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3D4C" w14:textId="2514D094" w:rsidR="00802ED9" w:rsidRPr="00802ED9" w:rsidRDefault="00BD248A" w:rsidP="00B92BF8">
      <w:pPr>
        <w:tabs>
          <w:tab w:val="left" w:pos="9360"/>
        </w:tabs>
        <w:jc w:val="center"/>
        <w:rPr>
          <w:rFonts w:ascii="Calibri Light" w:hAnsi="Calibri Light" w:cs="Calibri Light"/>
          <w:b/>
          <w:bCs/>
          <w:snapToGrid w:val="0"/>
          <w:color w:val="00679B"/>
          <w:sz w:val="36"/>
          <w:szCs w:val="36"/>
        </w:rPr>
      </w:pPr>
      <w:bookmarkStart w:id="0" w:name="_GoBack"/>
      <w:bookmarkEnd w:id="0"/>
      <w:r w:rsidRPr="00802ED9">
        <w:rPr>
          <w:rFonts w:ascii="Calibri Light" w:hAnsi="Calibri Light" w:cs="Calibri Light"/>
          <w:b/>
          <w:bCs/>
          <w:snapToGrid w:val="0"/>
          <w:color w:val="00679B"/>
          <w:sz w:val="36"/>
          <w:szCs w:val="36"/>
        </w:rPr>
        <w:t xml:space="preserve">Pharming </w:t>
      </w:r>
      <w:r w:rsidR="000D7B20" w:rsidRPr="00802ED9">
        <w:rPr>
          <w:rFonts w:ascii="Calibri Light" w:hAnsi="Calibri Light" w:cs="Calibri Light"/>
          <w:b/>
          <w:bCs/>
          <w:snapToGrid w:val="0"/>
          <w:color w:val="00679B"/>
          <w:sz w:val="36"/>
          <w:szCs w:val="36"/>
        </w:rPr>
        <w:t>Group</w:t>
      </w:r>
      <w:r w:rsidR="00B92BF8" w:rsidRPr="00802ED9">
        <w:rPr>
          <w:rFonts w:ascii="Calibri Light" w:hAnsi="Calibri Light" w:cs="Calibri Light"/>
          <w:b/>
          <w:bCs/>
          <w:snapToGrid w:val="0"/>
          <w:color w:val="00679B"/>
          <w:sz w:val="36"/>
          <w:szCs w:val="36"/>
        </w:rPr>
        <w:t xml:space="preserve"> reports </w:t>
      </w:r>
      <w:r w:rsidR="00E06894">
        <w:rPr>
          <w:rFonts w:ascii="Calibri Light" w:hAnsi="Calibri Light" w:cs="Calibri Light"/>
          <w:b/>
          <w:bCs/>
          <w:snapToGrid w:val="0"/>
          <w:color w:val="00679B"/>
          <w:sz w:val="36"/>
          <w:szCs w:val="36"/>
        </w:rPr>
        <w:t xml:space="preserve">interim </w:t>
      </w:r>
      <w:r w:rsidR="007A55B0" w:rsidRPr="00802ED9">
        <w:rPr>
          <w:rFonts w:ascii="Calibri Light" w:hAnsi="Calibri Light" w:cs="Calibri Light"/>
          <w:b/>
          <w:bCs/>
          <w:snapToGrid w:val="0"/>
          <w:color w:val="00679B"/>
          <w:sz w:val="36"/>
          <w:szCs w:val="36"/>
        </w:rPr>
        <w:t>f</w:t>
      </w:r>
      <w:r w:rsidR="000D7B20" w:rsidRPr="00802ED9">
        <w:rPr>
          <w:rFonts w:ascii="Calibri Light" w:hAnsi="Calibri Light" w:cs="Calibri Light"/>
          <w:b/>
          <w:bCs/>
          <w:snapToGrid w:val="0"/>
          <w:color w:val="00679B"/>
          <w:sz w:val="36"/>
          <w:szCs w:val="36"/>
        </w:rPr>
        <w:t xml:space="preserve">inancial </w:t>
      </w:r>
      <w:r w:rsidR="007A55B0" w:rsidRPr="00802ED9">
        <w:rPr>
          <w:rFonts w:ascii="Calibri Light" w:hAnsi="Calibri Light" w:cs="Calibri Light"/>
          <w:b/>
          <w:bCs/>
          <w:snapToGrid w:val="0"/>
          <w:color w:val="00679B"/>
          <w:sz w:val="36"/>
          <w:szCs w:val="36"/>
        </w:rPr>
        <w:t>r</w:t>
      </w:r>
      <w:r w:rsidR="000D7B20" w:rsidRPr="00802ED9">
        <w:rPr>
          <w:rFonts w:ascii="Calibri Light" w:hAnsi="Calibri Light" w:cs="Calibri Light"/>
          <w:b/>
          <w:bCs/>
          <w:snapToGrid w:val="0"/>
          <w:color w:val="00679B"/>
          <w:sz w:val="36"/>
          <w:szCs w:val="36"/>
        </w:rPr>
        <w:t xml:space="preserve">esults </w:t>
      </w:r>
    </w:p>
    <w:p w14:paraId="050B7AD5" w14:textId="77777777" w:rsidR="000D7B20" w:rsidRPr="00802ED9" w:rsidRDefault="00902085" w:rsidP="00B92BF8">
      <w:pPr>
        <w:tabs>
          <w:tab w:val="left" w:pos="9360"/>
        </w:tabs>
        <w:jc w:val="center"/>
        <w:rPr>
          <w:rFonts w:ascii="Calibri Light" w:hAnsi="Calibri Light" w:cs="Calibri Light"/>
          <w:b/>
          <w:bCs/>
          <w:snapToGrid w:val="0"/>
          <w:color w:val="00679B"/>
          <w:sz w:val="36"/>
          <w:szCs w:val="36"/>
        </w:rPr>
      </w:pPr>
      <w:r w:rsidRPr="00802ED9">
        <w:rPr>
          <w:rFonts w:ascii="Calibri Light" w:hAnsi="Calibri Light" w:cs="Calibri Light"/>
          <w:b/>
          <w:bCs/>
          <w:snapToGrid w:val="0"/>
          <w:color w:val="00679B"/>
          <w:sz w:val="36"/>
          <w:szCs w:val="36"/>
        </w:rPr>
        <w:t xml:space="preserve">for </w:t>
      </w:r>
      <w:r w:rsidR="00066948" w:rsidRPr="00802ED9">
        <w:rPr>
          <w:rFonts w:ascii="Calibri Light" w:hAnsi="Calibri Light" w:cs="Calibri Light"/>
          <w:b/>
          <w:bCs/>
          <w:snapToGrid w:val="0"/>
          <w:color w:val="00679B"/>
          <w:sz w:val="36"/>
          <w:szCs w:val="36"/>
        </w:rPr>
        <w:t xml:space="preserve">the </w:t>
      </w:r>
      <w:r w:rsidR="00B92BF8" w:rsidRPr="00802ED9">
        <w:rPr>
          <w:rFonts w:ascii="Calibri Light" w:hAnsi="Calibri Light" w:cs="Calibri Light"/>
          <w:b/>
          <w:bCs/>
          <w:snapToGrid w:val="0"/>
          <w:color w:val="00679B"/>
          <w:sz w:val="36"/>
          <w:szCs w:val="36"/>
        </w:rPr>
        <w:t>first nine months of</w:t>
      </w:r>
      <w:r w:rsidR="00066948" w:rsidRPr="00802ED9">
        <w:rPr>
          <w:rFonts w:ascii="Calibri Light" w:hAnsi="Calibri Light" w:cs="Calibri Light"/>
          <w:b/>
          <w:bCs/>
          <w:snapToGrid w:val="0"/>
          <w:color w:val="00679B"/>
          <w:sz w:val="36"/>
          <w:szCs w:val="36"/>
        </w:rPr>
        <w:t xml:space="preserve"> </w:t>
      </w:r>
      <w:r w:rsidR="000D7B20" w:rsidRPr="00802ED9">
        <w:rPr>
          <w:rFonts w:ascii="Calibri Light" w:hAnsi="Calibri Light" w:cs="Calibri Light"/>
          <w:b/>
          <w:bCs/>
          <w:snapToGrid w:val="0"/>
          <w:color w:val="00679B"/>
          <w:sz w:val="36"/>
          <w:szCs w:val="36"/>
        </w:rPr>
        <w:t>201</w:t>
      </w:r>
      <w:r w:rsidR="00802ED9" w:rsidRPr="00802ED9">
        <w:rPr>
          <w:rFonts w:ascii="Calibri Light" w:hAnsi="Calibri Light" w:cs="Calibri Light"/>
          <w:b/>
          <w:bCs/>
          <w:snapToGrid w:val="0"/>
          <w:color w:val="00679B"/>
          <w:sz w:val="36"/>
          <w:szCs w:val="36"/>
        </w:rPr>
        <w:t>8</w:t>
      </w:r>
    </w:p>
    <w:p w14:paraId="2473F846" w14:textId="77777777" w:rsidR="00E91F44" w:rsidRPr="00802ED9" w:rsidRDefault="00E91F44" w:rsidP="004E3066">
      <w:pPr>
        <w:rPr>
          <w:rFonts w:ascii="Calibri Light" w:hAnsi="Calibri Light" w:cs="Calibri Light"/>
          <w:color w:val="00679B"/>
        </w:rPr>
      </w:pPr>
    </w:p>
    <w:p w14:paraId="78B84B90" w14:textId="07C780D8" w:rsidR="00E35D9C" w:rsidRPr="00E35D9C" w:rsidRDefault="00E35D9C" w:rsidP="005F4935">
      <w:pPr>
        <w:spacing w:line="276" w:lineRule="auto"/>
        <w:ind w:right="-45"/>
        <w:jc w:val="left"/>
        <w:rPr>
          <w:rFonts w:ascii="Calibri Light" w:hAnsi="Calibri Light" w:cs="Calibri Light"/>
          <w:b/>
          <w:color w:val="00679B"/>
          <w:szCs w:val="22"/>
        </w:rPr>
      </w:pPr>
      <w:r w:rsidRPr="00E35D9C">
        <w:rPr>
          <w:rFonts w:ascii="Calibri Light" w:hAnsi="Calibri Light" w:cs="Calibri Light"/>
          <w:b/>
          <w:color w:val="00679B"/>
          <w:szCs w:val="22"/>
        </w:rPr>
        <w:t xml:space="preserve">Compared with </w:t>
      </w:r>
      <w:r w:rsidR="005F4935">
        <w:rPr>
          <w:rFonts w:ascii="Calibri Light" w:hAnsi="Calibri Light" w:cs="Calibri Light"/>
          <w:b/>
          <w:color w:val="00679B"/>
          <w:szCs w:val="22"/>
        </w:rPr>
        <w:t>the first nine months of 2017</w:t>
      </w:r>
      <w:r>
        <w:rPr>
          <w:rFonts w:ascii="Calibri Light" w:hAnsi="Calibri Light" w:cs="Calibri Light"/>
          <w:b/>
          <w:color w:val="00679B"/>
          <w:szCs w:val="22"/>
        </w:rPr>
        <w:t xml:space="preserve"> (on a like-for-like basis)</w:t>
      </w:r>
      <w:r w:rsidRPr="00E35D9C">
        <w:rPr>
          <w:rFonts w:ascii="Calibri Light" w:hAnsi="Calibri Light" w:cs="Calibri Light"/>
          <w:b/>
          <w:color w:val="00679B"/>
          <w:szCs w:val="22"/>
        </w:rPr>
        <w:t>:</w:t>
      </w:r>
    </w:p>
    <w:p w14:paraId="7C9C3D89" w14:textId="14F14891" w:rsidR="00E00849" w:rsidRPr="00E35D9C" w:rsidRDefault="00E35D9C" w:rsidP="005F4935">
      <w:pPr>
        <w:pStyle w:val="ListParagraph"/>
        <w:numPr>
          <w:ilvl w:val="0"/>
          <w:numId w:val="36"/>
        </w:numPr>
        <w:spacing w:line="276" w:lineRule="auto"/>
        <w:ind w:right="-45"/>
        <w:jc w:val="left"/>
        <w:rPr>
          <w:rFonts w:ascii="Calibri Light" w:hAnsi="Calibri Light" w:cs="Calibri Light"/>
          <w:b/>
          <w:color w:val="00679B"/>
          <w:szCs w:val="22"/>
        </w:rPr>
      </w:pPr>
      <w:r>
        <w:rPr>
          <w:rFonts w:ascii="Calibri Light" w:hAnsi="Calibri Light" w:cs="Calibri Light"/>
          <w:b/>
          <w:color w:val="00679B"/>
          <w:szCs w:val="22"/>
        </w:rPr>
        <w:t xml:space="preserve">Product revenues up </w:t>
      </w:r>
      <w:r w:rsidR="00E00849" w:rsidRPr="00E35D9C">
        <w:rPr>
          <w:rFonts w:ascii="Calibri Light" w:hAnsi="Calibri Light" w:cs="Calibri Light"/>
          <w:b/>
          <w:color w:val="00679B"/>
          <w:szCs w:val="22"/>
        </w:rPr>
        <w:t xml:space="preserve">74% </w:t>
      </w:r>
      <w:r>
        <w:rPr>
          <w:rFonts w:ascii="Calibri Light" w:hAnsi="Calibri Light" w:cs="Calibri Light"/>
          <w:b/>
          <w:color w:val="00679B"/>
          <w:szCs w:val="22"/>
        </w:rPr>
        <w:t xml:space="preserve">to €97.7 million, </w:t>
      </w:r>
      <w:r w:rsidR="005F4935">
        <w:rPr>
          <w:rFonts w:ascii="Calibri Light" w:hAnsi="Calibri Light" w:cs="Calibri Light"/>
          <w:b/>
          <w:color w:val="00679B"/>
          <w:szCs w:val="22"/>
        </w:rPr>
        <w:t>o</w:t>
      </w:r>
      <w:r w:rsidR="00E00849" w:rsidRPr="00E35D9C">
        <w:rPr>
          <w:rFonts w:ascii="Calibri Light" w:hAnsi="Calibri Light" w:cs="Calibri Light"/>
          <w:b/>
          <w:color w:val="00679B"/>
          <w:szCs w:val="22"/>
        </w:rPr>
        <w:t xml:space="preserve">perating profit </w:t>
      </w:r>
      <w:r>
        <w:rPr>
          <w:rFonts w:ascii="Calibri Light" w:hAnsi="Calibri Light" w:cs="Calibri Light"/>
          <w:b/>
          <w:color w:val="00679B"/>
          <w:szCs w:val="22"/>
        </w:rPr>
        <w:t>up 144% to €</w:t>
      </w:r>
      <w:r w:rsidR="005F4935">
        <w:rPr>
          <w:rFonts w:ascii="Calibri Light" w:hAnsi="Calibri Light" w:cs="Calibri Light"/>
          <w:b/>
          <w:color w:val="00679B"/>
          <w:szCs w:val="22"/>
        </w:rPr>
        <w:t>31.0</w:t>
      </w:r>
      <w:r>
        <w:rPr>
          <w:rFonts w:ascii="Calibri Light" w:hAnsi="Calibri Light" w:cs="Calibri Light"/>
          <w:b/>
          <w:color w:val="00679B"/>
          <w:szCs w:val="22"/>
        </w:rPr>
        <w:t xml:space="preserve"> million</w:t>
      </w:r>
      <w:r w:rsidR="005F4935">
        <w:rPr>
          <w:rFonts w:ascii="Calibri Light" w:hAnsi="Calibri Light" w:cs="Calibri Light"/>
          <w:b/>
          <w:color w:val="00679B"/>
          <w:szCs w:val="22"/>
        </w:rPr>
        <w:t>, net profit up 131% to 11.7 million</w:t>
      </w:r>
    </w:p>
    <w:p w14:paraId="3039ACA9" w14:textId="4B880104" w:rsidR="00E35D9C" w:rsidRPr="00E35D9C" w:rsidRDefault="00E35D9C" w:rsidP="005F4935">
      <w:pPr>
        <w:spacing w:line="276" w:lineRule="auto"/>
        <w:ind w:right="-45"/>
        <w:jc w:val="left"/>
        <w:rPr>
          <w:rFonts w:ascii="Calibri Light" w:hAnsi="Calibri Light" w:cs="Calibri Light"/>
          <w:b/>
          <w:color w:val="00679B"/>
          <w:szCs w:val="22"/>
        </w:rPr>
      </w:pPr>
      <w:r w:rsidRPr="00E35D9C">
        <w:rPr>
          <w:rFonts w:ascii="Calibri Light" w:hAnsi="Calibri Light" w:cs="Calibri Light"/>
          <w:b/>
          <w:color w:val="00679B"/>
          <w:szCs w:val="22"/>
        </w:rPr>
        <w:t xml:space="preserve">Compared with the </w:t>
      </w:r>
      <w:r>
        <w:rPr>
          <w:rFonts w:ascii="Calibri Light" w:hAnsi="Calibri Light" w:cs="Calibri Light"/>
          <w:b/>
          <w:color w:val="00679B"/>
          <w:szCs w:val="22"/>
        </w:rPr>
        <w:t>last quarter</w:t>
      </w:r>
      <w:r w:rsidR="005F4935">
        <w:rPr>
          <w:rFonts w:ascii="Calibri Light" w:hAnsi="Calibri Light" w:cs="Calibri Light"/>
          <w:b/>
          <w:color w:val="00679B"/>
          <w:szCs w:val="22"/>
        </w:rPr>
        <w:t xml:space="preserve"> ended 30 June 2018</w:t>
      </w:r>
      <w:r w:rsidRPr="00E35D9C">
        <w:rPr>
          <w:rFonts w:ascii="Calibri Light" w:hAnsi="Calibri Light" w:cs="Calibri Light"/>
          <w:b/>
          <w:color w:val="00679B"/>
          <w:szCs w:val="22"/>
        </w:rPr>
        <w:t>:</w:t>
      </w:r>
    </w:p>
    <w:p w14:paraId="236BD145" w14:textId="422EC477" w:rsidR="00E35D9C" w:rsidRPr="00E35D9C" w:rsidRDefault="00E35D9C" w:rsidP="005F4935">
      <w:pPr>
        <w:pStyle w:val="ListParagraph"/>
        <w:numPr>
          <w:ilvl w:val="0"/>
          <w:numId w:val="36"/>
        </w:numPr>
        <w:spacing w:line="276" w:lineRule="auto"/>
        <w:ind w:right="-45"/>
        <w:jc w:val="left"/>
        <w:rPr>
          <w:rFonts w:ascii="Calibri Light" w:hAnsi="Calibri Light" w:cs="Calibri Light"/>
          <w:b/>
          <w:color w:val="00679B"/>
          <w:szCs w:val="22"/>
        </w:rPr>
      </w:pPr>
      <w:r>
        <w:rPr>
          <w:rFonts w:ascii="Calibri Light" w:hAnsi="Calibri Light" w:cs="Calibri Light"/>
          <w:b/>
          <w:color w:val="00679B"/>
          <w:szCs w:val="22"/>
        </w:rPr>
        <w:t xml:space="preserve">Product revenues up </w:t>
      </w:r>
      <w:r w:rsidR="005F4935">
        <w:rPr>
          <w:rFonts w:ascii="Calibri Light" w:hAnsi="Calibri Light" w:cs="Calibri Light"/>
          <w:b/>
          <w:color w:val="00679B"/>
          <w:szCs w:val="22"/>
        </w:rPr>
        <w:t>30</w:t>
      </w:r>
      <w:r w:rsidRPr="00E35D9C">
        <w:rPr>
          <w:rFonts w:ascii="Calibri Light" w:hAnsi="Calibri Light" w:cs="Calibri Light"/>
          <w:b/>
          <w:color w:val="00679B"/>
          <w:szCs w:val="22"/>
        </w:rPr>
        <w:t xml:space="preserve">% </w:t>
      </w:r>
      <w:r>
        <w:rPr>
          <w:rFonts w:ascii="Calibri Light" w:hAnsi="Calibri Light" w:cs="Calibri Light"/>
          <w:b/>
          <w:color w:val="00679B"/>
          <w:szCs w:val="22"/>
        </w:rPr>
        <w:t>to €</w:t>
      </w:r>
      <w:r w:rsidR="005F4935">
        <w:rPr>
          <w:rFonts w:ascii="Calibri Light" w:hAnsi="Calibri Light" w:cs="Calibri Light"/>
          <w:b/>
          <w:color w:val="00679B"/>
          <w:szCs w:val="22"/>
        </w:rPr>
        <w:t>38.6</w:t>
      </w:r>
      <w:r>
        <w:rPr>
          <w:rFonts w:ascii="Calibri Light" w:hAnsi="Calibri Light" w:cs="Calibri Light"/>
          <w:b/>
          <w:color w:val="00679B"/>
          <w:szCs w:val="22"/>
        </w:rPr>
        <w:t xml:space="preserve"> million, </w:t>
      </w:r>
      <w:r w:rsidR="005F4935">
        <w:rPr>
          <w:rFonts w:ascii="Calibri Light" w:hAnsi="Calibri Light" w:cs="Calibri Light"/>
          <w:b/>
          <w:color w:val="00679B"/>
          <w:szCs w:val="22"/>
        </w:rPr>
        <w:t>o</w:t>
      </w:r>
      <w:r w:rsidRPr="00E35D9C">
        <w:rPr>
          <w:rFonts w:ascii="Calibri Light" w:hAnsi="Calibri Light" w:cs="Calibri Light"/>
          <w:b/>
          <w:color w:val="00679B"/>
          <w:szCs w:val="22"/>
        </w:rPr>
        <w:t xml:space="preserve">perating profit </w:t>
      </w:r>
      <w:r>
        <w:rPr>
          <w:rFonts w:ascii="Calibri Light" w:hAnsi="Calibri Light" w:cs="Calibri Light"/>
          <w:b/>
          <w:color w:val="00679B"/>
          <w:szCs w:val="22"/>
        </w:rPr>
        <w:t xml:space="preserve">up </w:t>
      </w:r>
      <w:r w:rsidR="005F4935">
        <w:rPr>
          <w:rFonts w:ascii="Calibri Light" w:hAnsi="Calibri Light" w:cs="Calibri Light"/>
          <w:b/>
          <w:color w:val="00679B"/>
          <w:szCs w:val="22"/>
        </w:rPr>
        <w:t>82</w:t>
      </w:r>
      <w:r>
        <w:rPr>
          <w:rFonts w:ascii="Calibri Light" w:hAnsi="Calibri Light" w:cs="Calibri Light"/>
          <w:b/>
          <w:color w:val="00679B"/>
          <w:szCs w:val="22"/>
        </w:rPr>
        <w:t>% to €14.7 million</w:t>
      </w:r>
      <w:r w:rsidR="005F4935">
        <w:rPr>
          <w:rFonts w:ascii="Calibri Light" w:hAnsi="Calibri Light" w:cs="Calibri Light"/>
          <w:b/>
          <w:color w:val="00679B"/>
          <w:szCs w:val="22"/>
        </w:rPr>
        <w:t>, net profit up 77% to €5.4 million</w:t>
      </w:r>
    </w:p>
    <w:p w14:paraId="2FA00BF4" w14:textId="5C348FD5" w:rsidR="00AC3AAD" w:rsidRPr="00246C74" w:rsidRDefault="005F4935" w:rsidP="005F4935">
      <w:pPr>
        <w:spacing w:line="276" w:lineRule="auto"/>
        <w:jc w:val="left"/>
        <w:rPr>
          <w:rFonts w:ascii="Calibri Light" w:hAnsi="Calibri Light" w:cs="Calibri Light"/>
          <w:b/>
          <w:color w:val="00679B"/>
          <w:szCs w:val="22"/>
        </w:rPr>
      </w:pPr>
      <w:r>
        <w:rPr>
          <w:rFonts w:ascii="Calibri Light" w:hAnsi="Calibri Light" w:cs="Calibri Light"/>
          <w:b/>
          <w:color w:val="00679B"/>
          <w:szCs w:val="22"/>
        </w:rPr>
        <w:t>Cash increased to</w:t>
      </w:r>
      <w:r w:rsidR="00DF5B55" w:rsidRPr="00246C74">
        <w:rPr>
          <w:rFonts w:ascii="Calibri Light" w:hAnsi="Calibri Light" w:cs="Calibri Light"/>
          <w:b/>
          <w:color w:val="00679B"/>
          <w:szCs w:val="22"/>
        </w:rPr>
        <w:t xml:space="preserve"> €72.</w:t>
      </w:r>
      <w:r w:rsidR="004856AE" w:rsidRPr="00246C74">
        <w:rPr>
          <w:rFonts w:ascii="Calibri Light" w:hAnsi="Calibri Light" w:cs="Calibri Light"/>
          <w:b/>
          <w:color w:val="00679B"/>
          <w:szCs w:val="22"/>
        </w:rPr>
        <w:t>2</w:t>
      </w:r>
      <w:r w:rsidR="00DF5B55" w:rsidRPr="00246C74">
        <w:rPr>
          <w:rFonts w:ascii="Calibri Light" w:hAnsi="Calibri Light" w:cs="Calibri Light"/>
          <w:b/>
          <w:color w:val="00679B"/>
          <w:szCs w:val="22"/>
        </w:rPr>
        <w:t xml:space="preserve"> million </w:t>
      </w:r>
      <w:r w:rsidR="00246C74" w:rsidRPr="00246C74">
        <w:rPr>
          <w:rFonts w:ascii="Calibri Light" w:hAnsi="Calibri Light" w:cs="Calibri Light"/>
          <w:b/>
          <w:color w:val="00679B"/>
          <w:szCs w:val="22"/>
        </w:rPr>
        <w:t>(after</w:t>
      </w:r>
      <w:r w:rsidR="00DF5B55" w:rsidRPr="00246C74">
        <w:rPr>
          <w:rFonts w:ascii="Calibri Light" w:hAnsi="Calibri Light" w:cs="Calibri Light"/>
          <w:b/>
          <w:color w:val="00679B"/>
          <w:szCs w:val="22"/>
        </w:rPr>
        <w:t xml:space="preserve"> </w:t>
      </w:r>
      <w:r w:rsidR="00E06894" w:rsidRPr="00246C74">
        <w:rPr>
          <w:rFonts w:ascii="Calibri Light" w:hAnsi="Calibri Light" w:cs="Calibri Light"/>
          <w:b/>
          <w:color w:val="00679B"/>
          <w:szCs w:val="22"/>
        </w:rPr>
        <w:t>€7.5</w:t>
      </w:r>
      <w:r w:rsidR="00246C74">
        <w:rPr>
          <w:rFonts w:ascii="Calibri Light" w:hAnsi="Calibri Light" w:cs="Calibri Light"/>
          <w:b/>
          <w:color w:val="00679B"/>
          <w:szCs w:val="22"/>
        </w:rPr>
        <w:t>m</w:t>
      </w:r>
      <w:r w:rsidR="00794613" w:rsidRPr="00246C74">
        <w:rPr>
          <w:rFonts w:ascii="Calibri Light" w:hAnsi="Calibri Light" w:cs="Calibri Light"/>
          <w:b/>
          <w:color w:val="00679B"/>
          <w:szCs w:val="22"/>
        </w:rPr>
        <w:t xml:space="preserve"> </w:t>
      </w:r>
      <w:r w:rsidR="00DF5B55" w:rsidRPr="00246C74">
        <w:rPr>
          <w:rFonts w:ascii="Calibri Light" w:hAnsi="Calibri Light" w:cs="Calibri Light"/>
          <w:b/>
          <w:color w:val="00679B"/>
          <w:szCs w:val="22"/>
        </w:rPr>
        <w:t>repayment of debt</w:t>
      </w:r>
      <w:r w:rsidR="00246C74" w:rsidRPr="00246C74">
        <w:rPr>
          <w:rFonts w:ascii="Calibri Light" w:hAnsi="Calibri Light" w:cs="Calibri Light"/>
          <w:b/>
          <w:color w:val="00679B"/>
          <w:szCs w:val="22"/>
        </w:rPr>
        <w:t>) to invest in key growth drivers</w:t>
      </w:r>
      <w:r w:rsidR="00DF5B55" w:rsidRPr="00246C74">
        <w:rPr>
          <w:rFonts w:ascii="Calibri Light" w:hAnsi="Calibri Light" w:cs="Calibri Light"/>
          <w:b/>
          <w:color w:val="00679B"/>
          <w:szCs w:val="22"/>
        </w:rPr>
        <w:t xml:space="preserve"> </w:t>
      </w:r>
    </w:p>
    <w:p w14:paraId="29F75806" w14:textId="77777777" w:rsidR="00AC3AAD" w:rsidRPr="004E3066" w:rsidRDefault="00B92BF8" w:rsidP="007B5C28">
      <w:pPr>
        <w:spacing w:line="276" w:lineRule="auto"/>
        <w:jc w:val="center"/>
        <w:rPr>
          <w:rFonts w:ascii="Calibri Light" w:hAnsi="Calibri Light" w:cs="Calibri Light"/>
          <w:color w:val="276E8B" w:themeColor="accent1" w:themeShade="BF"/>
        </w:rPr>
      </w:pPr>
      <w:r>
        <w:rPr>
          <w:rFonts w:ascii="Calibri Light" w:hAnsi="Calibri Light" w:cs="Calibri Light"/>
          <w:b/>
          <w:color w:val="276E8B" w:themeColor="accent1" w:themeShade="BF"/>
        </w:rPr>
        <w:t xml:space="preserve"> </w:t>
      </w:r>
    </w:p>
    <w:p w14:paraId="10F8A37E" w14:textId="5A5307A5" w:rsidR="00754BFC" w:rsidRPr="00340700" w:rsidRDefault="000D7B20" w:rsidP="008F40C1">
      <w:pPr>
        <w:spacing w:after="120"/>
        <w:rPr>
          <w:rFonts w:ascii="Calibri Light" w:eastAsia="Calibri" w:hAnsi="Calibri Light" w:cs="Calibri Light"/>
          <w:color w:val="59595B"/>
          <w:szCs w:val="22"/>
        </w:rPr>
      </w:pPr>
      <w:r w:rsidRPr="00802ED9">
        <w:rPr>
          <w:rStyle w:val="Emphasis"/>
          <w:rFonts w:ascii="Calibri Light" w:hAnsi="Calibri Light" w:cs="Calibri Light"/>
          <w:i/>
          <w:color w:val="00679B"/>
          <w:szCs w:val="22"/>
          <w:shd w:val="clear" w:color="auto" w:fill="FFFFFF"/>
        </w:rPr>
        <w:t>Leiden, The Netherlands</w:t>
      </w:r>
      <w:r w:rsidRPr="00802ED9">
        <w:rPr>
          <w:rStyle w:val="Emphasis"/>
          <w:rFonts w:ascii="Calibri Light" w:hAnsi="Calibri Light" w:cs="Calibri Light"/>
          <w:color w:val="00679B"/>
          <w:szCs w:val="22"/>
          <w:shd w:val="clear" w:color="auto" w:fill="FFFFFF"/>
        </w:rPr>
        <w:t xml:space="preserve">, </w:t>
      </w:r>
      <w:r w:rsidR="00C91C80" w:rsidRPr="00802ED9">
        <w:rPr>
          <w:rStyle w:val="Emphasis"/>
          <w:rFonts w:ascii="Calibri Light" w:hAnsi="Calibri Light" w:cs="Calibri Light"/>
          <w:color w:val="00679B"/>
          <w:szCs w:val="22"/>
          <w:shd w:val="clear" w:color="auto" w:fill="FFFFFF"/>
        </w:rPr>
        <w:t>2</w:t>
      </w:r>
      <w:r w:rsidR="00C91C80">
        <w:rPr>
          <w:rStyle w:val="Emphasis"/>
          <w:rFonts w:ascii="Calibri Light" w:hAnsi="Calibri Light" w:cs="Calibri Light"/>
          <w:color w:val="00679B"/>
          <w:szCs w:val="22"/>
          <w:shd w:val="clear" w:color="auto" w:fill="FFFFFF"/>
        </w:rPr>
        <w:t>5</w:t>
      </w:r>
      <w:r w:rsidR="00C91C80" w:rsidRPr="00802ED9">
        <w:rPr>
          <w:rStyle w:val="Emphasis"/>
          <w:rFonts w:ascii="Calibri Light" w:hAnsi="Calibri Light" w:cs="Calibri Light"/>
          <w:color w:val="00679B"/>
          <w:szCs w:val="22"/>
          <w:shd w:val="clear" w:color="auto" w:fill="FFFFFF"/>
        </w:rPr>
        <w:t xml:space="preserve"> </w:t>
      </w:r>
      <w:r w:rsidR="00812ED7" w:rsidRPr="00802ED9">
        <w:rPr>
          <w:rStyle w:val="Emphasis"/>
          <w:rFonts w:ascii="Calibri Light" w:hAnsi="Calibri Light" w:cs="Calibri Light"/>
          <w:color w:val="00679B"/>
          <w:szCs w:val="22"/>
          <w:shd w:val="clear" w:color="auto" w:fill="FFFFFF"/>
        </w:rPr>
        <w:t>October</w:t>
      </w:r>
      <w:r w:rsidRPr="00802ED9">
        <w:rPr>
          <w:rStyle w:val="Emphasis"/>
          <w:rFonts w:ascii="Calibri Light" w:hAnsi="Calibri Light" w:cs="Calibri Light"/>
          <w:color w:val="00679B"/>
          <w:szCs w:val="22"/>
          <w:shd w:val="clear" w:color="auto" w:fill="FFFFFF"/>
        </w:rPr>
        <w:t xml:space="preserve"> 201</w:t>
      </w:r>
      <w:r w:rsidR="006F2B7E">
        <w:rPr>
          <w:rStyle w:val="Emphasis"/>
          <w:rFonts w:ascii="Calibri Light" w:hAnsi="Calibri Light" w:cs="Calibri Light"/>
          <w:color w:val="00679B"/>
          <w:szCs w:val="22"/>
          <w:shd w:val="clear" w:color="auto" w:fill="FFFFFF"/>
        </w:rPr>
        <w:t>8</w:t>
      </w:r>
      <w:r w:rsidRPr="00802ED9">
        <w:rPr>
          <w:rStyle w:val="Emphasis"/>
          <w:rFonts w:ascii="Calibri Light" w:hAnsi="Calibri Light" w:cs="Calibri Light"/>
          <w:color w:val="00679B"/>
          <w:szCs w:val="22"/>
          <w:shd w:val="clear" w:color="auto" w:fill="FFFFFF"/>
        </w:rPr>
        <w:t>:</w:t>
      </w:r>
      <w:r w:rsidRPr="00802ED9">
        <w:rPr>
          <w:rStyle w:val="apple-converted-space"/>
          <w:rFonts w:ascii="Calibri Light" w:hAnsi="Calibri Light" w:cs="Calibri Light"/>
          <w:color w:val="00679B"/>
          <w:szCs w:val="22"/>
          <w:shd w:val="clear" w:color="auto" w:fill="FFFFFF"/>
        </w:rPr>
        <w:t xml:space="preserve"> </w:t>
      </w:r>
      <w:r w:rsidRPr="00340700">
        <w:rPr>
          <w:rFonts w:ascii="Calibri Light" w:eastAsia="Calibri" w:hAnsi="Calibri Light" w:cs="Calibri Light"/>
          <w:color w:val="59595B"/>
          <w:szCs w:val="22"/>
        </w:rPr>
        <w:t xml:space="preserve">Pharming Group N.V. (“Pharming” or “the Company”) (Euronext Amsterdam: PHARM) presents its (unaudited) </w:t>
      </w:r>
      <w:r w:rsidR="00EC7687">
        <w:rPr>
          <w:rFonts w:ascii="Calibri Light" w:eastAsia="Calibri" w:hAnsi="Calibri Light" w:cs="Calibri Light"/>
          <w:color w:val="59595B"/>
          <w:szCs w:val="22"/>
        </w:rPr>
        <w:t xml:space="preserve">interim </w:t>
      </w:r>
      <w:r w:rsidRPr="00340700">
        <w:rPr>
          <w:rFonts w:ascii="Calibri Light" w:eastAsia="Calibri" w:hAnsi="Calibri Light" w:cs="Calibri Light"/>
          <w:color w:val="59595B"/>
          <w:szCs w:val="22"/>
        </w:rPr>
        <w:t xml:space="preserve">financial report for the </w:t>
      </w:r>
      <w:r w:rsidR="00B92BF8">
        <w:rPr>
          <w:rFonts w:ascii="Calibri Light" w:eastAsia="Calibri" w:hAnsi="Calibri Light" w:cs="Calibri Light"/>
          <w:color w:val="59595B"/>
          <w:szCs w:val="22"/>
        </w:rPr>
        <w:t xml:space="preserve">first nine months and </w:t>
      </w:r>
      <w:r w:rsidR="009677A2">
        <w:rPr>
          <w:rFonts w:ascii="Calibri Light" w:eastAsia="Calibri" w:hAnsi="Calibri Light" w:cs="Calibri Light"/>
          <w:color w:val="59595B"/>
          <w:szCs w:val="22"/>
        </w:rPr>
        <w:t xml:space="preserve">the third </w:t>
      </w:r>
      <w:r w:rsidR="00066948">
        <w:rPr>
          <w:rFonts w:ascii="Calibri Light" w:eastAsia="Calibri" w:hAnsi="Calibri Light" w:cs="Calibri Light"/>
          <w:color w:val="59595B"/>
          <w:szCs w:val="22"/>
        </w:rPr>
        <w:t>quarter</w:t>
      </w:r>
      <w:r w:rsidRPr="00340700">
        <w:rPr>
          <w:rFonts w:ascii="Calibri Light" w:eastAsia="Calibri" w:hAnsi="Calibri Light" w:cs="Calibri Light"/>
          <w:color w:val="59595B"/>
          <w:szCs w:val="22"/>
        </w:rPr>
        <w:t xml:space="preserve"> ended 3</w:t>
      </w:r>
      <w:r w:rsidR="00812ED7">
        <w:rPr>
          <w:rFonts w:ascii="Calibri Light" w:eastAsia="Calibri" w:hAnsi="Calibri Light" w:cs="Calibri Light"/>
          <w:color w:val="59595B"/>
          <w:szCs w:val="22"/>
        </w:rPr>
        <w:t>0</w:t>
      </w:r>
      <w:r w:rsidRPr="00340700">
        <w:rPr>
          <w:rFonts w:ascii="Calibri Light" w:eastAsia="Calibri" w:hAnsi="Calibri Light" w:cs="Calibri Light"/>
          <w:color w:val="59595B"/>
          <w:szCs w:val="22"/>
        </w:rPr>
        <w:t xml:space="preserve"> </w:t>
      </w:r>
      <w:r w:rsidR="009677A2">
        <w:rPr>
          <w:rFonts w:ascii="Calibri Light" w:eastAsia="Calibri" w:hAnsi="Calibri Light" w:cs="Calibri Light"/>
          <w:color w:val="59595B"/>
          <w:szCs w:val="22"/>
        </w:rPr>
        <w:t>September</w:t>
      </w:r>
      <w:r w:rsidR="00066948">
        <w:rPr>
          <w:rFonts w:ascii="Calibri Light" w:eastAsia="Calibri" w:hAnsi="Calibri Light" w:cs="Calibri Light"/>
          <w:color w:val="59595B"/>
          <w:szCs w:val="22"/>
        </w:rPr>
        <w:t xml:space="preserve"> 201</w:t>
      </w:r>
      <w:r w:rsidR="00DF5B55">
        <w:rPr>
          <w:rFonts w:ascii="Calibri Light" w:eastAsia="Calibri" w:hAnsi="Calibri Light" w:cs="Calibri Light"/>
          <w:color w:val="59595B"/>
          <w:szCs w:val="22"/>
        </w:rPr>
        <w:t>8</w:t>
      </w:r>
      <w:r w:rsidRPr="00340700">
        <w:rPr>
          <w:rFonts w:ascii="Calibri Light" w:eastAsia="Calibri" w:hAnsi="Calibri Light" w:cs="Calibri Light"/>
          <w:color w:val="59595B"/>
          <w:szCs w:val="22"/>
        </w:rPr>
        <w:t>.</w:t>
      </w:r>
    </w:p>
    <w:p w14:paraId="4A67CDAA" w14:textId="77777777" w:rsidR="00FC288B" w:rsidRPr="0074457F" w:rsidRDefault="00FC288B" w:rsidP="0096083E">
      <w:pPr>
        <w:tabs>
          <w:tab w:val="left" w:pos="9360"/>
        </w:tabs>
        <w:spacing w:after="80" w:line="276" w:lineRule="auto"/>
        <w:rPr>
          <w:rFonts w:ascii="Calibri Light" w:hAnsi="Calibri Light" w:cs="Calibri Light"/>
          <w:color w:val="00679B"/>
        </w:rPr>
      </w:pPr>
      <w:r w:rsidRPr="0074457F">
        <w:rPr>
          <w:rFonts w:ascii="Calibri Light" w:hAnsi="Calibri Light" w:cs="Calibri Light"/>
          <w:b/>
          <w:color w:val="00679B"/>
          <w:sz w:val="24"/>
        </w:rPr>
        <w:t>Financial highlights</w:t>
      </w:r>
    </w:p>
    <w:p w14:paraId="0B49D152" w14:textId="6A850799" w:rsidR="00FC288B" w:rsidRPr="00DB1FA2" w:rsidRDefault="00FC288B" w:rsidP="0096083E">
      <w:pPr>
        <w:pStyle w:val="ListParagraph"/>
        <w:numPr>
          <w:ilvl w:val="0"/>
          <w:numId w:val="35"/>
        </w:numPr>
        <w:spacing w:after="80"/>
        <w:ind w:left="567"/>
        <w:rPr>
          <w:rFonts w:ascii="Calibri Light" w:hAnsi="Calibri Light" w:cs="Calibri Light"/>
          <w:color w:val="59595B"/>
        </w:rPr>
      </w:pPr>
      <w:r w:rsidRPr="00DB1FA2">
        <w:rPr>
          <w:rFonts w:ascii="Calibri Light" w:hAnsi="Calibri Light" w:cs="Calibri Light"/>
          <w:color w:val="59595B"/>
        </w:rPr>
        <w:t xml:space="preserve">Net product sales for the </w:t>
      </w:r>
      <w:r w:rsidR="00246C74" w:rsidRPr="00DB1FA2">
        <w:rPr>
          <w:rFonts w:ascii="Calibri Light" w:hAnsi="Calibri Light" w:cs="Calibri Light"/>
          <w:color w:val="59595B"/>
        </w:rPr>
        <w:t xml:space="preserve">first </w:t>
      </w:r>
      <w:r w:rsidRPr="00DB1FA2">
        <w:rPr>
          <w:rFonts w:ascii="Calibri Light" w:hAnsi="Calibri Light" w:cs="Calibri Light"/>
          <w:color w:val="59595B"/>
        </w:rPr>
        <w:t xml:space="preserve">nine months </w:t>
      </w:r>
      <w:r w:rsidR="00246C74" w:rsidRPr="00DB1FA2">
        <w:rPr>
          <w:rFonts w:ascii="Calibri Light" w:hAnsi="Calibri Light" w:cs="Calibri Light"/>
          <w:color w:val="59595B"/>
        </w:rPr>
        <w:t>of 2018</w:t>
      </w:r>
      <w:r w:rsidRPr="00DB1FA2">
        <w:rPr>
          <w:rFonts w:ascii="Calibri Light" w:hAnsi="Calibri Light" w:cs="Calibri Light"/>
          <w:color w:val="59595B"/>
        </w:rPr>
        <w:t xml:space="preserve"> increased to €97.7 million (Q3: €38.6 million), an increase of approximately 74% </w:t>
      </w:r>
      <w:r w:rsidR="00DB1FA2">
        <w:rPr>
          <w:rFonts w:ascii="Calibri Light" w:hAnsi="Calibri Light" w:cs="Calibri Light"/>
          <w:color w:val="59595B"/>
        </w:rPr>
        <w:t xml:space="preserve">on a like-for-like basis </w:t>
      </w:r>
      <w:r w:rsidRPr="00DB1FA2">
        <w:rPr>
          <w:rFonts w:ascii="Calibri Light" w:hAnsi="Calibri Light" w:cs="Calibri Light"/>
          <w:color w:val="59595B"/>
        </w:rPr>
        <w:t xml:space="preserve">compared to </w:t>
      </w:r>
      <w:r w:rsidR="00094386" w:rsidRPr="00DB1FA2">
        <w:rPr>
          <w:rFonts w:ascii="Calibri Light" w:hAnsi="Calibri Light" w:cs="Calibri Light"/>
          <w:color w:val="59595B"/>
        </w:rPr>
        <w:t xml:space="preserve">€56.0 million for </w:t>
      </w:r>
      <w:r w:rsidRPr="00DB1FA2">
        <w:rPr>
          <w:rFonts w:ascii="Calibri Light" w:hAnsi="Calibri Light" w:cs="Calibri Light"/>
          <w:color w:val="59595B"/>
        </w:rPr>
        <w:t>the first nine months of 2017), as a result of the increasing numbers of patients using RUCONEST® in the USA and in Europe.</w:t>
      </w:r>
    </w:p>
    <w:p w14:paraId="29EFF31C" w14:textId="712FE63A" w:rsidR="00FC288B" w:rsidRPr="002F6619" w:rsidRDefault="00FC288B" w:rsidP="0096083E">
      <w:pPr>
        <w:pStyle w:val="ListParagraph"/>
        <w:numPr>
          <w:ilvl w:val="0"/>
          <w:numId w:val="12"/>
        </w:numPr>
        <w:spacing w:after="80"/>
        <w:ind w:left="567"/>
        <w:contextualSpacing w:val="0"/>
        <w:rPr>
          <w:rFonts w:ascii="Calibri Light" w:hAnsi="Calibri Light" w:cs="Calibri Light"/>
          <w:color w:val="59595B"/>
        </w:rPr>
      </w:pPr>
      <w:r>
        <w:rPr>
          <w:rFonts w:ascii="Calibri Light" w:hAnsi="Calibri Light" w:cs="Calibri Light"/>
          <w:color w:val="59595B"/>
        </w:rPr>
        <w:t>US n</w:t>
      </w:r>
      <w:r w:rsidRPr="003B55F7">
        <w:rPr>
          <w:rFonts w:ascii="Calibri Light" w:hAnsi="Calibri Light" w:cs="Calibri Light"/>
          <w:color w:val="59595B"/>
        </w:rPr>
        <w:t xml:space="preserve">et product sales for the </w:t>
      </w:r>
      <w:r w:rsidR="00246C74">
        <w:rPr>
          <w:rFonts w:ascii="Calibri Light" w:hAnsi="Calibri Light" w:cs="Calibri Light"/>
          <w:color w:val="59595B"/>
        </w:rPr>
        <w:t xml:space="preserve">first </w:t>
      </w:r>
      <w:r w:rsidR="00246C74" w:rsidRPr="0074457F">
        <w:rPr>
          <w:rFonts w:ascii="Calibri Light" w:hAnsi="Calibri Light" w:cs="Calibri Light"/>
          <w:color w:val="59595B"/>
        </w:rPr>
        <w:t xml:space="preserve">nine months </w:t>
      </w:r>
      <w:r w:rsidR="00246C74">
        <w:rPr>
          <w:rFonts w:ascii="Calibri Light" w:hAnsi="Calibri Light" w:cs="Calibri Light"/>
          <w:color w:val="59595B"/>
        </w:rPr>
        <w:t>of 2018</w:t>
      </w:r>
      <w:r w:rsidR="00246C74" w:rsidRPr="0074457F">
        <w:rPr>
          <w:rFonts w:ascii="Calibri Light" w:hAnsi="Calibri Light" w:cs="Calibri Light"/>
          <w:color w:val="59595B"/>
        </w:rPr>
        <w:t xml:space="preserve"> </w:t>
      </w:r>
      <w:r w:rsidRPr="003B55F7">
        <w:rPr>
          <w:rFonts w:ascii="Calibri Light" w:hAnsi="Calibri Light" w:cs="Calibri Light"/>
          <w:color w:val="59595B"/>
        </w:rPr>
        <w:t>increased to €</w:t>
      </w:r>
      <w:r>
        <w:rPr>
          <w:rFonts w:ascii="Calibri Light" w:hAnsi="Calibri Light" w:cs="Calibri Light"/>
          <w:color w:val="59595B"/>
        </w:rPr>
        <w:t>92.9</w:t>
      </w:r>
      <w:r w:rsidRPr="003B55F7">
        <w:rPr>
          <w:rFonts w:ascii="Calibri Light" w:hAnsi="Calibri Light" w:cs="Calibri Light"/>
          <w:color w:val="59595B"/>
        </w:rPr>
        <w:t xml:space="preserve"> million (Q3: €</w:t>
      </w:r>
      <w:r>
        <w:rPr>
          <w:rFonts w:ascii="Calibri Light" w:hAnsi="Calibri Light" w:cs="Calibri Light"/>
          <w:color w:val="59595B"/>
        </w:rPr>
        <w:t>36.5</w:t>
      </w:r>
      <w:r w:rsidRPr="003B55F7">
        <w:rPr>
          <w:rFonts w:ascii="Calibri Light" w:hAnsi="Calibri Light" w:cs="Calibri Light"/>
          <w:color w:val="59595B"/>
        </w:rPr>
        <w:t xml:space="preserve"> million)</w:t>
      </w:r>
      <w:r>
        <w:rPr>
          <w:rFonts w:ascii="Calibri Light" w:hAnsi="Calibri Light" w:cs="Calibri Light"/>
          <w:color w:val="59595B"/>
        </w:rPr>
        <w:t>,</w:t>
      </w:r>
      <w:r w:rsidRPr="003B55F7">
        <w:rPr>
          <w:rFonts w:ascii="Calibri Light" w:hAnsi="Calibri Light" w:cs="Calibri Light"/>
          <w:color w:val="59595B"/>
        </w:rPr>
        <w:t xml:space="preserve"> an increase of </w:t>
      </w:r>
      <w:r>
        <w:rPr>
          <w:rFonts w:ascii="Calibri Light" w:hAnsi="Calibri Light" w:cs="Calibri Light"/>
          <w:color w:val="59595B"/>
        </w:rPr>
        <w:t>77</w:t>
      </w:r>
      <w:r w:rsidRPr="003B55F7">
        <w:rPr>
          <w:rFonts w:ascii="Calibri Light" w:hAnsi="Calibri Light" w:cs="Calibri Light"/>
          <w:color w:val="59595B"/>
        </w:rPr>
        <w:t>% compared to €</w:t>
      </w:r>
      <w:r>
        <w:rPr>
          <w:rFonts w:ascii="Calibri Light" w:hAnsi="Calibri Light" w:cs="Calibri Light"/>
          <w:color w:val="59595B"/>
        </w:rPr>
        <w:t>52.5</w:t>
      </w:r>
      <w:r w:rsidRPr="003B55F7">
        <w:rPr>
          <w:rFonts w:ascii="Calibri Light" w:hAnsi="Calibri Light" w:cs="Calibri Light"/>
          <w:color w:val="59595B"/>
        </w:rPr>
        <w:t xml:space="preserve"> million </w:t>
      </w:r>
      <w:r>
        <w:rPr>
          <w:rFonts w:ascii="Calibri Light" w:hAnsi="Calibri Light" w:cs="Calibri Light"/>
          <w:color w:val="59595B"/>
        </w:rPr>
        <w:t xml:space="preserve">for </w:t>
      </w:r>
      <w:r w:rsidRPr="003B55F7">
        <w:rPr>
          <w:rFonts w:ascii="Calibri Light" w:hAnsi="Calibri Light" w:cs="Calibri Light"/>
          <w:color w:val="59595B"/>
        </w:rPr>
        <w:t>the first nine months of 2017</w:t>
      </w:r>
      <w:r>
        <w:rPr>
          <w:rFonts w:ascii="Calibri Light" w:hAnsi="Calibri Light" w:cs="Calibri Light"/>
          <w:color w:val="59595B"/>
        </w:rPr>
        <w:t xml:space="preserve">.  In the rest of the world, </w:t>
      </w:r>
      <w:r w:rsidRPr="003B55F7">
        <w:rPr>
          <w:rFonts w:ascii="Calibri Light" w:hAnsi="Calibri Light" w:cs="Calibri Light"/>
          <w:color w:val="59595B"/>
        </w:rPr>
        <w:t xml:space="preserve">product sales for the </w:t>
      </w:r>
      <w:r>
        <w:rPr>
          <w:rFonts w:ascii="Calibri Light" w:hAnsi="Calibri Light" w:cs="Calibri Light"/>
          <w:color w:val="59595B"/>
        </w:rPr>
        <w:t xml:space="preserve">first </w:t>
      </w:r>
      <w:r w:rsidRPr="003B55F7">
        <w:rPr>
          <w:rFonts w:ascii="Calibri Light" w:hAnsi="Calibri Light" w:cs="Calibri Light"/>
          <w:color w:val="59595B"/>
        </w:rPr>
        <w:t xml:space="preserve">nine months </w:t>
      </w:r>
      <w:r>
        <w:rPr>
          <w:rFonts w:ascii="Calibri Light" w:hAnsi="Calibri Light" w:cs="Calibri Light"/>
          <w:color w:val="59595B"/>
        </w:rPr>
        <w:t xml:space="preserve">of 2018 </w:t>
      </w:r>
      <w:r w:rsidRPr="003B55F7">
        <w:rPr>
          <w:rFonts w:ascii="Calibri Light" w:hAnsi="Calibri Light" w:cs="Calibri Light"/>
          <w:color w:val="59595B"/>
        </w:rPr>
        <w:t>increased to €</w:t>
      </w:r>
      <w:r>
        <w:rPr>
          <w:rFonts w:ascii="Calibri Light" w:hAnsi="Calibri Light" w:cs="Calibri Light"/>
          <w:color w:val="59595B"/>
        </w:rPr>
        <w:t>4.8</w:t>
      </w:r>
      <w:r w:rsidRPr="003B55F7">
        <w:rPr>
          <w:rFonts w:ascii="Calibri Light" w:hAnsi="Calibri Light" w:cs="Calibri Light"/>
          <w:color w:val="59595B"/>
        </w:rPr>
        <w:t xml:space="preserve"> million (Q3: €</w:t>
      </w:r>
      <w:r>
        <w:rPr>
          <w:rFonts w:ascii="Calibri Light" w:hAnsi="Calibri Light" w:cs="Calibri Light"/>
          <w:color w:val="59595B"/>
        </w:rPr>
        <w:t>2.1</w:t>
      </w:r>
      <w:r w:rsidRPr="003B55F7">
        <w:rPr>
          <w:rFonts w:ascii="Calibri Light" w:hAnsi="Calibri Light" w:cs="Calibri Light"/>
          <w:color w:val="59595B"/>
        </w:rPr>
        <w:t xml:space="preserve"> million)</w:t>
      </w:r>
      <w:r>
        <w:rPr>
          <w:rFonts w:ascii="Calibri Light" w:hAnsi="Calibri Light" w:cs="Calibri Light"/>
          <w:color w:val="59595B"/>
        </w:rPr>
        <w:t>,</w:t>
      </w:r>
      <w:r w:rsidRPr="003B55F7">
        <w:rPr>
          <w:rFonts w:ascii="Calibri Light" w:hAnsi="Calibri Light" w:cs="Calibri Light"/>
          <w:color w:val="59595B"/>
        </w:rPr>
        <w:t xml:space="preserve"> an increase of approximately </w:t>
      </w:r>
      <w:r>
        <w:rPr>
          <w:rFonts w:ascii="Calibri Light" w:hAnsi="Calibri Light" w:cs="Calibri Light"/>
          <w:color w:val="59595B"/>
        </w:rPr>
        <w:t>37</w:t>
      </w:r>
      <w:r w:rsidRPr="003B55F7">
        <w:rPr>
          <w:rFonts w:ascii="Calibri Light" w:hAnsi="Calibri Light" w:cs="Calibri Light"/>
          <w:color w:val="59595B"/>
        </w:rPr>
        <w:t>% compared to</w:t>
      </w:r>
      <w:r>
        <w:rPr>
          <w:rFonts w:ascii="Calibri Light" w:hAnsi="Calibri Light" w:cs="Calibri Light"/>
          <w:color w:val="59595B"/>
        </w:rPr>
        <w:t xml:space="preserve"> </w:t>
      </w:r>
      <w:r w:rsidRPr="003B55F7">
        <w:rPr>
          <w:rFonts w:ascii="Calibri Light" w:hAnsi="Calibri Light" w:cs="Calibri Light"/>
          <w:color w:val="59595B"/>
        </w:rPr>
        <w:t>€</w:t>
      </w:r>
      <w:r>
        <w:rPr>
          <w:rFonts w:ascii="Calibri Light" w:hAnsi="Calibri Light" w:cs="Calibri Light"/>
          <w:color w:val="59595B"/>
        </w:rPr>
        <w:t>3.5</w:t>
      </w:r>
      <w:r w:rsidRPr="003B55F7">
        <w:rPr>
          <w:rFonts w:ascii="Calibri Light" w:hAnsi="Calibri Light" w:cs="Calibri Light"/>
          <w:color w:val="59595B"/>
        </w:rPr>
        <w:t xml:space="preserve"> million the first nine months of 2017</w:t>
      </w:r>
      <w:r>
        <w:rPr>
          <w:rFonts w:ascii="Calibri Light" w:hAnsi="Calibri Light" w:cs="Calibri Light"/>
          <w:color w:val="59595B"/>
        </w:rPr>
        <w:t>.</w:t>
      </w:r>
    </w:p>
    <w:p w14:paraId="754E351D" w14:textId="29FAF857" w:rsidR="00FC288B" w:rsidRPr="003B55F7" w:rsidRDefault="00FC288B" w:rsidP="0096083E">
      <w:pPr>
        <w:pStyle w:val="ListParagraph"/>
        <w:numPr>
          <w:ilvl w:val="0"/>
          <w:numId w:val="12"/>
        </w:numPr>
        <w:spacing w:after="80"/>
        <w:ind w:left="567"/>
        <w:contextualSpacing w:val="0"/>
        <w:rPr>
          <w:rFonts w:ascii="Calibri Light" w:hAnsi="Calibri Light" w:cs="Calibri Light"/>
          <w:color w:val="59595B"/>
        </w:rPr>
      </w:pPr>
      <w:r w:rsidRPr="003B55F7">
        <w:rPr>
          <w:rFonts w:ascii="Calibri Light" w:hAnsi="Calibri Light" w:cs="Calibri Light"/>
          <w:color w:val="59595B"/>
        </w:rPr>
        <w:t xml:space="preserve">Total revenues for the first nine months of </w:t>
      </w:r>
      <w:r w:rsidR="00246C74">
        <w:rPr>
          <w:rFonts w:ascii="Calibri Light" w:hAnsi="Calibri Light" w:cs="Calibri Light"/>
          <w:color w:val="59595B"/>
        </w:rPr>
        <w:t>2018</w:t>
      </w:r>
      <w:r w:rsidRPr="003B55F7">
        <w:rPr>
          <w:rFonts w:ascii="Calibri Light" w:hAnsi="Calibri Light" w:cs="Calibri Light"/>
          <w:color w:val="59595B"/>
        </w:rPr>
        <w:t xml:space="preserve"> increased by </w:t>
      </w:r>
      <w:r>
        <w:rPr>
          <w:rFonts w:ascii="Calibri Light" w:hAnsi="Calibri Light" w:cs="Calibri Light"/>
          <w:color w:val="59595B"/>
        </w:rPr>
        <w:t>73</w:t>
      </w:r>
      <w:r w:rsidRPr="003B55F7">
        <w:rPr>
          <w:rFonts w:ascii="Calibri Light" w:hAnsi="Calibri Light" w:cs="Calibri Light"/>
          <w:color w:val="59595B"/>
        </w:rPr>
        <w:t>% to €</w:t>
      </w:r>
      <w:r>
        <w:rPr>
          <w:rFonts w:ascii="Calibri Light" w:hAnsi="Calibri Light" w:cs="Calibri Light"/>
          <w:color w:val="59595B"/>
        </w:rPr>
        <w:t>98.</w:t>
      </w:r>
      <w:r w:rsidR="00094386">
        <w:rPr>
          <w:rFonts w:ascii="Calibri Light" w:hAnsi="Calibri Light" w:cs="Calibri Light"/>
          <w:color w:val="59595B"/>
        </w:rPr>
        <w:t>3</w:t>
      </w:r>
      <w:r>
        <w:rPr>
          <w:rFonts w:ascii="Calibri Light" w:hAnsi="Calibri Light" w:cs="Calibri Light"/>
          <w:color w:val="59595B"/>
        </w:rPr>
        <w:t xml:space="preserve"> </w:t>
      </w:r>
      <w:r w:rsidRPr="003B55F7">
        <w:rPr>
          <w:rFonts w:ascii="Calibri Light" w:hAnsi="Calibri Light" w:cs="Calibri Light"/>
          <w:color w:val="59595B"/>
        </w:rPr>
        <w:t>million (including €0.</w:t>
      </w:r>
      <w:r>
        <w:rPr>
          <w:rFonts w:ascii="Calibri Light" w:hAnsi="Calibri Light" w:cs="Calibri Light"/>
          <w:color w:val="59595B"/>
        </w:rPr>
        <w:t>6</w:t>
      </w:r>
      <w:r w:rsidRPr="003B55F7">
        <w:rPr>
          <w:rFonts w:ascii="Calibri Light" w:hAnsi="Calibri Light" w:cs="Calibri Light"/>
          <w:color w:val="59595B"/>
        </w:rPr>
        <w:t xml:space="preserve"> million of license revenue) from €</w:t>
      </w:r>
      <w:r>
        <w:rPr>
          <w:rFonts w:ascii="Calibri Light" w:hAnsi="Calibri Light" w:cs="Calibri Light"/>
          <w:color w:val="59595B"/>
        </w:rPr>
        <w:t>56.7</w:t>
      </w:r>
      <w:r w:rsidRPr="003B55F7">
        <w:rPr>
          <w:rFonts w:ascii="Calibri Light" w:hAnsi="Calibri Light" w:cs="Calibri Light"/>
          <w:color w:val="59595B"/>
        </w:rPr>
        <w:t xml:space="preserve"> million in </w:t>
      </w:r>
      <w:r w:rsidR="00246C74">
        <w:rPr>
          <w:rFonts w:ascii="Calibri Light" w:hAnsi="Calibri Light" w:cs="Calibri Light"/>
          <w:color w:val="59595B"/>
        </w:rPr>
        <w:t xml:space="preserve">the first nine months of </w:t>
      </w:r>
      <w:r w:rsidRPr="003B55F7">
        <w:rPr>
          <w:rFonts w:ascii="Calibri Light" w:hAnsi="Calibri Light" w:cs="Calibri Light"/>
          <w:color w:val="59595B"/>
        </w:rPr>
        <w:t>201</w:t>
      </w:r>
      <w:r>
        <w:rPr>
          <w:rFonts w:ascii="Calibri Light" w:hAnsi="Calibri Light" w:cs="Calibri Light"/>
          <w:color w:val="59595B"/>
        </w:rPr>
        <w:t>7</w:t>
      </w:r>
      <w:r w:rsidRPr="003B55F7">
        <w:rPr>
          <w:rFonts w:ascii="Calibri Light" w:hAnsi="Calibri Light" w:cs="Calibri Light"/>
          <w:color w:val="59595B"/>
        </w:rPr>
        <w:t xml:space="preserve"> (including €</w:t>
      </w:r>
      <w:r>
        <w:rPr>
          <w:rFonts w:ascii="Calibri Light" w:hAnsi="Calibri Light" w:cs="Calibri Light"/>
          <w:color w:val="59595B"/>
        </w:rPr>
        <w:t>0.7</w:t>
      </w:r>
      <w:r w:rsidRPr="003B55F7">
        <w:rPr>
          <w:rFonts w:ascii="Calibri Light" w:hAnsi="Calibri Light" w:cs="Calibri Light"/>
          <w:color w:val="59595B"/>
        </w:rPr>
        <w:t xml:space="preserve"> million in license revenue)</w:t>
      </w:r>
      <w:r>
        <w:rPr>
          <w:rFonts w:ascii="Calibri Light" w:hAnsi="Calibri Light" w:cs="Calibri Light"/>
          <w:color w:val="59595B"/>
        </w:rPr>
        <w:t>.</w:t>
      </w:r>
    </w:p>
    <w:p w14:paraId="54587F5D" w14:textId="1733D7D5" w:rsidR="00FC288B" w:rsidRPr="00E06894"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Operating profits rose by 144% to €31.0 million in the first nine months of 2018, compared to €12.7 million in the </w:t>
      </w:r>
      <w:r w:rsidR="00246C74">
        <w:rPr>
          <w:rFonts w:ascii="Calibri Light" w:eastAsia="Calibri" w:hAnsi="Calibri Light" w:cs="Calibri Light"/>
          <w:color w:val="59595B"/>
          <w:szCs w:val="22"/>
        </w:rPr>
        <w:t>first nine months</w:t>
      </w:r>
      <w:r>
        <w:rPr>
          <w:rFonts w:ascii="Calibri Light" w:eastAsia="Calibri" w:hAnsi="Calibri Light" w:cs="Calibri Light"/>
          <w:color w:val="59595B"/>
          <w:szCs w:val="22"/>
        </w:rPr>
        <w:t xml:space="preserve"> of 2017.  Operating profits also rose by 8</w:t>
      </w:r>
      <w:r w:rsidR="00E06894">
        <w:rPr>
          <w:rFonts w:ascii="Calibri Light" w:eastAsia="Calibri" w:hAnsi="Calibri Light" w:cs="Calibri Light"/>
          <w:color w:val="59595B"/>
          <w:szCs w:val="22"/>
        </w:rPr>
        <w:t>2</w:t>
      </w:r>
      <w:r>
        <w:rPr>
          <w:rFonts w:ascii="Calibri Light" w:eastAsia="Calibri" w:hAnsi="Calibri Light" w:cs="Calibri Light"/>
          <w:color w:val="59595B"/>
          <w:szCs w:val="22"/>
        </w:rPr>
        <w:t>% quarter on quarter, to €</w:t>
      </w:r>
      <w:r w:rsidR="00E06894">
        <w:rPr>
          <w:rFonts w:ascii="Calibri Light" w:eastAsia="Calibri" w:hAnsi="Calibri Light" w:cs="Calibri Light"/>
          <w:color w:val="59595B"/>
          <w:szCs w:val="22"/>
        </w:rPr>
        <w:t>14.</w:t>
      </w:r>
      <w:r w:rsidR="00DB1FA2">
        <w:rPr>
          <w:rFonts w:ascii="Calibri Light" w:eastAsia="Calibri" w:hAnsi="Calibri Light" w:cs="Calibri Light"/>
          <w:color w:val="59595B"/>
          <w:szCs w:val="22"/>
        </w:rPr>
        <w:t>7</w:t>
      </w:r>
      <w:r w:rsidRPr="00E06894">
        <w:rPr>
          <w:rFonts w:ascii="Calibri Light" w:eastAsia="Calibri" w:hAnsi="Calibri Light" w:cs="Calibri Light"/>
          <w:color w:val="59595B"/>
          <w:szCs w:val="22"/>
        </w:rPr>
        <w:t xml:space="preserve"> million in the third quarter from €8.</w:t>
      </w:r>
      <w:r w:rsidR="00E06894">
        <w:rPr>
          <w:rFonts w:ascii="Calibri Light" w:eastAsia="Calibri" w:hAnsi="Calibri Light" w:cs="Calibri Light"/>
          <w:color w:val="59595B"/>
          <w:szCs w:val="22"/>
        </w:rPr>
        <w:t>1</w:t>
      </w:r>
      <w:r w:rsidRPr="00E06894">
        <w:rPr>
          <w:rFonts w:ascii="Calibri Light" w:eastAsia="Calibri" w:hAnsi="Calibri Light" w:cs="Calibri Light"/>
          <w:color w:val="59595B"/>
          <w:szCs w:val="22"/>
        </w:rPr>
        <w:t xml:space="preserve"> million in the second quarter of 2018.  These improvements were made despite a considerable increase in operating costs, mainly relating to improvements in production capacity and </w:t>
      </w:r>
      <w:r w:rsidR="00094386">
        <w:rPr>
          <w:rFonts w:ascii="Calibri Light" w:eastAsia="Calibri" w:hAnsi="Calibri Light" w:cs="Calibri Light"/>
          <w:color w:val="59595B"/>
          <w:szCs w:val="22"/>
        </w:rPr>
        <w:t xml:space="preserve">development costs for </w:t>
      </w:r>
      <w:r w:rsidRPr="00E06894">
        <w:rPr>
          <w:rFonts w:ascii="Calibri Light" w:eastAsia="Calibri" w:hAnsi="Calibri Light" w:cs="Calibri Light"/>
          <w:color w:val="59595B"/>
          <w:szCs w:val="22"/>
        </w:rPr>
        <w:t>the new indications and formulations of RUCONEST®.</w:t>
      </w:r>
    </w:p>
    <w:p w14:paraId="26D4D046" w14:textId="5840C808" w:rsidR="00087140" w:rsidRDefault="00246C74"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N</w:t>
      </w:r>
      <w:r w:rsidR="00FC288B" w:rsidRPr="00340700">
        <w:rPr>
          <w:rFonts w:ascii="Calibri Light" w:eastAsia="Calibri" w:hAnsi="Calibri Light" w:cs="Calibri Light"/>
          <w:color w:val="59595B"/>
          <w:szCs w:val="22"/>
        </w:rPr>
        <w:t xml:space="preserve">et </w:t>
      </w:r>
      <w:r w:rsidR="00FC288B">
        <w:rPr>
          <w:rFonts w:ascii="Calibri Light" w:eastAsia="Calibri" w:hAnsi="Calibri Light" w:cs="Calibri Light"/>
          <w:color w:val="59595B"/>
          <w:szCs w:val="22"/>
        </w:rPr>
        <w:t>profit for the first nine months was €11.</w:t>
      </w:r>
      <w:r w:rsidR="00E06894">
        <w:rPr>
          <w:rFonts w:ascii="Calibri Light" w:eastAsia="Calibri" w:hAnsi="Calibri Light" w:cs="Calibri Light"/>
          <w:color w:val="59595B"/>
          <w:szCs w:val="22"/>
        </w:rPr>
        <w:t>7</w:t>
      </w:r>
      <w:r w:rsidR="00FC288B">
        <w:rPr>
          <w:rFonts w:ascii="Calibri Light" w:eastAsia="Calibri" w:hAnsi="Calibri Light" w:cs="Calibri Light"/>
          <w:color w:val="59595B"/>
          <w:szCs w:val="22"/>
        </w:rPr>
        <w:t xml:space="preserve"> million (Q3: €</w:t>
      </w:r>
      <w:r w:rsidR="00FC288B" w:rsidRPr="00F55B47">
        <w:rPr>
          <w:rFonts w:ascii="Calibri Light" w:eastAsia="Calibri" w:hAnsi="Calibri Light" w:cs="Calibri Light"/>
          <w:color w:val="59595B"/>
          <w:szCs w:val="22"/>
        </w:rPr>
        <w:t>5.</w:t>
      </w:r>
      <w:r w:rsidR="00E06894">
        <w:rPr>
          <w:rFonts w:ascii="Calibri Light" w:eastAsia="Calibri" w:hAnsi="Calibri Light" w:cs="Calibri Light"/>
          <w:color w:val="59595B"/>
          <w:szCs w:val="22"/>
        </w:rPr>
        <w:t>4</w:t>
      </w:r>
      <w:r w:rsidR="00FC288B">
        <w:rPr>
          <w:rFonts w:ascii="Calibri Light" w:eastAsia="Calibri" w:hAnsi="Calibri Light" w:cs="Calibri Light"/>
          <w:color w:val="59595B"/>
          <w:szCs w:val="22"/>
        </w:rPr>
        <w:t xml:space="preserve"> million), compared with</w:t>
      </w:r>
      <w:r w:rsidR="00FC288B" w:rsidRPr="00340700">
        <w:rPr>
          <w:rFonts w:ascii="Calibri Light" w:eastAsia="Calibri" w:hAnsi="Calibri Light" w:cs="Calibri Light"/>
          <w:color w:val="59595B"/>
          <w:szCs w:val="22"/>
        </w:rPr>
        <w:t xml:space="preserve"> a loss </w:t>
      </w:r>
      <w:r w:rsidR="000637BC">
        <w:rPr>
          <w:rFonts w:ascii="Calibri Light" w:eastAsia="Calibri" w:hAnsi="Calibri Light" w:cs="Calibri Light"/>
          <w:color w:val="59595B"/>
          <w:szCs w:val="22"/>
        </w:rPr>
        <w:t xml:space="preserve">as originally stated </w:t>
      </w:r>
      <w:r w:rsidR="00FC288B" w:rsidRPr="00340700">
        <w:rPr>
          <w:rFonts w:ascii="Calibri Light" w:eastAsia="Calibri" w:hAnsi="Calibri Light" w:cs="Calibri Light"/>
          <w:color w:val="59595B"/>
          <w:szCs w:val="22"/>
        </w:rPr>
        <w:t>of €</w:t>
      </w:r>
      <w:r w:rsidR="00FC288B">
        <w:rPr>
          <w:rFonts w:ascii="Calibri Light" w:eastAsia="Calibri" w:hAnsi="Calibri Light" w:cs="Calibri Light"/>
          <w:color w:val="59595B"/>
          <w:szCs w:val="22"/>
        </w:rPr>
        <w:t>37.7</w:t>
      </w:r>
      <w:r w:rsidR="00FC288B" w:rsidRPr="00340700">
        <w:rPr>
          <w:rFonts w:ascii="Calibri Light" w:eastAsia="Calibri" w:hAnsi="Calibri Light" w:cs="Calibri Light"/>
          <w:color w:val="59595B"/>
          <w:szCs w:val="22"/>
        </w:rPr>
        <w:t xml:space="preserve"> million in </w:t>
      </w:r>
      <w:r w:rsidR="00FC288B">
        <w:rPr>
          <w:rFonts w:ascii="Calibri Light" w:eastAsia="Calibri" w:hAnsi="Calibri Light" w:cs="Calibri Light"/>
          <w:color w:val="59595B"/>
          <w:szCs w:val="22"/>
        </w:rPr>
        <w:t xml:space="preserve">the same period last year. The 77% improvement </w:t>
      </w:r>
      <w:r w:rsidR="0096083E">
        <w:rPr>
          <w:rFonts w:ascii="Calibri Light" w:eastAsia="Calibri" w:hAnsi="Calibri Light" w:cs="Calibri Light"/>
          <w:color w:val="59595B"/>
          <w:szCs w:val="22"/>
        </w:rPr>
        <w:t>quarter on quarter</w:t>
      </w:r>
      <w:r w:rsidR="005F4935">
        <w:rPr>
          <w:rFonts w:ascii="Calibri Light" w:eastAsia="Calibri" w:hAnsi="Calibri Light" w:cs="Calibri Light"/>
          <w:color w:val="59595B"/>
          <w:szCs w:val="22"/>
        </w:rPr>
        <w:t xml:space="preserve"> </w:t>
      </w:r>
      <w:r w:rsidR="00FC288B" w:rsidRPr="00340700">
        <w:rPr>
          <w:rFonts w:ascii="Calibri Light" w:eastAsia="Calibri" w:hAnsi="Calibri Light" w:cs="Calibri Light"/>
          <w:color w:val="59595B"/>
          <w:szCs w:val="22"/>
        </w:rPr>
        <w:t>result</w:t>
      </w:r>
      <w:r w:rsidR="00094386">
        <w:rPr>
          <w:rFonts w:ascii="Calibri Light" w:eastAsia="Calibri" w:hAnsi="Calibri Light" w:cs="Calibri Light"/>
          <w:color w:val="59595B"/>
          <w:szCs w:val="22"/>
        </w:rPr>
        <w:t>ed mainly from</w:t>
      </w:r>
      <w:r w:rsidR="00FC288B" w:rsidRPr="00340700">
        <w:rPr>
          <w:rFonts w:ascii="Calibri Light" w:eastAsia="Calibri" w:hAnsi="Calibri Light" w:cs="Calibri Light"/>
          <w:color w:val="59595B"/>
          <w:szCs w:val="22"/>
        </w:rPr>
        <w:t xml:space="preserve"> </w:t>
      </w:r>
      <w:r w:rsidR="00FC288B">
        <w:rPr>
          <w:rFonts w:ascii="Calibri Light" w:eastAsia="Calibri" w:hAnsi="Calibri Light" w:cs="Calibri Light"/>
          <w:color w:val="59595B"/>
          <w:szCs w:val="22"/>
        </w:rPr>
        <w:t xml:space="preserve">the improvement in sales in the USA.  </w:t>
      </w:r>
    </w:p>
    <w:p w14:paraId="3D1A11A0" w14:textId="07B539A0" w:rsidR="00FC288B" w:rsidRPr="00BF3D5D" w:rsidRDefault="00FC288B" w:rsidP="0096083E">
      <w:pPr>
        <w:pStyle w:val="ListParagraph"/>
        <w:numPr>
          <w:ilvl w:val="0"/>
          <w:numId w:val="12"/>
        </w:numPr>
        <w:spacing w:after="80"/>
        <w:ind w:left="567"/>
        <w:contextualSpacing w:val="0"/>
        <w:rPr>
          <w:rFonts w:ascii="Calibri Light" w:hAnsi="Calibri Light" w:cs="Calibri Light"/>
          <w:b/>
          <w:color w:val="00679B"/>
          <w:sz w:val="24"/>
        </w:rPr>
      </w:pPr>
      <w:r>
        <w:rPr>
          <w:rFonts w:ascii="Calibri Light" w:eastAsia="Calibri" w:hAnsi="Calibri Light" w:cs="Calibri Light"/>
          <w:color w:val="59595B"/>
          <w:szCs w:val="22"/>
        </w:rPr>
        <w:t xml:space="preserve">Positive cashflows during </w:t>
      </w:r>
      <w:r w:rsidR="000B42A9">
        <w:rPr>
          <w:rFonts w:ascii="Calibri Light" w:eastAsia="Calibri" w:hAnsi="Calibri Light" w:cs="Calibri Light"/>
          <w:color w:val="59595B"/>
          <w:szCs w:val="22"/>
        </w:rPr>
        <w:t>the third quarter of 2018</w:t>
      </w:r>
      <w:r>
        <w:rPr>
          <w:rFonts w:ascii="Calibri Light" w:eastAsia="Calibri" w:hAnsi="Calibri Light" w:cs="Calibri Light"/>
          <w:color w:val="59595B"/>
          <w:szCs w:val="22"/>
        </w:rPr>
        <w:t xml:space="preserve"> were driven by increasing revenues above the cash required for costs and repayment of the first quarterly instalment of </w:t>
      </w:r>
      <w:r w:rsidR="006F2B7E">
        <w:rPr>
          <w:rFonts w:ascii="Calibri Light" w:eastAsia="Calibri" w:hAnsi="Calibri Light" w:cs="Calibri Light"/>
          <w:color w:val="59595B"/>
          <w:szCs w:val="22"/>
        </w:rPr>
        <w:t>€7.5</w:t>
      </w:r>
      <w:r>
        <w:rPr>
          <w:rFonts w:ascii="Calibri Light" w:eastAsia="Calibri" w:hAnsi="Calibri Light" w:cs="Calibri Light"/>
          <w:color w:val="59595B"/>
          <w:szCs w:val="22"/>
        </w:rPr>
        <w:t xml:space="preserve"> million of the principal amount of the Company’s outstanding loan </w:t>
      </w:r>
      <w:r w:rsidR="006F2B7E">
        <w:rPr>
          <w:rFonts w:ascii="Calibri Light" w:eastAsia="Calibri" w:hAnsi="Calibri Light" w:cs="Calibri Light"/>
          <w:color w:val="59595B"/>
          <w:szCs w:val="22"/>
        </w:rPr>
        <w:t>including associated fees</w:t>
      </w:r>
      <w:r>
        <w:rPr>
          <w:rFonts w:ascii="Calibri Light" w:eastAsia="Calibri" w:hAnsi="Calibri Light" w:cs="Calibri Light"/>
          <w:color w:val="59595B"/>
          <w:szCs w:val="22"/>
        </w:rPr>
        <w:t xml:space="preserve">.  This resulted in an increase in the cash position to </w:t>
      </w:r>
      <w:r w:rsidRPr="00BF3D5D">
        <w:rPr>
          <w:rFonts w:ascii="Calibri Light" w:eastAsia="Calibri" w:hAnsi="Calibri Light" w:cs="Calibri Light"/>
          <w:color w:val="59595B"/>
          <w:szCs w:val="22"/>
        </w:rPr>
        <w:t>€</w:t>
      </w:r>
      <w:r>
        <w:rPr>
          <w:rFonts w:ascii="Calibri Light" w:eastAsia="Calibri" w:hAnsi="Calibri Light" w:cs="Calibri Light"/>
          <w:color w:val="59595B"/>
          <w:szCs w:val="22"/>
        </w:rPr>
        <w:t>72.</w:t>
      </w:r>
      <w:r w:rsidR="006C10FD">
        <w:rPr>
          <w:rFonts w:ascii="Calibri Light" w:eastAsia="Calibri" w:hAnsi="Calibri Light" w:cs="Calibri Light"/>
          <w:color w:val="59595B"/>
          <w:szCs w:val="22"/>
        </w:rPr>
        <w:t>2</w:t>
      </w:r>
      <w:r w:rsidRPr="00BF3D5D">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from €66.9 million at June </w:t>
      </w:r>
      <w:proofErr w:type="gramStart"/>
      <w:r>
        <w:rPr>
          <w:rFonts w:ascii="Calibri Light" w:eastAsia="Calibri" w:hAnsi="Calibri Light" w:cs="Calibri Light"/>
          <w:color w:val="59595B"/>
          <w:szCs w:val="22"/>
        </w:rPr>
        <w:t>30</w:t>
      </w:r>
      <w:proofErr w:type="gramEnd"/>
      <w:r>
        <w:rPr>
          <w:rFonts w:ascii="Calibri Light" w:eastAsia="Calibri" w:hAnsi="Calibri Light" w:cs="Calibri Light"/>
          <w:color w:val="59595B"/>
          <w:szCs w:val="22"/>
        </w:rPr>
        <w:t xml:space="preserve"> 2018 </w:t>
      </w:r>
      <w:r w:rsidRPr="00BF3D5D">
        <w:rPr>
          <w:rFonts w:ascii="Calibri Light" w:eastAsia="Calibri" w:hAnsi="Calibri Light" w:cs="Calibri Light"/>
          <w:color w:val="59595B"/>
          <w:szCs w:val="22"/>
        </w:rPr>
        <w:t>(€</w:t>
      </w:r>
      <w:r>
        <w:rPr>
          <w:rFonts w:ascii="Calibri Light" w:eastAsia="Calibri" w:hAnsi="Calibri Light" w:cs="Calibri Light"/>
          <w:color w:val="59595B"/>
          <w:szCs w:val="22"/>
        </w:rPr>
        <w:t>38.6</w:t>
      </w:r>
      <w:r w:rsidRPr="00BF3D5D">
        <w:rPr>
          <w:rFonts w:ascii="Calibri Light" w:eastAsia="Calibri" w:hAnsi="Calibri Light" w:cs="Calibri Light"/>
          <w:color w:val="59595B"/>
          <w:szCs w:val="22"/>
        </w:rPr>
        <w:t xml:space="preserve"> million at 30 September 201</w:t>
      </w:r>
      <w:r>
        <w:rPr>
          <w:rFonts w:ascii="Calibri Light" w:eastAsia="Calibri" w:hAnsi="Calibri Light" w:cs="Calibri Light"/>
          <w:color w:val="59595B"/>
          <w:szCs w:val="22"/>
        </w:rPr>
        <w:t>7</w:t>
      </w:r>
      <w:r w:rsidRPr="00BF3D5D">
        <w:rPr>
          <w:rFonts w:ascii="Calibri Light" w:eastAsia="Calibri" w:hAnsi="Calibri Light" w:cs="Calibri Light"/>
          <w:color w:val="59595B"/>
          <w:szCs w:val="22"/>
        </w:rPr>
        <w:t>)</w:t>
      </w:r>
      <w:r>
        <w:rPr>
          <w:rFonts w:ascii="Calibri Light" w:eastAsia="Calibri" w:hAnsi="Calibri Light" w:cs="Calibri Light"/>
          <w:color w:val="59595B"/>
          <w:szCs w:val="22"/>
        </w:rPr>
        <w:t>.</w:t>
      </w:r>
    </w:p>
    <w:p w14:paraId="2C2306CF" w14:textId="0C7A8859" w:rsidR="00FC288B" w:rsidRPr="00340700"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The equity position </w:t>
      </w:r>
      <w:r>
        <w:rPr>
          <w:rFonts w:ascii="Calibri Light" w:eastAsia="Calibri" w:hAnsi="Calibri Light" w:cs="Calibri Light"/>
          <w:color w:val="59595B"/>
          <w:szCs w:val="22"/>
        </w:rPr>
        <w:t>improved</w:t>
      </w:r>
      <w:r w:rsidRPr="00340700">
        <w:rPr>
          <w:rFonts w:ascii="Calibri Light" w:eastAsia="Calibri" w:hAnsi="Calibri Light" w:cs="Calibri Light"/>
          <w:color w:val="59595B"/>
          <w:szCs w:val="22"/>
        </w:rPr>
        <w:t xml:space="preserve"> from </w:t>
      </w:r>
      <w:r w:rsidRPr="007B5C28">
        <w:rPr>
          <w:rFonts w:ascii="Calibri Light" w:eastAsia="Calibri" w:hAnsi="Calibri Light" w:cs="Calibri Light"/>
          <w:color w:val="59595B"/>
          <w:szCs w:val="22"/>
        </w:rPr>
        <w:t>€</w:t>
      </w:r>
      <w:r>
        <w:rPr>
          <w:rFonts w:ascii="Calibri Light" w:eastAsia="Calibri" w:hAnsi="Calibri Light" w:cs="Calibri Light"/>
          <w:color w:val="59595B"/>
          <w:szCs w:val="22"/>
        </w:rPr>
        <w:t>40.7</w:t>
      </w:r>
      <w:r w:rsidRPr="007B5C28">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at the end of</w:t>
      </w:r>
      <w:r w:rsidRPr="00340700">
        <w:rPr>
          <w:rFonts w:ascii="Calibri Light" w:eastAsia="Calibri" w:hAnsi="Calibri Light" w:cs="Calibri Light"/>
          <w:color w:val="59595B"/>
          <w:szCs w:val="22"/>
        </w:rPr>
        <w:t xml:space="preserve"> </w:t>
      </w:r>
      <w:r>
        <w:rPr>
          <w:rFonts w:ascii="Calibri Light" w:eastAsia="Calibri" w:hAnsi="Calibri Light" w:cs="Calibri Light"/>
          <w:color w:val="59595B"/>
          <w:szCs w:val="22"/>
        </w:rPr>
        <w:t>June 2018</w:t>
      </w:r>
      <w:r w:rsidRPr="00340700">
        <w:rPr>
          <w:rFonts w:ascii="Calibri Light" w:eastAsia="Calibri" w:hAnsi="Calibri Light" w:cs="Calibri Light"/>
          <w:color w:val="59595B"/>
          <w:szCs w:val="22"/>
        </w:rPr>
        <w:t xml:space="preserve"> to </w:t>
      </w:r>
      <w:r w:rsidRPr="007B5C28">
        <w:rPr>
          <w:rFonts w:ascii="Calibri Light" w:eastAsia="Calibri" w:hAnsi="Calibri Light" w:cs="Calibri Light"/>
          <w:color w:val="59595B"/>
          <w:szCs w:val="22"/>
        </w:rPr>
        <w:t>€</w:t>
      </w:r>
      <w:r>
        <w:rPr>
          <w:rFonts w:ascii="Calibri Light" w:eastAsia="Calibri" w:hAnsi="Calibri Light" w:cs="Calibri Light"/>
          <w:color w:val="59595B"/>
          <w:szCs w:val="22"/>
        </w:rPr>
        <w:t>48.2</w:t>
      </w:r>
      <w:r w:rsidRPr="00340700">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at the end of </w:t>
      </w:r>
      <w:r w:rsidR="000B42A9">
        <w:rPr>
          <w:rFonts w:ascii="Calibri Light" w:eastAsia="Calibri" w:hAnsi="Calibri Light" w:cs="Calibri Light"/>
          <w:color w:val="59595B"/>
          <w:szCs w:val="22"/>
        </w:rPr>
        <w:t>the third quarter of 2018</w:t>
      </w:r>
      <w:r>
        <w:rPr>
          <w:rFonts w:ascii="Calibri Light" w:eastAsia="Calibri" w:hAnsi="Calibri Light" w:cs="Calibri Light"/>
          <w:color w:val="59595B"/>
          <w:szCs w:val="22"/>
        </w:rPr>
        <w:t xml:space="preserve"> (</w:t>
      </w:r>
      <w:r w:rsidR="000B42A9">
        <w:rPr>
          <w:rFonts w:ascii="Calibri Light" w:eastAsia="Calibri" w:hAnsi="Calibri Light" w:cs="Calibri Light"/>
          <w:color w:val="59595B"/>
          <w:szCs w:val="22"/>
        </w:rPr>
        <w:t>End of third quarter</w:t>
      </w:r>
      <w:r>
        <w:rPr>
          <w:rFonts w:ascii="Calibri Light" w:eastAsia="Calibri" w:hAnsi="Calibri Light" w:cs="Calibri Light"/>
          <w:color w:val="59595B"/>
          <w:szCs w:val="22"/>
        </w:rPr>
        <w:t xml:space="preserve"> 2017: €6.2 million)</w:t>
      </w:r>
      <w:r w:rsidRPr="00340700">
        <w:rPr>
          <w:rFonts w:ascii="Calibri Light" w:eastAsia="Calibri" w:hAnsi="Calibri Light" w:cs="Calibri Light"/>
          <w:color w:val="59595B"/>
          <w:szCs w:val="22"/>
        </w:rPr>
        <w:t xml:space="preserve">, mainly due to </w:t>
      </w:r>
      <w:r>
        <w:rPr>
          <w:rFonts w:ascii="Calibri Light" w:eastAsia="Calibri" w:hAnsi="Calibri Light" w:cs="Calibri Light"/>
          <w:color w:val="59595B"/>
          <w:szCs w:val="22"/>
        </w:rPr>
        <w:t xml:space="preserve">the net result and the exercise of employee options during the quarter. </w:t>
      </w:r>
      <w:r w:rsidR="005F1023">
        <w:rPr>
          <w:rFonts w:ascii="Calibri Light" w:eastAsia="Calibri" w:hAnsi="Calibri Light" w:cs="Calibri Light"/>
          <w:color w:val="59595B"/>
          <w:szCs w:val="22"/>
        </w:rPr>
        <w:t xml:space="preserve"> Other financial liabilities, which </w:t>
      </w:r>
      <w:r w:rsidR="005F1023">
        <w:rPr>
          <w:rFonts w:ascii="Calibri Light" w:eastAsia="Calibri" w:hAnsi="Calibri Light" w:cs="Calibri Light"/>
          <w:color w:val="59595B"/>
          <w:szCs w:val="22"/>
        </w:rPr>
        <w:lastRenderedPageBreak/>
        <w:t>refers to the contingent consideration for the milestones, has been divided into current and non-current elements</w:t>
      </w:r>
      <w:r w:rsidR="00846CD3">
        <w:rPr>
          <w:rFonts w:ascii="Calibri Light" w:eastAsia="Calibri" w:hAnsi="Calibri Light" w:cs="Calibri Light"/>
          <w:color w:val="59595B"/>
          <w:szCs w:val="22"/>
        </w:rPr>
        <w:t>, reflecting the probability of paying the first milestone in 2019.</w:t>
      </w:r>
    </w:p>
    <w:p w14:paraId="56C90B50" w14:textId="65B1015D" w:rsidR="00FC288B"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Inventories </w:t>
      </w:r>
      <w:r>
        <w:rPr>
          <w:rFonts w:ascii="Calibri Light" w:eastAsia="Calibri" w:hAnsi="Calibri Light" w:cs="Calibri Light"/>
          <w:color w:val="59595B"/>
          <w:szCs w:val="22"/>
        </w:rPr>
        <w:t>chang</w:t>
      </w:r>
      <w:r w:rsidRPr="00340700">
        <w:rPr>
          <w:rFonts w:ascii="Calibri Light" w:eastAsia="Calibri" w:hAnsi="Calibri Light" w:cs="Calibri Light"/>
          <w:color w:val="59595B"/>
          <w:szCs w:val="22"/>
        </w:rPr>
        <w:t>ed from €</w:t>
      </w:r>
      <w:r>
        <w:rPr>
          <w:rFonts w:ascii="Calibri Light" w:eastAsia="Calibri" w:hAnsi="Calibri Light" w:cs="Calibri Light"/>
          <w:color w:val="59595B"/>
          <w:szCs w:val="22"/>
        </w:rPr>
        <w:t>23.</w:t>
      </w:r>
      <w:r w:rsidR="00A8677F">
        <w:rPr>
          <w:rFonts w:ascii="Calibri Light" w:eastAsia="Calibri" w:hAnsi="Calibri Light" w:cs="Calibri Light"/>
          <w:color w:val="59595B"/>
          <w:szCs w:val="22"/>
        </w:rPr>
        <w:t>2</w:t>
      </w:r>
      <w:r w:rsidRPr="00340700">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at the end of </w:t>
      </w:r>
      <w:r w:rsidR="000B42A9">
        <w:rPr>
          <w:rFonts w:ascii="Calibri Light" w:eastAsia="Calibri" w:hAnsi="Calibri Light" w:cs="Calibri Light"/>
          <w:color w:val="59595B"/>
          <w:szCs w:val="22"/>
        </w:rPr>
        <w:t>the second quarter of 2018</w:t>
      </w:r>
      <w:r>
        <w:rPr>
          <w:rFonts w:ascii="Calibri Light" w:eastAsia="Calibri" w:hAnsi="Calibri Light" w:cs="Calibri Light"/>
          <w:color w:val="59595B"/>
          <w:szCs w:val="22"/>
        </w:rPr>
        <w:t xml:space="preserve"> </w:t>
      </w:r>
      <w:r w:rsidRPr="00340700">
        <w:rPr>
          <w:rFonts w:ascii="Calibri Light" w:eastAsia="Calibri" w:hAnsi="Calibri Light" w:cs="Calibri Light"/>
          <w:color w:val="59595B"/>
          <w:szCs w:val="22"/>
        </w:rPr>
        <w:t>to €</w:t>
      </w:r>
      <w:r>
        <w:rPr>
          <w:rFonts w:ascii="Calibri Light" w:eastAsia="Calibri" w:hAnsi="Calibri Light" w:cs="Calibri Light"/>
          <w:color w:val="59595B"/>
          <w:szCs w:val="22"/>
        </w:rPr>
        <w:t>21.0</w:t>
      </w:r>
      <w:r w:rsidRPr="00340700">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at the end of </w:t>
      </w:r>
      <w:r w:rsidR="000B42A9">
        <w:rPr>
          <w:rFonts w:ascii="Calibri Light" w:eastAsia="Calibri" w:hAnsi="Calibri Light" w:cs="Calibri Light"/>
          <w:color w:val="59595B"/>
          <w:szCs w:val="22"/>
        </w:rPr>
        <w:t>the third quarter of</w:t>
      </w:r>
      <w:r>
        <w:rPr>
          <w:rFonts w:ascii="Calibri Light" w:eastAsia="Calibri" w:hAnsi="Calibri Light" w:cs="Calibri Light"/>
          <w:color w:val="59595B"/>
          <w:szCs w:val="22"/>
        </w:rPr>
        <w:t xml:space="preserve"> 2018 (</w:t>
      </w:r>
      <w:r w:rsidR="000B42A9">
        <w:rPr>
          <w:rFonts w:ascii="Calibri Light" w:eastAsia="Calibri" w:hAnsi="Calibri Light" w:cs="Calibri Light"/>
          <w:color w:val="59595B"/>
          <w:szCs w:val="22"/>
        </w:rPr>
        <w:t xml:space="preserve">End of third quarter </w:t>
      </w:r>
      <w:r>
        <w:rPr>
          <w:rFonts w:ascii="Calibri Light" w:eastAsia="Calibri" w:hAnsi="Calibri Light" w:cs="Calibri Light"/>
          <w:color w:val="59595B"/>
          <w:szCs w:val="22"/>
        </w:rPr>
        <w:t>2017: €18.0 million)</w:t>
      </w:r>
      <w:r w:rsidRPr="00340700">
        <w:rPr>
          <w:rFonts w:ascii="Calibri Light" w:eastAsia="Calibri" w:hAnsi="Calibri Light" w:cs="Calibri Light"/>
          <w:color w:val="59595B"/>
          <w:szCs w:val="22"/>
        </w:rPr>
        <w:t xml:space="preserve">, </w:t>
      </w:r>
      <w:r w:rsidR="000B42A9">
        <w:rPr>
          <w:rFonts w:ascii="Calibri Light" w:eastAsia="Calibri" w:hAnsi="Calibri Light" w:cs="Calibri Light"/>
          <w:color w:val="59595B"/>
          <w:szCs w:val="22"/>
        </w:rPr>
        <w:t>main</w:t>
      </w:r>
      <w:r w:rsidRPr="00340700">
        <w:rPr>
          <w:rFonts w:ascii="Calibri Light" w:eastAsia="Calibri" w:hAnsi="Calibri Light" w:cs="Calibri Light"/>
          <w:color w:val="59595B"/>
          <w:szCs w:val="22"/>
        </w:rPr>
        <w:t xml:space="preserve">ly due to </w:t>
      </w:r>
      <w:r>
        <w:rPr>
          <w:rFonts w:ascii="Calibri Light" w:eastAsia="Calibri" w:hAnsi="Calibri Light" w:cs="Calibri Light"/>
          <w:color w:val="59595B"/>
          <w:szCs w:val="22"/>
        </w:rPr>
        <w:t>slightly larger than anticipated</w:t>
      </w:r>
      <w:r w:rsidRPr="00340700">
        <w:rPr>
          <w:rFonts w:ascii="Calibri Light" w:eastAsia="Calibri" w:hAnsi="Calibri Light" w:cs="Calibri Light"/>
          <w:color w:val="59595B"/>
          <w:szCs w:val="22"/>
        </w:rPr>
        <w:t xml:space="preserve"> sales </w:t>
      </w:r>
      <w:r>
        <w:rPr>
          <w:rFonts w:ascii="Calibri Light" w:eastAsia="Calibri" w:hAnsi="Calibri Light" w:cs="Calibri Light"/>
          <w:color w:val="59595B"/>
          <w:szCs w:val="22"/>
        </w:rPr>
        <w:t xml:space="preserve">demands in the US and Europe. </w:t>
      </w:r>
    </w:p>
    <w:p w14:paraId="0C0571DC" w14:textId="11C64771" w:rsidR="0096083E" w:rsidRPr="0096083E" w:rsidRDefault="0096083E"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Net profits were affected by an adjustment to the policy on effective interest on the $100 million loan to reflect normal fees due on the contracted quarterly repayments that are being accounted for now in the effective interest rate instead of being taken directly to the income statement.  This amendment will amount to €4.3 million spread out over the </w:t>
      </w:r>
      <w:proofErr w:type="gramStart"/>
      <w:r>
        <w:rPr>
          <w:rFonts w:ascii="Calibri Light" w:eastAsia="Calibri" w:hAnsi="Calibri Light" w:cs="Calibri Light"/>
          <w:color w:val="59595B"/>
          <w:szCs w:val="22"/>
        </w:rPr>
        <w:t>four year</w:t>
      </w:r>
      <w:proofErr w:type="gramEnd"/>
      <w:r>
        <w:rPr>
          <w:rFonts w:ascii="Calibri Light" w:eastAsia="Calibri" w:hAnsi="Calibri Light" w:cs="Calibri Light"/>
          <w:color w:val="59595B"/>
          <w:szCs w:val="22"/>
        </w:rPr>
        <w:t xml:space="preserve"> lifetime of the loan, and if this policy had been implemented from the start of the loan, there would have been additional non-cash finance costs of €0.9 million in 2017.  For the full year, the corrected loss would therefore have been €80.8 million, and this will be shown in the </w:t>
      </w:r>
      <w:proofErr w:type="spellStart"/>
      <w:r>
        <w:rPr>
          <w:rFonts w:ascii="Calibri Light" w:eastAsia="Calibri" w:hAnsi="Calibri Light" w:cs="Calibri Light"/>
          <w:color w:val="59595B"/>
          <w:szCs w:val="22"/>
        </w:rPr>
        <w:t>comparables</w:t>
      </w:r>
      <w:proofErr w:type="spellEnd"/>
      <w:r>
        <w:rPr>
          <w:rFonts w:ascii="Calibri Light" w:eastAsia="Calibri" w:hAnsi="Calibri Light" w:cs="Calibri Light"/>
          <w:color w:val="59595B"/>
          <w:szCs w:val="22"/>
        </w:rPr>
        <w:t xml:space="preserve"> column at the full year results.  Additional changes reflected in net profit include an increase of €5.8 million for contingent consideration increases, as the likelihood of milestone payments increases, and this provision listed under other financial liabilities has been split into current and non-current segments.  The net result also includes an increase in the deferred taxation asset of €5.7 million reflecting the faster-than-expected growth in profits likely to be taxable.</w:t>
      </w:r>
    </w:p>
    <w:p w14:paraId="7C7358A7" w14:textId="6A869950" w:rsidR="00EC7687" w:rsidRPr="00EC7687" w:rsidRDefault="00EC7687" w:rsidP="0096083E">
      <w:pPr>
        <w:pStyle w:val="ListParagraph"/>
        <w:numPr>
          <w:ilvl w:val="0"/>
          <w:numId w:val="12"/>
        </w:numPr>
        <w:spacing w:after="80"/>
        <w:ind w:left="567"/>
        <w:contextualSpacing w:val="0"/>
        <w:rPr>
          <w:rFonts w:ascii="Calibri Light" w:hAnsi="Calibri Light" w:cs="Calibri Light"/>
          <w:b/>
          <w:color w:val="00679B"/>
          <w:sz w:val="24"/>
        </w:rPr>
      </w:pPr>
      <w:r w:rsidRPr="00EC7687">
        <w:rPr>
          <w:rFonts w:ascii="Calibri Light" w:hAnsi="Calibri Light" w:cs="Calibri Light"/>
          <w:color w:val="59595B"/>
          <w:lang w:val="en-GB"/>
        </w:rPr>
        <w:t xml:space="preserve">Since the </w:t>
      </w:r>
      <w:r w:rsidRPr="00EC7687">
        <w:rPr>
          <w:rFonts w:ascii="Calibri Light" w:hAnsi="Calibri Light" w:cs="Calibri Light"/>
          <w:color w:val="59595B"/>
        </w:rPr>
        <w:t xml:space="preserve">last </w:t>
      </w:r>
      <w:r w:rsidRPr="00EC7687">
        <w:rPr>
          <w:rFonts w:ascii="Calibri Light" w:hAnsi="Calibri Light" w:cs="Calibri Light"/>
          <w:color w:val="59595B"/>
          <w:lang w:val="en-GB"/>
        </w:rPr>
        <w:t>reporting date</w:t>
      </w:r>
      <w:r w:rsidRPr="00EC7687">
        <w:rPr>
          <w:rFonts w:ascii="Calibri Light" w:hAnsi="Calibri Light" w:cs="Calibri Light"/>
          <w:color w:val="59595B"/>
        </w:rPr>
        <w:t xml:space="preserve"> of 30 June 2018</w:t>
      </w:r>
      <w:r w:rsidRPr="00EC7687">
        <w:rPr>
          <w:rFonts w:ascii="Calibri Light" w:hAnsi="Calibri Light" w:cs="Calibri Light"/>
          <w:color w:val="59595B"/>
          <w:lang w:val="en-GB"/>
        </w:rPr>
        <w:t>, the company has issued a total of 6,</w:t>
      </w:r>
      <w:r w:rsidR="00941E1D">
        <w:rPr>
          <w:rFonts w:ascii="Calibri Light" w:hAnsi="Calibri Light" w:cs="Calibri Light"/>
          <w:color w:val="59595B"/>
          <w:lang w:val="en-GB"/>
        </w:rPr>
        <w:t>947,881</w:t>
      </w:r>
      <w:r w:rsidRPr="00EC7687">
        <w:rPr>
          <w:rFonts w:ascii="Calibri Light" w:hAnsi="Calibri Light" w:cs="Calibri Light"/>
          <w:color w:val="59595B"/>
        </w:rPr>
        <w:t xml:space="preserve"> </w:t>
      </w:r>
      <w:r w:rsidRPr="00EC7687">
        <w:rPr>
          <w:rFonts w:ascii="Calibri Light" w:hAnsi="Calibri Light" w:cs="Calibri Light"/>
          <w:color w:val="59595B"/>
          <w:lang w:val="en-GB"/>
        </w:rPr>
        <w:t>shares</w:t>
      </w:r>
      <w:r w:rsidR="00941E1D">
        <w:rPr>
          <w:rFonts w:ascii="Calibri Light" w:hAnsi="Calibri Light" w:cs="Calibri Light"/>
          <w:color w:val="59595B"/>
          <w:lang w:val="en-GB"/>
        </w:rPr>
        <w:t xml:space="preserve"> and recorded 282,001</w:t>
      </w:r>
      <w:r w:rsidRPr="00EC7687">
        <w:rPr>
          <w:rFonts w:ascii="Calibri Light" w:hAnsi="Calibri Light" w:cs="Calibri Light"/>
          <w:color w:val="59595B"/>
          <w:lang w:val="en-GB"/>
        </w:rPr>
        <w:t xml:space="preserve"> </w:t>
      </w:r>
      <w:r w:rsidR="00941E1D">
        <w:rPr>
          <w:rFonts w:ascii="Calibri Light" w:hAnsi="Calibri Light" w:cs="Calibri Light"/>
          <w:color w:val="59595B"/>
          <w:lang w:val="en-GB"/>
        </w:rPr>
        <w:t xml:space="preserve">options </w:t>
      </w:r>
      <w:r w:rsidRPr="00EC7687">
        <w:rPr>
          <w:rFonts w:ascii="Calibri Light" w:hAnsi="Calibri Light" w:cs="Calibri Light"/>
          <w:color w:val="59595B"/>
          <w:lang w:val="en-GB"/>
        </w:rPr>
        <w:t xml:space="preserve">in connection with </w:t>
      </w:r>
      <w:proofErr w:type="gramStart"/>
      <w:r w:rsidRPr="00EC7687">
        <w:rPr>
          <w:rFonts w:ascii="Calibri Light" w:hAnsi="Calibri Light" w:cs="Calibri Light"/>
          <w:color w:val="59595B"/>
          <w:lang w:val="en-GB"/>
        </w:rPr>
        <w:t>a number of</w:t>
      </w:r>
      <w:proofErr w:type="gramEnd"/>
      <w:r w:rsidRPr="00EC7687">
        <w:rPr>
          <w:rFonts w:ascii="Calibri Light" w:hAnsi="Calibri Light" w:cs="Calibri Light"/>
          <w:color w:val="59595B"/>
          <w:lang w:val="en-GB"/>
        </w:rPr>
        <w:t xml:space="preserve"> exercises of </w:t>
      </w:r>
      <w:r w:rsidRPr="00EC7687">
        <w:rPr>
          <w:rFonts w:ascii="Calibri Light" w:hAnsi="Calibri Light" w:cs="Calibri Light"/>
          <w:color w:val="59595B"/>
        </w:rPr>
        <w:t>options</w:t>
      </w:r>
      <w:r w:rsidR="00941E1D">
        <w:rPr>
          <w:rFonts w:ascii="Calibri Light" w:hAnsi="Calibri Light" w:cs="Calibri Light"/>
          <w:color w:val="59595B"/>
        </w:rPr>
        <w:t xml:space="preserve"> under the current schemes</w:t>
      </w:r>
      <w:r w:rsidRPr="00EC7687">
        <w:rPr>
          <w:rFonts w:ascii="Calibri Light" w:hAnsi="Calibri Light" w:cs="Calibri Light"/>
          <w:color w:val="59595B"/>
          <w:lang w:val="en-GB"/>
        </w:rPr>
        <w:t>. The number of issued shares as at 25 October 201</w:t>
      </w:r>
      <w:r w:rsidRPr="00EC7687">
        <w:rPr>
          <w:rFonts w:ascii="Calibri Light" w:hAnsi="Calibri Light" w:cs="Calibri Light"/>
          <w:color w:val="59595B"/>
        </w:rPr>
        <w:t>8</w:t>
      </w:r>
      <w:r w:rsidRPr="00EC7687">
        <w:rPr>
          <w:rFonts w:ascii="Calibri Light" w:hAnsi="Calibri Light" w:cs="Calibri Light"/>
          <w:color w:val="59595B"/>
          <w:lang w:val="en-GB"/>
        </w:rPr>
        <w:t xml:space="preserve"> is </w:t>
      </w:r>
      <w:r w:rsidRPr="00941E1D">
        <w:rPr>
          <w:rFonts w:ascii="Calibri Light" w:hAnsi="Calibri Light" w:cs="Calibri Light"/>
          <w:color w:val="59595B"/>
          <w:lang w:val="en-GB"/>
        </w:rPr>
        <w:t>6</w:t>
      </w:r>
      <w:r w:rsidRPr="00941E1D">
        <w:rPr>
          <w:rFonts w:ascii="Calibri Light" w:hAnsi="Calibri Light" w:cs="Calibri Light"/>
          <w:color w:val="59595B"/>
        </w:rPr>
        <w:t>17,</w:t>
      </w:r>
      <w:r w:rsidR="00941E1D" w:rsidRPr="00941E1D">
        <w:rPr>
          <w:rFonts w:ascii="Calibri Light" w:hAnsi="Calibri Light" w:cs="Calibri Light"/>
          <w:color w:val="59595B"/>
        </w:rPr>
        <w:t>358</w:t>
      </w:r>
      <w:r w:rsidRPr="00941E1D">
        <w:rPr>
          <w:rFonts w:ascii="Calibri Light" w:hAnsi="Calibri Light" w:cs="Calibri Light"/>
          <w:color w:val="59595B"/>
        </w:rPr>
        <w:t>,</w:t>
      </w:r>
      <w:r w:rsidR="00941E1D" w:rsidRPr="00941E1D">
        <w:rPr>
          <w:rFonts w:ascii="Calibri Light" w:hAnsi="Calibri Light" w:cs="Calibri Light"/>
          <w:color w:val="59595B"/>
        </w:rPr>
        <w:t>943</w:t>
      </w:r>
      <w:r w:rsidRPr="00EC7687">
        <w:rPr>
          <w:rFonts w:ascii="Calibri Light" w:hAnsi="Calibri Light" w:cs="Calibri Light"/>
          <w:color w:val="59595B"/>
          <w:lang w:val="en-GB"/>
        </w:rPr>
        <w:t>.</w:t>
      </w:r>
      <w:r w:rsidRPr="00EC7687">
        <w:rPr>
          <w:rFonts w:ascii="Calibri Light" w:hAnsi="Calibri Light" w:cs="Calibri Light"/>
          <w:color w:val="59595B"/>
        </w:rPr>
        <w:t xml:space="preserve">  The fully diluted number of shares as at 25 October 2018 is </w:t>
      </w:r>
      <w:r w:rsidRPr="00941E1D">
        <w:rPr>
          <w:rFonts w:ascii="Calibri Light" w:hAnsi="Calibri Light" w:cs="Calibri Light"/>
          <w:color w:val="59595B"/>
        </w:rPr>
        <w:t>657,</w:t>
      </w:r>
      <w:r w:rsidR="00941E1D" w:rsidRPr="00941E1D">
        <w:rPr>
          <w:rFonts w:ascii="Calibri Light" w:hAnsi="Calibri Light" w:cs="Calibri Light"/>
          <w:color w:val="59595B"/>
        </w:rPr>
        <w:t>578,717</w:t>
      </w:r>
      <w:r w:rsidRPr="00EC7687">
        <w:rPr>
          <w:rFonts w:ascii="Calibri Light" w:hAnsi="Calibri Light" w:cs="Calibri Light"/>
          <w:color w:val="59595B"/>
        </w:rPr>
        <w:t>.</w:t>
      </w:r>
    </w:p>
    <w:p w14:paraId="69D85409" w14:textId="77777777" w:rsidR="00246C74" w:rsidRPr="00802ED9" w:rsidRDefault="00246C74" w:rsidP="0096083E">
      <w:pPr>
        <w:pStyle w:val="Heading1"/>
        <w:spacing w:before="0" w:after="80" w:line="276" w:lineRule="auto"/>
        <w:rPr>
          <w:rFonts w:ascii="Calibri Light" w:hAnsi="Calibri Light" w:cs="Calibri Light"/>
          <w:b/>
          <w:color w:val="00679B"/>
          <w:sz w:val="24"/>
        </w:rPr>
      </w:pPr>
      <w:r w:rsidRPr="00802ED9">
        <w:rPr>
          <w:rFonts w:ascii="Calibri Light" w:hAnsi="Calibri Light" w:cs="Calibri Light"/>
          <w:b/>
          <w:color w:val="00679B"/>
          <w:sz w:val="24"/>
        </w:rPr>
        <w:t>Operational highlights during the third quarter</w:t>
      </w:r>
    </w:p>
    <w:p w14:paraId="2B1CDDD9" w14:textId="1AFE0658" w:rsidR="00246C74" w:rsidRPr="0074457F" w:rsidRDefault="00246C74" w:rsidP="0096083E">
      <w:pPr>
        <w:pStyle w:val="ListParagraph"/>
        <w:numPr>
          <w:ilvl w:val="0"/>
          <w:numId w:val="13"/>
        </w:numPr>
        <w:spacing w:after="80"/>
        <w:ind w:left="567"/>
        <w:contextualSpacing w:val="0"/>
        <w:rPr>
          <w:rFonts w:ascii="Calibri Light" w:eastAsia="Calibri" w:hAnsi="Calibri Light" w:cs="Calibri Light"/>
          <w:color w:val="595B5B"/>
          <w:szCs w:val="22"/>
        </w:rPr>
      </w:pPr>
      <w:r w:rsidRPr="0074457F">
        <w:rPr>
          <w:rFonts w:ascii="Calibri Light" w:hAnsi="Calibri Light" w:cs="Calibri Light"/>
          <w:color w:val="595B5B"/>
          <w:shd w:val="clear" w:color="auto" w:fill="FFFFFF"/>
        </w:rPr>
        <w:t xml:space="preserve">In September </w:t>
      </w:r>
      <w:r w:rsidR="0080502A">
        <w:rPr>
          <w:rFonts w:ascii="Calibri Light" w:hAnsi="Calibri Light" w:cs="Calibri Light"/>
          <w:color w:val="595B5B"/>
          <w:shd w:val="clear" w:color="auto" w:fill="FFFFFF"/>
        </w:rPr>
        <w:t xml:space="preserve">2018, </w:t>
      </w:r>
      <w:r w:rsidRPr="0074457F">
        <w:rPr>
          <w:rFonts w:ascii="Calibri Light" w:hAnsi="Calibri Light" w:cs="Calibri Light"/>
          <w:color w:val="595B5B"/>
          <w:shd w:val="clear" w:color="auto" w:fill="FFFFFF"/>
        </w:rPr>
        <w:t>the Company received a Complete Response Letter (CRL) from the U.S. Food and Drug Administration (FDA) regarding the supplemental Biologics License Application (</w:t>
      </w:r>
      <w:proofErr w:type="spellStart"/>
      <w:r w:rsidRPr="0074457F">
        <w:rPr>
          <w:rFonts w:ascii="Calibri Light" w:hAnsi="Calibri Light" w:cs="Calibri Light"/>
          <w:color w:val="595B5B"/>
          <w:shd w:val="clear" w:color="auto" w:fill="FFFFFF"/>
        </w:rPr>
        <w:t>sBLA</w:t>
      </w:r>
      <w:proofErr w:type="spellEnd"/>
      <w:r w:rsidRPr="0074457F">
        <w:rPr>
          <w:rFonts w:ascii="Calibri Light" w:hAnsi="Calibri Light" w:cs="Calibri Light"/>
          <w:color w:val="595B5B"/>
          <w:shd w:val="clear" w:color="auto" w:fill="FFFFFF"/>
        </w:rPr>
        <w:t>) for RUCONEST® to expand the current indication to include prophylaxis in patients with hereditary angioedema (HAE).</w:t>
      </w:r>
      <w:r w:rsidRPr="0074457F">
        <w:rPr>
          <w:rFonts w:ascii="Calibri Light" w:hAnsi="Calibri Light" w:cs="Calibri Light"/>
          <w:color w:val="595B5B"/>
        </w:rPr>
        <w:t xml:space="preserve">  </w:t>
      </w:r>
      <w:r w:rsidRPr="0074457F">
        <w:rPr>
          <w:rFonts w:ascii="Calibri Light" w:hAnsi="Calibri Light" w:cs="Calibri Light"/>
          <w:color w:val="595B5B"/>
          <w:shd w:val="clear" w:color="auto" w:fill="FFFFFF"/>
        </w:rPr>
        <w:t xml:space="preserve">Based on their review, the FDA has requested an additional clinical trial to evaluate the effectiveness of RUCONEST® </w:t>
      </w:r>
      <w:r w:rsidR="0080502A" w:rsidRPr="0074457F">
        <w:rPr>
          <w:rFonts w:ascii="Calibri Light" w:hAnsi="Calibri Light" w:cs="Calibri Light"/>
          <w:color w:val="595B5B"/>
          <w:shd w:val="clear" w:color="auto" w:fill="FFFFFF"/>
        </w:rPr>
        <w:t xml:space="preserve">further </w:t>
      </w:r>
      <w:r w:rsidRPr="0074457F">
        <w:rPr>
          <w:rFonts w:ascii="Calibri Light" w:hAnsi="Calibri Light" w:cs="Calibri Light"/>
          <w:color w:val="595B5B"/>
          <w:shd w:val="clear" w:color="auto" w:fill="FFFFFF"/>
        </w:rPr>
        <w:t xml:space="preserve">in HAE prophylaxis.  </w:t>
      </w:r>
      <w:r w:rsidRPr="0074457F">
        <w:rPr>
          <w:rFonts w:ascii="Calibri Light" w:hAnsi="Calibri Light" w:cs="Calibri Light"/>
          <w:color w:val="595B5B"/>
        </w:rPr>
        <w:t>The Company is following up with the FDA on the exact path to approval and what study would be suitable. The development of intra-muscular, sub-cutaneous and pain-free intra-dermal delivery of RUCONEST® is not affected by this and continues as planned.</w:t>
      </w:r>
    </w:p>
    <w:p w14:paraId="0D779BFC" w14:textId="067A92EE" w:rsidR="00246C74" w:rsidRPr="00133C95" w:rsidRDefault="00246C74" w:rsidP="0096083E">
      <w:pPr>
        <w:pStyle w:val="ListParagraph"/>
        <w:numPr>
          <w:ilvl w:val="0"/>
          <w:numId w:val="13"/>
        </w:numPr>
        <w:tabs>
          <w:tab w:val="left" w:pos="9360"/>
        </w:tabs>
        <w:spacing w:after="80"/>
        <w:ind w:left="567"/>
        <w:contextualSpacing w:val="0"/>
        <w:rPr>
          <w:rFonts w:ascii="Calibri Light" w:hAnsi="Calibri Light" w:cs="Calibri Light"/>
          <w:color w:val="595B5B"/>
        </w:rPr>
      </w:pPr>
      <w:proofErr w:type="gramStart"/>
      <w:r w:rsidRPr="0074457F">
        <w:rPr>
          <w:rFonts w:ascii="Calibri Light" w:hAnsi="Calibri Light" w:cs="Calibri Light"/>
          <w:color w:val="595B5B"/>
          <w:shd w:val="clear" w:color="auto" w:fill="FFFFFF"/>
        </w:rPr>
        <w:t>Also</w:t>
      </w:r>
      <w:proofErr w:type="gramEnd"/>
      <w:r w:rsidRPr="0074457F">
        <w:rPr>
          <w:rFonts w:ascii="Calibri Light" w:hAnsi="Calibri Light" w:cs="Calibri Light"/>
          <w:color w:val="595B5B"/>
          <w:shd w:val="clear" w:color="auto" w:fill="FFFFFF"/>
        </w:rPr>
        <w:t xml:space="preserve"> </w:t>
      </w:r>
      <w:r w:rsidR="0080502A">
        <w:rPr>
          <w:rFonts w:ascii="Calibri Light" w:hAnsi="Calibri Light" w:cs="Calibri Light"/>
          <w:color w:val="595B5B"/>
          <w:shd w:val="clear" w:color="auto" w:fill="FFFFFF"/>
        </w:rPr>
        <w:t>i</w:t>
      </w:r>
      <w:r w:rsidRPr="0074457F">
        <w:rPr>
          <w:rFonts w:ascii="Calibri Light" w:hAnsi="Calibri Light" w:cs="Calibri Light"/>
          <w:color w:val="595B5B"/>
          <w:shd w:val="clear" w:color="auto" w:fill="FFFFFF"/>
        </w:rPr>
        <w:t>n September, the Company filed a clinical trial application (CTA) with the European Medicines Agency in the Netherlands to initiate the clinical development of RUCONEST to treat and prevent pre-eclampsia.  A similar filing has also been made in Australia.</w:t>
      </w:r>
    </w:p>
    <w:p w14:paraId="2FE973C9" w14:textId="77777777" w:rsidR="00246C74" w:rsidRPr="00802ED9" w:rsidRDefault="00246C74" w:rsidP="008F40C1">
      <w:pPr>
        <w:spacing w:after="120" w:line="276" w:lineRule="auto"/>
        <w:rPr>
          <w:rFonts w:ascii="Calibri Light" w:hAnsi="Calibri Light" w:cs="Calibri Light"/>
          <w:b/>
          <w:color w:val="00679B"/>
          <w:sz w:val="24"/>
        </w:rPr>
      </w:pPr>
      <w:r>
        <w:rPr>
          <w:rFonts w:ascii="Calibri Light" w:hAnsi="Calibri Light" w:cs="Calibri Light"/>
          <w:b/>
          <w:color w:val="00679B"/>
          <w:sz w:val="24"/>
        </w:rPr>
        <w:t>Operational</w:t>
      </w:r>
      <w:r w:rsidRPr="00802ED9">
        <w:rPr>
          <w:rFonts w:ascii="Calibri Light" w:hAnsi="Calibri Light" w:cs="Calibri Light"/>
          <w:b/>
          <w:color w:val="00679B"/>
          <w:sz w:val="24"/>
        </w:rPr>
        <w:t xml:space="preserve"> highlights</w:t>
      </w:r>
      <w:r>
        <w:rPr>
          <w:rFonts w:ascii="Calibri Light" w:hAnsi="Calibri Light" w:cs="Calibri Light"/>
          <w:b/>
          <w:color w:val="00679B"/>
          <w:sz w:val="24"/>
        </w:rPr>
        <w:t xml:space="preserve"> since the reporting date</w:t>
      </w:r>
    </w:p>
    <w:p w14:paraId="2A0BA8B5" w14:textId="77777777" w:rsidR="00246C74" w:rsidRPr="00592213" w:rsidRDefault="00246C74" w:rsidP="008F40C1">
      <w:pPr>
        <w:pStyle w:val="ListParagraph"/>
        <w:numPr>
          <w:ilvl w:val="0"/>
          <w:numId w:val="13"/>
        </w:numPr>
        <w:spacing w:after="120"/>
        <w:ind w:left="709"/>
        <w:contextualSpacing w:val="0"/>
        <w:rPr>
          <w:rFonts w:ascii="Calibri Light" w:hAnsi="Calibri Light"/>
          <w:color w:val="59595B"/>
        </w:rPr>
      </w:pPr>
      <w:r>
        <w:rPr>
          <w:rFonts w:ascii="Calibri Light" w:hAnsi="Calibri Light"/>
          <w:color w:val="59595B"/>
          <w:lang w:val="en-GB"/>
        </w:rPr>
        <w:t xml:space="preserve">Last week, </w:t>
      </w:r>
      <w:r w:rsidRPr="00592213">
        <w:rPr>
          <w:rFonts w:ascii="Calibri Light" w:hAnsi="Calibri Light"/>
          <w:color w:val="59595B"/>
          <w:lang w:val="en-GB"/>
        </w:rPr>
        <w:t xml:space="preserve">Pharming </w:t>
      </w:r>
      <w:r w:rsidRPr="00592213">
        <w:rPr>
          <w:rFonts w:ascii="Calibri Light" w:hAnsi="Calibri Light"/>
          <w:color w:val="59595B"/>
        </w:rPr>
        <w:t>announced positive result</w:t>
      </w:r>
      <w:r w:rsidRPr="00592213">
        <w:rPr>
          <w:rFonts w:ascii="Calibri Light" w:hAnsi="Calibri Light"/>
          <w:color w:val="59595B"/>
          <w:lang w:val="en-GB"/>
        </w:rPr>
        <w:t>s</w:t>
      </w:r>
      <w:r w:rsidRPr="00592213">
        <w:rPr>
          <w:rFonts w:ascii="Calibri Light" w:hAnsi="Calibri Light"/>
          <w:color w:val="59595B"/>
        </w:rPr>
        <w:t xml:space="preserve"> from a Phase II investigator-initiated study of RUCONEST® </w:t>
      </w:r>
      <w:r w:rsidRPr="00592213">
        <w:rPr>
          <w:rFonts w:ascii="Calibri Light" w:hAnsi="Calibri Light"/>
          <w:color w:val="59595B"/>
          <w:lang w:val="en-GB"/>
        </w:rPr>
        <w:t xml:space="preserve">(recombinant human C1 esterase inhibitor, or “rhC1INH”) </w:t>
      </w:r>
      <w:r w:rsidRPr="00592213">
        <w:rPr>
          <w:rFonts w:ascii="Calibri Light" w:hAnsi="Calibri Light"/>
          <w:color w:val="59595B"/>
        </w:rPr>
        <w:t>in a double-blind, placebo-controlled clinical trial in patients at risk of nephropathy resulting from contrast-enhanced examinations.</w:t>
      </w:r>
    </w:p>
    <w:p w14:paraId="5BD9CC64" w14:textId="77777777" w:rsidR="00246C74" w:rsidRPr="007737F8" w:rsidRDefault="00246C74" w:rsidP="008F40C1">
      <w:pPr>
        <w:spacing w:after="120"/>
        <w:ind w:left="720"/>
        <w:rPr>
          <w:rStyle w:val="Strong"/>
          <w:rFonts w:ascii="Calibri Light" w:hAnsi="Calibri Light" w:cs="Calibri Light"/>
          <w:b w:val="0"/>
          <w:color w:val="595B5B"/>
          <w:szCs w:val="22"/>
          <w:shd w:val="clear" w:color="auto" w:fill="FFFFFF"/>
        </w:rPr>
      </w:pPr>
      <w:r w:rsidRPr="0086294C">
        <w:rPr>
          <w:rStyle w:val="Strong"/>
          <w:rFonts w:ascii="Calibri Light" w:hAnsi="Calibri Light" w:cs="Calibri Light"/>
          <w:b w:val="0"/>
          <w:color w:val="595B5B"/>
          <w:szCs w:val="22"/>
          <w:shd w:val="clear" w:color="auto" w:fill="FFFFFF"/>
        </w:rPr>
        <w:t xml:space="preserve">The study was led by Dr. Michael </w:t>
      </w:r>
      <w:proofErr w:type="spellStart"/>
      <w:r w:rsidRPr="0086294C">
        <w:rPr>
          <w:rStyle w:val="Strong"/>
          <w:rFonts w:ascii="Calibri Light" w:hAnsi="Calibri Light" w:cs="Calibri Light"/>
          <w:b w:val="0"/>
          <w:color w:val="595B5B"/>
          <w:szCs w:val="22"/>
          <w:shd w:val="clear" w:color="auto" w:fill="FFFFFF"/>
        </w:rPr>
        <w:t>Osthoff</w:t>
      </w:r>
      <w:proofErr w:type="spellEnd"/>
      <w:r w:rsidRPr="0086294C">
        <w:rPr>
          <w:rStyle w:val="Strong"/>
          <w:rFonts w:ascii="Calibri Light" w:hAnsi="Calibri Light" w:cs="Calibri Light"/>
          <w:b w:val="0"/>
          <w:color w:val="595B5B"/>
          <w:szCs w:val="22"/>
          <w:shd w:val="clear" w:color="auto" w:fill="FFFFFF"/>
        </w:rPr>
        <w:t xml:space="preserve"> at the University Hospital Basel, Basel, Switzerland.  75 eligible</w:t>
      </w:r>
      <w:r w:rsidRPr="000D1BE1">
        <w:rPr>
          <w:rStyle w:val="Strong"/>
          <w:rFonts w:ascii="Calibri Light" w:hAnsi="Calibri Light" w:cs="Calibri Light"/>
          <w:b w:val="0"/>
          <w:color w:val="595B5B"/>
          <w:szCs w:val="22"/>
          <w:shd w:val="clear" w:color="auto" w:fill="FFFFFF"/>
        </w:rPr>
        <w:t xml:space="preserve"> patients with known</w:t>
      </w:r>
      <w:r w:rsidRPr="000D1BE1">
        <w:rPr>
          <w:rStyle w:val="Strong"/>
          <w:rFonts w:ascii="Calibri Light" w:hAnsi="Calibri Light" w:cs="Calibri Light"/>
          <w:b w:val="0"/>
          <w:color w:val="595B5B"/>
          <w:szCs w:val="22"/>
          <w:shd w:val="clear" w:color="auto" w:fill="FFFFFF"/>
          <w:lang w:val="en-GB"/>
        </w:rPr>
        <w:t xml:space="preserve"> moderate to severe </w:t>
      </w:r>
      <w:r w:rsidRPr="000D1BE1">
        <w:rPr>
          <w:rStyle w:val="Strong"/>
          <w:rFonts w:ascii="Calibri Light" w:hAnsi="Calibri Light" w:cs="Calibri Light"/>
          <w:b w:val="0"/>
          <w:color w:val="595B5B"/>
          <w:szCs w:val="22"/>
          <w:shd w:val="clear" w:color="auto" w:fill="FFFFFF"/>
        </w:rPr>
        <w:t>renal function impairment were given either 50 units per kg (up to 4200 units) of RUCONEST® (n=37) or placebo (n=38) immediately prior to treatment with standard-of care</w:t>
      </w:r>
      <w:r w:rsidRPr="006E2B72">
        <w:rPr>
          <w:rStyle w:val="Strong"/>
          <w:rFonts w:ascii="Calibri Light" w:hAnsi="Calibri Light" w:cs="Calibri Light"/>
          <w:b w:val="0"/>
          <w:color w:val="595B5B"/>
          <w:szCs w:val="22"/>
          <w:shd w:val="clear" w:color="auto" w:fill="FFFFFF"/>
          <w:lang w:val="en-GB"/>
        </w:rPr>
        <w:t xml:space="preserve"> </w:t>
      </w:r>
      <w:r w:rsidRPr="006E2B72">
        <w:rPr>
          <w:rStyle w:val="Strong"/>
          <w:rFonts w:ascii="Calibri Light" w:hAnsi="Calibri Light" w:cs="Calibri Light"/>
          <w:b w:val="0"/>
          <w:color w:val="595B5B"/>
          <w:szCs w:val="22"/>
          <w:shd w:val="clear" w:color="auto" w:fill="FFFFFF"/>
        </w:rPr>
        <w:t xml:space="preserve">contrast medium as part of an elective coronary angiography with or without a </w:t>
      </w:r>
      <w:r w:rsidRPr="00794613">
        <w:rPr>
          <w:rStyle w:val="Strong"/>
          <w:rFonts w:ascii="Calibri Light" w:hAnsi="Calibri Light" w:cs="Calibri Light"/>
          <w:b w:val="0"/>
          <w:color w:val="595B5B"/>
          <w:szCs w:val="22"/>
          <w:shd w:val="clear" w:color="auto" w:fill="FFFFFF"/>
        </w:rPr>
        <w:t xml:space="preserve">percutaneous coronary intervention (“PCI”), and then a second </w:t>
      </w:r>
      <w:r w:rsidRPr="007737F8">
        <w:rPr>
          <w:rStyle w:val="Strong"/>
          <w:rFonts w:ascii="Calibri Light" w:hAnsi="Calibri Light" w:cs="Calibri Light"/>
          <w:b w:val="0"/>
          <w:color w:val="595B5B"/>
          <w:szCs w:val="22"/>
          <w:shd w:val="clear" w:color="auto" w:fill="FFFFFF"/>
          <w:lang w:val="en-GB"/>
        </w:rPr>
        <w:t xml:space="preserve">identical </w:t>
      </w:r>
      <w:r w:rsidRPr="007737F8">
        <w:rPr>
          <w:rStyle w:val="Strong"/>
          <w:rFonts w:ascii="Calibri Light" w:hAnsi="Calibri Light" w:cs="Calibri Light"/>
          <w:b w:val="0"/>
          <w:color w:val="595B5B"/>
          <w:szCs w:val="22"/>
          <w:shd w:val="clear" w:color="auto" w:fill="FFFFFF"/>
        </w:rPr>
        <w:t xml:space="preserve">treatment four hours after the intervention . </w:t>
      </w:r>
    </w:p>
    <w:p w14:paraId="3779804A" w14:textId="77777777" w:rsidR="00246C74" w:rsidRPr="000D1BE1" w:rsidRDefault="00246C74" w:rsidP="008F40C1">
      <w:pPr>
        <w:spacing w:after="120"/>
        <w:ind w:left="720"/>
        <w:rPr>
          <w:rFonts w:ascii="Calibri Light" w:hAnsi="Calibri Light"/>
          <w:color w:val="59595B"/>
          <w:lang w:val="en-GB"/>
        </w:rPr>
      </w:pPr>
      <w:r w:rsidRPr="000D1BE1">
        <w:rPr>
          <w:rFonts w:ascii="Calibri Light" w:hAnsi="Calibri Light"/>
          <w:color w:val="59595B"/>
        </w:rPr>
        <w:lastRenderedPageBreak/>
        <w:t>In the overall study, RUCONEST® showed a statistically-significant effect (p= 0.038) in reducing the rise in urinary Neutrophil Gelatinase-Associated Lipocalin (NGAL), the primary endpoint for the study and a generally recognized early marker of acute renal injury, in patients with diagnosed renal function impairment undergoing interventions enhanced with standard contrast media such as PCIs.  The results were especially clear in the sub-group of patients (n=30) undergoing PCI. The intent-to-treat analysis in this group showed that patients on RUCONEST® had a me</w:t>
      </w:r>
      <w:r w:rsidRPr="000D1BE1">
        <w:rPr>
          <w:rFonts w:ascii="Calibri Light" w:hAnsi="Calibri Light"/>
          <w:color w:val="59595B"/>
          <w:lang w:val="en-GB"/>
        </w:rPr>
        <w:t>di</w:t>
      </w:r>
      <w:r w:rsidRPr="000D1BE1">
        <w:rPr>
          <w:rFonts w:ascii="Calibri Light" w:hAnsi="Calibri Light"/>
          <w:color w:val="59595B"/>
        </w:rPr>
        <w:t xml:space="preserve">an increase in </w:t>
      </w:r>
      <w:r w:rsidRPr="000D1BE1">
        <w:rPr>
          <w:rFonts w:ascii="Calibri Light" w:hAnsi="Calibri Light"/>
          <w:color w:val="59595B"/>
          <w:lang w:val="en-GB"/>
        </w:rPr>
        <w:t xml:space="preserve">peak urinary </w:t>
      </w:r>
      <w:r w:rsidRPr="000D1BE1">
        <w:rPr>
          <w:rFonts w:ascii="Calibri Light" w:hAnsi="Calibri Light"/>
          <w:color w:val="59595B"/>
        </w:rPr>
        <w:t xml:space="preserve">NGAL concentration </w:t>
      </w:r>
      <w:r w:rsidRPr="000D1BE1">
        <w:rPr>
          <w:rFonts w:ascii="Calibri Light" w:hAnsi="Calibri Light"/>
          <w:color w:val="59595B"/>
          <w:lang w:val="en-GB"/>
        </w:rPr>
        <w:t xml:space="preserve">within 48 hours </w:t>
      </w:r>
      <w:r w:rsidRPr="000D1BE1">
        <w:rPr>
          <w:rFonts w:ascii="Calibri Light" w:hAnsi="Calibri Light"/>
          <w:color w:val="59595B"/>
        </w:rPr>
        <w:t xml:space="preserve">of </w:t>
      </w:r>
      <w:r w:rsidRPr="000D1BE1">
        <w:rPr>
          <w:rFonts w:ascii="Calibri Light" w:hAnsi="Calibri Light"/>
          <w:color w:val="59595B"/>
          <w:lang w:val="en-GB"/>
        </w:rPr>
        <w:t>1.8 ng/ml</w:t>
      </w:r>
      <w:r w:rsidRPr="000D1BE1">
        <w:rPr>
          <w:rFonts w:ascii="Calibri Light" w:hAnsi="Calibri Light"/>
          <w:color w:val="59595B"/>
        </w:rPr>
        <w:t xml:space="preserve"> compared with an increase of </w:t>
      </w:r>
      <w:r w:rsidRPr="000D1BE1">
        <w:rPr>
          <w:rFonts w:ascii="Calibri Light" w:hAnsi="Calibri Light"/>
          <w:color w:val="59595B"/>
          <w:lang w:val="en-GB"/>
        </w:rPr>
        <w:t>26.2 ng/ml</w:t>
      </w:r>
      <w:r w:rsidRPr="000D1BE1">
        <w:rPr>
          <w:rFonts w:ascii="Calibri Light" w:hAnsi="Calibri Light"/>
          <w:color w:val="59595B"/>
        </w:rPr>
        <w:t xml:space="preserve"> in the placebo arm (p</w:t>
      </w:r>
      <w:r w:rsidRPr="000D1BE1">
        <w:rPr>
          <w:rFonts w:ascii="Calibri Light" w:hAnsi="Calibri Light"/>
          <w:color w:val="59595B"/>
          <w:lang w:val="en-GB"/>
        </w:rPr>
        <w:t>=</w:t>
      </w:r>
      <w:r w:rsidRPr="000D1BE1">
        <w:rPr>
          <w:rFonts w:ascii="Calibri Light" w:hAnsi="Calibri Light"/>
          <w:color w:val="59595B"/>
        </w:rPr>
        <w:t>0.0</w:t>
      </w:r>
      <w:r w:rsidRPr="000D1BE1">
        <w:rPr>
          <w:rFonts w:ascii="Calibri Light" w:hAnsi="Calibri Light"/>
          <w:color w:val="59595B"/>
          <w:lang w:val="en-GB"/>
        </w:rPr>
        <w:t>4</w:t>
      </w:r>
      <w:r w:rsidRPr="000D1BE1">
        <w:rPr>
          <w:rFonts w:ascii="Calibri Light" w:hAnsi="Calibri Light"/>
          <w:color w:val="59595B"/>
        </w:rPr>
        <w:t xml:space="preserve">). </w:t>
      </w:r>
      <w:r w:rsidRPr="000D1BE1">
        <w:rPr>
          <w:rFonts w:ascii="Calibri Light" w:hAnsi="Calibri Light"/>
          <w:color w:val="59595B"/>
          <w:lang w:val="en-GB"/>
        </w:rPr>
        <w:t>This corresponds to a clear difference in the median percentage change in the peak urinary NGAL level within 48 hours of 11.3% in the RUCONEST</w:t>
      </w:r>
      <w:r w:rsidRPr="0086294C">
        <w:rPr>
          <w:rStyle w:val="Strong"/>
          <w:rFonts w:ascii="Calibri Light" w:hAnsi="Calibri Light" w:cs="Calibri Light"/>
          <w:b w:val="0"/>
          <w:color w:val="595B5B"/>
          <w:szCs w:val="22"/>
          <w:shd w:val="clear" w:color="auto" w:fill="FFFFFF"/>
        </w:rPr>
        <w:t>®</w:t>
      </w:r>
      <w:r w:rsidRPr="000D1BE1">
        <w:rPr>
          <w:rFonts w:ascii="Calibri Light" w:hAnsi="Calibri Light"/>
          <w:color w:val="59595B"/>
          <w:lang w:val="en-GB"/>
        </w:rPr>
        <w:t xml:space="preserve"> arm and 205.2% in the placebo arm (p=0.001). </w:t>
      </w:r>
    </w:p>
    <w:p w14:paraId="13BB48C0" w14:textId="77777777" w:rsidR="008F40C1" w:rsidRDefault="00246C74" w:rsidP="008F40C1">
      <w:pPr>
        <w:spacing w:after="120"/>
        <w:ind w:left="720"/>
        <w:rPr>
          <w:rFonts w:ascii="Calibri Light" w:hAnsi="Calibri Light"/>
          <w:color w:val="59595B"/>
          <w:lang w:val="en-GB"/>
        </w:rPr>
      </w:pPr>
      <w:r w:rsidRPr="000D1BE1">
        <w:rPr>
          <w:rFonts w:ascii="Calibri Light" w:hAnsi="Calibri Light"/>
          <w:color w:val="59595B"/>
        </w:rPr>
        <w:t>The overall assessment of the study also showed trends that patients undergoing more invasive interventions and procedures requiring higher volumes of contrast medium experienced a stronger benefit from the RUCONEST</w:t>
      </w:r>
      <w:r w:rsidRPr="0086294C">
        <w:rPr>
          <w:rStyle w:val="Strong"/>
          <w:rFonts w:ascii="Calibri Light" w:hAnsi="Calibri Light" w:cs="Calibri Light"/>
          <w:b w:val="0"/>
          <w:color w:val="595B5B"/>
          <w:szCs w:val="22"/>
          <w:shd w:val="clear" w:color="auto" w:fill="FFFFFF"/>
        </w:rPr>
        <w:t>®</w:t>
      </w:r>
      <w:r w:rsidRPr="000D1BE1">
        <w:rPr>
          <w:rFonts w:ascii="Calibri Light" w:hAnsi="Calibri Light"/>
          <w:color w:val="59595B"/>
        </w:rPr>
        <w:t xml:space="preserve"> treatment.</w:t>
      </w:r>
      <w:r>
        <w:rPr>
          <w:rFonts w:ascii="Calibri Light" w:hAnsi="Calibri Light"/>
          <w:color w:val="59595B"/>
        </w:rPr>
        <w:t xml:space="preserve">  </w:t>
      </w:r>
      <w:r w:rsidRPr="000D1BE1">
        <w:rPr>
          <w:rFonts w:ascii="Calibri Light" w:hAnsi="Calibri Light"/>
          <w:color w:val="59595B"/>
          <w:lang w:val="en-GB"/>
        </w:rPr>
        <w:t>The treatment also showed an excellent safety profile comparable to the placebo group – a particularly significant observation considering the high-risk patient group included in the study (average age approximately 77 years, with multiple comorbidities and impaired kidney function)</w:t>
      </w:r>
      <w:r>
        <w:rPr>
          <w:rFonts w:ascii="Calibri Light" w:hAnsi="Calibri Light"/>
          <w:color w:val="59595B"/>
          <w:lang w:val="en-GB"/>
        </w:rPr>
        <w:t xml:space="preserve">.  </w:t>
      </w:r>
    </w:p>
    <w:p w14:paraId="38AAAE41" w14:textId="12850270" w:rsidR="00246C74" w:rsidRPr="000D1BE1" w:rsidRDefault="00246C74" w:rsidP="0096083E">
      <w:pPr>
        <w:ind w:left="720"/>
        <w:rPr>
          <w:rFonts w:ascii="Calibri Light" w:hAnsi="Calibri Light"/>
          <w:color w:val="59595B"/>
          <w:lang w:val="en-GB"/>
        </w:rPr>
      </w:pPr>
      <w:r w:rsidRPr="000D1BE1">
        <w:rPr>
          <w:rFonts w:ascii="Calibri Light" w:hAnsi="Calibri Light"/>
          <w:color w:val="59595B"/>
        </w:rPr>
        <w:t>This data therefore supports additional clinical investigations for the use of rhC1INH in a new indication where there is significant unmet medical need.</w:t>
      </w:r>
    </w:p>
    <w:p w14:paraId="2BAD9164" w14:textId="77777777" w:rsidR="00133C95" w:rsidRPr="0096083E" w:rsidRDefault="00133C95" w:rsidP="005B7730">
      <w:pPr>
        <w:spacing w:line="276" w:lineRule="auto"/>
        <w:rPr>
          <w:rFonts w:ascii="Calibri Light" w:hAnsi="Calibri Light" w:cs="Calibri Light"/>
          <w:b/>
          <w:color w:val="00679B"/>
          <w:sz w:val="20"/>
        </w:rPr>
      </w:pPr>
    </w:p>
    <w:p w14:paraId="5833BFB5" w14:textId="77777777" w:rsidR="00FC288B" w:rsidRPr="00802ED9" w:rsidRDefault="00FC288B" w:rsidP="00FC288B">
      <w:pPr>
        <w:spacing w:after="120"/>
        <w:rPr>
          <w:rFonts w:ascii="Calibri Light" w:eastAsia="SimSun" w:hAnsi="Calibri Light" w:cs="Calibri Light"/>
          <w:b/>
          <w:color w:val="00679B"/>
          <w:sz w:val="24"/>
          <w:lang w:eastAsia="zh-CN"/>
        </w:rPr>
      </w:pPr>
      <w:r w:rsidRPr="00802ED9">
        <w:rPr>
          <w:rFonts w:ascii="Calibri Light" w:eastAsia="SimSun" w:hAnsi="Calibri Light" w:cs="Calibri Light"/>
          <w:b/>
          <w:color w:val="00679B"/>
          <w:sz w:val="24"/>
          <w:lang w:eastAsia="zh-CN"/>
        </w:rPr>
        <w:t>Sijmen de Vries, Chief Executive Officer, commented:</w:t>
      </w:r>
    </w:p>
    <w:p w14:paraId="544E6638" w14:textId="1819DAD5" w:rsidR="00FC288B" w:rsidRDefault="00FC288B" w:rsidP="000B42A9">
      <w:pPr>
        <w:pStyle w:val="NoSpacing"/>
        <w:ind w:left="851"/>
        <w:jc w:val="both"/>
        <w:rPr>
          <w:rFonts w:ascii="Calibri Light" w:hAnsi="Calibri Light" w:cs="Calibri Light"/>
          <w:i/>
          <w:color w:val="59595B"/>
        </w:rPr>
      </w:pPr>
      <w:r w:rsidRPr="00EE1947">
        <w:rPr>
          <w:rFonts w:ascii="Calibri Light" w:hAnsi="Calibri Light" w:cs="Calibri Light"/>
          <w:i/>
          <w:color w:val="59595B"/>
        </w:rPr>
        <w:t>“</w:t>
      </w:r>
      <w:r w:rsidR="000B42A9">
        <w:rPr>
          <w:rFonts w:ascii="Calibri Light" w:hAnsi="Calibri Light" w:cs="Calibri Light"/>
          <w:i/>
          <w:color w:val="59595B"/>
        </w:rPr>
        <w:t>I am pleased to report</w:t>
      </w:r>
      <w:r w:rsidRPr="00EE1947">
        <w:rPr>
          <w:rFonts w:ascii="Calibri Light" w:hAnsi="Calibri Light" w:cs="Calibri Light"/>
          <w:i/>
          <w:color w:val="59595B"/>
        </w:rPr>
        <w:t xml:space="preserve"> </w:t>
      </w:r>
      <w:r>
        <w:rPr>
          <w:rFonts w:ascii="Calibri Light" w:hAnsi="Calibri Light" w:cs="Calibri Light"/>
          <w:i/>
          <w:color w:val="59595B"/>
        </w:rPr>
        <w:t>very good</w:t>
      </w:r>
      <w:r w:rsidRPr="00EE1947">
        <w:rPr>
          <w:rFonts w:ascii="Calibri Light" w:hAnsi="Calibri Light" w:cs="Calibri Light"/>
          <w:i/>
          <w:color w:val="59595B"/>
        </w:rPr>
        <w:t xml:space="preserve"> results </w:t>
      </w:r>
      <w:r>
        <w:rPr>
          <w:rFonts w:ascii="Calibri Light" w:hAnsi="Calibri Light" w:cs="Calibri Light"/>
          <w:i/>
          <w:color w:val="59595B"/>
        </w:rPr>
        <w:t xml:space="preserve">indeed </w:t>
      </w:r>
      <w:r w:rsidR="000B42A9">
        <w:rPr>
          <w:rFonts w:ascii="Calibri Light" w:hAnsi="Calibri Light" w:cs="Calibri Light"/>
          <w:i/>
          <w:color w:val="59595B"/>
        </w:rPr>
        <w:t xml:space="preserve">today </w:t>
      </w:r>
      <w:r w:rsidR="00DB1FA2">
        <w:rPr>
          <w:rFonts w:ascii="Calibri Light" w:hAnsi="Calibri Light" w:cs="Calibri Light"/>
          <w:i/>
          <w:color w:val="59595B"/>
        </w:rPr>
        <w:t>in</w:t>
      </w:r>
      <w:r>
        <w:rPr>
          <w:rFonts w:ascii="Calibri Light" w:hAnsi="Calibri Light" w:cs="Calibri Light"/>
          <w:i/>
          <w:color w:val="59595B"/>
        </w:rPr>
        <w:t xml:space="preserve"> a period </w:t>
      </w:r>
      <w:r w:rsidR="00DB1FA2">
        <w:rPr>
          <w:rFonts w:ascii="Calibri Light" w:hAnsi="Calibri Light" w:cs="Calibri Light"/>
          <w:i/>
          <w:color w:val="59595B"/>
        </w:rPr>
        <w:t>of</w:t>
      </w:r>
      <w:r>
        <w:rPr>
          <w:rFonts w:ascii="Calibri Light" w:hAnsi="Calibri Light" w:cs="Calibri Light"/>
          <w:i/>
          <w:color w:val="59595B"/>
        </w:rPr>
        <w:t xml:space="preserve"> intense competiti</w:t>
      </w:r>
      <w:r w:rsidR="00DB1FA2">
        <w:rPr>
          <w:rFonts w:ascii="Calibri Light" w:hAnsi="Calibri Light" w:cs="Calibri Light"/>
          <w:i/>
          <w:color w:val="59595B"/>
        </w:rPr>
        <w:t>on</w:t>
      </w:r>
      <w:r w:rsidR="000B42A9">
        <w:rPr>
          <w:rFonts w:ascii="Calibri Light" w:hAnsi="Calibri Light" w:cs="Calibri Light"/>
          <w:i/>
          <w:color w:val="59595B"/>
        </w:rPr>
        <w:t xml:space="preserve">.  The revenue and profit performance </w:t>
      </w:r>
      <w:proofErr w:type="gramStart"/>
      <w:r w:rsidR="000B42A9">
        <w:rPr>
          <w:rFonts w:ascii="Calibri Light" w:hAnsi="Calibri Light" w:cs="Calibri Light"/>
          <w:i/>
          <w:color w:val="59595B"/>
        </w:rPr>
        <w:t>reinforces</w:t>
      </w:r>
      <w:proofErr w:type="gramEnd"/>
      <w:r w:rsidR="000B42A9">
        <w:rPr>
          <w:rFonts w:ascii="Calibri Light" w:hAnsi="Calibri Light" w:cs="Calibri Light"/>
          <w:i/>
          <w:color w:val="59595B"/>
        </w:rPr>
        <w:t xml:space="preserve"> the success of our in-market</w:t>
      </w:r>
      <w:r w:rsidRPr="00EE1947">
        <w:rPr>
          <w:rFonts w:ascii="Calibri Light" w:hAnsi="Calibri Light" w:cs="Calibri Light"/>
          <w:i/>
          <w:color w:val="59595B"/>
        </w:rPr>
        <w:t xml:space="preserve"> strategy</w:t>
      </w:r>
      <w:r>
        <w:rPr>
          <w:rFonts w:ascii="Calibri Light" w:hAnsi="Calibri Light" w:cs="Calibri Light"/>
          <w:i/>
          <w:color w:val="59595B"/>
        </w:rPr>
        <w:t xml:space="preserve"> for RUCONEST®. </w:t>
      </w:r>
      <w:r w:rsidR="000B42A9">
        <w:rPr>
          <w:rFonts w:ascii="Calibri Light" w:hAnsi="Calibri Light" w:cs="Calibri Light"/>
          <w:i/>
          <w:color w:val="59595B"/>
        </w:rPr>
        <w:t xml:space="preserve"> The </w:t>
      </w:r>
      <w:r>
        <w:rPr>
          <w:rFonts w:ascii="Calibri Light" w:hAnsi="Calibri Light" w:cs="Calibri Light"/>
          <w:i/>
          <w:color w:val="59595B"/>
        </w:rPr>
        <w:t xml:space="preserve">encouraging </w:t>
      </w:r>
      <w:r w:rsidRPr="00EE1947">
        <w:rPr>
          <w:rFonts w:ascii="Calibri Light" w:hAnsi="Calibri Light" w:cs="Calibri Light"/>
          <w:i/>
          <w:color w:val="59595B"/>
        </w:rPr>
        <w:t>growth for RUCONEST®</w:t>
      </w:r>
      <w:r w:rsidR="00604D3A">
        <w:rPr>
          <w:rFonts w:ascii="Calibri Light" w:hAnsi="Calibri Light" w:cs="Calibri Light"/>
          <w:i/>
          <w:color w:val="59595B"/>
        </w:rPr>
        <w:t xml:space="preserve"> despite that competition</w:t>
      </w:r>
      <w:r w:rsidR="000B42A9">
        <w:rPr>
          <w:rFonts w:ascii="Calibri Light" w:hAnsi="Calibri Light" w:cs="Calibri Light"/>
          <w:i/>
          <w:color w:val="59595B"/>
        </w:rPr>
        <w:t xml:space="preserve"> also gives</w:t>
      </w:r>
      <w:r>
        <w:rPr>
          <w:rFonts w:ascii="Calibri Light" w:hAnsi="Calibri Light" w:cs="Calibri Light"/>
          <w:i/>
          <w:color w:val="59595B"/>
        </w:rPr>
        <w:t xml:space="preserve"> us confidence in our approach to ensure all patients have the least uncertainty, discomfort and disruption from their condition possible.</w:t>
      </w:r>
      <w:r w:rsidRPr="00EE1947">
        <w:rPr>
          <w:rFonts w:ascii="Calibri Light" w:hAnsi="Calibri Light" w:cs="Calibri Light"/>
          <w:i/>
          <w:color w:val="59595B"/>
        </w:rPr>
        <w:t xml:space="preserve">  </w:t>
      </w:r>
    </w:p>
    <w:p w14:paraId="38B943D8" w14:textId="67A41A99" w:rsidR="000B42A9" w:rsidRDefault="000B42A9" w:rsidP="000B42A9">
      <w:pPr>
        <w:pStyle w:val="NoSpacing"/>
        <w:ind w:left="851"/>
        <w:jc w:val="both"/>
        <w:rPr>
          <w:rFonts w:ascii="Calibri Light" w:hAnsi="Calibri Light" w:cs="Calibri Light"/>
          <w:i/>
          <w:color w:val="59595B"/>
        </w:rPr>
      </w:pPr>
      <w:r>
        <w:rPr>
          <w:rFonts w:ascii="Calibri Light" w:hAnsi="Calibri Light" w:cs="Calibri Light"/>
          <w:i/>
          <w:color w:val="59595B"/>
        </w:rPr>
        <w:t xml:space="preserve">In addition, we continue to make good progress in our pipeline, reporting positive data from the first investigator-initiated study of RUCONEST® in contrast-induced nephropathy, and filing clinical trial applications to initiate our clinical development of RUCONEST® to treat and prevent pre-eclampsia.  We also look forward to the data from the </w:t>
      </w:r>
      <w:r w:rsidR="008A1457">
        <w:rPr>
          <w:rFonts w:ascii="Calibri Light" w:hAnsi="Calibri Light" w:cs="Calibri Light"/>
          <w:i/>
          <w:color w:val="59595B"/>
        </w:rPr>
        <w:t>comparative investigator-initiated</w:t>
      </w:r>
      <w:r>
        <w:rPr>
          <w:rFonts w:ascii="Calibri Light" w:hAnsi="Calibri Light" w:cs="Calibri Light"/>
          <w:i/>
          <w:color w:val="59595B"/>
        </w:rPr>
        <w:t xml:space="preserve"> study in HAE at the end of the year, and to new filings for development of additional forms of RUCONEST® in the near future.”</w:t>
      </w:r>
    </w:p>
    <w:p w14:paraId="72757065" w14:textId="77777777" w:rsidR="00246C74" w:rsidRPr="0096083E" w:rsidRDefault="00246C74" w:rsidP="00246C74">
      <w:pPr>
        <w:rPr>
          <w:rFonts w:ascii="Calibri Light" w:eastAsia="SimSun" w:hAnsi="Calibri Light" w:cs="Calibri Light"/>
          <w:b/>
          <w:color w:val="00679B"/>
          <w:sz w:val="20"/>
          <w:lang w:eastAsia="zh-CN"/>
        </w:rPr>
      </w:pPr>
    </w:p>
    <w:p w14:paraId="17F55C48" w14:textId="66B96C1D" w:rsidR="00246C74" w:rsidRPr="00802ED9" w:rsidRDefault="00246C74" w:rsidP="00246C74">
      <w:pPr>
        <w:rPr>
          <w:rFonts w:ascii="Calibri Light" w:eastAsia="SimSun" w:hAnsi="Calibri Light" w:cs="Calibri Light"/>
          <w:b/>
          <w:color w:val="00679B"/>
          <w:sz w:val="24"/>
          <w:lang w:eastAsia="zh-CN"/>
        </w:rPr>
      </w:pPr>
      <w:r w:rsidRPr="00802ED9">
        <w:rPr>
          <w:rFonts w:ascii="Calibri Light" w:eastAsia="SimSun" w:hAnsi="Calibri Light" w:cs="Calibri Light"/>
          <w:b/>
          <w:color w:val="00679B"/>
          <w:sz w:val="24"/>
          <w:lang w:eastAsia="zh-CN"/>
        </w:rPr>
        <w:t>Financial summary</w:t>
      </w:r>
    </w:p>
    <w:p w14:paraId="3AE1EA02" w14:textId="77777777" w:rsidR="00246C74" w:rsidRPr="0096083E" w:rsidRDefault="00246C74" w:rsidP="00246C74">
      <w:pPr>
        <w:rPr>
          <w:rFonts w:ascii="Calibri Light" w:eastAsia="SimSun" w:hAnsi="Calibri Light" w:cs="Calibri Light"/>
          <w:b/>
          <w:color w:val="00679B"/>
          <w:sz w:val="20"/>
          <w:lang w:eastAsia="zh-CN"/>
        </w:rPr>
      </w:pPr>
    </w:p>
    <w:p w14:paraId="07DB1CE1" w14:textId="77777777" w:rsidR="00246C74" w:rsidRPr="003461D6" w:rsidRDefault="00246C74" w:rsidP="00246C74">
      <w:pPr>
        <w:rPr>
          <w:rFonts w:ascii="Calibri Light" w:eastAsia="SimSun" w:hAnsi="Calibri Light" w:cs="Calibri Light"/>
          <w:b/>
          <w:i/>
          <w:color w:val="595B5B"/>
          <w:sz w:val="20"/>
          <w:lang w:eastAsia="zh-CN"/>
        </w:rPr>
      </w:pPr>
      <w:r w:rsidRPr="003461D6">
        <w:rPr>
          <w:rFonts w:ascii="Calibri Light" w:eastAsia="SimSun" w:hAnsi="Calibri Light" w:cs="Calibri Light"/>
          <w:b/>
          <w:i/>
          <w:color w:val="595B5B"/>
          <w:sz w:val="20"/>
          <w:lang w:eastAsia="zh-CN"/>
        </w:rPr>
        <w:t>9 months to 30 September</w:t>
      </w:r>
    </w:p>
    <w:tbl>
      <w:tblPr>
        <w:tblStyle w:val="PlainTable41"/>
        <w:tblW w:w="8931" w:type="dxa"/>
        <w:tblLook w:val="04A0" w:firstRow="1" w:lastRow="0" w:firstColumn="1" w:lastColumn="0" w:noHBand="0" w:noVBand="1"/>
      </w:tblPr>
      <w:tblGrid>
        <w:gridCol w:w="3544"/>
        <w:gridCol w:w="1276"/>
        <w:gridCol w:w="1560"/>
        <w:gridCol w:w="1417"/>
        <w:gridCol w:w="1134"/>
      </w:tblGrid>
      <w:tr w:rsidR="00246C74" w:rsidRPr="008A49C2" w14:paraId="2FCBBB9D" w14:textId="77777777" w:rsidTr="00E35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single" w:sz="4" w:space="0" w:color="59595B"/>
              <w:right w:val="single" w:sz="4" w:space="0" w:color="59595B"/>
            </w:tcBorders>
          </w:tcPr>
          <w:p w14:paraId="7BEFA885" w14:textId="77777777" w:rsidR="00246C74" w:rsidRPr="00E04BE6" w:rsidRDefault="00246C74" w:rsidP="00E35D9C">
            <w:pPr>
              <w:rPr>
                <w:rFonts w:ascii="Calibri Light" w:eastAsia="SimSun" w:hAnsi="Calibri Light" w:cs="Calibri Light"/>
                <w:b w:val="0"/>
                <w:i/>
                <w:color w:val="276E8B" w:themeColor="accent1" w:themeShade="BF"/>
                <w:sz w:val="20"/>
                <w:szCs w:val="20"/>
                <w:lang w:eastAsia="zh-CN"/>
              </w:rPr>
            </w:pPr>
          </w:p>
          <w:p w14:paraId="3420ECC7" w14:textId="77777777" w:rsidR="00246C74" w:rsidRPr="003461D6" w:rsidRDefault="00246C74" w:rsidP="00E35D9C">
            <w:pPr>
              <w:rPr>
                <w:rFonts w:ascii="Calibri Light" w:eastAsia="SimSun" w:hAnsi="Calibri Light" w:cs="Calibri Light"/>
                <w:b w:val="0"/>
                <w:i/>
                <w:color w:val="595B5B"/>
                <w:sz w:val="20"/>
                <w:szCs w:val="20"/>
                <w:lang w:eastAsia="zh-CN"/>
              </w:rPr>
            </w:pPr>
            <w:r w:rsidRPr="003461D6">
              <w:rPr>
                <w:rFonts w:ascii="Calibri Light" w:eastAsia="SimSun" w:hAnsi="Calibri Light" w:cs="Calibri Light"/>
                <w:i/>
                <w:color w:val="595B5B"/>
                <w:sz w:val="20"/>
                <w:szCs w:val="20"/>
                <w:lang w:eastAsia="zh-CN"/>
              </w:rPr>
              <w:t>Amounts in €m except per share data</w:t>
            </w:r>
          </w:p>
        </w:tc>
        <w:tc>
          <w:tcPr>
            <w:tcW w:w="1276" w:type="dxa"/>
            <w:tcBorders>
              <w:top w:val="nil"/>
              <w:left w:val="single" w:sz="4" w:space="0" w:color="59595B"/>
              <w:bottom w:val="single" w:sz="4" w:space="0" w:color="59595B"/>
              <w:right w:val="single" w:sz="4" w:space="0" w:color="59595B"/>
            </w:tcBorders>
            <w:shd w:val="clear" w:color="auto" w:fill="D4D3DD" w:themeFill="text2" w:themeFillTint="33"/>
          </w:tcPr>
          <w:p w14:paraId="6E286EDF"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201</w:t>
            </w:r>
            <w:r>
              <w:rPr>
                <w:rFonts w:ascii="Calibri Light" w:eastAsia="SimSun" w:hAnsi="Calibri Light" w:cs="Calibri Light"/>
                <w:i/>
                <w:color w:val="00679B"/>
                <w:sz w:val="20"/>
                <w:szCs w:val="20"/>
                <w:lang w:eastAsia="zh-CN"/>
              </w:rPr>
              <w:t>8</w:t>
            </w:r>
          </w:p>
          <w:p w14:paraId="20326663"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3</w:t>
            </w:r>
            <w:r w:rsidRPr="00802ED9">
              <w:rPr>
                <w:rFonts w:ascii="Calibri Light" w:eastAsia="SimSun" w:hAnsi="Calibri Light" w:cs="Calibri Light"/>
                <w:i/>
                <w:color w:val="00679B"/>
                <w:sz w:val="20"/>
                <w:szCs w:val="20"/>
                <w:vertAlign w:val="superscript"/>
                <w:lang w:eastAsia="zh-CN"/>
              </w:rPr>
              <w:t>rd</w:t>
            </w:r>
            <w:r w:rsidRPr="00802ED9">
              <w:rPr>
                <w:rFonts w:ascii="Calibri Light" w:eastAsia="SimSun" w:hAnsi="Calibri Light" w:cs="Calibri Light"/>
                <w:i/>
                <w:color w:val="00679B"/>
                <w:sz w:val="20"/>
                <w:szCs w:val="20"/>
                <w:lang w:eastAsia="zh-CN"/>
              </w:rPr>
              <w:t xml:space="preserve"> Quarter</w:t>
            </w:r>
          </w:p>
        </w:tc>
        <w:tc>
          <w:tcPr>
            <w:tcW w:w="1560" w:type="dxa"/>
            <w:tcBorders>
              <w:top w:val="nil"/>
              <w:left w:val="single" w:sz="4" w:space="0" w:color="59595B"/>
              <w:bottom w:val="single" w:sz="4" w:space="0" w:color="59595B"/>
              <w:right w:val="nil"/>
            </w:tcBorders>
            <w:shd w:val="clear" w:color="auto" w:fill="D4D3DD" w:themeFill="text2" w:themeFillTint="33"/>
          </w:tcPr>
          <w:p w14:paraId="488EA3BB"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201</w:t>
            </w:r>
            <w:r>
              <w:rPr>
                <w:rFonts w:ascii="Calibri Light" w:eastAsia="SimSun" w:hAnsi="Calibri Light" w:cs="Calibri Light"/>
                <w:i/>
                <w:color w:val="00679B"/>
                <w:sz w:val="20"/>
                <w:szCs w:val="20"/>
                <w:lang w:eastAsia="zh-CN"/>
              </w:rPr>
              <w:t>8</w:t>
            </w:r>
          </w:p>
          <w:p w14:paraId="232C0684"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1</w:t>
            </w:r>
            <w:r w:rsidRPr="00802ED9">
              <w:rPr>
                <w:rFonts w:ascii="Calibri Light" w:eastAsia="SimSun" w:hAnsi="Calibri Light" w:cs="Calibri Light"/>
                <w:i/>
                <w:color w:val="00679B"/>
                <w:sz w:val="20"/>
                <w:szCs w:val="20"/>
                <w:vertAlign w:val="superscript"/>
                <w:lang w:eastAsia="zh-CN"/>
              </w:rPr>
              <w:t>st</w:t>
            </w:r>
            <w:r w:rsidRPr="00802ED9">
              <w:rPr>
                <w:rFonts w:ascii="Calibri Light" w:eastAsia="SimSun" w:hAnsi="Calibri Light" w:cs="Calibri Light"/>
                <w:i/>
                <w:color w:val="00679B"/>
                <w:sz w:val="20"/>
                <w:szCs w:val="20"/>
                <w:lang w:eastAsia="zh-CN"/>
              </w:rPr>
              <w:t xml:space="preserve"> 9 months</w:t>
            </w:r>
          </w:p>
        </w:tc>
        <w:tc>
          <w:tcPr>
            <w:tcW w:w="1417" w:type="dxa"/>
            <w:tcBorders>
              <w:top w:val="nil"/>
              <w:left w:val="nil"/>
              <w:bottom w:val="single" w:sz="4" w:space="0" w:color="59595B"/>
              <w:right w:val="nil"/>
            </w:tcBorders>
          </w:tcPr>
          <w:p w14:paraId="6B02B7AA"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201</w:t>
            </w:r>
            <w:r>
              <w:rPr>
                <w:rFonts w:ascii="Calibri Light" w:eastAsia="SimSun" w:hAnsi="Calibri Light" w:cs="Calibri Light"/>
                <w:i/>
                <w:color w:val="00679B"/>
                <w:sz w:val="20"/>
                <w:szCs w:val="20"/>
                <w:lang w:eastAsia="zh-CN"/>
              </w:rPr>
              <w:t>7</w:t>
            </w:r>
          </w:p>
          <w:p w14:paraId="624CDA0F"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1</w:t>
            </w:r>
            <w:r w:rsidRPr="00802ED9">
              <w:rPr>
                <w:rFonts w:ascii="Calibri Light" w:eastAsia="SimSun" w:hAnsi="Calibri Light" w:cs="Calibri Light"/>
                <w:i/>
                <w:color w:val="00679B"/>
                <w:sz w:val="20"/>
                <w:szCs w:val="20"/>
                <w:vertAlign w:val="superscript"/>
                <w:lang w:eastAsia="zh-CN"/>
              </w:rPr>
              <w:t>st</w:t>
            </w:r>
            <w:r w:rsidRPr="00802ED9">
              <w:rPr>
                <w:rFonts w:ascii="Calibri Light" w:eastAsia="SimSun" w:hAnsi="Calibri Light" w:cs="Calibri Light"/>
                <w:i/>
                <w:color w:val="00679B"/>
                <w:sz w:val="20"/>
                <w:szCs w:val="20"/>
                <w:lang w:eastAsia="zh-CN"/>
              </w:rPr>
              <w:t xml:space="preserve"> 9 months</w:t>
            </w:r>
          </w:p>
        </w:tc>
        <w:tc>
          <w:tcPr>
            <w:tcW w:w="1134" w:type="dxa"/>
            <w:tcBorders>
              <w:top w:val="nil"/>
              <w:left w:val="nil"/>
              <w:bottom w:val="single" w:sz="4" w:space="0" w:color="59595B"/>
              <w:right w:val="nil"/>
            </w:tcBorders>
            <w:shd w:val="clear" w:color="auto" w:fill="D4D3DD" w:themeFill="text2" w:themeFillTint="33"/>
            <w:hideMark/>
          </w:tcPr>
          <w:p w14:paraId="39566178"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w:t>
            </w:r>
          </w:p>
          <w:p w14:paraId="41E60146" w14:textId="77777777" w:rsidR="00246C74" w:rsidRPr="00802ED9" w:rsidRDefault="00246C74" w:rsidP="00E35D9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Change</w:t>
            </w:r>
          </w:p>
        </w:tc>
      </w:tr>
      <w:tr w:rsidR="00246C74" w:rsidRPr="008A49C2" w14:paraId="3ED8C158" w14:textId="77777777" w:rsidTr="00E3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59595B"/>
              <w:left w:val="nil"/>
              <w:bottom w:val="nil"/>
              <w:right w:val="single" w:sz="4" w:space="0" w:color="59595B"/>
            </w:tcBorders>
            <w:hideMark/>
          </w:tcPr>
          <w:p w14:paraId="35E94011" w14:textId="77777777" w:rsidR="00246C74" w:rsidRPr="00031ED9" w:rsidRDefault="00246C74" w:rsidP="00E35D9C">
            <w:pPr>
              <w:rPr>
                <w:rFonts w:ascii="Calibri Light" w:eastAsia="SimSun" w:hAnsi="Calibri Light" w:cs="Calibri Light"/>
                <w:i/>
                <w:color w:val="00679B"/>
                <w:sz w:val="20"/>
                <w:szCs w:val="20"/>
                <w:lang w:eastAsia="zh-CN"/>
              </w:rPr>
            </w:pPr>
            <w:r w:rsidRPr="00031ED9">
              <w:rPr>
                <w:rFonts w:ascii="Calibri Light" w:eastAsia="SimSun" w:hAnsi="Calibri Light" w:cs="Calibri Light"/>
                <w:i/>
                <w:color w:val="00679B"/>
                <w:sz w:val="20"/>
                <w:szCs w:val="20"/>
                <w:lang w:eastAsia="zh-CN"/>
              </w:rPr>
              <w:t>Income Statement</w:t>
            </w:r>
          </w:p>
          <w:p w14:paraId="504B9155" w14:textId="77777777" w:rsidR="00246C74" w:rsidRPr="00031ED9" w:rsidRDefault="00246C74" w:rsidP="00E35D9C">
            <w:pPr>
              <w:rPr>
                <w:rFonts w:ascii="Calibri Light" w:eastAsia="SimSun" w:hAnsi="Calibri Light" w:cs="Calibri Light"/>
                <w:color w:val="595B5B"/>
                <w:sz w:val="20"/>
                <w:szCs w:val="20"/>
                <w:lang w:eastAsia="zh-CN"/>
              </w:rPr>
            </w:pPr>
            <w:r w:rsidRPr="00031ED9">
              <w:rPr>
                <w:rFonts w:ascii="Calibri Light" w:eastAsia="SimSun" w:hAnsi="Calibri Light" w:cs="Calibri Light"/>
                <w:color w:val="595B5B"/>
                <w:sz w:val="20"/>
                <w:szCs w:val="20"/>
                <w:lang w:eastAsia="zh-CN"/>
              </w:rPr>
              <w:t>Revenue from product sales</w:t>
            </w:r>
          </w:p>
          <w:p w14:paraId="7E135CD1" w14:textId="77777777" w:rsidR="00246C74" w:rsidRPr="00031ED9" w:rsidRDefault="00246C74" w:rsidP="00E35D9C">
            <w:pPr>
              <w:rPr>
                <w:rFonts w:ascii="Calibri Light" w:eastAsia="SimSun" w:hAnsi="Calibri Light" w:cs="Calibri Light"/>
                <w:color w:val="595B5B"/>
                <w:sz w:val="20"/>
                <w:szCs w:val="20"/>
                <w:lang w:eastAsia="zh-CN"/>
              </w:rPr>
            </w:pPr>
            <w:r w:rsidRPr="00031ED9">
              <w:rPr>
                <w:rFonts w:ascii="Calibri Light" w:eastAsia="SimSun" w:hAnsi="Calibri Light" w:cs="Calibri Light"/>
                <w:color w:val="595B5B"/>
                <w:sz w:val="20"/>
                <w:szCs w:val="20"/>
                <w:lang w:eastAsia="zh-CN"/>
              </w:rPr>
              <w:t>Other revenue</w:t>
            </w:r>
          </w:p>
          <w:p w14:paraId="47DCB031" w14:textId="77777777" w:rsidR="00246C74" w:rsidRPr="00031ED9" w:rsidRDefault="00246C74" w:rsidP="00E35D9C">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Total revenue</w:t>
            </w:r>
          </w:p>
          <w:p w14:paraId="786021C9" w14:textId="77777777" w:rsidR="00246C74" w:rsidRPr="00031ED9" w:rsidRDefault="00246C74" w:rsidP="00E35D9C">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Gross profit</w:t>
            </w:r>
          </w:p>
          <w:p w14:paraId="1AFD21FE" w14:textId="77777777" w:rsidR="00246C74" w:rsidRPr="00031ED9" w:rsidRDefault="00246C74" w:rsidP="00E35D9C">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Operating result</w:t>
            </w:r>
          </w:p>
          <w:p w14:paraId="7C0DDE6B" w14:textId="77777777" w:rsidR="00246C74" w:rsidRPr="00031ED9" w:rsidRDefault="00246C74" w:rsidP="00E35D9C">
            <w:pPr>
              <w:rPr>
                <w:rFonts w:ascii="Calibri Light" w:eastAsia="SimSun" w:hAnsi="Calibri Light" w:cs="Calibri Light"/>
                <w:b w:val="0"/>
                <w:color w:val="808080" w:themeColor="background1" w:themeShade="80"/>
                <w:sz w:val="20"/>
                <w:szCs w:val="20"/>
                <w:lang w:eastAsia="zh-CN"/>
              </w:rPr>
            </w:pPr>
            <w:r w:rsidRPr="00031ED9">
              <w:rPr>
                <w:rFonts w:ascii="Calibri Light" w:eastAsia="SimSun" w:hAnsi="Calibri Light" w:cs="Calibri Light"/>
                <w:color w:val="595B5B"/>
                <w:sz w:val="20"/>
                <w:szCs w:val="20"/>
                <w:lang w:eastAsia="zh-CN"/>
              </w:rPr>
              <w:t>Net result</w:t>
            </w:r>
          </w:p>
        </w:tc>
        <w:tc>
          <w:tcPr>
            <w:tcW w:w="1276" w:type="dxa"/>
            <w:tcBorders>
              <w:top w:val="single" w:sz="4" w:space="0" w:color="59595B"/>
              <w:left w:val="single" w:sz="4" w:space="0" w:color="59595B"/>
              <w:bottom w:val="nil"/>
              <w:right w:val="single" w:sz="4" w:space="0" w:color="59595B"/>
            </w:tcBorders>
            <w:shd w:val="clear" w:color="auto" w:fill="D4D3DD" w:themeFill="text2" w:themeFillTint="33"/>
          </w:tcPr>
          <w:p w14:paraId="3B1AA436"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081A707B"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38.</w:t>
            </w:r>
            <w:r>
              <w:rPr>
                <w:rFonts w:ascii="Calibri Light" w:eastAsia="SimSun" w:hAnsi="Calibri Light" w:cs="Calibri Light"/>
                <w:color w:val="00679B"/>
                <w:sz w:val="20"/>
                <w:szCs w:val="20"/>
                <w:lang w:eastAsia="zh-CN"/>
              </w:rPr>
              <w:t>6</w:t>
            </w:r>
          </w:p>
          <w:p w14:paraId="7959CF62"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0.2</w:t>
            </w:r>
          </w:p>
          <w:p w14:paraId="0575E55B"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Pr>
                <w:rFonts w:ascii="Calibri Light" w:eastAsia="SimSun" w:hAnsi="Calibri Light" w:cs="Calibri Light"/>
                <w:color w:val="00679B"/>
                <w:sz w:val="20"/>
                <w:szCs w:val="20"/>
                <w:lang w:eastAsia="zh-CN"/>
              </w:rPr>
              <w:t>38.8</w:t>
            </w:r>
          </w:p>
          <w:p w14:paraId="16EC8630"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32.4</w:t>
            </w:r>
          </w:p>
          <w:p w14:paraId="0AE4A6C6"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14.7</w:t>
            </w:r>
          </w:p>
          <w:p w14:paraId="00DEAA6A" w14:textId="0B781E11"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5.</w:t>
            </w:r>
            <w:r w:rsidR="00680116">
              <w:rPr>
                <w:rFonts w:ascii="Calibri Light" w:eastAsia="SimSun" w:hAnsi="Calibri Light" w:cs="Calibri Light"/>
                <w:color w:val="00679B"/>
                <w:sz w:val="20"/>
                <w:szCs w:val="20"/>
                <w:lang w:eastAsia="zh-CN"/>
              </w:rPr>
              <w:t>4</w:t>
            </w:r>
          </w:p>
        </w:tc>
        <w:tc>
          <w:tcPr>
            <w:tcW w:w="1560" w:type="dxa"/>
            <w:tcBorders>
              <w:top w:val="single" w:sz="4" w:space="0" w:color="59595B"/>
              <w:left w:val="single" w:sz="4" w:space="0" w:color="59595B"/>
              <w:bottom w:val="nil"/>
              <w:right w:val="nil"/>
            </w:tcBorders>
            <w:shd w:val="clear" w:color="auto" w:fill="D4D3DD" w:themeFill="text2" w:themeFillTint="33"/>
          </w:tcPr>
          <w:p w14:paraId="793C459F"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p>
          <w:p w14:paraId="1847EFE8"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97.7</w:t>
            </w:r>
          </w:p>
          <w:p w14:paraId="1ACB6223"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0.6</w:t>
            </w:r>
          </w:p>
          <w:p w14:paraId="07809DCD"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98.3</w:t>
            </w:r>
          </w:p>
          <w:p w14:paraId="6C328714"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82.4</w:t>
            </w:r>
          </w:p>
          <w:p w14:paraId="697500A6"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31.0</w:t>
            </w:r>
          </w:p>
          <w:p w14:paraId="48A6E035"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11.7</w:t>
            </w:r>
          </w:p>
        </w:tc>
        <w:tc>
          <w:tcPr>
            <w:tcW w:w="1417" w:type="dxa"/>
            <w:tcBorders>
              <w:top w:val="single" w:sz="4" w:space="0" w:color="59595B"/>
              <w:left w:val="nil"/>
              <w:bottom w:val="nil"/>
              <w:right w:val="nil"/>
            </w:tcBorders>
          </w:tcPr>
          <w:p w14:paraId="44F42D6A"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p>
          <w:p w14:paraId="667F2561"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56.0</w:t>
            </w:r>
          </w:p>
          <w:p w14:paraId="36C9ED54"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0.7</w:t>
            </w:r>
          </w:p>
          <w:p w14:paraId="7BA2895A"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56.7</w:t>
            </w:r>
          </w:p>
          <w:p w14:paraId="257C39BB"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48.8</w:t>
            </w:r>
          </w:p>
          <w:p w14:paraId="29BF9479"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12.7</w:t>
            </w:r>
          </w:p>
          <w:p w14:paraId="35AFC21F"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(37.7)</w:t>
            </w:r>
          </w:p>
        </w:tc>
        <w:tc>
          <w:tcPr>
            <w:tcW w:w="1134" w:type="dxa"/>
            <w:tcBorders>
              <w:top w:val="single" w:sz="4" w:space="0" w:color="59595B"/>
              <w:left w:val="nil"/>
              <w:bottom w:val="nil"/>
              <w:right w:val="nil"/>
            </w:tcBorders>
            <w:shd w:val="clear" w:color="auto" w:fill="D4D3DD" w:themeFill="text2" w:themeFillTint="33"/>
          </w:tcPr>
          <w:p w14:paraId="32B6E2C6"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B5B"/>
                <w:sz w:val="20"/>
                <w:szCs w:val="20"/>
                <w:lang w:eastAsia="zh-CN"/>
              </w:rPr>
            </w:pPr>
          </w:p>
          <w:p w14:paraId="2D2692A8"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B5B"/>
                <w:sz w:val="20"/>
                <w:szCs w:val="20"/>
                <w:lang w:eastAsia="zh-CN"/>
              </w:rPr>
            </w:pPr>
            <w:r w:rsidRPr="00031ED9">
              <w:rPr>
                <w:rFonts w:ascii="Calibri Light" w:eastAsia="SimSun" w:hAnsi="Calibri Light" w:cs="Calibri Light"/>
                <w:i/>
                <w:color w:val="595B5B"/>
                <w:sz w:val="20"/>
                <w:szCs w:val="20"/>
                <w:lang w:eastAsia="zh-CN"/>
              </w:rPr>
              <w:t>74%</w:t>
            </w:r>
          </w:p>
          <w:p w14:paraId="3BD510DF"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B5B"/>
                <w:sz w:val="20"/>
                <w:szCs w:val="20"/>
                <w:lang w:eastAsia="zh-CN"/>
              </w:rPr>
            </w:pPr>
            <w:r w:rsidRPr="00031ED9">
              <w:rPr>
                <w:rFonts w:ascii="Calibri Light" w:eastAsia="SimSun" w:hAnsi="Calibri Light" w:cs="Calibri Light"/>
                <w:i/>
                <w:color w:val="595B5B"/>
                <w:sz w:val="20"/>
                <w:szCs w:val="20"/>
                <w:lang w:eastAsia="zh-CN"/>
              </w:rPr>
              <w:t>(14%)</w:t>
            </w:r>
          </w:p>
          <w:p w14:paraId="77F50CAE"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B5B"/>
                <w:sz w:val="20"/>
                <w:szCs w:val="20"/>
                <w:lang w:eastAsia="zh-CN"/>
              </w:rPr>
            </w:pPr>
            <w:r w:rsidRPr="00031ED9">
              <w:rPr>
                <w:rFonts w:ascii="Calibri Light" w:eastAsia="SimSun" w:hAnsi="Calibri Light" w:cs="Calibri Light"/>
                <w:i/>
                <w:color w:val="595B5B"/>
                <w:sz w:val="20"/>
                <w:szCs w:val="20"/>
                <w:lang w:eastAsia="zh-CN"/>
              </w:rPr>
              <w:t>73%</w:t>
            </w:r>
          </w:p>
          <w:p w14:paraId="0EF46EF8"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B5B"/>
                <w:sz w:val="20"/>
                <w:szCs w:val="20"/>
                <w:lang w:eastAsia="zh-CN"/>
              </w:rPr>
            </w:pPr>
            <w:r w:rsidRPr="00031ED9">
              <w:rPr>
                <w:rFonts w:ascii="Calibri Light" w:eastAsia="SimSun" w:hAnsi="Calibri Light" w:cs="Calibri Light"/>
                <w:i/>
                <w:color w:val="595B5B"/>
                <w:sz w:val="20"/>
                <w:szCs w:val="20"/>
                <w:lang w:eastAsia="zh-CN"/>
              </w:rPr>
              <w:t>69%</w:t>
            </w:r>
          </w:p>
          <w:p w14:paraId="5251C808"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B5B"/>
                <w:sz w:val="20"/>
                <w:szCs w:val="20"/>
                <w:lang w:eastAsia="zh-CN"/>
              </w:rPr>
            </w:pPr>
            <w:r w:rsidRPr="00031ED9">
              <w:rPr>
                <w:rFonts w:ascii="Calibri Light" w:eastAsia="SimSun" w:hAnsi="Calibri Light" w:cs="Calibri Light"/>
                <w:i/>
                <w:color w:val="595B5B"/>
                <w:sz w:val="20"/>
                <w:szCs w:val="20"/>
                <w:lang w:eastAsia="zh-CN"/>
              </w:rPr>
              <w:t>144%</w:t>
            </w:r>
          </w:p>
          <w:p w14:paraId="2673ADA1"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B5B"/>
                <w:sz w:val="20"/>
                <w:szCs w:val="20"/>
                <w:lang w:eastAsia="zh-CN"/>
              </w:rPr>
            </w:pPr>
            <w:r w:rsidRPr="00031ED9">
              <w:rPr>
                <w:rFonts w:ascii="Calibri Light" w:eastAsia="SimSun" w:hAnsi="Calibri Light" w:cs="Calibri Light"/>
                <w:i/>
                <w:color w:val="595B5B"/>
                <w:sz w:val="20"/>
                <w:szCs w:val="20"/>
                <w:lang w:eastAsia="zh-CN"/>
              </w:rPr>
              <w:t>131%</w:t>
            </w:r>
          </w:p>
        </w:tc>
      </w:tr>
      <w:tr w:rsidR="00246C74" w:rsidRPr="00031ED9" w14:paraId="730FDE80" w14:textId="77777777" w:rsidTr="00E35D9C">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single" w:sz="4" w:space="0" w:color="59595B"/>
            </w:tcBorders>
            <w:hideMark/>
          </w:tcPr>
          <w:p w14:paraId="1C7E2E3A" w14:textId="77777777" w:rsidR="00246C74" w:rsidRPr="00031ED9" w:rsidRDefault="00246C74" w:rsidP="00E35D9C">
            <w:pPr>
              <w:rPr>
                <w:rFonts w:ascii="Calibri Light" w:eastAsia="SimSun" w:hAnsi="Calibri Light" w:cs="Calibri Light"/>
                <w:i/>
                <w:color w:val="00679B"/>
                <w:sz w:val="20"/>
                <w:szCs w:val="20"/>
                <w:lang w:eastAsia="zh-CN"/>
              </w:rPr>
            </w:pPr>
            <w:r w:rsidRPr="00031ED9">
              <w:rPr>
                <w:rFonts w:ascii="Calibri Light" w:eastAsia="SimSun" w:hAnsi="Calibri Light" w:cs="Calibri Light"/>
                <w:i/>
                <w:color w:val="00679B"/>
                <w:sz w:val="20"/>
                <w:szCs w:val="20"/>
                <w:lang w:eastAsia="zh-CN"/>
              </w:rPr>
              <w:t>Balance Sheet</w:t>
            </w:r>
          </w:p>
          <w:p w14:paraId="2FC03812" w14:textId="77777777" w:rsidR="00246C74" w:rsidRPr="00031ED9" w:rsidRDefault="00246C74" w:rsidP="00E35D9C">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Cash &amp; marketable securities</w:t>
            </w:r>
          </w:p>
        </w:tc>
        <w:tc>
          <w:tcPr>
            <w:tcW w:w="1276" w:type="dxa"/>
            <w:tcBorders>
              <w:top w:val="nil"/>
              <w:left w:val="single" w:sz="4" w:space="0" w:color="59595B"/>
              <w:bottom w:val="nil"/>
              <w:right w:val="single" w:sz="4" w:space="0" w:color="59595B"/>
            </w:tcBorders>
            <w:shd w:val="clear" w:color="auto" w:fill="D4D3DD" w:themeFill="text2" w:themeFillTint="33"/>
          </w:tcPr>
          <w:p w14:paraId="7C33CB93"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p>
          <w:p w14:paraId="6A15B9B7"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72.</w:t>
            </w:r>
            <w:r>
              <w:rPr>
                <w:rFonts w:ascii="Calibri Light" w:eastAsia="SimSun" w:hAnsi="Calibri Light" w:cs="Calibri Light"/>
                <w:color w:val="00679B"/>
                <w:sz w:val="20"/>
                <w:szCs w:val="20"/>
                <w:lang w:eastAsia="zh-CN"/>
              </w:rPr>
              <w:t>2</w:t>
            </w:r>
          </w:p>
        </w:tc>
        <w:tc>
          <w:tcPr>
            <w:tcW w:w="1560" w:type="dxa"/>
            <w:tcBorders>
              <w:top w:val="nil"/>
              <w:left w:val="single" w:sz="4" w:space="0" w:color="59595B"/>
              <w:bottom w:val="nil"/>
              <w:right w:val="nil"/>
            </w:tcBorders>
            <w:shd w:val="clear" w:color="auto" w:fill="D4D3DD" w:themeFill="text2" w:themeFillTint="33"/>
          </w:tcPr>
          <w:p w14:paraId="5E82904C"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00679B"/>
                <w:sz w:val="20"/>
                <w:szCs w:val="20"/>
                <w:lang w:eastAsia="zh-CN"/>
              </w:rPr>
            </w:pPr>
          </w:p>
          <w:p w14:paraId="51E6A640"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72.</w:t>
            </w:r>
            <w:r>
              <w:rPr>
                <w:rFonts w:ascii="Calibri Light" w:eastAsia="SimSun" w:hAnsi="Calibri Light" w:cs="Calibri Light"/>
                <w:b/>
                <w:color w:val="00679B"/>
                <w:sz w:val="20"/>
                <w:szCs w:val="20"/>
                <w:lang w:eastAsia="zh-CN"/>
              </w:rPr>
              <w:t>2</w:t>
            </w:r>
          </w:p>
        </w:tc>
        <w:tc>
          <w:tcPr>
            <w:tcW w:w="1417" w:type="dxa"/>
          </w:tcPr>
          <w:p w14:paraId="1884BBA5"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595B5B"/>
                <w:sz w:val="20"/>
                <w:szCs w:val="20"/>
                <w:lang w:eastAsia="zh-CN"/>
              </w:rPr>
            </w:pPr>
          </w:p>
          <w:p w14:paraId="371F6CFA"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38.6</w:t>
            </w:r>
          </w:p>
        </w:tc>
        <w:tc>
          <w:tcPr>
            <w:tcW w:w="1134" w:type="dxa"/>
            <w:shd w:val="clear" w:color="auto" w:fill="D4D3DD" w:themeFill="text2" w:themeFillTint="33"/>
          </w:tcPr>
          <w:p w14:paraId="4BA489F6"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B5B"/>
                <w:sz w:val="20"/>
                <w:szCs w:val="20"/>
                <w:lang w:eastAsia="zh-CN"/>
              </w:rPr>
            </w:pPr>
          </w:p>
          <w:p w14:paraId="024D85BA" w14:textId="77777777" w:rsidR="00246C74" w:rsidRPr="00031ED9" w:rsidRDefault="00246C74" w:rsidP="00E35D9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i/>
                <w:color w:val="595B5B"/>
                <w:sz w:val="20"/>
                <w:szCs w:val="20"/>
                <w:lang w:eastAsia="zh-CN"/>
              </w:rPr>
            </w:pPr>
            <w:r>
              <w:rPr>
                <w:rFonts w:ascii="Calibri Light" w:eastAsia="SimSun" w:hAnsi="Calibri Light" w:cs="Calibri Light"/>
                <w:i/>
                <w:color w:val="595B5B"/>
                <w:sz w:val="20"/>
                <w:szCs w:val="20"/>
                <w:lang w:eastAsia="zh-CN"/>
              </w:rPr>
              <w:t>87%</w:t>
            </w:r>
          </w:p>
        </w:tc>
      </w:tr>
      <w:tr w:rsidR="00246C74" w:rsidRPr="008A49C2" w14:paraId="563C69F3" w14:textId="77777777" w:rsidTr="00E3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single" w:sz="4" w:space="0" w:color="59595B"/>
            </w:tcBorders>
            <w:hideMark/>
          </w:tcPr>
          <w:p w14:paraId="42D7BB9B" w14:textId="77777777" w:rsidR="00246C74" w:rsidRPr="00031ED9" w:rsidRDefault="00246C74" w:rsidP="00E35D9C">
            <w:pPr>
              <w:rPr>
                <w:rFonts w:ascii="Calibri Light" w:eastAsia="SimSun" w:hAnsi="Calibri Light" w:cs="Calibri Light"/>
                <w:i/>
                <w:color w:val="00679B"/>
                <w:sz w:val="20"/>
                <w:szCs w:val="20"/>
                <w:lang w:eastAsia="zh-CN"/>
              </w:rPr>
            </w:pPr>
            <w:r w:rsidRPr="00031ED9">
              <w:rPr>
                <w:rFonts w:ascii="Calibri Light" w:eastAsia="SimSun" w:hAnsi="Calibri Light" w:cs="Calibri Light"/>
                <w:i/>
                <w:color w:val="00679B"/>
                <w:sz w:val="20"/>
                <w:szCs w:val="20"/>
                <w:lang w:eastAsia="zh-CN"/>
              </w:rPr>
              <w:t>Share Information</w:t>
            </w:r>
          </w:p>
          <w:p w14:paraId="6944F176" w14:textId="77777777" w:rsidR="00246C74" w:rsidRPr="00031ED9" w:rsidRDefault="00246C74" w:rsidP="00E35D9C">
            <w:pPr>
              <w:tabs>
                <w:tab w:val="left" w:pos="1860"/>
              </w:tabs>
              <w:ind w:left="1985" w:hanging="1985"/>
              <w:rPr>
                <w:rFonts w:ascii="Calibri Light" w:eastAsia="SimSun" w:hAnsi="Calibri Light" w:cs="Calibri Light"/>
                <w:b w:val="0"/>
                <w:bCs w:val="0"/>
                <w:color w:val="59595B"/>
                <w:sz w:val="20"/>
                <w:szCs w:val="20"/>
                <w:lang w:eastAsia="zh-CN"/>
              </w:rPr>
            </w:pPr>
            <w:r w:rsidRPr="00031ED9">
              <w:rPr>
                <w:rFonts w:ascii="Calibri Light" w:eastAsia="SimSun" w:hAnsi="Calibri Light" w:cs="Calibri Light"/>
                <w:color w:val="59595B"/>
                <w:sz w:val="20"/>
                <w:szCs w:val="20"/>
                <w:lang w:eastAsia="zh-CN"/>
              </w:rPr>
              <w:t>Earnings per share (€):</w:t>
            </w:r>
            <w:r w:rsidRPr="00031ED9">
              <w:rPr>
                <w:rFonts w:ascii="Calibri Light" w:eastAsia="SimSun" w:hAnsi="Calibri Light" w:cs="Calibri Light"/>
                <w:color w:val="59595B"/>
                <w:sz w:val="20"/>
                <w:szCs w:val="20"/>
                <w:lang w:eastAsia="zh-CN"/>
              </w:rPr>
              <w:tab/>
              <w:t>-</w:t>
            </w:r>
            <w:r w:rsidRPr="00031ED9">
              <w:rPr>
                <w:rFonts w:ascii="Calibri Light" w:eastAsia="SimSun" w:hAnsi="Calibri Light" w:cs="Calibri Light"/>
                <w:color w:val="59595B"/>
                <w:sz w:val="20"/>
                <w:szCs w:val="20"/>
                <w:lang w:eastAsia="zh-CN"/>
              </w:rPr>
              <w:tab/>
              <w:t>Undiluted</w:t>
            </w:r>
          </w:p>
          <w:p w14:paraId="14F03900" w14:textId="77777777" w:rsidR="00246C74" w:rsidRPr="00031ED9" w:rsidRDefault="00246C74" w:rsidP="00E35D9C">
            <w:pPr>
              <w:pStyle w:val="ListParagraph"/>
              <w:numPr>
                <w:ilvl w:val="0"/>
                <w:numId w:val="17"/>
              </w:numPr>
              <w:tabs>
                <w:tab w:val="left" w:pos="1860"/>
              </w:tabs>
              <w:ind w:left="1985" w:hanging="125"/>
              <w:rPr>
                <w:rFonts w:ascii="Calibri Light" w:eastAsia="SimSun" w:hAnsi="Calibri Light" w:cs="Calibri Light"/>
                <w:color w:val="59595B"/>
                <w:sz w:val="20"/>
                <w:szCs w:val="20"/>
                <w:lang w:eastAsia="zh-CN"/>
              </w:rPr>
            </w:pPr>
            <w:r w:rsidRPr="00031ED9">
              <w:rPr>
                <w:rFonts w:ascii="Calibri Light" w:eastAsia="SimSun" w:hAnsi="Calibri Light" w:cs="Calibri Light"/>
                <w:color w:val="59595B"/>
                <w:sz w:val="20"/>
                <w:szCs w:val="20"/>
                <w:lang w:eastAsia="zh-CN"/>
              </w:rPr>
              <w:t>Fully diluted</w:t>
            </w:r>
          </w:p>
        </w:tc>
        <w:tc>
          <w:tcPr>
            <w:tcW w:w="1276" w:type="dxa"/>
            <w:tcBorders>
              <w:top w:val="nil"/>
              <w:left w:val="single" w:sz="4" w:space="0" w:color="59595B"/>
              <w:bottom w:val="nil"/>
              <w:right w:val="single" w:sz="4" w:space="0" w:color="59595B"/>
            </w:tcBorders>
            <w:shd w:val="clear" w:color="auto" w:fill="D4D3DD" w:themeFill="text2" w:themeFillTint="33"/>
          </w:tcPr>
          <w:p w14:paraId="5EC77583"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24F40B7E"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0.00</w:t>
            </w:r>
            <w:r>
              <w:rPr>
                <w:rFonts w:ascii="Calibri Light" w:eastAsia="SimSun" w:hAnsi="Calibri Light" w:cs="Calibri Light"/>
                <w:color w:val="00679B"/>
                <w:sz w:val="20"/>
                <w:szCs w:val="20"/>
                <w:lang w:eastAsia="zh-CN"/>
              </w:rPr>
              <w:t>9</w:t>
            </w:r>
          </w:p>
          <w:p w14:paraId="41699FA3"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031ED9">
              <w:rPr>
                <w:rFonts w:ascii="Calibri Light" w:eastAsia="SimSun" w:hAnsi="Calibri Light" w:cs="Calibri Light"/>
                <w:color w:val="00679B"/>
                <w:sz w:val="20"/>
                <w:szCs w:val="20"/>
                <w:lang w:eastAsia="zh-CN"/>
              </w:rPr>
              <w:t>0.00</w:t>
            </w:r>
            <w:r>
              <w:rPr>
                <w:rFonts w:ascii="Calibri Light" w:eastAsia="SimSun" w:hAnsi="Calibri Light" w:cs="Calibri Light"/>
                <w:color w:val="00679B"/>
                <w:sz w:val="20"/>
                <w:szCs w:val="20"/>
                <w:lang w:eastAsia="zh-CN"/>
              </w:rPr>
              <w:t>8</w:t>
            </w:r>
          </w:p>
        </w:tc>
        <w:tc>
          <w:tcPr>
            <w:tcW w:w="1560" w:type="dxa"/>
            <w:tcBorders>
              <w:top w:val="nil"/>
              <w:left w:val="single" w:sz="4" w:space="0" w:color="59595B"/>
              <w:bottom w:val="nil"/>
              <w:right w:val="nil"/>
            </w:tcBorders>
            <w:shd w:val="clear" w:color="auto" w:fill="D4D3DD" w:themeFill="text2" w:themeFillTint="33"/>
          </w:tcPr>
          <w:p w14:paraId="0C1E1945"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p>
          <w:p w14:paraId="79BC1280"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0.019</w:t>
            </w:r>
          </w:p>
          <w:p w14:paraId="3F1EBFAC"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sidRPr="00031ED9">
              <w:rPr>
                <w:rFonts w:ascii="Calibri Light" w:eastAsia="SimSun" w:hAnsi="Calibri Light" w:cs="Calibri Light"/>
                <w:b/>
                <w:color w:val="00679B"/>
                <w:sz w:val="20"/>
                <w:szCs w:val="20"/>
                <w:lang w:eastAsia="zh-CN"/>
              </w:rPr>
              <w:t>0.01</w:t>
            </w:r>
            <w:r>
              <w:rPr>
                <w:rFonts w:ascii="Calibri Light" w:eastAsia="SimSun" w:hAnsi="Calibri Light" w:cs="Calibri Light"/>
                <w:b/>
                <w:color w:val="00679B"/>
                <w:sz w:val="20"/>
                <w:szCs w:val="20"/>
                <w:lang w:eastAsia="zh-CN"/>
              </w:rPr>
              <w:t>7</w:t>
            </w:r>
          </w:p>
        </w:tc>
        <w:tc>
          <w:tcPr>
            <w:tcW w:w="1417" w:type="dxa"/>
          </w:tcPr>
          <w:p w14:paraId="19ABF70A"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p>
          <w:p w14:paraId="7530EE08"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(0.0</w:t>
            </w:r>
            <w:r>
              <w:rPr>
                <w:rFonts w:ascii="Calibri Light" w:eastAsia="SimSun" w:hAnsi="Calibri Light" w:cs="Calibri Light"/>
                <w:b/>
                <w:color w:val="595B5B"/>
                <w:sz w:val="20"/>
                <w:szCs w:val="20"/>
                <w:lang w:eastAsia="zh-CN"/>
              </w:rPr>
              <w:t>77</w:t>
            </w:r>
            <w:r w:rsidRPr="00031ED9">
              <w:rPr>
                <w:rFonts w:ascii="Calibri Light" w:eastAsia="SimSun" w:hAnsi="Calibri Light" w:cs="Calibri Light"/>
                <w:b/>
                <w:color w:val="595B5B"/>
                <w:sz w:val="20"/>
                <w:szCs w:val="20"/>
                <w:lang w:eastAsia="zh-CN"/>
              </w:rPr>
              <w:t>)</w:t>
            </w:r>
          </w:p>
          <w:p w14:paraId="712899F8"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sidRPr="00031ED9">
              <w:rPr>
                <w:rFonts w:ascii="Calibri Light" w:eastAsia="SimSun" w:hAnsi="Calibri Light" w:cs="Calibri Light"/>
                <w:b/>
                <w:color w:val="595B5B"/>
                <w:sz w:val="20"/>
                <w:szCs w:val="20"/>
                <w:lang w:eastAsia="zh-CN"/>
              </w:rPr>
              <w:t>n/a</w:t>
            </w:r>
          </w:p>
        </w:tc>
        <w:tc>
          <w:tcPr>
            <w:tcW w:w="1134" w:type="dxa"/>
            <w:shd w:val="clear" w:color="auto" w:fill="D4D3DD" w:themeFill="text2" w:themeFillTint="33"/>
          </w:tcPr>
          <w:p w14:paraId="3DA7C30B"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B5B"/>
                <w:sz w:val="20"/>
                <w:szCs w:val="20"/>
                <w:lang w:eastAsia="zh-CN"/>
              </w:rPr>
            </w:pPr>
          </w:p>
          <w:p w14:paraId="67F251E3" w14:textId="77777777" w:rsidR="00246C74" w:rsidRPr="00031ED9" w:rsidRDefault="00246C74" w:rsidP="00E35D9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B5B"/>
                <w:sz w:val="20"/>
                <w:szCs w:val="20"/>
                <w:lang w:eastAsia="zh-CN"/>
              </w:rPr>
            </w:pPr>
            <w:r>
              <w:rPr>
                <w:rFonts w:ascii="Calibri Light" w:eastAsia="SimSun" w:hAnsi="Calibri Light" w:cs="Calibri Light"/>
                <w:i/>
                <w:color w:val="595B5B"/>
                <w:sz w:val="20"/>
                <w:szCs w:val="20"/>
                <w:lang w:eastAsia="zh-CN"/>
              </w:rPr>
              <w:t>125</w:t>
            </w:r>
            <w:r w:rsidRPr="00031ED9">
              <w:rPr>
                <w:rFonts w:ascii="Calibri Light" w:eastAsia="SimSun" w:hAnsi="Calibri Light" w:cs="Calibri Light"/>
                <w:i/>
                <w:color w:val="595B5B"/>
                <w:sz w:val="20"/>
                <w:szCs w:val="20"/>
                <w:lang w:eastAsia="zh-CN"/>
              </w:rPr>
              <w:t>%</w:t>
            </w:r>
          </w:p>
        </w:tc>
      </w:tr>
    </w:tbl>
    <w:p w14:paraId="5EB4643C" w14:textId="77777777" w:rsidR="00FC288B" w:rsidRPr="00244C4C" w:rsidRDefault="00FC288B" w:rsidP="00FC288B">
      <w:pPr>
        <w:pStyle w:val="NoSpacing"/>
        <w:jc w:val="both"/>
        <w:rPr>
          <w:rFonts w:ascii="Calibri Light" w:hAnsi="Calibri Light" w:cs="Calibri Light"/>
          <w:i/>
          <w:color w:val="59595B"/>
          <w:sz w:val="14"/>
        </w:rPr>
      </w:pPr>
    </w:p>
    <w:p w14:paraId="09E826F7" w14:textId="1E65C70F" w:rsidR="00FC288B" w:rsidRPr="00133C95" w:rsidRDefault="00133C95" w:rsidP="00133C95">
      <w:pPr>
        <w:tabs>
          <w:tab w:val="left" w:pos="9360"/>
        </w:tabs>
        <w:spacing w:after="240"/>
        <w:ind w:left="207"/>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lastRenderedPageBreak/>
        <w:t>C</w:t>
      </w:r>
      <w:r w:rsidR="00FC288B" w:rsidRPr="00133C95">
        <w:rPr>
          <w:rFonts w:ascii="Calibri Light" w:eastAsia="SimSun" w:hAnsi="Calibri Light" w:cs="Calibri Light"/>
          <w:b/>
          <w:color w:val="00679B"/>
          <w:sz w:val="24"/>
          <w:lang w:eastAsia="zh-CN"/>
        </w:rPr>
        <w:t>hief Executive Officer Commentary</w:t>
      </w:r>
    </w:p>
    <w:p w14:paraId="2A2B95C4" w14:textId="001F3C2D" w:rsidR="00FC288B" w:rsidRDefault="0080502A" w:rsidP="00FC288B">
      <w:pPr>
        <w:pStyle w:val="NoSpacing"/>
        <w:numPr>
          <w:ilvl w:val="0"/>
          <w:numId w:val="13"/>
        </w:numPr>
        <w:spacing w:after="120"/>
        <w:jc w:val="both"/>
        <w:rPr>
          <w:rFonts w:ascii="Calibri Light" w:hAnsi="Calibri Light" w:cs="Calibri Light"/>
          <w:color w:val="59595B"/>
        </w:rPr>
      </w:pPr>
      <w:r>
        <w:rPr>
          <w:rFonts w:ascii="Calibri Light" w:hAnsi="Calibri Light" w:cs="Calibri Light"/>
          <w:color w:val="59595B"/>
        </w:rPr>
        <w:t xml:space="preserve">During the </w:t>
      </w:r>
      <w:r w:rsidR="00FC288B">
        <w:rPr>
          <w:rFonts w:ascii="Calibri Light" w:hAnsi="Calibri Light" w:cs="Calibri Light"/>
          <w:color w:val="59595B"/>
        </w:rPr>
        <w:t xml:space="preserve">third quarter of 2018 </w:t>
      </w:r>
      <w:r>
        <w:rPr>
          <w:rFonts w:ascii="Calibri Light" w:hAnsi="Calibri Light" w:cs="Calibri Light"/>
          <w:color w:val="59595B"/>
        </w:rPr>
        <w:t xml:space="preserve">we </w:t>
      </w:r>
      <w:r w:rsidR="00FC288B">
        <w:rPr>
          <w:rFonts w:ascii="Calibri Light" w:hAnsi="Calibri Light" w:cs="Calibri Light"/>
          <w:color w:val="59595B"/>
        </w:rPr>
        <w:t>demonstrate</w:t>
      </w:r>
      <w:r>
        <w:rPr>
          <w:rFonts w:ascii="Calibri Light" w:hAnsi="Calibri Light" w:cs="Calibri Light"/>
          <w:color w:val="59595B"/>
        </w:rPr>
        <w:t>d</w:t>
      </w:r>
      <w:r w:rsidR="00FC288B">
        <w:rPr>
          <w:rFonts w:ascii="Calibri Light" w:hAnsi="Calibri Light" w:cs="Calibri Light"/>
          <w:color w:val="59595B"/>
        </w:rPr>
        <w:t xml:space="preserve"> strong growth in RUCONEST</w:t>
      </w:r>
      <w:r w:rsidR="00FC288B" w:rsidRPr="00340700">
        <w:rPr>
          <w:rFonts w:ascii="Calibri Light" w:hAnsi="Calibri Light" w:cs="Calibri Light"/>
          <w:color w:val="59595B"/>
        </w:rPr>
        <w:t>®</w:t>
      </w:r>
      <w:r w:rsidR="00FC288B">
        <w:rPr>
          <w:rFonts w:ascii="Calibri Light" w:hAnsi="Calibri Light" w:cs="Calibri Light"/>
          <w:color w:val="59595B"/>
        </w:rPr>
        <w:t xml:space="preserve"> sales</w:t>
      </w:r>
      <w:r>
        <w:rPr>
          <w:rFonts w:ascii="Calibri Light" w:hAnsi="Calibri Light" w:cs="Calibri Light"/>
          <w:color w:val="59595B"/>
        </w:rPr>
        <w:t xml:space="preserve">, building on positive progress reported in our </w:t>
      </w:r>
      <w:r w:rsidR="00FC288B">
        <w:rPr>
          <w:rFonts w:ascii="Calibri Light" w:hAnsi="Calibri Light" w:cs="Calibri Light"/>
          <w:color w:val="59595B"/>
        </w:rPr>
        <w:t xml:space="preserve">half-year </w:t>
      </w:r>
      <w:r>
        <w:rPr>
          <w:rFonts w:ascii="Calibri Light" w:hAnsi="Calibri Light" w:cs="Calibri Light"/>
          <w:color w:val="59595B"/>
        </w:rPr>
        <w:t>results</w:t>
      </w:r>
      <w:r w:rsidR="00FC288B">
        <w:rPr>
          <w:rFonts w:ascii="Calibri Light" w:hAnsi="Calibri Light" w:cs="Calibri Light"/>
          <w:color w:val="59595B"/>
        </w:rPr>
        <w:t>, and validat</w:t>
      </w:r>
      <w:r>
        <w:rPr>
          <w:rFonts w:ascii="Calibri Light" w:hAnsi="Calibri Light" w:cs="Calibri Light"/>
          <w:color w:val="59595B"/>
        </w:rPr>
        <w:t>ing</w:t>
      </w:r>
      <w:r w:rsidR="00FC288B">
        <w:rPr>
          <w:rFonts w:ascii="Calibri Light" w:hAnsi="Calibri Light" w:cs="Calibri Light"/>
          <w:color w:val="59595B"/>
        </w:rPr>
        <w:t xml:space="preserve"> our marketing approach to ensure all patients have access to potentially the best treatment for their HAE attacks before those attacks develop into painful symptoms.  </w:t>
      </w:r>
    </w:p>
    <w:p w14:paraId="651D5758" w14:textId="5F65F072" w:rsidR="00FC288B" w:rsidRDefault="0080502A" w:rsidP="00FC288B">
      <w:pPr>
        <w:pStyle w:val="NoSpacing"/>
        <w:numPr>
          <w:ilvl w:val="0"/>
          <w:numId w:val="13"/>
        </w:numPr>
        <w:spacing w:after="120"/>
        <w:jc w:val="both"/>
        <w:rPr>
          <w:rFonts w:ascii="Calibri Light" w:hAnsi="Calibri Light" w:cs="Calibri Light"/>
          <w:color w:val="59595B"/>
        </w:rPr>
      </w:pPr>
      <w:r>
        <w:rPr>
          <w:rFonts w:ascii="Calibri Light" w:hAnsi="Calibri Light" w:cs="Calibri Light"/>
          <w:color w:val="59595B"/>
        </w:rPr>
        <w:t>More recently</w:t>
      </w:r>
      <w:r w:rsidR="00FC288B">
        <w:rPr>
          <w:rFonts w:ascii="Calibri Light" w:hAnsi="Calibri Light" w:cs="Calibri Light"/>
          <w:color w:val="59595B"/>
        </w:rPr>
        <w:t xml:space="preserve">, we delivered on important groundwork for future growth opportunities; we submitted </w:t>
      </w:r>
      <w:r>
        <w:rPr>
          <w:rFonts w:ascii="Calibri Light" w:hAnsi="Calibri Light" w:cs="Calibri Light"/>
          <w:color w:val="59595B"/>
        </w:rPr>
        <w:t>a</w:t>
      </w:r>
      <w:r w:rsidR="00FC288B">
        <w:rPr>
          <w:rFonts w:ascii="Calibri Light" w:hAnsi="Calibri Light" w:cs="Calibri Light"/>
          <w:color w:val="59595B"/>
        </w:rPr>
        <w:t xml:space="preserve"> CTA for the first study in the development of RUCONEST</w:t>
      </w:r>
      <w:r>
        <w:rPr>
          <w:rFonts w:ascii="Calibri Light" w:hAnsi="Calibri Light" w:cs="Calibri Light"/>
          <w:color w:val="59595B"/>
        </w:rPr>
        <w:t>®</w:t>
      </w:r>
      <w:r w:rsidR="00FC288B">
        <w:rPr>
          <w:rFonts w:ascii="Calibri Light" w:hAnsi="Calibri Light" w:cs="Calibri Light"/>
          <w:color w:val="59595B"/>
        </w:rPr>
        <w:t xml:space="preserve"> to treat and prevent pre-eclampsia, which may enable RUCONEST® to be the first real product able to ameliorate this appalling condition for expectant mothers; and we received  positive results </w:t>
      </w:r>
      <w:r w:rsidR="00EC7687">
        <w:rPr>
          <w:rFonts w:ascii="Calibri Light" w:hAnsi="Calibri Light" w:cs="Calibri Light"/>
          <w:color w:val="59595B"/>
        </w:rPr>
        <w:t xml:space="preserve">(detailed below) </w:t>
      </w:r>
      <w:r w:rsidR="00FC288B">
        <w:rPr>
          <w:rFonts w:ascii="Calibri Light" w:hAnsi="Calibri Light" w:cs="Calibri Light"/>
          <w:color w:val="59595B"/>
        </w:rPr>
        <w:t>from the investigator initiated study in the  large indication of acute kidney injury resulting from contrast-enhanced vascular interventions and examinations</w:t>
      </w:r>
      <w:r w:rsidR="00EC7687">
        <w:rPr>
          <w:rFonts w:ascii="Calibri Light" w:hAnsi="Calibri Light" w:cs="Calibri Light"/>
          <w:color w:val="59595B"/>
        </w:rPr>
        <w:t>.  T</w:t>
      </w:r>
      <w:r w:rsidR="00FC288B">
        <w:rPr>
          <w:rFonts w:ascii="Calibri Light" w:hAnsi="Calibri Light" w:cs="Calibri Light"/>
          <w:color w:val="59595B"/>
        </w:rPr>
        <w:t xml:space="preserve">his strong positive progress will now enable us to plan the next steps in clinical development for this </w:t>
      </w:r>
      <w:proofErr w:type="gramStart"/>
      <w:r w:rsidR="00FC288B">
        <w:rPr>
          <w:rFonts w:ascii="Calibri Light" w:hAnsi="Calibri Light" w:cs="Calibri Light"/>
          <w:color w:val="59595B"/>
        </w:rPr>
        <w:t>indication..</w:t>
      </w:r>
      <w:proofErr w:type="gramEnd"/>
    </w:p>
    <w:p w14:paraId="31ACAE53" w14:textId="4A6A6B76" w:rsidR="00FC288B" w:rsidRDefault="00FC288B" w:rsidP="00FC288B">
      <w:pPr>
        <w:pStyle w:val="NoSpacing"/>
        <w:numPr>
          <w:ilvl w:val="0"/>
          <w:numId w:val="13"/>
        </w:numPr>
        <w:spacing w:after="120"/>
        <w:jc w:val="both"/>
        <w:rPr>
          <w:rFonts w:ascii="Calibri Light" w:hAnsi="Calibri Light" w:cs="Calibri Light"/>
          <w:color w:val="59595B"/>
        </w:rPr>
      </w:pPr>
      <w:r>
        <w:rPr>
          <w:rFonts w:ascii="Calibri Light" w:hAnsi="Calibri Light" w:cs="Calibri Light"/>
          <w:color w:val="59595B"/>
        </w:rPr>
        <w:t xml:space="preserve">Looking </w:t>
      </w:r>
      <w:r w:rsidRPr="00340700">
        <w:rPr>
          <w:rFonts w:ascii="Calibri Light" w:hAnsi="Calibri Light" w:cs="Calibri Light"/>
          <w:color w:val="59595B"/>
        </w:rPr>
        <w:t>forward</w:t>
      </w:r>
      <w:r>
        <w:rPr>
          <w:rFonts w:ascii="Calibri Light" w:hAnsi="Calibri Light" w:cs="Calibri Light"/>
          <w:color w:val="59595B"/>
        </w:rPr>
        <w:t xml:space="preserve"> to the remainder of 2018 and </w:t>
      </w:r>
      <w:r w:rsidR="0080502A">
        <w:rPr>
          <w:rFonts w:ascii="Calibri Light" w:hAnsi="Calibri Light" w:cs="Calibri Light"/>
          <w:color w:val="59595B"/>
        </w:rPr>
        <w:t>beyond</w:t>
      </w:r>
      <w:r>
        <w:rPr>
          <w:rFonts w:ascii="Calibri Light" w:hAnsi="Calibri Light" w:cs="Calibri Light"/>
          <w:color w:val="59595B"/>
        </w:rPr>
        <w:t xml:space="preserve">, we expect sales in the last quarter of this </w:t>
      </w:r>
      <w:proofErr w:type="gramStart"/>
      <w:r>
        <w:rPr>
          <w:rFonts w:ascii="Calibri Light" w:hAnsi="Calibri Light" w:cs="Calibri Light"/>
          <w:color w:val="59595B"/>
        </w:rPr>
        <w:t>year  to</w:t>
      </w:r>
      <w:proofErr w:type="gramEnd"/>
      <w:r>
        <w:rPr>
          <w:rFonts w:ascii="Calibri Light" w:hAnsi="Calibri Light" w:cs="Calibri Light"/>
          <w:color w:val="59595B"/>
        </w:rPr>
        <w:t xml:space="preserve"> be in the same range</w:t>
      </w:r>
      <w:r w:rsidR="0066614D">
        <w:rPr>
          <w:rFonts w:ascii="Calibri Light" w:hAnsi="Calibri Light" w:cs="Calibri Light"/>
          <w:color w:val="59595B"/>
        </w:rPr>
        <w:t xml:space="preserve"> </w:t>
      </w:r>
      <w:r>
        <w:rPr>
          <w:rFonts w:ascii="Calibri Light" w:hAnsi="Calibri Light" w:cs="Calibri Light"/>
          <w:color w:val="59595B"/>
        </w:rPr>
        <w:t xml:space="preserve">as Q3 </w:t>
      </w:r>
      <w:r w:rsidR="00604D3A">
        <w:rPr>
          <w:rFonts w:ascii="Calibri Light" w:hAnsi="Calibri Light" w:cs="Calibri Light"/>
          <w:color w:val="59595B"/>
        </w:rPr>
        <w:t xml:space="preserve">despite competitive pressure </w:t>
      </w:r>
      <w:r>
        <w:rPr>
          <w:rFonts w:ascii="Calibri Light" w:hAnsi="Calibri Light" w:cs="Calibri Light"/>
          <w:color w:val="59595B"/>
        </w:rPr>
        <w:t xml:space="preserve">as more and more patients become familiar with the ease and power of treating their HAE with RUCONEST® and for 2018 to become the first net profitable year for Pharming.  We expect to start 2019 on a very strong footing with many </w:t>
      </w:r>
      <w:r w:rsidRPr="00340700">
        <w:rPr>
          <w:rFonts w:ascii="Calibri Light" w:hAnsi="Calibri Light" w:cs="Calibri Light"/>
          <w:color w:val="59595B"/>
        </w:rPr>
        <w:t>new opportunities to enhance shareholder value</w:t>
      </w:r>
      <w:r>
        <w:rPr>
          <w:rFonts w:ascii="Calibri Light" w:hAnsi="Calibri Light" w:cs="Calibri Light"/>
          <w:color w:val="59595B"/>
        </w:rPr>
        <w:t xml:space="preserve"> very significantly in the future</w:t>
      </w:r>
      <w:r w:rsidRPr="00340700">
        <w:rPr>
          <w:rFonts w:ascii="Calibri Light" w:hAnsi="Calibri Light" w:cs="Calibri Light"/>
          <w:color w:val="59595B"/>
        </w:rPr>
        <w:t>.</w:t>
      </w:r>
    </w:p>
    <w:p w14:paraId="48A87A72" w14:textId="77777777" w:rsidR="00FC288B" w:rsidRPr="00802ED9" w:rsidRDefault="00FC288B" w:rsidP="00133C95">
      <w:pPr>
        <w:pStyle w:val="NoSpacing"/>
        <w:spacing w:line="276" w:lineRule="auto"/>
        <w:ind w:left="720"/>
        <w:jc w:val="both"/>
        <w:rPr>
          <w:rFonts w:ascii="Calibri Light" w:hAnsi="Calibri Light" w:cs="Calibri Light"/>
          <w:b/>
          <w:i/>
          <w:color w:val="00679B"/>
        </w:rPr>
      </w:pPr>
      <w:r w:rsidRPr="00802ED9">
        <w:rPr>
          <w:rFonts w:ascii="Calibri Light" w:hAnsi="Calibri Light" w:cs="Calibri Light"/>
          <w:b/>
          <w:i/>
          <w:color w:val="00679B"/>
        </w:rPr>
        <w:t>Dr Sijmen de Vries</w:t>
      </w:r>
    </w:p>
    <w:p w14:paraId="026E4E85" w14:textId="77777777" w:rsidR="00FC288B" w:rsidRPr="00802ED9" w:rsidRDefault="00FC288B" w:rsidP="00133C95">
      <w:pPr>
        <w:pStyle w:val="NoSpacing"/>
        <w:spacing w:line="276" w:lineRule="auto"/>
        <w:ind w:left="720"/>
        <w:jc w:val="both"/>
        <w:rPr>
          <w:rFonts w:ascii="Calibri Light" w:hAnsi="Calibri Light" w:cs="Calibri Light"/>
          <w:b/>
          <w:i/>
          <w:color w:val="00679B"/>
        </w:rPr>
      </w:pPr>
      <w:r w:rsidRPr="00802ED9">
        <w:rPr>
          <w:rFonts w:ascii="Calibri Light" w:hAnsi="Calibri Light" w:cs="Calibri Light"/>
          <w:b/>
          <w:i/>
          <w:color w:val="00679B"/>
        </w:rPr>
        <w:t>Chief Executive Officer</w:t>
      </w:r>
    </w:p>
    <w:p w14:paraId="497460BF" w14:textId="77777777" w:rsidR="00133C95" w:rsidRDefault="00133C95" w:rsidP="005B7730">
      <w:pPr>
        <w:spacing w:line="276" w:lineRule="auto"/>
        <w:rPr>
          <w:rFonts w:ascii="Calibri Light" w:hAnsi="Calibri Light" w:cs="Calibri Light"/>
          <w:b/>
          <w:color w:val="00679B"/>
          <w:sz w:val="24"/>
        </w:rPr>
      </w:pPr>
    </w:p>
    <w:p w14:paraId="5CC88B9E" w14:textId="1CAFC745" w:rsidR="00A36ECA" w:rsidRPr="00802ED9" w:rsidRDefault="00340700" w:rsidP="007B5C28">
      <w:pPr>
        <w:spacing w:line="276" w:lineRule="auto"/>
        <w:rPr>
          <w:rFonts w:ascii="Calibri Light" w:hAnsi="Calibri Light" w:cs="Calibri Light"/>
          <w:b/>
          <w:color w:val="00679B"/>
          <w:sz w:val="24"/>
        </w:rPr>
      </w:pPr>
      <w:r w:rsidRPr="00802ED9">
        <w:rPr>
          <w:rFonts w:ascii="Calibri Light" w:hAnsi="Calibri Light" w:cs="Calibri Light"/>
          <w:b/>
          <w:color w:val="00679B"/>
          <w:sz w:val="24"/>
        </w:rPr>
        <w:t>Outlook</w:t>
      </w:r>
    </w:p>
    <w:p w14:paraId="14A10903" w14:textId="77777777" w:rsidR="00A36ECA" w:rsidRPr="00340700" w:rsidRDefault="00A36ECA" w:rsidP="007B5C28">
      <w:pPr>
        <w:autoSpaceDE w:val="0"/>
        <w:autoSpaceDN w:val="0"/>
        <w:adjustRightInd w:val="0"/>
        <w:spacing w:line="276" w:lineRule="auto"/>
        <w:rPr>
          <w:rFonts w:ascii="Calibri Light" w:hAnsi="Calibri Light" w:cs="Arial"/>
          <w:color w:val="59595B"/>
        </w:rPr>
      </w:pPr>
      <w:r w:rsidRPr="00340700">
        <w:rPr>
          <w:rFonts w:ascii="Calibri Light" w:hAnsi="Calibri Light" w:cs="Arial"/>
          <w:color w:val="59595B"/>
        </w:rPr>
        <w:t>For the remainder of 201</w:t>
      </w:r>
      <w:r w:rsidR="00AA2D1B">
        <w:rPr>
          <w:rFonts w:ascii="Calibri Light" w:hAnsi="Calibri Light" w:cs="Arial"/>
          <w:color w:val="59595B"/>
        </w:rPr>
        <w:t>8</w:t>
      </w:r>
      <w:r w:rsidRPr="00340700">
        <w:rPr>
          <w:rFonts w:ascii="Calibri Light" w:hAnsi="Calibri Light" w:cs="Arial"/>
          <w:color w:val="59595B"/>
        </w:rPr>
        <w:t xml:space="preserve">, the Company expects: </w:t>
      </w:r>
    </w:p>
    <w:p w14:paraId="00E37F0D" w14:textId="77777777" w:rsidR="00A36ECA" w:rsidRPr="00340700" w:rsidRDefault="00A36ECA" w:rsidP="007B5C28">
      <w:pPr>
        <w:autoSpaceDE w:val="0"/>
        <w:autoSpaceDN w:val="0"/>
        <w:adjustRightInd w:val="0"/>
        <w:spacing w:line="276" w:lineRule="auto"/>
        <w:rPr>
          <w:rFonts w:ascii="Calibri Light" w:hAnsi="Calibri Light" w:cs="Arial"/>
          <w:color w:val="59595B"/>
        </w:rPr>
      </w:pPr>
    </w:p>
    <w:p w14:paraId="328DC9B9" w14:textId="69831B60" w:rsidR="00A36ECA" w:rsidRPr="00340700" w:rsidRDefault="00B63F98" w:rsidP="00DC5E33">
      <w:pPr>
        <w:pStyle w:val="NoSpacing"/>
        <w:numPr>
          <w:ilvl w:val="0"/>
          <w:numId w:val="11"/>
        </w:numPr>
        <w:spacing w:after="120"/>
        <w:ind w:right="142"/>
        <w:rPr>
          <w:rFonts w:ascii="Calibri Light" w:hAnsi="Calibri Light"/>
          <w:color w:val="59595B"/>
        </w:rPr>
      </w:pPr>
      <w:r w:rsidRPr="000B421B">
        <w:rPr>
          <w:rFonts w:ascii="Calibri Light" w:hAnsi="Calibri Light"/>
          <w:color w:val="59595B"/>
        </w:rPr>
        <w:t>FY 201</w:t>
      </w:r>
      <w:r w:rsidR="00AA2D1B">
        <w:rPr>
          <w:rFonts w:ascii="Calibri Light" w:hAnsi="Calibri Light"/>
          <w:color w:val="59595B"/>
        </w:rPr>
        <w:t>8</w:t>
      </w:r>
      <w:r w:rsidRPr="000B421B">
        <w:rPr>
          <w:rFonts w:ascii="Calibri Light" w:hAnsi="Calibri Light"/>
          <w:color w:val="59595B"/>
        </w:rPr>
        <w:t xml:space="preserve"> revenues from product sales</w:t>
      </w:r>
      <w:r w:rsidR="004678E6" w:rsidRPr="000B421B">
        <w:rPr>
          <w:rFonts w:ascii="Calibri Light" w:hAnsi="Calibri Light"/>
          <w:color w:val="59595B"/>
        </w:rPr>
        <w:t xml:space="preserve"> to </w:t>
      </w:r>
      <w:r w:rsidR="00AA2D1B">
        <w:rPr>
          <w:rFonts w:ascii="Calibri Light" w:hAnsi="Calibri Light"/>
          <w:color w:val="59595B"/>
        </w:rPr>
        <w:t xml:space="preserve">be in the range of </w:t>
      </w:r>
      <w:r w:rsidR="00452EA7">
        <w:rPr>
          <w:rFonts w:ascii="Calibri Light" w:hAnsi="Calibri Light"/>
          <w:color w:val="59595B"/>
        </w:rPr>
        <w:t xml:space="preserve">most </w:t>
      </w:r>
      <w:r w:rsidR="006A790B" w:rsidRPr="000B421B">
        <w:rPr>
          <w:rFonts w:ascii="Calibri Light" w:hAnsi="Calibri Light"/>
          <w:color w:val="59595B"/>
        </w:rPr>
        <w:t>analysts’</w:t>
      </w:r>
      <w:r w:rsidR="00F265D6" w:rsidRPr="000B421B">
        <w:rPr>
          <w:rFonts w:ascii="Calibri Light" w:hAnsi="Calibri Light"/>
          <w:color w:val="59595B"/>
        </w:rPr>
        <w:t xml:space="preserve"> </w:t>
      </w:r>
      <w:r w:rsidR="006A790B" w:rsidRPr="000B421B">
        <w:rPr>
          <w:rFonts w:ascii="Calibri Light" w:hAnsi="Calibri Light"/>
          <w:color w:val="59595B"/>
        </w:rPr>
        <w:t xml:space="preserve">forecasts and for the fourth quarter </w:t>
      </w:r>
      <w:r w:rsidR="002877B8">
        <w:rPr>
          <w:rFonts w:ascii="Calibri Light" w:hAnsi="Calibri Light"/>
          <w:color w:val="59595B"/>
        </w:rPr>
        <w:t>results</w:t>
      </w:r>
      <w:r w:rsidR="00133900">
        <w:rPr>
          <w:rFonts w:ascii="Calibri Light" w:hAnsi="Calibri Light"/>
          <w:color w:val="59595B"/>
        </w:rPr>
        <w:t xml:space="preserve"> </w:t>
      </w:r>
      <w:r w:rsidR="006A790B" w:rsidRPr="000B421B">
        <w:rPr>
          <w:rFonts w:ascii="Calibri Light" w:hAnsi="Calibri Light"/>
          <w:color w:val="59595B"/>
        </w:rPr>
        <w:t xml:space="preserve">to </w:t>
      </w:r>
      <w:r w:rsidR="00C50857">
        <w:rPr>
          <w:rFonts w:ascii="Calibri Light" w:hAnsi="Calibri Light"/>
          <w:color w:val="59595B"/>
        </w:rPr>
        <w:t xml:space="preserve">be </w:t>
      </w:r>
      <w:r w:rsidR="00133C95">
        <w:rPr>
          <w:rFonts w:ascii="Calibri Light" w:hAnsi="Calibri Light"/>
          <w:color w:val="59595B"/>
        </w:rPr>
        <w:t>in the same range as</w:t>
      </w:r>
      <w:r w:rsidR="00C33FF8">
        <w:rPr>
          <w:rFonts w:ascii="Calibri Light" w:hAnsi="Calibri Light"/>
          <w:color w:val="59595B"/>
        </w:rPr>
        <w:t xml:space="preserve"> </w:t>
      </w:r>
      <w:r w:rsidR="006A790B" w:rsidRPr="000B421B">
        <w:rPr>
          <w:rFonts w:ascii="Calibri Light" w:hAnsi="Calibri Light"/>
          <w:color w:val="59595B"/>
        </w:rPr>
        <w:t>the third quarter</w:t>
      </w:r>
      <w:r w:rsidRPr="000B421B">
        <w:rPr>
          <w:rFonts w:ascii="Calibri Light" w:hAnsi="Calibri Light"/>
          <w:color w:val="59595B"/>
        </w:rPr>
        <w:t xml:space="preserve">, </w:t>
      </w:r>
      <w:r w:rsidR="00A36ECA" w:rsidRPr="000B421B">
        <w:rPr>
          <w:rFonts w:ascii="Calibri Light" w:hAnsi="Calibri Light"/>
          <w:color w:val="59595B"/>
        </w:rPr>
        <w:t>driven</w:t>
      </w:r>
      <w:r w:rsidR="00A36ECA" w:rsidRPr="00340700">
        <w:rPr>
          <w:rFonts w:ascii="Calibri Light" w:hAnsi="Calibri Light"/>
          <w:color w:val="59595B"/>
        </w:rPr>
        <w:t xml:space="preserve"> by </w:t>
      </w:r>
      <w:r w:rsidR="00FC288B">
        <w:rPr>
          <w:rFonts w:ascii="Calibri Light" w:hAnsi="Calibri Light"/>
          <w:color w:val="59595B"/>
        </w:rPr>
        <w:t xml:space="preserve">continued </w:t>
      </w:r>
      <w:r>
        <w:rPr>
          <w:rFonts w:ascii="Calibri Light" w:hAnsi="Calibri Light"/>
          <w:color w:val="59595B"/>
        </w:rPr>
        <w:t xml:space="preserve">underlying demand </w:t>
      </w:r>
      <w:r w:rsidR="00604D3A">
        <w:rPr>
          <w:rFonts w:ascii="Calibri Light" w:hAnsi="Calibri Light"/>
          <w:color w:val="59595B"/>
        </w:rPr>
        <w:t>balanced by increasing competition</w:t>
      </w:r>
    </w:p>
    <w:p w14:paraId="04809A4D" w14:textId="77777777" w:rsidR="0052705E" w:rsidRPr="00340700" w:rsidRDefault="00B63F98" w:rsidP="00DC5E33">
      <w:pPr>
        <w:pStyle w:val="NoSpacing"/>
        <w:numPr>
          <w:ilvl w:val="0"/>
          <w:numId w:val="11"/>
        </w:numPr>
        <w:spacing w:after="120"/>
        <w:ind w:right="142"/>
        <w:rPr>
          <w:rFonts w:ascii="Calibri Light" w:hAnsi="Calibri Light"/>
          <w:color w:val="59595B"/>
        </w:rPr>
      </w:pPr>
      <w:proofErr w:type="gramStart"/>
      <w:r>
        <w:rPr>
          <w:rFonts w:ascii="Calibri Light" w:hAnsi="Calibri Light"/>
          <w:color w:val="59595B"/>
        </w:rPr>
        <w:t xml:space="preserve">Achievement of a </w:t>
      </w:r>
      <w:r w:rsidR="00C50857">
        <w:rPr>
          <w:rFonts w:ascii="Calibri Light" w:hAnsi="Calibri Light"/>
          <w:color w:val="59595B"/>
        </w:rPr>
        <w:t xml:space="preserve">continued </w:t>
      </w:r>
      <w:r>
        <w:rPr>
          <w:rFonts w:ascii="Calibri Light" w:hAnsi="Calibri Light"/>
          <w:color w:val="59595B"/>
        </w:rPr>
        <w:t xml:space="preserve">positive </w:t>
      </w:r>
      <w:r w:rsidR="00723F18">
        <w:rPr>
          <w:rFonts w:ascii="Calibri Light" w:hAnsi="Calibri Light"/>
          <w:color w:val="59595B"/>
        </w:rPr>
        <w:t>n</w:t>
      </w:r>
      <w:r>
        <w:rPr>
          <w:rFonts w:ascii="Calibri Light" w:hAnsi="Calibri Light"/>
          <w:color w:val="59595B"/>
        </w:rPr>
        <w:t xml:space="preserve">et </w:t>
      </w:r>
      <w:r w:rsidR="00723F18">
        <w:rPr>
          <w:rFonts w:ascii="Calibri Light" w:hAnsi="Calibri Light"/>
          <w:color w:val="59595B"/>
        </w:rPr>
        <w:t>r</w:t>
      </w:r>
      <w:r>
        <w:rPr>
          <w:rFonts w:ascii="Calibri Light" w:hAnsi="Calibri Light"/>
          <w:color w:val="59595B"/>
        </w:rPr>
        <w:t>esult</w:t>
      </w:r>
      <w:r w:rsidR="00723F18">
        <w:rPr>
          <w:rFonts w:ascii="Calibri Light" w:hAnsi="Calibri Light"/>
          <w:color w:val="59595B"/>
        </w:rPr>
        <w:t>,</w:t>
      </w:r>
      <w:proofErr w:type="gramEnd"/>
      <w:r w:rsidR="00723F18">
        <w:rPr>
          <w:rFonts w:ascii="Calibri Light" w:hAnsi="Calibri Light"/>
          <w:color w:val="59595B"/>
        </w:rPr>
        <w:t xml:space="preserve"> </w:t>
      </w:r>
      <w:r>
        <w:rPr>
          <w:rFonts w:ascii="Calibri Light" w:hAnsi="Calibri Light"/>
          <w:color w:val="59595B"/>
        </w:rPr>
        <w:t xml:space="preserve">continued </w:t>
      </w:r>
      <w:r w:rsidR="00723F18">
        <w:rPr>
          <w:rFonts w:ascii="Calibri Light" w:hAnsi="Calibri Light"/>
          <w:color w:val="59595B"/>
        </w:rPr>
        <w:t>o</w:t>
      </w:r>
      <w:r>
        <w:rPr>
          <w:rFonts w:ascii="Calibri Light" w:hAnsi="Calibri Light"/>
          <w:color w:val="59595B"/>
        </w:rPr>
        <w:t xml:space="preserve">perating </w:t>
      </w:r>
      <w:r w:rsidR="00723F18">
        <w:rPr>
          <w:rFonts w:ascii="Calibri Light" w:hAnsi="Calibri Light"/>
          <w:color w:val="59595B"/>
        </w:rPr>
        <w:t>p</w:t>
      </w:r>
      <w:r>
        <w:rPr>
          <w:rFonts w:ascii="Calibri Light" w:hAnsi="Calibri Light"/>
          <w:color w:val="59595B"/>
        </w:rPr>
        <w:t xml:space="preserve">rofit </w:t>
      </w:r>
      <w:r w:rsidR="00DE5323">
        <w:rPr>
          <w:rFonts w:ascii="Calibri Light" w:hAnsi="Calibri Light"/>
          <w:color w:val="59595B"/>
        </w:rPr>
        <w:t xml:space="preserve">and positive cashflows </w:t>
      </w:r>
      <w:r>
        <w:rPr>
          <w:rFonts w:ascii="Calibri Light" w:hAnsi="Calibri Light"/>
          <w:color w:val="59595B"/>
        </w:rPr>
        <w:t>for the remaining quarter</w:t>
      </w:r>
      <w:r w:rsidR="0052705E" w:rsidRPr="00340700">
        <w:rPr>
          <w:rFonts w:ascii="Calibri Light" w:hAnsi="Calibri Light"/>
          <w:color w:val="59595B"/>
        </w:rPr>
        <w:t xml:space="preserve"> </w:t>
      </w:r>
    </w:p>
    <w:p w14:paraId="54AC1DA7" w14:textId="77777777" w:rsidR="00A36ECA" w:rsidRPr="00340700" w:rsidRDefault="00A36ECA" w:rsidP="00DC5E33">
      <w:pPr>
        <w:pStyle w:val="NoSpacing"/>
        <w:numPr>
          <w:ilvl w:val="0"/>
          <w:numId w:val="11"/>
        </w:numPr>
        <w:spacing w:after="120"/>
        <w:ind w:right="142"/>
        <w:rPr>
          <w:rFonts w:ascii="Calibri Light" w:hAnsi="Calibri Light"/>
          <w:color w:val="59595B"/>
        </w:rPr>
      </w:pPr>
      <w:r w:rsidRPr="00340700">
        <w:rPr>
          <w:rFonts w:ascii="Calibri Light" w:hAnsi="Calibri Light"/>
          <w:color w:val="59595B"/>
        </w:rPr>
        <w:t xml:space="preserve">Continued investment in the production of RUCONEST® in order to ensure continuity of supply to the growing markets in the US, Europe and the </w:t>
      </w:r>
      <w:r w:rsidR="00E763F8">
        <w:rPr>
          <w:rFonts w:ascii="Calibri Light" w:hAnsi="Calibri Light"/>
          <w:color w:val="59595B"/>
        </w:rPr>
        <w:t>RoW</w:t>
      </w:r>
    </w:p>
    <w:p w14:paraId="4787782C" w14:textId="77777777" w:rsidR="00AA2D1B" w:rsidRDefault="00AA2D1B" w:rsidP="00DC5E33">
      <w:pPr>
        <w:pStyle w:val="NoSpacing"/>
        <w:numPr>
          <w:ilvl w:val="0"/>
          <w:numId w:val="11"/>
        </w:numPr>
        <w:spacing w:after="120"/>
        <w:ind w:right="142"/>
        <w:rPr>
          <w:rFonts w:ascii="Calibri Light" w:hAnsi="Calibri Light"/>
          <w:color w:val="59595B"/>
        </w:rPr>
      </w:pPr>
      <w:r>
        <w:rPr>
          <w:rFonts w:ascii="Calibri Light" w:hAnsi="Calibri Light"/>
          <w:color w:val="59595B"/>
        </w:rPr>
        <w:t>Approval for the pre-eclampsia study and commencement of that study</w:t>
      </w:r>
    </w:p>
    <w:p w14:paraId="08C9B766" w14:textId="77777777" w:rsidR="00133900" w:rsidRPr="00133900" w:rsidRDefault="00133900" w:rsidP="00DC5E33">
      <w:pPr>
        <w:pStyle w:val="NoSpacing"/>
        <w:numPr>
          <w:ilvl w:val="0"/>
          <w:numId w:val="11"/>
        </w:numPr>
        <w:spacing w:after="120"/>
        <w:ind w:right="142"/>
        <w:rPr>
          <w:rFonts w:ascii="Calibri Light" w:hAnsi="Calibri Light"/>
          <w:color w:val="59595B"/>
        </w:rPr>
      </w:pPr>
      <w:r>
        <w:rPr>
          <w:rFonts w:ascii="Calibri Light" w:hAnsi="Calibri Light"/>
          <w:color w:val="59595B"/>
        </w:rPr>
        <w:t>Continued and enhanced</w:t>
      </w:r>
      <w:r w:rsidRPr="00340700">
        <w:rPr>
          <w:rFonts w:ascii="Calibri Light" w:hAnsi="Calibri Light"/>
          <w:color w:val="59595B"/>
        </w:rPr>
        <w:t xml:space="preserve"> support</w:t>
      </w:r>
      <w:r>
        <w:rPr>
          <w:rFonts w:ascii="Calibri Light" w:hAnsi="Calibri Light"/>
          <w:color w:val="59595B"/>
        </w:rPr>
        <w:t xml:space="preserve"> for</w:t>
      </w:r>
      <w:r w:rsidRPr="00340700">
        <w:rPr>
          <w:rFonts w:ascii="Calibri Light" w:hAnsi="Calibri Light"/>
          <w:color w:val="59595B"/>
        </w:rPr>
        <w:t xml:space="preserve"> patients in all territories, as we continue to believe that RUCONEST® represents </w:t>
      </w:r>
      <w:r w:rsidR="00AA2D1B">
        <w:rPr>
          <w:rFonts w:ascii="Calibri Light" w:hAnsi="Calibri Light"/>
          <w:color w:val="59595B"/>
        </w:rPr>
        <w:t>a</w:t>
      </w:r>
      <w:r w:rsidRPr="00340700">
        <w:rPr>
          <w:rFonts w:ascii="Calibri Light" w:hAnsi="Calibri Light"/>
          <w:color w:val="59595B"/>
        </w:rPr>
        <w:t xml:space="preserve"> fast, effective, reliable and safe therapy </w:t>
      </w:r>
      <w:r>
        <w:rPr>
          <w:rFonts w:ascii="Calibri Light" w:hAnsi="Calibri Light"/>
          <w:color w:val="59595B"/>
        </w:rPr>
        <w:t xml:space="preserve">option </w:t>
      </w:r>
      <w:r w:rsidR="00AA2D1B">
        <w:rPr>
          <w:rFonts w:ascii="Calibri Light" w:hAnsi="Calibri Light"/>
          <w:color w:val="59595B"/>
        </w:rPr>
        <w:t>for all</w:t>
      </w:r>
      <w:r>
        <w:rPr>
          <w:rFonts w:ascii="Calibri Light" w:hAnsi="Calibri Light"/>
          <w:color w:val="59595B"/>
        </w:rPr>
        <w:t xml:space="preserve"> HAE patients</w:t>
      </w:r>
      <w:r w:rsidR="00AA2D1B">
        <w:rPr>
          <w:rFonts w:ascii="Calibri Light" w:hAnsi="Calibri Light"/>
          <w:color w:val="59595B"/>
        </w:rPr>
        <w:t xml:space="preserve"> no matter their situation</w:t>
      </w:r>
    </w:p>
    <w:p w14:paraId="3D8D6C4B" w14:textId="77777777" w:rsidR="00A36ECA" w:rsidRPr="00340700" w:rsidRDefault="00B7672F" w:rsidP="00DC5E33">
      <w:pPr>
        <w:pStyle w:val="NoSpacing"/>
        <w:numPr>
          <w:ilvl w:val="0"/>
          <w:numId w:val="11"/>
        </w:numPr>
        <w:spacing w:after="120"/>
        <w:ind w:right="142"/>
        <w:rPr>
          <w:rFonts w:ascii="Calibri Light" w:hAnsi="Calibri Light"/>
          <w:color w:val="59595B"/>
        </w:rPr>
      </w:pPr>
      <w:r>
        <w:rPr>
          <w:rFonts w:ascii="Calibri Light" w:hAnsi="Calibri Light"/>
          <w:color w:val="59595B"/>
        </w:rPr>
        <w:t>Continued progress</w:t>
      </w:r>
      <w:r w:rsidR="00A36ECA" w:rsidRPr="00340700">
        <w:rPr>
          <w:rFonts w:ascii="Calibri Light" w:hAnsi="Calibri Light"/>
          <w:color w:val="59595B"/>
        </w:rPr>
        <w:t xml:space="preserve"> in the new pipeline programs in Pompe disease and Fabry’s disease, and </w:t>
      </w:r>
      <w:r w:rsidR="00137B21">
        <w:rPr>
          <w:rFonts w:ascii="Calibri Light" w:hAnsi="Calibri Light"/>
          <w:color w:val="59595B"/>
        </w:rPr>
        <w:t>additional</w:t>
      </w:r>
      <w:r w:rsidR="00A36ECA" w:rsidRPr="00340700">
        <w:rPr>
          <w:rFonts w:ascii="Calibri Light" w:hAnsi="Calibri Light"/>
          <w:color w:val="59595B"/>
        </w:rPr>
        <w:t xml:space="preserve"> development opportunities and assets as the</w:t>
      </w:r>
      <w:r w:rsidR="00137B21">
        <w:rPr>
          <w:rFonts w:ascii="Calibri Light" w:hAnsi="Calibri Light"/>
          <w:color w:val="59595B"/>
        </w:rPr>
        <w:t>y</w:t>
      </w:r>
      <w:r w:rsidR="00A36ECA" w:rsidRPr="00340700">
        <w:rPr>
          <w:rFonts w:ascii="Calibri Light" w:hAnsi="Calibri Light"/>
          <w:color w:val="59595B"/>
        </w:rPr>
        <w:t xml:space="preserve"> occur </w:t>
      </w:r>
    </w:p>
    <w:p w14:paraId="75804179" w14:textId="3CD22D70" w:rsidR="00340700" w:rsidRDefault="00340700">
      <w:pPr>
        <w:jc w:val="left"/>
        <w:rPr>
          <w:rStyle w:val="Strong"/>
          <w:rFonts w:ascii="Calibri Light" w:hAnsi="Calibri Light" w:cs="Calibri Light"/>
          <w:color w:val="0070C0"/>
          <w:szCs w:val="22"/>
          <w:shd w:val="clear" w:color="auto" w:fill="FFFFFF"/>
        </w:rPr>
      </w:pPr>
    </w:p>
    <w:p w14:paraId="545CC30E" w14:textId="77777777" w:rsidR="00802ED9" w:rsidRDefault="00802ED9" w:rsidP="00802ED9">
      <w:pPr>
        <w:jc w:val="left"/>
        <w:rPr>
          <w:rStyle w:val="Strong"/>
          <w:rFonts w:ascii="Calibri Light" w:hAnsi="Calibri Light" w:cs="Calibri Light"/>
          <w:color w:val="00679B"/>
          <w:sz w:val="24"/>
          <w:szCs w:val="22"/>
          <w:shd w:val="clear" w:color="auto" w:fill="FFFFFF"/>
          <w:lang w:val="en-GB"/>
        </w:rPr>
      </w:pPr>
      <w:r>
        <w:rPr>
          <w:rStyle w:val="Strong"/>
          <w:rFonts w:ascii="Calibri Light" w:hAnsi="Calibri Light" w:cs="Calibri Light"/>
          <w:color w:val="00679B"/>
          <w:sz w:val="24"/>
          <w:szCs w:val="22"/>
          <w:shd w:val="clear" w:color="auto" w:fill="FFFFFF"/>
          <w:lang w:val="en-GB"/>
        </w:rPr>
        <w:t xml:space="preserve">About </w:t>
      </w:r>
      <w:r w:rsidRPr="00802ED9">
        <w:rPr>
          <w:rStyle w:val="Strong"/>
          <w:rFonts w:ascii="Calibri Light" w:hAnsi="Calibri Light" w:cs="Calibri Light"/>
          <w:color w:val="00679B"/>
          <w:sz w:val="24"/>
          <w:szCs w:val="22"/>
          <w:shd w:val="clear" w:color="auto" w:fill="FFFFFF"/>
          <w:lang w:val="en-GB"/>
        </w:rPr>
        <w:t>Pharming</w:t>
      </w:r>
      <w:r>
        <w:rPr>
          <w:rStyle w:val="Strong"/>
          <w:rFonts w:ascii="Calibri Light" w:hAnsi="Calibri Light" w:cs="Calibri Light"/>
          <w:color w:val="00679B"/>
          <w:sz w:val="24"/>
          <w:szCs w:val="22"/>
          <w:shd w:val="clear" w:color="auto" w:fill="FFFFFF"/>
          <w:lang w:val="en-GB"/>
        </w:rPr>
        <w:t xml:space="preserve"> Group N.V.</w:t>
      </w:r>
    </w:p>
    <w:p w14:paraId="05B3D2EC" w14:textId="77777777" w:rsidR="00802ED9" w:rsidRDefault="00802ED9" w:rsidP="00802ED9">
      <w:pPr>
        <w:jc w:val="left"/>
        <w:rPr>
          <w:rStyle w:val="Strong"/>
          <w:rFonts w:ascii="Calibri" w:hAnsi="Calibri"/>
          <w:szCs w:val="22"/>
          <w:highlight w:val="yellow"/>
          <w:shd w:val="clear" w:color="auto" w:fill="FFFFFF"/>
          <w:lang w:val="en-GB"/>
        </w:rPr>
      </w:pPr>
    </w:p>
    <w:p w14:paraId="5EAF4B40" w14:textId="77777777" w:rsidR="00802ED9" w:rsidRPr="00802ED9" w:rsidRDefault="00802ED9" w:rsidP="00802ED9">
      <w:pPr>
        <w:spacing w:after="120"/>
        <w:rPr>
          <w:rFonts w:ascii="Calibri Light" w:eastAsia="MS Mincho" w:hAnsi="Calibri Light" w:cs="Calibri Light"/>
          <w:color w:val="59595B"/>
        </w:rPr>
      </w:pPr>
      <w:r w:rsidRPr="00802ED9">
        <w:rPr>
          <w:rFonts w:ascii="Calibri Light" w:eastAsia="MS Mincho" w:hAnsi="Calibri Light" w:cs="Calibri Light"/>
          <w:color w:val="59595B"/>
          <w:szCs w:val="22"/>
          <w:lang w:val="en-GB"/>
        </w:rPr>
        <w:t xml:space="preserve">Pharming is a specialty pharmaceutical company developing innovative products for the safe, effective treatment of rare diseases and unmet medical needs. Pharming’s lead product, RUCONEST® (conestat </w:t>
      </w:r>
      <w:r w:rsidRPr="00802ED9">
        <w:rPr>
          <w:rFonts w:ascii="Calibri Light" w:eastAsia="MS Mincho" w:hAnsi="Calibri Light" w:cs="Calibri Light"/>
          <w:color w:val="59595B"/>
          <w:szCs w:val="22"/>
          <w:lang w:val="en-GB"/>
        </w:rPr>
        <w:lastRenderedPageBreak/>
        <w:t>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05E6B3D7" w14:textId="77777777" w:rsidR="00802ED9" w:rsidRPr="00802ED9" w:rsidRDefault="00802ED9" w:rsidP="00802ED9">
      <w:pPr>
        <w:spacing w:after="120"/>
        <w:rPr>
          <w:rFonts w:ascii="Calibri Light" w:eastAsia="MS Mincho" w:hAnsi="Calibri Light" w:cs="Calibri Light"/>
          <w:color w:val="59595B"/>
          <w:lang w:val="en-GB"/>
        </w:rPr>
      </w:pPr>
      <w:r w:rsidRPr="00802ED9">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w:t>
      </w:r>
      <w:r w:rsidRPr="00802ED9">
        <w:rPr>
          <w:rFonts w:ascii="Calibri Light" w:eastAsia="MS Mincho" w:hAnsi="Calibri Light" w:cs="Calibri Light"/>
          <w:color w:val="59595B"/>
        </w:rPr>
        <w:t>distribution is made</w:t>
      </w:r>
      <w:r w:rsidRPr="00802ED9">
        <w:rPr>
          <w:rFonts w:ascii="Calibri Light" w:eastAsia="MS Mincho" w:hAnsi="Calibri Light" w:cs="Calibri Light"/>
          <w:color w:val="59595B"/>
          <w:lang w:val="en-GB"/>
        </w:rPr>
        <w:t xml:space="preserve"> in association with the HAEi Global Access Program (GAP).</w:t>
      </w:r>
    </w:p>
    <w:p w14:paraId="7E8DED8F"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RUCONEST® is distributed by Swedish Orphan Biovitrum AB (publ) (SS: SOBI) in the other EU countries, and in Azerbaijan, Belarus, Georgia, Iceland, Kazakhstan, Liechtenstein, Norway, Russia, Serbia and Ukraine.</w:t>
      </w:r>
    </w:p>
    <w:p w14:paraId="25DF7878"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in Argentina, Colombia, Costa Rica, the Dominican Republic, Panama, and Venezuela by </w:t>
      </w:r>
      <w:proofErr w:type="spellStart"/>
      <w:r w:rsidRPr="00802ED9">
        <w:rPr>
          <w:rFonts w:ascii="Calibri Light" w:eastAsia="MS Mincho" w:hAnsi="Calibri Light" w:cs="Calibri Light"/>
          <w:color w:val="59595B"/>
          <w:szCs w:val="22"/>
          <w:lang w:val="en-GB"/>
        </w:rPr>
        <w:t>Cytobioteck</w:t>
      </w:r>
      <w:proofErr w:type="spellEnd"/>
      <w:r w:rsidRPr="00802ED9">
        <w:rPr>
          <w:rFonts w:ascii="Calibri Light" w:eastAsia="MS Mincho" w:hAnsi="Calibri Light" w:cs="Calibri Light"/>
          <w:color w:val="59595B"/>
          <w:szCs w:val="22"/>
          <w:lang w:val="en-GB"/>
        </w:rPr>
        <w:t xml:space="preserve">, in South Korea by </w:t>
      </w:r>
      <w:proofErr w:type="spellStart"/>
      <w:r w:rsidRPr="00802ED9">
        <w:rPr>
          <w:rFonts w:ascii="Calibri Light" w:eastAsia="MS Mincho" w:hAnsi="Calibri Light" w:cs="Calibri Light"/>
          <w:color w:val="59595B"/>
          <w:szCs w:val="22"/>
          <w:lang w:val="en-GB"/>
        </w:rPr>
        <w:t>HyupJin</w:t>
      </w:r>
      <w:proofErr w:type="spellEnd"/>
      <w:r w:rsidRPr="00802ED9">
        <w:rPr>
          <w:rFonts w:ascii="Calibri Light" w:eastAsia="MS Mincho" w:hAnsi="Calibri Light" w:cs="Calibri Light"/>
          <w:color w:val="59595B"/>
          <w:szCs w:val="22"/>
          <w:lang w:val="en-GB"/>
        </w:rPr>
        <w:t xml:space="preserve"> Corporation and in Israel by </w:t>
      </w:r>
      <w:proofErr w:type="spellStart"/>
      <w:r w:rsidRPr="00802ED9">
        <w:rPr>
          <w:rFonts w:ascii="Calibri Light" w:eastAsia="MS Mincho" w:hAnsi="Calibri Light" w:cs="Calibri Light"/>
          <w:color w:val="59595B"/>
          <w:szCs w:val="22"/>
        </w:rPr>
        <w:t>Kamada</w:t>
      </w:r>
      <w:proofErr w:type="spellEnd"/>
      <w:r w:rsidRPr="00802ED9">
        <w:rPr>
          <w:rFonts w:ascii="Calibri Light" w:eastAsia="MS Mincho" w:hAnsi="Calibri Light" w:cs="Calibri Light"/>
          <w:color w:val="59595B"/>
          <w:szCs w:val="22"/>
          <w:lang w:val="en-GB"/>
        </w:rPr>
        <w:t>.</w:t>
      </w:r>
    </w:p>
    <w:p w14:paraId="091D4E44"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also being </w:t>
      </w:r>
      <w:r w:rsidRPr="00802ED9">
        <w:rPr>
          <w:rFonts w:ascii="Calibri Light" w:eastAsia="MS Mincho" w:hAnsi="Calibri Light" w:cs="Calibri Light"/>
          <w:color w:val="59595B"/>
          <w:szCs w:val="22"/>
        </w:rPr>
        <w:t>examined for approval</w:t>
      </w:r>
      <w:r w:rsidRPr="00802ED9">
        <w:rPr>
          <w:rFonts w:ascii="Calibri Light" w:eastAsia="MS Mincho" w:hAnsi="Calibri Light" w:cs="Calibri Light"/>
          <w:color w:val="59595B"/>
          <w:szCs w:val="22"/>
          <w:lang w:val="en-GB"/>
        </w:rPr>
        <w:t xml:space="preserve"> for the treatment of HAE in young children (2-13 years of age) and evaluated for various additional follow-on indications.</w:t>
      </w:r>
    </w:p>
    <w:p w14:paraId="445042CC"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Pharming’s technology platform includes a unique, GMP-compliant, validated process </w:t>
      </w:r>
      <w:proofErr w:type="gramStart"/>
      <w:r w:rsidRPr="00802ED9">
        <w:rPr>
          <w:rFonts w:ascii="Calibri Light" w:eastAsia="MS Mincho" w:hAnsi="Calibri Light" w:cs="Calibri Light"/>
          <w:color w:val="59595B"/>
          <w:szCs w:val="22"/>
          <w:lang w:val="en-GB"/>
        </w:rPr>
        <w:t>for the production of</w:t>
      </w:r>
      <w:proofErr w:type="gramEnd"/>
      <w:r w:rsidRPr="00802ED9">
        <w:rPr>
          <w:rFonts w:ascii="Calibri Light" w:eastAsia="MS Mincho"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561F5982"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BB9C26C" w14:textId="77777777" w:rsidR="00802ED9" w:rsidRPr="00802ED9" w:rsidRDefault="00802ED9" w:rsidP="00802ED9">
      <w:pPr>
        <w:jc w:val="left"/>
        <w:rPr>
          <w:rStyle w:val="Hyperlink"/>
          <w:rFonts w:ascii="Calibri Light" w:eastAsiaTheme="majorEastAsia" w:hAnsi="Calibri Light" w:cs="Calibri Light"/>
          <w:b/>
          <w:color w:val="00679B"/>
        </w:rPr>
      </w:pPr>
      <w:r w:rsidRPr="00802ED9">
        <w:rPr>
          <w:rFonts w:ascii="Calibri Light" w:eastAsia="MS Mincho" w:hAnsi="Calibri Light" w:cs="Calibri Light"/>
          <w:color w:val="59595B"/>
          <w:szCs w:val="22"/>
          <w:lang w:val="en-GB"/>
        </w:rPr>
        <w:t xml:space="preserve">Additional information is available on the Pharming website: </w:t>
      </w:r>
      <w:hyperlink r:id="rId11" w:history="1">
        <w:r w:rsidRPr="00802ED9">
          <w:rPr>
            <w:rStyle w:val="Hyperlink"/>
            <w:rFonts w:ascii="Calibri Light" w:eastAsia="MS Mincho" w:hAnsi="Calibri Light" w:cs="Calibri Light"/>
            <w:b/>
            <w:color w:val="00679B"/>
            <w:szCs w:val="22"/>
            <w:lang w:val="en-GB"/>
          </w:rPr>
          <w:t>www.pharming.com</w:t>
        </w:r>
      </w:hyperlink>
    </w:p>
    <w:p w14:paraId="706455D0" w14:textId="77777777" w:rsidR="00802ED9" w:rsidRDefault="00802ED9" w:rsidP="00802ED9">
      <w:pPr>
        <w:jc w:val="left"/>
        <w:rPr>
          <w:rStyle w:val="Hyperlink"/>
          <w:rFonts w:asciiTheme="minorHAnsi" w:eastAsia="MS Mincho" w:hAnsiTheme="minorHAnsi" w:cstheme="minorHAnsi"/>
          <w:b/>
          <w:color w:val="00679B"/>
          <w:szCs w:val="22"/>
          <w:lang w:val="en-GB"/>
        </w:rPr>
      </w:pPr>
    </w:p>
    <w:p w14:paraId="543D0FB0" w14:textId="77777777" w:rsidR="00802ED9" w:rsidRDefault="00802ED9" w:rsidP="00802ED9">
      <w:pPr>
        <w:jc w:val="left"/>
        <w:rPr>
          <w:rStyle w:val="Hyperlink"/>
          <w:rFonts w:asciiTheme="minorHAnsi" w:eastAsia="MS Mincho" w:hAnsiTheme="minorHAnsi" w:cstheme="minorHAnsi"/>
          <w:b/>
          <w:color w:val="00679B"/>
          <w:szCs w:val="22"/>
          <w:lang w:val="en-GB"/>
        </w:rPr>
      </w:pPr>
      <w:r>
        <w:rPr>
          <w:rFonts w:asciiTheme="minorHAnsi" w:eastAsiaTheme="majorEastAsia" w:hAnsiTheme="minorHAnsi" w:cstheme="majorBidi"/>
          <w:b/>
          <w:color w:val="59595B"/>
          <w:szCs w:val="28"/>
          <w:lang w:val="en-GB" w:eastAsia="zh-CN"/>
        </w:rPr>
        <w:t>Forward-looking Statements</w:t>
      </w:r>
    </w:p>
    <w:p w14:paraId="458FA7FB" w14:textId="77777777" w:rsidR="00802ED9" w:rsidRDefault="00802ED9" w:rsidP="00802ED9">
      <w:pPr>
        <w:spacing w:after="120"/>
        <w:jc w:val="left"/>
        <w:rPr>
          <w:rFonts w:eastAsia="SimSun"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332C283E" w14:textId="77777777" w:rsidR="00802ED9" w:rsidRDefault="00802ED9" w:rsidP="00802ED9">
      <w:pPr>
        <w:spacing w:after="120"/>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 xml:space="preserve">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w:t>
      </w:r>
      <w:proofErr w:type="spellStart"/>
      <w:r>
        <w:rPr>
          <w:rFonts w:asciiTheme="minorHAnsi" w:eastAsia="SimSun" w:hAnsiTheme="minorHAnsi" w:cs="Arial"/>
          <w:i/>
          <w:color w:val="59595B"/>
          <w:sz w:val="20"/>
          <w:szCs w:val="20"/>
          <w:lang w:eastAsia="zh-CN"/>
        </w:rPr>
        <w:t>commercialise</w:t>
      </w:r>
      <w:proofErr w:type="spellEnd"/>
      <w:r>
        <w:rPr>
          <w:rFonts w:asciiTheme="minorHAnsi" w:eastAsia="SimSun" w:hAnsiTheme="minorHAnsi" w:cs="Arial"/>
          <w:i/>
          <w:color w:val="59595B"/>
          <w:sz w:val="20"/>
          <w:szCs w:val="20"/>
          <w:lang w:eastAsia="zh-CN"/>
        </w:rPr>
        <w:t xml:space="preserve"> new products, markets or technologies.</w:t>
      </w:r>
    </w:p>
    <w:p w14:paraId="4010A71E" w14:textId="01A2A22C" w:rsidR="00802ED9" w:rsidRDefault="00802ED9" w:rsidP="00802ED9">
      <w:pPr>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73419EC" w14:textId="77777777" w:rsidR="004154CE" w:rsidRDefault="004154CE" w:rsidP="00802ED9">
      <w:pPr>
        <w:jc w:val="left"/>
        <w:rPr>
          <w:rStyle w:val="Hyperlink"/>
          <w:rFonts w:asciiTheme="minorHAnsi" w:eastAsia="MS Mincho" w:hAnsiTheme="minorHAnsi" w:cstheme="minorHAnsi"/>
          <w:b/>
          <w:color w:val="00679B"/>
          <w:szCs w:val="22"/>
          <w:lang w:val="en-GB"/>
        </w:rPr>
      </w:pPr>
    </w:p>
    <w:p w14:paraId="1A5BAABD" w14:textId="77777777" w:rsidR="008F40C1" w:rsidRDefault="008F40C1">
      <w:pPr>
        <w:jc w:val="left"/>
        <w:rPr>
          <w:rFonts w:asciiTheme="minorHAnsi" w:eastAsiaTheme="majorEastAsia" w:hAnsiTheme="minorHAnsi" w:cstheme="majorBidi"/>
          <w:b/>
          <w:color w:val="59595B"/>
          <w:szCs w:val="28"/>
          <w:lang w:eastAsia="zh-CN"/>
        </w:rPr>
      </w:pPr>
      <w:r>
        <w:rPr>
          <w:rFonts w:asciiTheme="minorHAnsi" w:eastAsiaTheme="majorEastAsia" w:hAnsiTheme="minorHAnsi" w:cstheme="majorBidi"/>
          <w:b/>
          <w:color w:val="59595B"/>
          <w:szCs w:val="28"/>
          <w:lang w:eastAsia="zh-CN"/>
        </w:rPr>
        <w:br w:type="page"/>
      </w:r>
    </w:p>
    <w:p w14:paraId="59E80682" w14:textId="12E29ADC" w:rsidR="00802ED9" w:rsidRDefault="00802ED9" w:rsidP="00802ED9">
      <w:pPr>
        <w:jc w:val="left"/>
        <w:rPr>
          <w:color w:val="59595B"/>
        </w:rPr>
      </w:pPr>
      <w:r>
        <w:rPr>
          <w:rFonts w:asciiTheme="minorHAnsi" w:eastAsiaTheme="majorEastAsia" w:hAnsiTheme="minorHAnsi" w:cstheme="majorBidi"/>
          <w:b/>
          <w:color w:val="59595B"/>
          <w:szCs w:val="28"/>
          <w:lang w:eastAsia="zh-CN"/>
        </w:rPr>
        <w:lastRenderedPageBreak/>
        <w:t>For further public information, c</w:t>
      </w:r>
      <w:proofErr w:type="spellStart"/>
      <w:r>
        <w:rPr>
          <w:rFonts w:asciiTheme="minorHAnsi" w:eastAsiaTheme="majorEastAsia" w:hAnsiTheme="minorHAnsi" w:cstheme="majorBidi"/>
          <w:b/>
          <w:color w:val="59595B"/>
          <w:szCs w:val="28"/>
          <w:lang w:val="en-GB" w:eastAsia="zh-CN"/>
        </w:rPr>
        <w:t>ontact</w:t>
      </w:r>
      <w:proofErr w:type="spellEnd"/>
      <w:r>
        <w:rPr>
          <w:rFonts w:ascii="Calibri" w:hAnsi="Calibri"/>
          <w:color w:val="59595B"/>
          <w:lang w:val="en-GB"/>
        </w:rPr>
        <w:br/>
      </w:r>
      <w:r>
        <w:rPr>
          <w:rFonts w:asciiTheme="minorHAnsi" w:hAnsiTheme="minorHAnsi"/>
          <w:color w:val="59595B"/>
          <w:lang w:val="en-GB"/>
        </w:rPr>
        <w:t>Sijmen de Vries, CEO: T: +31 71 524 7400</w:t>
      </w:r>
    </w:p>
    <w:p w14:paraId="354E968C" w14:textId="77777777" w:rsidR="00802ED9" w:rsidRDefault="00802ED9" w:rsidP="00802ED9">
      <w:pPr>
        <w:jc w:val="left"/>
        <w:rPr>
          <w:rFonts w:asciiTheme="minorHAnsi" w:hAnsiTheme="minorHAnsi"/>
          <w:color w:val="59595B"/>
          <w:lang w:val="en-GB"/>
        </w:rPr>
      </w:pPr>
      <w:r>
        <w:rPr>
          <w:rFonts w:asciiTheme="minorHAnsi" w:hAnsiTheme="minorHAnsi"/>
          <w:color w:val="59595B"/>
          <w:lang w:val="en-GB"/>
        </w:rPr>
        <w:t>Robin Wright, CFO: T: +31 71 524 7432</w:t>
      </w:r>
    </w:p>
    <w:p w14:paraId="22F2533A" w14:textId="77777777" w:rsidR="00802ED9" w:rsidRDefault="00802ED9" w:rsidP="00802ED9">
      <w:pPr>
        <w:rPr>
          <w:rFonts w:asciiTheme="minorHAnsi" w:hAnsiTheme="minorHAnsi"/>
          <w:color w:val="59595B"/>
          <w:lang w:val="en-GB"/>
        </w:rPr>
      </w:pPr>
    </w:p>
    <w:p w14:paraId="456F8DCB" w14:textId="77777777" w:rsidR="00802ED9" w:rsidRDefault="00802ED9" w:rsidP="00802ED9">
      <w:pPr>
        <w:rPr>
          <w:rFonts w:asciiTheme="minorHAnsi" w:eastAsia="SimSun" w:hAnsiTheme="minorHAnsi" w:cs="Arial"/>
          <w:i/>
          <w:color w:val="59595B"/>
          <w:lang w:val="en-GB" w:eastAsia="zh-CN"/>
        </w:rPr>
      </w:pPr>
      <w:r>
        <w:rPr>
          <w:rFonts w:asciiTheme="minorHAnsi" w:eastAsia="SimSun" w:hAnsiTheme="minorHAnsi" w:cs="Arial"/>
          <w:i/>
          <w:color w:val="59595B"/>
          <w:lang w:val="en-GB" w:eastAsia="zh-CN"/>
        </w:rPr>
        <w:t>FTI Consulting</w:t>
      </w:r>
    </w:p>
    <w:p w14:paraId="639F87A6" w14:textId="77777777" w:rsidR="00802ED9" w:rsidRDefault="00802ED9" w:rsidP="00802ED9">
      <w:pPr>
        <w:rPr>
          <w:rFonts w:asciiTheme="minorHAnsi" w:hAnsiTheme="minorHAnsi"/>
          <w:color w:val="59595B"/>
          <w:lang w:val="en-GB"/>
        </w:rPr>
      </w:pPr>
      <w:r>
        <w:rPr>
          <w:rFonts w:asciiTheme="minorHAnsi" w:eastAsia="SimSun" w:hAnsiTheme="minorHAnsi" w:cs="Arial"/>
          <w:color w:val="59595B"/>
          <w:lang w:val="en-GB" w:eastAsia="zh-CN"/>
        </w:rPr>
        <w:t xml:space="preserve">Julia Phillips/ Victoria Foster Mitchell, T: +44 </w:t>
      </w:r>
      <w:r>
        <w:rPr>
          <w:rFonts w:asciiTheme="minorHAnsi" w:hAnsiTheme="minorHAnsi"/>
          <w:color w:val="59595B"/>
          <w:lang w:val="en-GB"/>
        </w:rPr>
        <w:t>203 727 1136</w:t>
      </w:r>
    </w:p>
    <w:p w14:paraId="7A23E283" w14:textId="77777777" w:rsidR="00802ED9" w:rsidRDefault="00802ED9" w:rsidP="00802ED9">
      <w:pPr>
        <w:rPr>
          <w:rFonts w:ascii="Calibri" w:hAnsi="Calibri"/>
          <w:color w:val="59595B"/>
          <w:lang w:val="en-GB"/>
        </w:rPr>
      </w:pPr>
    </w:p>
    <w:p w14:paraId="4DB5BB6B" w14:textId="77777777" w:rsidR="00802ED9" w:rsidRDefault="00802ED9" w:rsidP="00802ED9">
      <w:pPr>
        <w:spacing w:line="276" w:lineRule="auto"/>
        <w:jc w:val="left"/>
        <w:rPr>
          <w:rFonts w:asciiTheme="minorHAnsi" w:eastAsia="MS Mincho" w:hAnsiTheme="minorHAnsi" w:cstheme="minorHAnsi"/>
          <w:i/>
          <w:color w:val="59595B"/>
          <w:szCs w:val="22"/>
          <w:lang w:val="en-GB"/>
        </w:rPr>
      </w:pPr>
      <w:proofErr w:type="spellStart"/>
      <w:r>
        <w:rPr>
          <w:rFonts w:asciiTheme="minorHAnsi" w:eastAsia="MS Mincho" w:hAnsiTheme="minorHAnsi" w:cstheme="minorHAnsi"/>
          <w:i/>
          <w:color w:val="59595B"/>
          <w:szCs w:val="22"/>
          <w:lang w:val="en-GB"/>
        </w:rPr>
        <w:t>LifeSpring</w:t>
      </w:r>
      <w:proofErr w:type="spellEnd"/>
      <w:r>
        <w:rPr>
          <w:rFonts w:asciiTheme="minorHAnsi" w:eastAsia="MS Mincho" w:hAnsiTheme="minorHAnsi" w:cstheme="minorHAnsi"/>
          <w:i/>
          <w:color w:val="59595B"/>
          <w:szCs w:val="22"/>
          <w:lang w:val="en-GB"/>
        </w:rPr>
        <w:t xml:space="preserve"> Life Sciences Communication, Amsterdam, The Netherlands</w:t>
      </w:r>
    </w:p>
    <w:p w14:paraId="4FE3CD37" w14:textId="77777777" w:rsidR="00802ED9" w:rsidRDefault="00802ED9" w:rsidP="00802ED9">
      <w:pPr>
        <w:autoSpaceDE w:val="0"/>
        <w:autoSpaceDN w:val="0"/>
        <w:adjustRightInd w:val="0"/>
        <w:rPr>
          <w:rFonts w:ascii="Calibri Light" w:hAnsi="Calibri Light" w:cs="Calibri Light"/>
          <w:b/>
          <w:bCs/>
          <w:color w:val="59595B"/>
          <w:szCs w:val="22"/>
          <w:lang w:val="en-GB"/>
        </w:rPr>
      </w:pPr>
      <w:r>
        <w:rPr>
          <w:rFonts w:asciiTheme="minorHAnsi" w:eastAsia="MS Mincho" w:hAnsiTheme="minorHAnsi" w:cstheme="minorHAnsi"/>
          <w:color w:val="59595B"/>
          <w:lang w:val="en-GB"/>
        </w:rPr>
        <w:t xml:space="preserve">Leon Melens, Tel: </w:t>
      </w:r>
      <w:r>
        <w:rPr>
          <w:rFonts w:ascii="Calibri Light" w:eastAsia="MS Mincho" w:hAnsi="Calibri Light" w:cstheme="minorHAnsi"/>
          <w:color w:val="59595B"/>
          <w:lang w:val="en-GB"/>
        </w:rPr>
        <w:t>+</w:t>
      </w:r>
      <w:r>
        <w:rPr>
          <w:rFonts w:ascii="Calibri Light" w:hAnsi="Calibri Light" w:cs="Arial"/>
          <w:color w:val="59595B"/>
          <w:lang w:val="en-GB"/>
        </w:rPr>
        <w:t>31 6 53 81 64 27</w:t>
      </w:r>
    </w:p>
    <w:p w14:paraId="71448C8C" w14:textId="04D34576" w:rsidR="004154CE" w:rsidRDefault="004154CE">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3587B3E5" w14:textId="77777777" w:rsidR="004154CE" w:rsidRPr="00A96D90" w:rsidRDefault="004154CE" w:rsidP="004154CE">
      <w:pPr>
        <w:jc w:val="left"/>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lastRenderedPageBreak/>
        <w:t>Pharming Group N.V.</w:t>
      </w:r>
    </w:p>
    <w:p w14:paraId="320D187B" w14:textId="77777777" w:rsidR="004154CE" w:rsidRPr="00A96D90" w:rsidRDefault="004154CE" w:rsidP="004154CE">
      <w:pPr>
        <w:rPr>
          <w:rFonts w:ascii="Calibri" w:hAnsi="Calibri" w:cstheme="minorHAnsi"/>
          <w:b/>
          <w:color w:val="7E7B99" w:themeColor="text2" w:themeTint="99"/>
          <w:szCs w:val="22"/>
          <w:lang w:val="en-GB"/>
        </w:rPr>
      </w:pPr>
    </w:p>
    <w:p w14:paraId="3B70FAAE" w14:textId="77777777" w:rsidR="004154CE" w:rsidRPr="005C2729" w:rsidRDefault="004154CE" w:rsidP="004154CE">
      <w:pPr>
        <w:rPr>
          <w:rFonts w:asciiTheme="minorHAnsi" w:hAnsiTheme="minorHAnsi"/>
          <w:color w:val="0070C0"/>
          <w:sz w:val="24"/>
          <w:lang w:val="en-GB"/>
        </w:rPr>
      </w:pPr>
      <w:r w:rsidRPr="005C2729">
        <w:rPr>
          <w:rFonts w:asciiTheme="minorHAnsi" w:hAnsiTheme="minorHAnsi"/>
          <w:b/>
          <w:color w:val="0070C0"/>
          <w:sz w:val="24"/>
          <w:lang w:val="en-GB"/>
        </w:rPr>
        <w:t>Consolidated</w:t>
      </w:r>
      <w:r w:rsidRPr="005C2729">
        <w:rPr>
          <w:rFonts w:asciiTheme="minorHAnsi" w:hAnsiTheme="minorHAnsi"/>
          <w:b/>
          <w:color w:val="0070C0"/>
          <w:sz w:val="24"/>
        </w:rPr>
        <w:t xml:space="preserve"> I</w:t>
      </w:r>
      <w:proofErr w:type="spellStart"/>
      <w:r w:rsidRPr="005C2729">
        <w:rPr>
          <w:rFonts w:asciiTheme="minorHAnsi" w:hAnsiTheme="minorHAnsi"/>
          <w:b/>
          <w:color w:val="0070C0"/>
          <w:sz w:val="24"/>
          <w:lang w:val="en-GB"/>
        </w:rPr>
        <w:t>nterim</w:t>
      </w:r>
      <w:proofErr w:type="spellEnd"/>
      <w:r w:rsidRPr="005C2729">
        <w:rPr>
          <w:rFonts w:asciiTheme="minorHAnsi" w:hAnsiTheme="minorHAnsi"/>
          <w:b/>
          <w:color w:val="0070C0"/>
          <w:sz w:val="24"/>
          <w:lang w:val="en-GB"/>
        </w:rPr>
        <w:t xml:space="preserve"> </w:t>
      </w:r>
      <w:r w:rsidRPr="005C2729">
        <w:rPr>
          <w:rFonts w:asciiTheme="minorHAnsi" w:hAnsiTheme="minorHAnsi"/>
          <w:b/>
          <w:color w:val="0070C0"/>
          <w:sz w:val="24"/>
        </w:rPr>
        <w:t>F</w:t>
      </w:r>
      <w:proofErr w:type="spellStart"/>
      <w:r w:rsidRPr="005C2729">
        <w:rPr>
          <w:rFonts w:asciiTheme="minorHAnsi" w:hAnsiTheme="minorHAnsi"/>
          <w:b/>
          <w:color w:val="0070C0"/>
          <w:sz w:val="24"/>
          <w:lang w:val="en-GB"/>
        </w:rPr>
        <w:t>inancial</w:t>
      </w:r>
      <w:proofErr w:type="spellEnd"/>
      <w:r w:rsidRPr="005C2729">
        <w:rPr>
          <w:rFonts w:asciiTheme="minorHAnsi" w:hAnsiTheme="minorHAnsi"/>
          <w:b/>
          <w:color w:val="0070C0"/>
          <w:sz w:val="24"/>
          <w:lang w:val="en-GB"/>
        </w:rPr>
        <w:t xml:space="preserve"> </w:t>
      </w:r>
      <w:r w:rsidRPr="005C2729">
        <w:rPr>
          <w:rFonts w:asciiTheme="minorHAnsi" w:hAnsiTheme="minorHAnsi"/>
          <w:b/>
          <w:color w:val="0070C0"/>
          <w:sz w:val="24"/>
        </w:rPr>
        <w:t>S</w:t>
      </w:r>
      <w:proofErr w:type="spellStart"/>
      <w:r w:rsidRPr="005C2729">
        <w:rPr>
          <w:rFonts w:asciiTheme="minorHAnsi" w:hAnsiTheme="minorHAnsi"/>
          <w:b/>
          <w:color w:val="0070C0"/>
          <w:sz w:val="24"/>
          <w:lang w:val="en-GB"/>
        </w:rPr>
        <w:t>tatements</w:t>
      </w:r>
      <w:proofErr w:type="spellEnd"/>
      <w:r w:rsidRPr="005C2729">
        <w:rPr>
          <w:rFonts w:asciiTheme="minorHAnsi" w:hAnsiTheme="minorHAnsi"/>
          <w:color w:val="0070C0"/>
          <w:sz w:val="24"/>
          <w:lang w:val="en-GB"/>
        </w:rPr>
        <w:t xml:space="preserve"> (Unaudited)</w:t>
      </w:r>
    </w:p>
    <w:p w14:paraId="784DB070" w14:textId="77777777" w:rsidR="004154CE" w:rsidRPr="005C2729" w:rsidRDefault="004154CE" w:rsidP="004154CE">
      <w:pPr>
        <w:rPr>
          <w:rFonts w:asciiTheme="minorHAnsi" w:hAnsiTheme="minorHAnsi"/>
          <w:color w:val="0070C0"/>
          <w:sz w:val="24"/>
          <w:lang w:val="en-GB"/>
        </w:rPr>
      </w:pPr>
      <w:r w:rsidRPr="005C2729">
        <w:rPr>
          <w:rFonts w:asciiTheme="minorHAnsi" w:hAnsiTheme="minorHAnsi"/>
          <w:color w:val="0070C0"/>
          <w:sz w:val="24"/>
          <w:lang w:val="en-GB"/>
        </w:rPr>
        <w:t>For the first</w:t>
      </w:r>
      <w:r>
        <w:rPr>
          <w:rFonts w:asciiTheme="minorHAnsi" w:hAnsiTheme="minorHAnsi"/>
          <w:color w:val="0070C0"/>
          <w:sz w:val="24"/>
        </w:rPr>
        <w:t xml:space="preserve"> nine</w:t>
      </w:r>
      <w:r w:rsidRPr="005C2729">
        <w:rPr>
          <w:rFonts w:asciiTheme="minorHAnsi" w:hAnsiTheme="minorHAnsi"/>
          <w:color w:val="0070C0"/>
          <w:sz w:val="24"/>
          <w:lang w:val="en-GB"/>
        </w:rPr>
        <w:t xml:space="preserve"> months ended 30 </w:t>
      </w:r>
      <w:r>
        <w:rPr>
          <w:rFonts w:asciiTheme="minorHAnsi" w:hAnsiTheme="minorHAnsi"/>
          <w:color w:val="0070C0"/>
          <w:sz w:val="24"/>
        </w:rPr>
        <w:t>September</w:t>
      </w:r>
      <w:r w:rsidRPr="005C2729">
        <w:rPr>
          <w:rFonts w:asciiTheme="minorHAnsi" w:hAnsiTheme="minorHAnsi"/>
          <w:color w:val="0070C0"/>
          <w:sz w:val="24"/>
          <w:lang w:val="en-GB"/>
        </w:rPr>
        <w:t xml:space="preserve"> 201</w:t>
      </w:r>
      <w:r w:rsidRPr="005C2729">
        <w:rPr>
          <w:rFonts w:asciiTheme="minorHAnsi" w:hAnsiTheme="minorHAnsi"/>
          <w:color w:val="0070C0"/>
          <w:sz w:val="24"/>
        </w:rPr>
        <w:t>8</w:t>
      </w:r>
    </w:p>
    <w:p w14:paraId="5776A09D" w14:textId="77777777" w:rsidR="004154CE" w:rsidRPr="00A96D90" w:rsidRDefault="004154CE" w:rsidP="004154CE">
      <w:pPr>
        <w:rPr>
          <w:rFonts w:ascii="Calibri" w:hAnsi="Calibri" w:cstheme="minorHAnsi"/>
          <w:color w:val="276E8B" w:themeColor="accent1" w:themeShade="BF"/>
          <w:szCs w:val="22"/>
          <w:lang w:val="en-GB"/>
        </w:rPr>
      </w:pPr>
    </w:p>
    <w:p w14:paraId="7CFC7E79" w14:textId="77777777" w:rsidR="004154CE" w:rsidRPr="00A96D90" w:rsidRDefault="004154CE" w:rsidP="004154CE">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income</w:t>
      </w:r>
    </w:p>
    <w:p w14:paraId="7D8CE72F" w14:textId="77777777" w:rsidR="004154CE" w:rsidRPr="00A96D90" w:rsidRDefault="004154CE" w:rsidP="004154CE">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comprehensive income</w:t>
      </w:r>
    </w:p>
    <w:p w14:paraId="218DE066" w14:textId="77777777" w:rsidR="004154CE" w:rsidRPr="00A96D90" w:rsidRDefault="004154CE" w:rsidP="004154CE">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balance sheet</w:t>
      </w:r>
    </w:p>
    <w:p w14:paraId="5AE6794D" w14:textId="77777777" w:rsidR="004154CE" w:rsidRPr="00A96D90" w:rsidRDefault="004154CE" w:rsidP="004154CE">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cash flows</w:t>
      </w:r>
    </w:p>
    <w:p w14:paraId="56C86D6A" w14:textId="77777777" w:rsidR="004154CE" w:rsidRDefault="004154CE" w:rsidP="004154CE">
      <w:pPr>
        <w:ind w:left="540" w:hanging="540"/>
        <w:rPr>
          <w:rFonts w:ascii="Calibri" w:hAnsi="Calibri" w:cstheme="minorHAnsi"/>
          <w:b/>
          <w:szCs w:val="22"/>
        </w:rPr>
      </w:pPr>
    </w:p>
    <w:p w14:paraId="621A71AB" w14:textId="77777777" w:rsidR="004154CE" w:rsidRDefault="004154CE" w:rsidP="004154CE">
      <w:pPr>
        <w:ind w:left="540" w:hanging="540"/>
        <w:rPr>
          <w:rFonts w:ascii="Calibri" w:hAnsi="Calibri" w:cstheme="minorHAnsi"/>
          <w:b/>
          <w:szCs w:val="22"/>
        </w:rPr>
      </w:pPr>
    </w:p>
    <w:p w14:paraId="2B87981F" w14:textId="77777777" w:rsidR="004154CE" w:rsidRPr="008A6AF9" w:rsidRDefault="004154CE" w:rsidP="004154CE">
      <w:pPr>
        <w:ind w:left="540" w:hanging="540"/>
        <w:rPr>
          <w:rFonts w:ascii="Calibri Light" w:hAnsi="Calibri Light" w:cs="Calibri Light"/>
          <w:b/>
          <w:szCs w:val="22"/>
        </w:rPr>
      </w:pPr>
    </w:p>
    <w:p w14:paraId="0BE39F6D" w14:textId="77777777" w:rsidR="004154CE" w:rsidRPr="008A6AF9" w:rsidRDefault="004154CE" w:rsidP="004154CE">
      <w:pPr>
        <w:ind w:left="540" w:hanging="540"/>
        <w:rPr>
          <w:rFonts w:ascii="Calibri Light" w:hAnsi="Calibri Light" w:cs="Calibri Light"/>
          <w:b/>
          <w:color w:val="7F7F7F" w:themeColor="text1" w:themeTint="80"/>
          <w:szCs w:val="22"/>
        </w:rPr>
      </w:pPr>
      <w:r w:rsidRPr="008A6AF9">
        <w:rPr>
          <w:rFonts w:ascii="Calibri Light" w:hAnsi="Calibri Light" w:cs="Calibri Light"/>
          <w:b/>
          <w:color w:val="7F7F7F" w:themeColor="text1" w:themeTint="80"/>
          <w:szCs w:val="22"/>
        </w:rPr>
        <w:t>Appendix: Main Financial Statements reported in US dollars</w:t>
      </w:r>
    </w:p>
    <w:p w14:paraId="3667DAFC" w14:textId="77777777" w:rsidR="004154CE" w:rsidRPr="008A6AF9" w:rsidRDefault="004154CE" w:rsidP="004154CE">
      <w:pPr>
        <w:ind w:left="540" w:hanging="540"/>
        <w:rPr>
          <w:rFonts w:ascii="Calibri Light" w:hAnsi="Calibri Light" w:cs="Calibri Light"/>
          <w:color w:val="0070C0"/>
          <w:szCs w:val="22"/>
        </w:rPr>
      </w:pPr>
      <w:r w:rsidRPr="008A6AF9">
        <w:rPr>
          <w:rFonts w:ascii="Calibri Light" w:hAnsi="Calibri Light" w:cs="Calibri Light"/>
          <w:b/>
          <w:szCs w:val="22"/>
        </w:rPr>
        <w:br/>
      </w:r>
      <w:r w:rsidRPr="008A6AF9">
        <w:rPr>
          <w:rFonts w:ascii="Calibri Light" w:hAnsi="Calibri Light" w:cs="Calibri Light"/>
          <w:color w:val="0070C0"/>
          <w:szCs w:val="22"/>
        </w:rPr>
        <w:t>(This appendix is not part of the Consolidated Interim Financial Statements)</w:t>
      </w:r>
    </w:p>
    <w:p w14:paraId="4948CCD7" w14:textId="77777777" w:rsidR="004154CE" w:rsidRPr="008A6AF9" w:rsidRDefault="004154CE" w:rsidP="004154CE">
      <w:pPr>
        <w:ind w:left="540" w:hanging="540"/>
        <w:rPr>
          <w:rFonts w:ascii="Calibri Light" w:hAnsi="Calibri Light" w:cs="Calibri Light"/>
          <w:b/>
          <w:szCs w:val="22"/>
        </w:rPr>
      </w:pPr>
    </w:p>
    <w:p w14:paraId="08E71F0A" w14:textId="324FF492" w:rsidR="004154CE" w:rsidRPr="008A6AF9" w:rsidRDefault="004154CE" w:rsidP="004154CE">
      <w:pPr>
        <w:ind w:left="540"/>
        <w:rPr>
          <w:rFonts w:ascii="Calibri Light" w:hAnsi="Calibri Light" w:cs="Calibri Light"/>
          <w:color w:val="7F7F7F" w:themeColor="text1" w:themeTint="80"/>
          <w:szCs w:val="22"/>
        </w:rPr>
      </w:pPr>
      <w:r w:rsidRPr="008A6AF9">
        <w:rPr>
          <w:rFonts w:ascii="Calibri Light" w:hAnsi="Calibri Light" w:cs="Calibri Light"/>
          <w:color w:val="7F7F7F" w:themeColor="text1" w:themeTint="80"/>
          <w:szCs w:val="22"/>
        </w:rPr>
        <w:t>Consolidated statement of income in US Dollar</w:t>
      </w:r>
      <w:r w:rsidR="00B86E35">
        <w:rPr>
          <w:rFonts w:ascii="Calibri Light" w:hAnsi="Calibri Light" w:cs="Calibri Light"/>
          <w:color w:val="7F7F7F" w:themeColor="text1" w:themeTint="80"/>
          <w:szCs w:val="22"/>
        </w:rPr>
        <w:t>s</w:t>
      </w:r>
      <w:r w:rsidRPr="008A6AF9">
        <w:rPr>
          <w:rFonts w:ascii="Calibri Light" w:hAnsi="Calibri Light" w:cs="Calibri Light"/>
          <w:color w:val="7F7F7F" w:themeColor="text1" w:themeTint="80"/>
          <w:szCs w:val="22"/>
        </w:rPr>
        <w:t xml:space="preserve"> (unaudited)</w:t>
      </w:r>
    </w:p>
    <w:p w14:paraId="259E6853" w14:textId="4066554A" w:rsidR="004154CE" w:rsidRPr="00A96D90" w:rsidRDefault="004154CE" w:rsidP="004154CE">
      <w:pPr>
        <w:ind w:left="540"/>
        <w:rPr>
          <w:rFonts w:ascii="Calibri" w:hAnsi="Calibri" w:cstheme="minorHAnsi"/>
          <w:b/>
          <w:szCs w:val="22"/>
          <w:lang w:val="en-GB"/>
        </w:rPr>
      </w:pPr>
      <w:r w:rsidRPr="008A6AF9">
        <w:rPr>
          <w:rFonts w:ascii="Calibri Light" w:hAnsi="Calibri Light" w:cs="Calibri Light"/>
          <w:color w:val="7F7F7F" w:themeColor="text1" w:themeTint="80"/>
          <w:szCs w:val="22"/>
        </w:rPr>
        <w:t>Consolidated balance sheet in US Dollar</w:t>
      </w:r>
      <w:r w:rsidR="00B86E35">
        <w:rPr>
          <w:rFonts w:ascii="Calibri Light" w:hAnsi="Calibri Light" w:cs="Calibri Light"/>
          <w:color w:val="7F7F7F" w:themeColor="text1" w:themeTint="80"/>
          <w:szCs w:val="22"/>
        </w:rPr>
        <w:t>s</w:t>
      </w:r>
      <w:r w:rsidRPr="008A6AF9">
        <w:rPr>
          <w:rFonts w:ascii="Calibri Light" w:hAnsi="Calibri Light" w:cs="Calibri Light"/>
          <w:color w:val="7F7F7F" w:themeColor="text1" w:themeTint="80"/>
          <w:szCs w:val="22"/>
        </w:rPr>
        <w:t xml:space="preserve"> (unaudited)</w:t>
      </w:r>
      <w:r w:rsidRPr="00A96D90">
        <w:rPr>
          <w:rFonts w:ascii="Calibri" w:hAnsi="Calibri" w:cstheme="minorHAnsi"/>
          <w:b/>
          <w:szCs w:val="22"/>
          <w:lang w:val="en-GB"/>
        </w:rPr>
        <w:br w:type="page"/>
      </w:r>
    </w:p>
    <w:p w14:paraId="4914F9A4" w14:textId="77777777" w:rsidR="004154CE" w:rsidRPr="0011563F" w:rsidRDefault="004154CE" w:rsidP="004154CE">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44B9D8FA" w14:textId="77777777" w:rsidR="004154CE" w:rsidRPr="00A96D90" w:rsidRDefault="004154CE" w:rsidP="004154CE">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28C5C4D7" w14:textId="77777777" w:rsidR="004154CE" w:rsidRPr="00A96D90" w:rsidRDefault="004154CE" w:rsidP="004154CE">
      <w:pPr>
        <w:rPr>
          <w:rFonts w:ascii="Calibri" w:hAnsi="Calibri" w:cstheme="minorHAnsi"/>
          <w:b/>
          <w:color w:val="276E8B" w:themeColor="accent1" w:themeShade="BF"/>
          <w:szCs w:val="22"/>
          <w:lang w:val="en-GB"/>
        </w:rPr>
      </w:pPr>
    </w:p>
    <w:tbl>
      <w:tblPr>
        <w:tblW w:w="82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1596"/>
        <w:gridCol w:w="1551"/>
      </w:tblGrid>
      <w:tr w:rsidR="004154CE" w:rsidRPr="00A96D90" w14:paraId="6D1E37D9" w14:textId="77777777" w:rsidTr="0066614D">
        <w:trPr>
          <w:trHeight w:val="144"/>
          <w:jc w:val="center"/>
        </w:trPr>
        <w:tc>
          <w:tcPr>
            <w:tcW w:w="5130" w:type="dxa"/>
            <w:tcBorders>
              <w:bottom w:val="single" w:sz="4" w:space="0" w:color="BFBFBF" w:themeColor="background1" w:themeShade="BF"/>
            </w:tcBorders>
            <w:shd w:val="clear" w:color="auto" w:fill="0070C0"/>
            <w:tcMar>
              <w:top w:w="28" w:type="dxa"/>
            </w:tcMar>
          </w:tcPr>
          <w:p w14:paraId="461D33A9" w14:textId="77777777" w:rsidR="004154CE" w:rsidRPr="007707C3" w:rsidRDefault="004154CE" w:rsidP="0066614D">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 except per share data</w:t>
            </w:r>
          </w:p>
        </w:tc>
        <w:tc>
          <w:tcPr>
            <w:tcW w:w="1596" w:type="dxa"/>
            <w:tcBorders>
              <w:bottom w:val="single" w:sz="4" w:space="0" w:color="BFBFBF" w:themeColor="background1" w:themeShade="BF"/>
            </w:tcBorders>
            <w:shd w:val="clear" w:color="auto" w:fill="0070C0"/>
            <w:tcMar>
              <w:top w:w="28" w:type="dxa"/>
            </w:tcMar>
          </w:tcPr>
          <w:p w14:paraId="6953C624" w14:textId="77777777" w:rsidR="004154CE" w:rsidRPr="00CF1D25" w:rsidRDefault="004154CE" w:rsidP="0066614D">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sidRPr="00CF1D25">
              <w:rPr>
                <w:rFonts w:asciiTheme="minorHAnsi" w:hAnsiTheme="minorHAnsi" w:cstheme="minorHAnsi"/>
                <w:b/>
                <w:color w:val="FFFFFF" w:themeColor="background1"/>
                <w:sz w:val="20"/>
                <w:szCs w:val="20"/>
              </w:rPr>
              <w:t>8</w:t>
            </w:r>
          </w:p>
        </w:tc>
        <w:tc>
          <w:tcPr>
            <w:tcW w:w="1551" w:type="dxa"/>
            <w:tcBorders>
              <w:bottom w:val="single" w:sz="4" w:space="0" w:color="BFBFBF" w:themeColor="background1" w:themeShade="BF"/>
            </w:tcBorders>
            <w:shd w:val="clear" w:color="auto" w:fill="0070C0"/>
            <w:tcMar>
              <w:top w:w="28" w:type="dxa"/>
            </w:tcMar>
          </w:tcPr>
          <w:p w14:paraId="4DE5348F" w14:textId="77777777" w:rsidR="004154CE" w:rsidRPr="00CF1D25" w:rsidRDefault="004154CE" w:rsidP="0066614D">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sidRPr="00CF1D25">
              <w:rPr>
                <w:rFonts w:asciiTheme="minorHAnsi" w:hAnsiTheme="minorHAnsi" w:cstheme="minorHAnsi"/>
                <w:b/>
                <w:color w:val="FFFFFF" w:themeColor="background1"/>
                <w:sz w:val="20"/>
                <w:szCs w:val="20"/>
              </w:rPr>
              <w:t>7</w:t>
            </w:r>
          </w:p>
        </w:tc>
      </w:tr>
      <w:tr w:rsidR="004154CE" w:rsidRPr="00A96D90" w14:paraId="414230E9" w14:textId="77777777" w:rsidTr="0066614D">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3B51813C" w14:textId="77777777" w:rsidR="004154CE" w:rsidRPr="00A96D90" w:rsidRDefault="004154CE" w:rsidP="0066614D">
            <w:pPr>
              <w:rPr>
                <w:rFonts w:asciiTheme="minorHAnsi" w:hAnsiTheme="minorHAnsi" w:cstheme="minorHAnsi"/>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40D7A8F3"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2C793710"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7FB20437" w14:textId="77777777" w:rsidTr="0066614D">
        <w:trPr>
          <w:trHeight w:val="144"/>
          <w:jc w:val="center"/>
        </w:trPr>
        <w:tc>
          <w:tcPr>
            <w:tcW w:w="5130" w:type="dxa"/>
            <w:tcBorders>
              <w:top w:val="nil"/>
              <w:left w:val="single" w:sz="4" w:space="0" w:color="BFBFBF" w:themeColor="background1" w:themeShade="BF"/>
              <w:bottom w:val="nil"/>
            </w:tcBorders>
            <w:tcMar>
              <w:top w:w="28" w:type="dxa"/>
            </w:tcMar>
          </w:tcPr>
          <w:p w14:paraId="235B3B27" w14:textId="77777777" w:rsidR="004154CE" w:rsidRPr="00A96D90" w:rsidRDefault="004154CE"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Product sales</w:t>
            </w:r>
          </w:p>
        </w:tc>
        <w:tc>
          <w:tcPr>
            <w:tcW w:w="1596" w:type="dxa"/>
            <w:tcBorders>
              <w:top w:val="nil"/>
              <w:bottom w:val="nil"/>
            </w:tcBorders>
            <w:shd w:val="clear" w:color="auto" w:fill="F2F2F2" w:themeFill="background1" w:themeFillShade="F2"/>
            <w:tcMar>
              <w:top w:w="28" w:type="dxa"/>
            </w:tcMar>
          </w:tcPr>
          <w:p w14:paraId="7DF91F35" w14:textId="77777777" w:rsidR="004154CE" w:rsidRPr="005F580A"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97,677</w:t>
            </w:r>
          </w:p>
        </w:tc>
        <w:tc>
          <w:tcPr>
            <w:tcW w:w="1551" w:type="dxa"/>
            <w:tcBorders>
              <w:top w:val="nil"/>
              <w:bottom w:val="nil"/>
              <w:right w:val="nil"/>
            </w:tcBorders>
            <w:tcMar>
              <w:top w:w="28" w:type="dxa"/>
            </w:tcMar>
          </w:tcPr>
          <w:p w14:paraId="592F1E80" w14:textId="77777777" w:rsidR="004154CE" w:rsidRPr="0065768C"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55,987</w:t>
            </w:r>
          </w:p>
        </w:tc>
      </w:tr>
      <w:tr w:rsidR="004154CE" w:rsidRPr="00A96D90" w14:paraId="01E24021" w14:textId="77777777" w:rsidTr="0066614D">
        <w:trPr>
          <w:trHeight w:val="144"/>
          <w:jc w:val="center"/>
        </w:trPr>
        <w:tc>
          <w:tcPr>
            <w:tcW w:w="5130" w:type="dxa"/>
            <w:tcBorders>
              <w:top w:val="nil"/>
              <w:left w:val="single" w:sz="4" w:space="0" w:color="BFBFBF" w:themeColor="background1" w:themeShade="BF"/>
              <w:bottom w:val="single" w:sz="4" w:space="0" w:color="BFBFBF" w:themeColor="background1" w:themeShade="BF"/>
            </w:tcBorders>
            <w:tcMar>
              <w:top w:w="28" w:type="dxa"/>
            </w:tcMar>
          </w:tcPr>
          <w:p w14:paraId="6B58AB83" w14:textId="77777777" w:rsidR="004154CE" w:rsidRPr="00A96D90" w:rsidRDefault="004154CE" w:rsidP="0066614D">
            <w:pPr>
              <w:rPr>
                <w:rFonts w:asciiTheme="minorHAnsi" w:hAnsiTheme="minorHAnsi" w:cstheme="minorHAnsi"/>
                <w:color w:val="59595B"/>
                <w:sz w:val="20"/>
                <w:szCs w:val="20"/>
                <w:lang w:val="en-GB"/>
              </w:rPr>
            </w:pPr>
            <w:r>
              <w:rPr>
                <w:rFonts w:asciiTheme="minorHAnsi" w:hAnsiTheme="minorHAnsi" w:cstheme="minorHAnsi"/>
                <w:color w:val="59595B"/>
                <w:sz w:val="20"/>
                <w:szCs w:val="20"/>
              </w:rPr>
              <w:t>L</w:t>
            </w:r>
            <w:proofErr w:type="spellStart"/>
            <w:r w:rsidRPr="00A96D90">
              <w:rPr>
                <w:rFonts w:asciiTheme="minorHAnsi" w:hAnsiTheme="minorHAnsi" w:cstheme="minorHAnsi"/>
                <w:color w:val="59595B"/>
                <w:sz w:val="20"/>
                <w:szCs w:val="20"/>
                <w:lang w:val="en-GB"/>
              </w:rPr>
              <w:t>icense</w:t>
            </w:r>
            <w:proofErr w:type="spellEnd"/>
            <w:r w:rsidRPr="00A96D90">
              <w:rPr>
                <w:rFonts w:asciiTheme="minorHAnsi" w:hAnsiTheme="minorHAnsi" w:cstheme="minorHAnsi"/>
                <w:color w:val="59595B"/>
                <w:sz w:val="20"/>
                <w:szCs w:val="20"/>
                <w:lang w:val="en-GB"/>
              </w:rPr>
              <w:t xml:space="preserve"> fee</w:t>
            </w:r>
            <w:r>
              <w:rPr>
                <w:rFonts w:asciiTheme="minorHAnsi" w:hAnsiTheme="minorHAnsi" w:cstheme="minorHAnsi"/>
                <w:color w:val="59595B"/>
                <w:sz w:val="20"/>
                <w:szCs w:val="20"/>
              </w:rPr>
              <w:t>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3B8B268" w14:textId="77777777" w:rsidR="004154CE" w:rsidRPr="0023569F"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603</w:t>
            </w:r>
          </w:p>
        </w:tc>
        <w:tc>
          <w:tcPr>
            <w:tcW w:w="1551" w:type="dxa"/>
            <w:tcBorders>
              <w:top w:val="nil"/>
              <w:bottom w:val="single" w:sz="4" w:space="0" w:color="BFBFBF" w:themeColor="background1" w:themeShade="BF"/>
              <w:right w:val="nil"/>
            </w:tcBorders>
            <w:tcMar>
              <w:top w:w="28" w:type="dxa"/>
            </w:tcMar>
          </w:tcPr>
          <w:p w14:paraId="1FA11653" w14:textId="77777777" w:rsidR="004154CE" w:rsidRPr="0065768C"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741</w:t>
            </w:r>
          </w:p>
        </w:tc>
      </w:tr>
      <w:tr w:rsidR="004154CE" w:rsidRPr="00A96D90" w14:paraId="4F42699E" w14:textId="77777777" w:rsidTr="0066614D">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5FC2DA86" w14:textId="77777777" w:rsidR="004154CE" w:rsidRPr="00CF1D25" w:rsidRDefault="004154CE"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Revenues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51462AC9" w14:textId="77777777" w:rsidR="004154CE" w:rsidRPr="0023569F"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98,280</w:t>
            </w:r>
          </w:p>
        </w:tc>
        <w:tc>
          <w:tcPr>
            <w:tcW w:w="1551" w:type="dxa"/>
            <w:tcBorders>
              <w:top w:val="single" w:sz="4" w:space="0" w:color="BFBFBF" w:themeColor="background1" w:themeShade="BF"/>
              <w:bottom w:val="single" w:sz="4" w:space="0" w:color="BFBFBF" w:themeColor="background1" w:themeShade="BF"/>
            </w:tcBorders>
            <w:tcMar>
              <w:top w:w="28" w:type="dxa"/>
            </w:tcMar>
          </w:tcPr>
          <w:p w14:paraId="0BE44547" w14:textId="77777777" w:rsidR="004154CE" w:rsidRPr="0065768C"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56,728</w:t>
            </w:r>
          </w:p>
        </w:tc>
      </w:tr>
      <w:tr w:rsidR="004154CE" w:rsidRPr="00A96D90" w14:paraId="27EE56D3" w14:textId="77777777" w:rsidTr="0066614D">
        <w:trPr>
          <w:trHeight w:val="144"/>
          <w:jc w:val="center"/>
        </w:trPr>
        <w:tc>
          <w:tcPr>
            <w:tcW w:w="5130" w:type="dxa"/>
            <w:tcBorders>
              <w:bottom w:val="nil"/>
            </w:tcBorders>
            <w:tcMar>
              <w:top w:w="28" w:type="dxa"/>
            </w:tcMar>
          </w:tcPr>
          <w:p w14:paraId="41DAAE69"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7D61CE14"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2C2BD099"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5F580A" w14:paraId="2D9246CA" w14:textId="77777777" w:rsidTr="0066614D">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7D859CF0" w14:textId="77777777" w:rsidR="004154CE" w:rsidRPr="00A96D90" w:rsidRDefault="004154CE" w:rsidP="0066614D">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 of sales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09E29D8D" w14:textId="77777777" w:rsidR="004154CE" w:rsidRPr="0023569F"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(15,844)</w:t>
            </w:r>
          </w:p>
        </w:tc>
        <w:tc>
          <w:tcPr>
            <w:tcW w:w="1551" w:type="dxa"/>
            <w:tcBorders>
              <w:top w:val="single" w:sz="4" w:space="0" w:color="BFBFBF" w:themeColor="background1" w:themeShade="BF"/>
              <w:bottom w:val="single" w:sz="4" w:space="0" w:color="BFBFBF" w:themeColor="background1" w:themeShade="BF"/>
            </w:tcBorders>
            <w:tcMar>
              <w:top w:w="28" w:type="dxa"/>
            </w:tcMar>
          </w:tcPr>
          <w:p w14:paraId="55C2CF29" w14:textId="77777777" w:rsidR="004154CE" w:rsidRPr="005F580A" w:rsidRDefault="004154CE" w:rsidP="0066614D">
            <w:pPr>
              <w:jc w:val="right"/>
              <w:rPr>
                <w:rFonts w:asciiTheme="minorHAnsi" w:hAnsiTheme="minorHAnsi" w:cstheme="minorHAnsi"/>
                <w:b/>
                <w:color w:val="59595B"/>
                <w:sz w:val="20"/>
                <w:szCs w:val="20"/>
              </w:rPr>
            </w:pPr>
            <w:r w:rsidRPr="005F580A">
              <w:rPr>
                <w:rFonts w:asciiTheme="minorHAnsi" w:hAnsiTheme="minorHAnsi" w:cstheme="minorHAnsi"/>
                <w:b/>
                <w:color w:val="59595B"/>
                <w:sz w:val="20"/>
                <w:szCs w:val="20"/>
              </w:rPr>
              <w:t>(7,919)</w:t>
            </w:r>
          </w:p>
        </w:tc>
      </w:tr>
      <w:tr w:rsidR="004154CE" w:rsidRPr="00A96D90" w14:paraId="22BDF3DF" w14:textId="77777777" w:rsidTr="0066614D">
        <w:trPr>
          <w:trHeight w:val="144"/>
          <w:jc w:val="center"/>
        </w:trPr>
        <w:tc>
          <w:tcPr>
            <w:tcW w:w="5130" w:type="dxa"/>
            <w:tcBorders>
              <w:bottom w:val="single" w:sz="4" w:space="0" w:color="BFBFBF" w:themeColor="background1" w:themeShade="BF"/>
            </w:tcBorders>
            <w:tcMar>
              <w:top w:w="28" w:type="dxa"/>
            </w:tcMar>
          </w:tcPr>
          <w:p w14:paraId="5FB286A0" w14:textId="77777777" w:rsidR="004154CE" w:rsidRPr="00A96D90" w:rsidRDefault="004154CE" w:rsidP="0066614D">
            <w:pPr>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5EE3A0C2"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5D9B1D3F"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3D4CA897" w14:textId="77777777" w:rsidTr="0066614D">
        <w:trPr>
          <w:trHeight w:val="144"/>
          <w:jc w:val="center"/>
        </w:trPr>
        <w:tc>
          <w:tcPr>
            <w:tcW w:w="5130" w:type="dxa"/>
            <w:tcBorders>
              <w:top w:val="single" w:sz="4" w:space="0" w:color="BFBFBF" w:themeColor="background1" w:themeShade="BF"/>
            </w:tcBorders>
            <w:tcMar>
              <w:top w:w="28" w:type="dxa"/>
            </w:tcMar>
          </w:tcPr>
          <w:p w14:paraId="6C4180C2" w14:textId="77777777" w:rsidR="004154CE" w:rsidRPr="00CF1D25" w:rsidRDefault="004154CE"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Gross profit</w:t>
            </w:r>
          </w:p>
        </w:tc>
        <w:tc>
          <w:tcPr>
            <w:tcW w:w="1596" w:type="dxa"/>
            <w:tcBorders>
              <w:top w:val="single" w:sz="4" w:space="0" w:color="BFBFBF" w:themeColor="background1" w:themeShade="BF"/>
            </w:tcBorders>
            <w:shd w:val="clear" w:color="auto" w:fill="F2F2F2" w:themeFill="background1" w:themeFillShade="F2"/>
            <w:tcMar>
              <w:top w:w="28" w:type="dxa"/>
            </w:tcMar>
          </w:tcPr>
          <w:p w14:paraId="27F58F02" w14:textId="77777777" w:rsidR="004154CE" w:rsidRPr="0023569F"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82,436</w:t>
            </w:r>
          </w:p>
        </w:tc>
        <w:tc>
          <w:tcPr>
            <w:tcW w:w="1551" w:type="dxa"/>
            <w:tcBorders>
              <w:top w:val="single" w:sz="4" w:space="0" w:color="BFBFBF" w:themeColor="background1" w:themeShade="BF"/>
            </w:tcBorders>
            <w:tcMar>
              <w:top w:w="28" w:type="dxa"/>
            </w:tcMar>
          </w:tcPr>
          <w:p w14:paraId="127C155F" w14:textId="77777777" w:rsidR="004154CE" w:rsidRPr="0065768C"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48,809</w:t>
            </w:r>
          </w:p>
        </w:tc>
      </w:tr>
      <w:tr w:rsidR="004154CE" w:rsidRPr="00A96D90" w14:paraId="7835797B" w14:textId="77777777" w:rsidTr="0066614D">
        <w:trPr>
          <w:trHeight w:val="144"/>
          <w:jc w:val="center"/>
        </w:trPr>
        <w:tc>
          <w:tcPr>
            <w:tcW w:w="5130" w:type="dxa"/>
            <w:tcMar>
              <w:top w:w="28" w:type="dxa"/>
            </w:tcMar>
          </w:tcPr>
          <w:p w14:paraId="40EC82D8" w14:textId="77777777" w:rsidR="004154CE" w:rsidRPr="00A96D90" w:rsidRDefault="004154CE" w:rsidP="0066614D">
            <w:pPr>
              <w:rPr>
                <w:rFonts w:asciiTheme="minorHAnsi" w:hAnsiTheme="minorHAnsi" w:cstheme="minorHAnsi"/>
                <w:b/>
                <w:color w:val="59595B"/>
                <w:sz w:val="20"/>
                <w:szCs w:val="20"/>
                <w:lang w:val="en-GB"/>
              </w:rPr>
            </w:pPr>
          </w:p>
        </w:tc>
        <w:tc>
          <w:tcPr>
            <w:tcW w:w="1596" w:type="dxa"/>
            <w:shd w:val="clear" w:color="auto" w:fill="F2F2F2" w:themeFill="background1" w:themeFillShade="F2"/>
            <w:tcMar>
              <w:top w:w="28" w:type="dxa"/>
            </w:tcMar>
          </w:tcPr>
          <w:p w14:paraId="4C647814"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Mar>
              <w:top w:w="28" w:type="dxa"/>
            </w:tcMar>
          </w:tcPr>
          <w:p w14:paraId="455F686A"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091197BF" w14:textId="77777777" w:rsidTr="0066614D">
        <w:trPr>
          <w:trHeight w:val="144"/>
          <w:jc w:val="center"/>
        </w:trPr>
        <w:tc>
          <w:tcPr>
            <w:tcW w:w="5130" w:type="dxa"/>
            <w:tcBorders>
              <w:bottom w:val="single" w:sz="4" w:space="0" w:color="BFBFBF" w:themeColor="background1" w:themeShade="BF"/>
            </w:tcBorders>
            <w:tcMar>
              <w:top w:w="28" w:type="dxa"/>
            </w:tcMar>
          </w:tcPr>
          <w:p w14:paraId="36824EC2" w14:textId="77777777" w:rsidR="004154CE" w:rsidRPr="00A96D90" w:rsidRDefault="004154CE"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1596" w:type="dxa"/>
            <w:tcBorders>
              <w:bottom w:val="single" w:sz="4" w:space="0" w:color="BFBFBF" w:themeColor="background1" w:themeShade="BF"/>
            </w:tcBorders>
            <w:shd w:val="clear" w:color="auto" w:fill="F2F2F2" w:themeFill="background1" w:themeFillShade="F2"/>
            <w:tcMar>
              <w:top w:w="28" w:type="dxa"/>
            </w:tcMar>
          </w:tcPr>
          <w:p w14:paraId="401431AF" w14:textId="77777777" w:rsidR="004154CE" w:rsidRPr="0023569F"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473</w:t>
            </w:r>
          </w:p>
        </w:tc>
        <w:tc>
          <w:tcPr>
            <w:tcW w:w="1551" w:type="dxa"/>
            <w:tcBorders>
              <w:bottom w:val="single" w:sz="4" w:space="0" w:color="BFBFBF" w:themeColor="background1" w:themeShade="BF"/>
            </w:tcBorders>
            <w:tcMar>
              <w:top w:w="28" w:type="dxa"/>
            </w:tcMar>
          </w:tcPr>
          <w:p w14:paraId="61C2CBCE" w14:textId="77777777" w:rsidR="004154CE" w:rsidRPr="0065768C"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607</w:t>
            </w:r>
          </w:p>
        </w:tc>
      </w:tr>
      <w:tr w:rsidR="004154CE" w:rsidRPr="00A96D90" w14:paraId="27C5C6DF" w14:textId="77777777" w:rsidTr="0066614D">
        <w:trPr>
          <w:trHeight w:val="144"/>
          <w:jc w:val="center"/>
        </w:trPr>
        <w:tc>
          <w:tcPr>
            <w:tcW w:w="5130" w:type="dxa"/>
            <w:tcBorders>
              <w:bottom w:val="nil"/>
            </w:tcBorders>
            <w:tcMar>
              <w:top w:w="28" w:type="dxa"/>
            </w:tcMar>
          </w:tcPr>
          <w:p w14:paraId="02F7422C"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62B245E8" w14:textId="77777777" w:rsidR="004154CE" w:rsidRPr="0023569F" w:rsidRDefault="004154CE" w:rsidP="0066614D">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6C30D0C3"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21F11863" w14:textId="77777777" w:rsidTr="0066614D">
        <w:trPr>
          <w:trHeight w:val="144"/>
          <w:jc w:val="center"/>
        </w:trPr>
        <w:tc>
          <w:tcPr>
            <w:tcW w:w="5130" w:type="dxa"/>
            <w:tcBorders>
              <w:top w:val="nil"/>
              <w:bottom w:val="nil"/>
            </w:tcBorders>
            <w:tcMar>
              <w:top w:w="28" w:type="dxa"/>
            </w:tcMar>
          </w:tcPr>
          <w:p w14:paraId="696B2091" w14:textId="77777777" w:rsidR="004154CE" w:rsidRPr="00A96D90" w:rsidRDefault="004154CE" w:rsidP="0066614D">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1596" w:type="dxa"/>
            <w:tcBorders>
              <w:top w:val="nil"/>
              <w:bottom w:val="nil"/>
            </w:tcBorders>
            <w:shd w:val="clear" w:color="auto" w:fill="F2F2F2" w:themeFill="background1" w:themeFillShade="F2"/>
            <w:tcMar>
              <w:top w:w="28" w:type="dxa"/>
            </w:tcMar>
          </w:tcPr>
          <w:p w14:paraId="4DCD466C" w14:textId="77777777" w:rsidR="004154CE" w:rsidRPr="00C22D06"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(17,568)</w:t>
            </w:r>
          </w:p>
        </w:tc>
        <w:tc>
          <w:tcPr>
            <w:tcW w:w="1551" w:type="dxa"/>
            <w:tcBorders>
              <w:top w:val="nil"/>
              <w:bottom w:val="nil"/>
            </w:tcBorders>
            <w:tcMar>
              <w:top w:w="28" w:type="dxa"/>
            </w:tcMar>
          </w:tcPr>
          <w:p w14:paraId="57137EB7" w14:textId="77777777" w:rsidR="004154CE" w:rsidRPr="005F580A" w:rsidRDefault="004154CE" w:rsidP="0066614D">
            <w:pPr>
              <w:jc w:val="right"/>
              <w:rPr>
                <w:rFonts w:asciiTheme="minorHAnsi" w:hAnsiTheme="minorHAnsi" w:cstheme="minorHAnsi"/>
                <w:color w:val="59595B"/>
                <w:sz w:val="20"/>
                <w:szCs w:val="20"/>
              </w:rPr>
            </w:pPr>
            <w:r w:rsidRPr="005F580A">
              <w:rPr>
                <w:rFonts w:asciiTheme="minorHAnsi" w:hAnsiTheme="minorHAnsi" w:cstheme="minorHAnsi"/>
                <w:color w:val="59595B"/>
                <w:sz w:val="20"/>
                <w:szCs w:val="20"/>
              </w:rPr>
              <w:t>(13,068)</w:t>
            </w:r>
          </w:p>
        </w:tc>
      </w:tr>
      <w:tr w:rsidR="004154CE" w:rsidRPr="00A96D90" w14:paraId="055F3EC2" w14:textId="77777777" w:rsidTr="0066614D">
        <w:trPr>
          <w:trHeight w:val="144"/>
          <w:jc w:val="center"/>
        </w:trPr>
        <w:tc>
          <w:tcPr>
            <w:tcW w:w="5130" w:type="dxa"/>
            <w:tcBorders>
              <w:top w:val="nil"/>
              <w:bottom w:val="single" w:sz="4" w:space="0" w:color="BFBFBF" w:themeColor="background1" w:themeShade="BF"/>
            </w:tcBorders>
            <w:tcMar>
              <w:top w:w="28" w:type="dxa"/>
            </w:tcMar>
          </w:tcPr>
          <w:p w14:paraId="394142A4" w14:textId="77777777" w:rsidR="004154CE" w:rsidRPr="00A96D90" w:rsidRDefault="004154CE"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17A65BA8" w14:textId="77777777" w:rsidR="004154CE" w:rsidRPr="00A96D90" w:rsidRDefault="004154CE"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416F9D8" w14:textId="77777777" w:rsidR="004154CE" w:rsidRPr="00C22D06"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(8,321)</w:t>
            </w:r>
          </w:p>
          <w:p w14:paraId="607BCE0D" w14:textId="77777777" w:rsidR="004154CE" w:rsidRPr="00C22D06"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(26,005)</w:t>
            </w:r>
          </w:p>
        </w:tc>
        <w:tc>
          <w:tcPr>
            <w:tcW w:w="1551" w:type="dxa"/>
            <w:tcBorders>
              <w:top w:val="nil"/>
              <w:bottom w:val="single" w:sz="4" w:space="0" w:color="BFBFBF" w:themeColor="background1" w:themeShade="BF"/>
            </w:tcBorders>
            <w:tcMar>
              <w:top w:w="28" w:type="dxa"/>
            </w:tcMar>
          </w:tcPr>
          <w:p w14:paraId="089CA8DC" w14:textId="77777777" w:rsidR="004154CE"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(4,308)</w:t>
            </w:r>
          </w:p>
          <w:p w14:paraId="7D06B51E" w14:textId="77777777" w:rsidR="004154CE" w:rsidRPr="0065768C"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(19,315)</w:t>
            </w:r>
          </w:p>
        </w:tc>
      </w:tr>
      <w:tr w:rsidR="004154CE" w:rsidRPr="00A96D90" w14:paraId="621F458F" w14:textId="77777777" w:rsidTr="0066614D">
        <w:trPr>
          <w:trHeight w:val="144"/>
          <w:jc w:val="center"/>
        </w:trPr>
        <w:tc>
          <w:tcPr>
            <w:tcW w:w="5130" w:type="dxa"/>
            <w:tcBorders>
              <w:top w:val="single" w:sz="4" w:space="0" w:color="BFBFBF" w:themeColor="background1" w:themeShade="BF"/>
            </w:tcBorders>
            <w:tcMar>
              <w:top w:w="28" w:type="dxa"/>
            </w:tcMar>
          </w:tcPr>
          <w:p w14:paraId="31F73985" w14:textId="77777777" w:rsidR="004154CE" w:rsidRPr="00A96D90" w:rsidRDefault="004154CE" w:rsidP="0066614D">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w:t>
            </w:r>
          </w:p>
        </w:tc>
        <w:tc>
          <w:tcPr>
            <w:tcW w:w="1596" w:type="dxa"/>
            <w:tcBorders>
              <w:top w:val="single" w:sz="4" w:space="0" w:color="BFBFBF" w:themeColor="background1" w:themeShade="BF"/>
            </w:tcBorders>
            <w:shd w:val="clear" w:color="auto" w:fill="F2F2F2" w:themeFill="background1" w:themeFillShade="F2"/>
            <w:tcMar>
              <w:top w:w="28" w:type="dxa"/>
            </w:tcMar>
          </w:tcPr>
          <w:p w14:paraId="74668120" w14:textId="77777777" w:rsidR="004154CE" w:rsidRPr="0023569F"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(51,894)</w:t>
            </w:r>
          </w:p>
        </w:tc>
        <w:tc>
          <w:tcPr>
            <w:tcW w:w="1551" w:type="dxa"/>
            <w:tcBorders>
              <w:top w:val="single" w:sz="4" w:space="0" w:color="BFBFBF" w:themeColor="background1" w:themeShade="BF"/>
            </w:tcBorders>
            <w:tcMar>
              <w:top w:w="28" w:type="dxa"/>
            </w:tcMar>
          </w:tcPr>
          <w:p w14:paraId="1B74925A" w14:textId="77777777" w:rsidR="004154CE" w:rsidRPr="008C7C1B" w:rsidRDefault="004154CE" w:rsidP="0066614D">
            <w:pPr>
              <w:jc w:val="right"/>
              <w:rPr>
                <w:rFonts w:asciiTheme="minorHAnsi" w:hAnsiTheme="minorHAnsi" w:cstheme="minorHAnsi"/>
                <w:b/>
                <w:color w:val="59595B"/>
                <w:sz w:val="20"/>
                <w:szCs w:val="20"/>
              </w:rPr>
            </w:pPr>
            <w:r w:rsidRPr="008C7C1B">
              <w:rPr>
                <w:rFonts w:asciiTheme="minorHAnsi" w:hAnsiTheme="minorHAnsi" w:cstheme="minorHAnsi"/>
                <w:b/>
                <w:color w:val="59595B"/>
                <w:sz w:val="20"/>
                <w:szCs w:val="20"/>
              </w:rPr>
              <w:t>(36,691)</w:t>
            </w:r>
          </w:p>
        </w:tc>
      </w:tr>
      <w:tr w:rsidR="004154CE" w:rsidRPr="00A96D90" w14:paraId="373A60B5" w14:textId="77777777" w:rsidTr="0066614D">
        <w:trPr>
          <w:trHeight w:val="144"/>
          <w:jc w:val="center"/>
        </w:trPr>
        <w:tc>
          <w:tcPr>
            <w:tcW w:w="5130" w:type="dxa"/>
            <w:tcMar>
              <w:top w:w="28" w:type="dxa"/>
            </w:tcMar>
          </w:tcPr>
          <w:p w14:paraId="64BC67FF" w14:textId="77777777" w:rsidR="004154CE" w:rsidRPr="00A96D90" w:rsidRDefault="004154CE" w:rsidP="0066614D">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2AEE94CE"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Mar>
              <w:top w:w="28" w:type="dxa"/>
            </w:tcMar>
          </w:tcPr>
          <w:p w14:paraId="1DCF5D48"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0137EB5F" w14:textId="77777777" w:rsidTr="0066614D">
        <w:trPr>
          <w:trHeight w:val="144"/>
          <w:jc w:val="center"/>
        </w:trPr>
        <w:tc>
          <w:tcPr>
            <w:tcW w:w="5130" w:type="dxa"/>
            <w:tcBorders>
              <w:bottom w:val="single" w:sz="4" w:space="0" w:color="BFBFBF" w:themeColor="background1" w:themeShade="BF"/>
            </w:tcBorders>
            <w:tcMar>
              <w:top w:w="28" w:type="dxa"/>
            </w:tcMar>
          </w:tcPr>
          <w:p w14:paraId="559CD984" w14:textId="77777777" w:rsidR="004154CE" w:rsidRPr="00CF1D25" w:rsidRDefault="004154CE"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Operating result</w:t>
            </w:r>
          </w:p>
        </w:tc>
        <w:tc>
          <w:tcPr>
            <w:tcW w:w="1596" w:type="dxa"/>
            <w:tcBorders>
              <w:bottom w:val="single" w:sz="4" w:space="0" w:color="BFBFBF" w:themeColor="background1" w:themeShade="BF"/>
            </w:tcBorders>
            <w:shd w:val="clear" w:color="auto" w:fill="F2F2F2" w:themeFill="background1" w:themeFillShade="F2"/>
            <w:tcMar>
              <w:top w:w="28" w:type="dxa"/>
            </w:tcMar>
          </w:tcPr>
          <w:p w14:paraId="7D518E04" w14:textId="77777777" w:rsidR="004154CE" w:rsidRPr="0023569F"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31,015</w:t>
            </w:r>
          </w:p>
        </w:tc>
        <w:tc>
          <w:tcPr>
            <w:tcW w:w="1551" w:type="dxa"/>
            <w:tcBorders>
              <w:bottom w:val="single" w:sz="4" w:space="0" w:color="BFBFBF" w:themeColor="background1" w:themeShade="BF"/>
            </w:tcBorders>
            <w:tcMar>
              <w:top w:w="28" w:type="dxa"/>
            </w:tcMar>
          </w:tcPr>
          <w:p w14:paraId="3CC23354" w14:textId="77777777" w:rsidR="004154CE" w:rsidRPr="005F580A"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12,725</w:t>
            </w:r>
          </w:p>
        </w:tc>
      </w:tr>
      <w:tr w:rsidR="004154CE" w:rsidRPr="00A96D90" w14:paraId="219C0E2B" w14:textId="77777777" w:rsidTr="0066614D">
        <w:trPr>
          <w:trHeight w:val="144"/>
          <w:jc w:val="center"/>
        </w:trPr>
        <w:tc>
          <w:tcPr>
            <w:tcW w:w="5130" w:type="dxa"/>
            <w:tcBorders>
              <w:bottom w:val="nil"/>
            </w:tcBorders>
            <w:tcMar>
              <w:top w:w="28" w:type="dxa"/>
            </w:tcMar>
          </w:tcPr>
          <w:p w14:paraId="594D446C"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0446C3D2"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29D31367"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79A9396D" w14:textId="77777777" w:rsidTr="0066614D">
        <w:trPr>
          <w:trHeight w:val="144"/>
          <w:jc w:val="center"/>
        </w:trPr>
        <w:tc>
          <w:tcPr>
            <w:tcW w:w="5130" w:type="dxa"/>
            <w:tcBorders>
              <w:top w:val="nil"/>
              <w:bottom w:val="nil"/>
            </w:tcBorders>
            <w:tcMar>
              <w:top w:w="28" w:type="dxa"/>
            </w:tcMar>
          </w:tcPr>
          <w:p w14:paraId="7AD8407D" w14:textId="77777777" w:rsidR="004154CE" w:rsidRPr="00A96D90" w:rsidRDefault="004154CE" w:rsidP="0066614D">
            <w:pPr>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Fair value gain</w:t>
            </w:r>
            <w:r>
              <w:rPr>
                <w:rFonts w:asciiTheme="minorHAnsi" w:hAnsiTheme="minorHAnsi" w:cs="Arial"/>
                <w:bCs/>
                <w:color w:val="59595B"/>
                <w:sz w:val="20"/>
                <w:szCs w:val="20"/>
              </w:rPr>
              <w:t xml:space="preserve"> </w:t>
            </w:r>
            <w:r w:rsidRPr="00A96D90">
              <w:rPr>
                <w:rFonts w:asciiTheme="minorHAnsi" w:hAnsiTheme="minorHAnsi" w:cs="Arial"/>
                <w:bCs/>
                <w:color w:val="59595B"/>
                <w:sz w:val="20"/>
                <w:szCs w:val="20"/>
                <w:lang w:val="en-GB"/>
              </w:rPr>
              <w:t>(loss) on revaluation derivatives</w:t>
            </w:r>
          </w:p>
        </w:tc>
        <w:tc>
          <w:tcPr>
            <w:tcW w:w="1596" w:type="dxa"/>
            <w:tcBorders>
              <w:top w:val="nil"/>
              <w:bottom w:val="nil"/>
            </w:tcBorders>
            <w:shd w:val="clear" w:color="auto" w:fill="F2F2F2" w:themeFill="background1" w:themeFillShade="F2"/>
            <w:tcMar>
              <w:top w:w="28" w:type="dxa"/>
            </w:tcMar>
          </w:tcPr>
          <w:p w14:paraId="552EF671" w14:textId="77777777" w:rsidR="004154CE" w:rsidRPr="0023569F"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(725)</w:t>
            </w:r>
          </w:p>
        </w:tc>
        <w:tc>
          <w:tcPr>
            <w:tcW w:w="1551" w:type="dxa"/>
            <w:tcBorders>
              <w:top w:val="nil"/>
              <w:bottom w:val="nil"/>
            </w:tcBorders>
            <w:tcMar>
              <w:top w:w="28" w:type="dxa"/>
            </w:tcMar>
          </w:tcPr>
          <w:p w14:paraId="05B130C9" w14:textId="77777777" w:rsidR="004154CE" w:rsidRPr="008C7C1B" w:rsidRDefault="004154CE" w:rsidP="0066614D">
            <w:pPr>
              <w:jc w:val="right"/>
              <w:rPr>
                <w:rFonts w:asciiTheme="minorHAnsi" w:hAnsiTheme="minorHAnsi" w:cstheme="minorHAnsi"/>
                <w:color w:val="59595B"/>
                <w:sz w:val="20"/>
                <w:szCs w:val="20"/>
              </w:rPr>
            </w:pPr>
            <w:r w:rsidRPr="008C7C1B">
              <w:rPr>
                <w:rFonts w:asciiTheme="minorHAnsi" w:hAnsiTheme="minorHAnsi" w:cstheme="minorHAnsi"/>
                <w:color w:val="59595B"/>
                <w:sz w:val="20"/>
                <w:szCs w:val="20"/>
              </w:rPr>
              <w:t>(15,186)</w:t>
            </w:r>
          </w:p>
        </w:tc>
      </w:tr>
      <w:tr w:rsidR="004154CE" w:rsidRPr="00A96D90" w14:paraId="50E82F7E" w14:textId="77777777" w:rsidTr="0066614D">
        <w:trPr>
          <w:trHeight w:val="144"/>
          <w:jc w:val="center"/>
        </w:trPr>
        <w:tc>
          <w:tcPr>
            <w:tcW w:w="5130" w:type="dxa"/>
            <w:tcBorders>
              <w:top w:val="nil"/>
              <w:bottom w:val="single" w:sz="4" w:space="0" w:color="BFBFBF" w:themeColor="background1" w:themeShade="BF"/>
            </w:tcBorders>
            <w:tcMar>
              <w:top w:w="28" w:type="dxa"/>
            </w:tcMar>
          </w:tcPr>
          <w:p w14:paraId="6C0D0374" w14:textId="77777777" w:rsidR="004154CE" w:rsidRPr="00A96D90" w:rsidRDefault="004154CE" w:rsidP="0066614D">
            <w:pPr>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A4A78E5" w14:textId="77777777" w:rsidR="004154CE" w:rsidRPr="0023569F"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(18,498)</w:t>
            </w:r>
          </w:p>
        </w:tc>
        <w:tc>
          <w:tcPr>
            <w:tcW w:w="1551" w:type="dxa"/>
            <w:tcBorders>
              <w:top w:val="nil"/>
              <w:bottom w:val="single" w:sz="4" w:space="0" w:color="BFBFBF" w:themeColor="background1" w:themeShade="BF"/>
            </w:tcBorders>
            <w:tcMar>
              <w:top w:w="28" w:type="dxa"/>
            </w:tcMar>
          </w:tcPr>
          <w:p w14:paraId="260CB77E" w14:textId="77777777" w:rsidR="004154CE" w:rsidRPr="005F580A"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(35,248)</w:t>
            </w:r>
          </w:p>
        </w:tc>
      </w:tr>
      <w:tr w:rsidR="004154CE" w:rsidRPr="008C7C1B" w14:paraId="0057E391" w14:textId="77777777" w:rsidTr="0066614D">
        <w:trPr>
          <w:trHeight w:val="144"/>
          <w:jc w:val="center"/>
        </w:trPr>
        <w:tc>
          <w:tcPr>
            <w:tcW w:w="5130" w:type="dxa"/>
            <w:tcBorders>
              <w:top w:val="single" w:sz="4" w:space="0" w:color="BFBFBF" w:themeColor="background1" w:themeShade="BF"/>
            </w:tcBorders>
            <w:tcMar>
              <w:top w:w="28" w:type="dxa"/>
            </w:tcMar>
          </w:tcPr>
          <w:p w14:paraId="7672E2FD" w14:textId="77777777" w:rsidR="004154CE" w:rsidRPr="00A96D90" w:rsidRDefault="004154CE" w:rsidP="0066614D">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1596" w:type="dxa"/>
            <w:tcBorders>
              <w:top w:val="single" w:sz="4" w:space="0" w:color="BFBFBF" w:themeColor="background1" w:themeShade="BF"/>
            </w:tcBorders>
            <w:shd w:val="clear" w:color="auto" w:fill="F2F2F2" w:themeFill="background1" w:themeFillShade="F2"/>
            <w:tcMar>
              <w:top w:w="28" w:type="dxa"/>
            </w:tcMar>
          </w:tcPr>
          <w:p w14:paraId="307B0B88" w14:textId="77777777" w:rsidR="004154CE" w:rsidRPr="0023569F"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(19,223)</w:t>
            </w:r>
          </w:p>
        </w:tc>
        <w:tc>
          <w:tcPr>
            <w:tcW w:w="1551" w:type="dxa"/>
            <w:tcBorders>
              <w:top w:val="single" w:sz="4" w:space="0" w:color="BFBFBF" w:themeColor="background1" w:themeShade="BF"/>
            </w:tcBorders>
            <w:tcMar>
              <w:top w:w="28" w:type="dxa"/>
            </w:tcMar>
          </w:tcPr>
          <w:p w14:paraId="7B76318D" w14:textId="77777777" w:rsidR="004154CE" w:rsidRPr="008C7C1B" w:rsidRDefault="004154CE" w:rsidP="0066614D">
            <w:pPr>
              <w:jc w:val="right"/>
              <w:rPr>
                <w:rFonts w:asciiTheme="minorHAnsi" w:hAnsiTheme="minorHAnsi" w:cstheme="minorHAnsi"/>
                <w:b/>
                <w:color w:val="59595B"/>
                <w:sz w:val="20"/>
                <w:szCs w:val="20"/>
              </w:rPr>
            </w:pPr>
            <w:r w:rsidRPr="008C7C1B">
              <w:rPr>
                <w:rFonts w:asciiTheme="minorHAnsi" w:hAnsiTheme="minorHAnsi" w:cstheme="minorHAnsi"/>
                <w:b/>
                <w:color w:val="59595B"/>
                <w:sz w:val="20"/>
                <w:szCs w:val="20"/>
              </w:rPr>
              <w:t>(50,434)</w:t>
            </w:r>
          </w:p>
        </w:tc>
      </w:tr>
      <w:tr w:rsidR="004154CE" w:rsidRPr="00A96D90" w14:paraId="4CD25BC2" w14:textId="77777777" w:rsidTr="0066614D">
        <w:trPr>
          <w:trHeight w:val="144"/>
          <w:jc w:val="center"/>
        </w:trPr>
        <w:tc>
          <w:tcPr>
            <w:tcW w:w="5130" w:type="dxa"/>
            <w:tcMar>
              <w:top w:w="28" w:type="dxa"/>
            </w:tcMar>
          </w:tcPr>
          <w:p w14:paraId="46C1D02C" w14:textId="77777777" w:rsidR="004154CE" w:rsidRPr="00A96D90" w:rsidRDefault="004154CE" w:rsidP="0066614D">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145BFF0E"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Mar>
              <w:top w:w="28" w:type="dxa"/>
            </w:tcMar>
          </w:tcPr>
          <w:p w14:paraId="2854807F"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039C0E2D" w14:textId="77777777" w:rsidTr="0066614D">
        <w:trPr>
          <w:trHeight w:val="144"/>
          <w:jc w:val="center"/>
        </w:trPr>
        <w:tc>
          <w:tcPr>
            <w:tcW w:w="5130" w:type="dxa"/>
            <w:tcBorders>
              <w:bottom w:val="single" w:sz="4" w:space="0" w:color="BFBFBF" w:themeColor="background1" w:themeShade="BF"/>
            </w:tcBorders>
            <w:tcMar>
              <w:top w:w="28" w:type="dxa"/>
            </w:tcMar>
          </w:tcPr>
          <w:p w14:paraId="3D16F03A" w14:textId="77777777" w:rsidR="004154CE" w:rsidRPr="00CF1D25" w:rsidRDefault="004154CE"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Result before income tax</w:t>
            </w:r>
          </w:p>
        </w:tc>
        <w:tc>
          <w:tcPr>
            <w:tcW w:w="1596" w:type="dxa"/>
            <w:tcBorders>
              <w:bottom w:val="single" w:sz="4" w:space="0" w:color="BFBFBF" w:themeColor="background1" w:themeShade="BF"/>
            </w:tcBorders>
            <w:shd w:val="clear" w:color="auto" w:fill="F2F2F2" w:themeFill="background1" w:themeFillShade="F2"/>
            <w:tcMar>
              <w:top w:w="28" w:type="dxa"/>
            </w:tcMar>
          </w:tcPr>
          <w:p w14:paraId="340AB73D" w14:textId="77777777" w:rsidR="004154CE" w:rsidRPr="0023569F"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11,792</w:t>
            </w:r>
          </w:p>
        </w:tc>
        <w:tc>
          <w:tcPr>
            <w:tcW w:w="1551" w:type="dxa"/>
            <w:tcBorders>
              <w:bottom w:val="single" w:sz="4" w:space="0" w:color="BFBFBF" w:themeColor="background1" w:themeShade="BF"/>
            </w:tcBorders>
            <w:tcMar>
              <w:top w:w="28" w:type="dxa"/>
            </w:tcMar>
          </w:tcPr>
          <w:p w14:paraId="1A2474A8" w14:textId="77777777" w:rsidR="004154CE" w:rsidRPr="005F580A"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(37,709)</w:t>
            </w:r>
          </w:p>
        </w:tc>
      </w:tr>
      <w:tr w:rsidR="004154CE" w:rsidRPr="00A96D90" w14:paraId="30D0D16F" w14:textId="77777777" w:rsidTr="0066614D">
        <w:trPr>
          <w:trHeight w:val="144"/>
          <w:jc w:val="center"/>
        </w:trPr>
        <w:tc>
          <w:tcPr>
            <w:tcW w:w="5130" w:type="dxa"/>
            <w:tcBorders>
              <w:bottom w:val="nil"/>
            </w:tcBorders>
            <w:tcMar>
              <w:top w:w="28" w:type="dxa"/>
            </w:tcMar>
          </w:tcPr>
          <w:p w14:paraId="14D89038" w14:textId="77777777" w:rsidR="004154CE" w:rsidRPr="00A96D90" w:rsidRDefault="004154CE" w:rsidP="0066614D">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Income tax expense</w:t>
            </w:r>
          </w:p>
        </w:tc>
        <w:tc>
          <w:tcPr>
            <w:tcW w:w="1596" w:type="dxa"/>
            <w:tcBorders>
              <w:bottom w:val="nil"/>
            </w:tcBorders>
            <w:shd w:val="clear" w:color="auto" w:fill="F2F2F2" w:themeFill="background1" w:themeFillShade="F2"/>
            <w:tcMar>
              <w:top w:w="28" w:type="dxa"/>
            </w:tcMar>
          </w:tcPr>
          <w:p w14:paraId="53216CD7" w14:textId="77777777" w:rsidR="004154CE" w:rsidRPr="0023569F"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(76)</w:t>
            </w:r>
          </w:p>
        </w:tc>
        <w:tc>
          <w:tcPr>
            <w:tcW w:w="1551" w:type="dxa"/>
            <w:tcBorders>
              <w:bottom w:val="nil"/>
            </w:tcBorders>
            <w:tcMar>
              <w:top w:w="28" w:type="dxa"/>
            </w:tcMar>
          </w:tcPr>
          <w:p w14:paraId="44594C4C" w14:textId="77777777" w:rsidR="004154CE" w:rsidRPr="005F580A"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4154CE" w:rsidRPr="00A96D90" w14:paraId="6CF91619" w14:textId="77777777" w:rsidTr="0066614D">
        <w:trPr>
          <w:trHeight w:val="144"/>
          <w:jc w:val="center"/>
        </w:trPr>
        <w:tc>
          <w:tcPr>
            <w:tcW w:w="5130" w:type="dxa"/>
            <w:tcBorders>
              <w:top w:val="nil"/>
              <w:bottom w:val="single" w:sz="4" w:space="0" w:color="BFBFBF" w:themeColor="background1" w:themeShade="BF"/>
            </w:tcBorders>
            <w:tcMar>
              <w:top w:w="28" w:type="dxa"/>
            </w:tcMar>
          </w:tcPr>
          <w:p w14:paraId="55FF5049"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3EB7ECDE" w14:textId="77777777" w:rsidR="004154CE" w:rsidRPr="00A96D90" w:rsidRDefault="004154CE" w:rsidP="0066614D">
            <w:pPr>
              <w:jc w:val="right"/>
              <w:rPr>
                <w:rFonts w:asciiTheme="minorHAnsi" w:hAnsiTheme="minorHAnsi" w:cstheme="minorHAnsi"/>
                <w:b/>
                <w:color w:val="59595B"/>
                <w:sz w:val="20"/>
                <w:szCs w:val="20"/>
                <w:lang w:val="en-GB"/>
              </w:rPr>
            </w:pPr>
          </w:p>
        </w:tc>
        <w:tc>
          <w:tcPr>
            <w:tcW w:w="1551" w:type="dxa"/>
            <w:tcBorders>
              <w:top w:val="nil"/>
              <w:bottom w:val="single" w:sz="4" w:space="0" w:color="BFBFBF" w:themeColor="background1" w:themeShade="BF"/>
            </w:tcBorders>
            <w:tcMar>
              <w:top w:w="28" w:type="dxa"/>
            </w:tcMar>
          </w:tcPr>
          <w:p w14:paraId="3106CD27" w14:textId="77777777" w:rsidR="004154CE" w:rsidRPr="00A96D90" w:rsidRDefault="004154CE" w:rsidP="0066614D">
            <w:pPr>
              <w:jc w:val="right"/>
              <w:rPr>
                <w:rFonts w:asciiTheme="minorHAnsi" w:hAnsiTheme="minorHAnsi" w:cstheme="minorHAnsi"/>
                <w:b/>
                <w:color w:val="59595B"/>
                <w:sz w:val="20"/>
                <w:szCs w:val="20"/>
                <w:lang w:val="en-GB"/>
              </w:rPr>
            </w:pPr>
          </w:p>
        </w:tc>
      </w:tr>
      <w:tr w:rsidR="004154CE" w:rsidRPr="00A96D90" w14:paraId="1E49EB46" w14:textId="77777777" w:rsidTr="0066614D">
        <w:trPr>
          <w:trHeight w:val="144"/>
          <w:jc w:val="center"/>
        </w:trPr>
        <w:tc>
          <w:tcPr>
            <w:tcW w:w="5130" w:type="dxa"/>
            <w:tcBorders>
              <w:top w:val="single" w:sz="4" w:space="0" w:color="BFBFBF" w:themeColor="background1" w:themeShade="BF"/>
            </w:tcBorders>
            <w:tcMar>
              <w:top w:w="28" w:type="dxa"/>
            </w:tcMar>
          </w:tcPr>
          <w:p w14:paraId="2AD1C17B" w14:textId="77777777" w:rsidR="004154CE" w:rsidRPr="00CF1D25" w:rsidRDefault="004154CE" w:rsidP="0066614D">
            <w:pPr>
              <w:rPr>
                <w:rFonts w:asciiTheme="minorHAnsi" w:hAnsiTheme="minorHAnsi" w:cstheme="minorHAnsi"/>
                <w:color w:val="0070C0"/>
                <w:sz w:val="20"/>
                <w:szCs w:val="20"/>
                <w:lang w:val="en-GB"/>
              </w:rPr>
            </w:pPr>
            <w:bookmarkStart w:id="1" w:name="_Hlk488737661"/>
            <w:r w:rsidRPr="00CF1D25">
              <w:rPr>
                <w:rFonts w:asciiTheme="minorHAnsi" w:hAnsiTheme="minorHAnsi" w:cstheme="minorHAnsi"/>
                <w:b/>
                <w:color w:val="0070C0"/>
                <w:sz w:val="20"/>
                <w:szCs w:val="20"/>
                <w:lang w:val="en-GB"/>
              </w:rPr>
              <w:t>Net result for the period</w:t>
            </w:r>
          </w:p>
        </w:tc>
        <w:tc>
          <w:tcPr>
            <w:tcW w:w="1596" w:type="dxa"/>
            <w:tcBorders>
              <w:top w:val="single" w:sz="4" w:space="0" w:color="BFBFBF" w:themeColor="background1" w:themeShade="BF"/>
            </w:tcBorders>
            <w:shd w:val="clear" w:color="auto" w:fill="F2F2F2" w:themeFill="background1" w:themeFillShade="F2"/>
            <w:tcMar>
              <w:top w:w="28" w:type="dxa"/>
            </w:tcMar>
          </w:tcPr>
          <w:p w14:paraId="4BF86406" w14:textId="77777777" w:rsidR="004154CE" w:rsidRPr="0023569F"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11,716</w:t>
            </w:r>
          </w:p>
        </w:tc>
        <w:tc>
          <w:tcPr>
            <w:tcW w:w="1551" w:type="dxa"/>
            <w:tcBorders>
              <w:top w:val="single" w:sz="4" w:space="0" w:color="BFBFBF" w:themeColor="background1" w:themeShade="BF"/>
            </w:tcBorders>
            <w:tcMar>
              <w:top w:w="28" w:type="dxa"/>
            </w:tcMar>
          </w:tcPr>
          <w:p w14:paraId="132219F1" w14:textId="77777777" w:rsidR="004154CE" w:rsidRPr="005F580A"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(37,709)</w:t>
            </w:r>
          </w:p>
        </w:tc>
      </w:tr>
      <w:bookmarkEnd w:id="1"/>
      <w:tr w:rsidR="004154CE" w:rsidRPr="00A96D90" w14:paraId="5290CF3E" w14:textId="77777777" w:rsidTr="0066614D">
        <w:trPr>
          <w:trHeight w:val="144"/>
          <w:jc w:val="center"/>
        </w:trPr>
        <w:tc>
          <w:tcPr>
            <w:tcW w:w="5130" w:type="dxa"/>
            <w:tcBorders>
              <w:bottom w:val="single" w:sz="4" w:space="0" w:color="BFBFBF" w:themeColor="background1" w:themeShade="BF"/>
            </w:tcBorders>
            <w:tcMar>
              <w:top w:w="28" w:type="dxa"/>
            </w:tcMar>
          </w:tcPr>
          <w:p w14:paraId="14D3A32A"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162747B8"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7BF71FED"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52BC7CE0" w14:textId="77777777" w:rsidTr="0066614D">
        <w:trPr>
          <w:trHeight w:val="144"/>
          <w:jc w:val="center"/>
        </w:trPr>
        <w:tc>
          <w:tcPr>
            <w:tcW w:w="5130" w:type="dxa"/>
            <w:tcBorders>
              <w:bottom w:val="nil"/>
            </w:tcBorders>
            <w:tcMar>
              <w:top w:w="28" w:type="dxa"/>
            </w:tcMar>
          </w:tcPr>
          <w:p w14:paraId="186B5903" w14:textId="77777777" w:rsidR="004154CE" w:rsidRPr="00A96D90" w:rsidRDefault="004154CE" w:rsidP="0066614D">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596" w:type="dxa"/>
            <w:tcBorders>
              <w:bottom w:val="nil"/>
            </w:tcBorders>
            <w:shd w:val="clear" w:color="auto" w:fill="F2F2F2" w:themeFill="background1" w:themeFillShade="F2"/>
            <w:tcMar>
              <w:top w:w="28" w:type="dxa"/>
            </w:tcMar>
          </w:tcPr>
          <w:p w14:paraId="6942999C" w14:textId="77777777" w:rsidR="004154CE" w:rsidRPr="00A96D90" w:rsidRDefault="004154CE" w:rsidP="0066614D">
            <w:pPr>
              <w:jc w:val="right"/>
              <w:rPr>
                <w:rFonts w:asciiTheme="minorHAnsi" w:hAnsiTheme="minorHAnsi" w:cstheme="minorHAnsi"/>
                <w:b/>
                <w:color w:val="59595B"/>
                <w:sz w:val="20"/>
                <w:szCs w:val="20"/>
                <w:lang w:val="en-GB"/>
              </w:rPr>
            </w:pPr>
          </w:p>
        </w:tc>
        <w:tc>
          <w:tcPr>
            <w:tcW w:w="1551" w:type="dxa"/>
            <w:tcBorders>
              <w:bottom w:val="nil"/>
            </w:tcBorders>
            <w:tcMar>
              <w:top w:w="28" w:type="dxa"/>
            </w:tcMar>
          </w:tcPr>
          <w:p w14:paraId="3B0BE77D" w14:textId="77777777" w:rsidR="004154CE" w:rsidRPr="00A96D90" w:rsidRDefault="004154CE" w:rsidP="0066614D">
            <w:pPr>
              <w:jc w:val="right"/>
              <w:rPr>
                <w:rFonts w:asciiTheme="minorHAnsi" w:hAnsiTheme="minorHAnsi" w:cstheme="minorHAnsi"/>
                <w:b/>
                <w:color w:val="59595B"/>
                <w:sz w:val="20"/>
                <w:szCs w:val="20"/>
                <w:lang w:val="en-GB"/>
              </w:rPr>
            </w:pPr>
          </w:p>
        </w:tc>
      </w:tr>
      <w:tr w:rsidR="004154CE" w:rsidRPr="00A96D90" w14:paraId="018CE759" w14:textId="77777777" w:rsidTr="0066614D">
        <w:trPr>
          <w:trHeight w:val="144"/>
          <w:jc w:val="center"/>
        </w:trPr>
        <w:tc>
          <w:tcPr>
            <w:tcW w:w="5130" w:type="dxa"/>
            <w:tcBorders>
              <w:top w:val="nil"/>
              <w:bottom w:val="nil"/>
            </w:tcBorders>
            <w:tcMar>
              <w:top w:w="28" w:type="dxa"/>
            </w:tcMar>
          </w:tcPr>
          <w:p w14:paraId="240F8EBE" w14:textId="77777777" w:rsidR="004154CE" w:rsidRPr="00A96D90" w:rsidRDefault="004154CE" w:rsidP="0066614D">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Owners of the parent</w:t>
            </w:r>
          </w:p>
        </w:tc>
        <w:tc>
          <w:tcPr>
            <w:tcW w:w="1596" w:type="dxa"/>
            <w:tcBorders>
              <w:top w:val="nil"/>
              <w:bottom w:val="nil"/>
            </w:tcBorders>
            <w:shd w:val="clear" w:color="auto" w:fill="F2F2F2" w:themeFill="background1" w:themeFillShade="F2"/>
            <w:tcMar>
              <w:top w:w="28" w:type="dxa"/>
            </w:tcMar>
          </w:tcPr>
          <w:p w14:paraId="03E3E20C" w14:textId="77777777" w:rsidR="004154CE" w:rsidRPr="0023569F"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11,716</w:t>
            </w:r>
          </w:p>
        </w:tc>
        <w:tc>
          <w:tcPr>
            <w:tcW w:w="1551" w:type="dxa"/>
            <w:tcBorders>
              <w:top w:val="nil"/>
              <w:bottom w:val="nil"/>
            </w:tcBorders>
            <w:tcMar>
              <w:top w:w="28" w:type="dxa"/>
            </w:tcMar>
          </w:tcPr>
          <w:p w14:paraId="5863A3B9" w14:textId="77777777" w:rsidR="004154CE" w:rsidRPr="005F580A" w:rsidRDefault="004154CE"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(37,709)</w:t>
            </w:r>
          </w:p>
        </w:tc>
      </w:tr>
      <w:tr w:rsidR="004154CE" w:rsidRPr="00A96D90" w14:paraId="127243F6" w14:textId="77777777" w:rsidTr="0066614D">
        <w:trPr>
          <w:trHeight w:val="144"/>
          <w:jc w:val="center"/>
        </w:trPr>
        <w:tc>
          <w:tcPr>
            <w:tcW w:w="5130" w:type="dxa"/>
            <w:tcBorders>
              <w:top w:val="nil"/>
              <w:bottom w:val="single" w:sz="4" w:space="0" w:color="BFBFBF" w:themeColor="background1" w:themeShade="BF"/>
            </w:tcBorders>
            <w:tcMar>
              <w:top w:w="28" w:type="dxa"/>
            </w:tcMar>
          </w:tcPr>
          <w:p w14:paraId="1593ED78"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709C78B"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7D39189D"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8C7C1B" w14:paraId="0D591B27" w14:textId="77777777" w:rsidTr="0066614D">
        <w:trPr>
          <w:trHeight w:val="144"/>
          <w:jc w:val="center"/>
        </w:trPr>
        <w:tc>
          <w:tcPr>
            <w:tcW w:w="5130" w:type="dxa"/>
            <w:tcBorders>
              <w:top w:val="single" w:sz="4" w:space="0" w:color="BFBFBF" w:themeColor="background1" w:themeShade="BF"/>
              <w:bottom w:val="nil"/>
            </w:tcBorders>
            <w:tcMar>
              <w:top w:w="28" w:type="dxa"/>
            </w:tcMar>
          </w:tcPr>
          <w:p w14:paraId="44A5F0D6" w14:textId="77777777" w:rsidR="004154CE" w:rsidRPr="00CF1D25" w:rsidRDefault="004154CE" w:rsidP="0066614D">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Total net result</w:t>
            </w: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2D150B9F" w14:textId="77777777" w:rsidR="004154CE" w:rsidRPr="0023569F" w:rsidRDefault="004154CE"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11,716</w:t>
            </w:r>
          </w:p>
        </w:tc>
        <w:tc>
          <w:tcPr>
            <w:tcW w:w="1551" w:type="dxa"/>
            <w:tcBorders>
              <w:top w:val="single" w:sz="4" w:space="0" w:color="BFBFBF" w:themeColor="background1" w:themeShade="BF"/>
              <w:bottom w:val="nil"/>
            </w:tcBorders>
            <w:tcMar>
              <w:top w:w="28" w:type="dxa"/>
            </w:tcMar>
          </w:tcPr>
          <w:p w14:paraId="1B6BB05A" w14:textId="77777777" w:rsidR="004154CE" w:rsidRPr="008C7C1B" w:rsidRDefault="004154CE" w:rsidP="0066614D">
            <w:pPr>
              <w:jc w:val="right"/>
              <w:rPr>
                <w:rFonts w:asciiTheme="minorHAnsi" w:hAnsiTheme="minorHAnsi" w:cstheme="minorHAnsi"/>
                <w:b/>
                <w:color w:val="0070C0"/>
                <w:sz w:val="20"/>
                <w:szCs w:val="20"/>
              </w:rPr>
            </w:pPr>
            <w:r w:rsidRPr="008C7C1B">
              <w:rPr>
                <w:rFonts w:asciiTheme="minorHAnsi" w:hAnsiTheme="minorHAnsi" w:cstheme="minorHAnsi"/>
                <w:b/>
                <w:color w:val="0070C0"/>
                <w:sz w:val="20"/>
                <w:szCs w:val="20"/>
              </w:rPr>
              <w:t>(37,709)</w:t>
            </w:r>
          </w:p>
        </w:tc>
      </w:tr>
      <w:tr w:rsidR="004154CE" w:rsidRPr="00A96D90" w14:paraId="6170E8E5" w14:textId="77777777" w:rsidTr="0066614D">
        <w:trPr>
          <w:trHeight w:val="144"/>
          <w:jc w:val="center"/>
        </w:trPr>
        <w:tc>
          <w:tcPr>
            <w:tcW w:w="5130" w:type="dxa"/>
            <w:tcBorders>
              <w:top w:val="nil"/>
              <w:bottom w:val="single" w:sz="4" w:space="0" w:color="BFBFBF" w:themeColor="background1" w:themeShade="BF"/>
            </w:tcBorders>
            <w:tcMar>
              <w:top w:w="28" w:type="dxa"/>
            </w:tcMar>
          </w:tcPr>
          <w:p w14:paraId="2E737253" w14:textId="77777777" w:rsidR="004154CE" w:rsidRPr="00A96D90" w:rsidRDefault="004154CE" w:rsidP="0066614D">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1DF594C0" w14:textId="77777777" w:rsidR="004154CE" w:rsidRPr="00A96D90" w:rsidRDefault="004154CE" w:rsidP="0066614D">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71583EDF" w14:textId="77777777" w:rsidR="004154CE" w:rsidRPr="00A96D90" w:rsidRDefault="004154CE" w:rsidP="0066614D">
            <w:pPr>
              <w:jc w:val="right"/>
              <w:rPr>
                <w:rFonts w:asciiTheme="minorHAnsi" w:hAnsiTheme="minorHAnsi" w:cstheme="minorHAnsi"/>
                <w:color w:val="59595B"/>
                <w:sz w:val="20"/>
                <w:szCs w:val="20"/>
                <w:lang w:val="en-GB"/>
              </w:rPr>
            </w:pPr>
          </w:p>
        </w:tc>
      </w:tr>
      <w:tr w:rsidR="004154CE" w:rsidRPr="00A96D90" w14:paraId="02EAAF8D" w14:textId="77777777" w:rsidTr="0066614D">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43A38B02" w14:textId="77777777" w:rsidR="004154CE" w:rsidRDefault="004154CE"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Basic earnings per share (€) </w:t>
            </w:r>
          </w:p>
          <w:p w14:paraId="7418A231" w14:textId="77777777" w:rsidR="004154CE" w:rsidRPr="00A96D90" w:rsidRDefault="004154CE" w:rsidP="0066614D">
            <w:pPr>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Fully-diluted earnings per share (€)</w:t>
            </w:r>
          </w:p>
        </w:tc>
        <w:tc>
          <w:tcPr>
            <w:tcW w:w="1596" w:type="dxa"/>
            <w:tcBorders>
              <w:bottom w:val="single" w:sz="4" w:space="0" w:color="BFBFBF" w:themeColor="background1" w:themeShade="BF"/>
            </w:tcBorders>
            <w:shd w:val="clear" w:color="auto" w:fill="F2F2F2" w:themeFill="background1" w:themeFillShade="F2"/>
            <w:tcMar>
              <w:top w:w="28" w:type="dxa"/>
            </w:tcMar>
          </w:tcPr>
          <w:p w14:paraId="7013232A" w14:textId="77777777" w:rsidR="004154CE" w:rsidRPr="00D74159"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0.019</w:t>
            </w:r>
          </w:p>
          <w:p w14:paraId="2938FBB8" w14:textId="77777777" w:rsidR="004154CE" w:rsidRPr="00800BA6" w:rsidRDefault="004154CE"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0.017</w:t>
            </w:r>
          </w:p>
        </w:tc>
        <w:tc>
          <w:tcPr>
            <w:tcW w:w="1551" w:type="dxa"/>
            <w:tcBorders>
              <w:top w:val="single" w:sz="4" w:space="0" w:color="BFBFBF" w:themeColor="background1" w:themeShade="BF"/>
              <w:bottom w:val="single" w:sz="4" w:space="0" w:color="BFBFBF" w:themeColor="background1" w:themeShade="BF"/>
            </w:tcBorders>
            <w:tcMar>
              <w:top w:w="28" w:type="dxa"/>
            </w:tcMar>
          </w:tcPr>
          <w:p w14:paraId="0A1D8642" w14:textId="77777777" w:rsidR="004154CE" w:rsidRPr="001432D0" w:rsidRDefault="004154CE" w:rsidP="0066614D">
            <w:pPr>
              <w:jc w:val="right"/>
              <w:rPr>
                <w:rFonts w:asciiTheme="minorHAnsi" w:hAnsiTheme="minorHAnsi" w:cstheme="minorHAnsi"/>
                <w:b/>
                <w:color w:val="59595B"/>
                <w:sz w:val="20"/>
                <w:szCs w:val="20"/>
                <w:lang w:val="en-GB"/>
              </w:rPr>
            </w:pPr>
            <w:r w:rsidRPr="001432D0">
              <w:rPr>
                <w:rFonts w:asciiTheme="minorHAnsi" w:hAnsiTheme="minorHAnsi" w:cstheme="minorHAnsi"/>
                <w:b/>
                <w:color w:val="59595B"/>
                <w:sz w:val="20"/>
                <w:szCs w:val="20"/>
                <w:lang w:val="en-GB"/>
              </w:rPr>
              <w:t>(0.0</w:t>
            </w:r>
            <w:r>
              <w:rPr>
                <w:rFonts w:asciiTheme="minorHAnsi" w:hAnsiTheme="minorHAnsi" w:cstheme="minorHAnsi"/>
                <w:b/>
                <w:color w:val="59595B"/>
                <w:sz w:val="20"/>
                <w:szCs w:val="20"/>
              </w:rPr>
              <w:t>77</w:t>
            </w:r>
            <w:r w:rsidRPr="001432D0">
              <w:rPr>
                <w:rFonts w:asciiTheme="minorHAnsi" w:hAnsiTheme="minorHAnsi" w:cstheme="minorHAnsi"/>
                <w:b/>
                <w:color w:val="59595B"/>
                <w:sz w:val="20"/>
                <w:szCs w:val="20"/>
                <w:lang w:val="en-GB"/>
              </w:rPr>
              <w:t>)</w:t>
            </w:r>
          </w:p>
          <w:p w14:paraId="29B43F3C" w14:textId="77777777" w:rsidR="004154CE" w:rsidRPr="001432D0" w:rsidRDefault="004154CE" w:rsidP="0066614D">
            <w:pPr>
              <w:jc w:val="right"/>
              <w:rPr>
                <w:rFonts w:asciiTheme="minorHAnsi" w:hAnsiTheme="minorHAnsi" w:cstheme="minorHAnsi"/>
                <w:b/>
                <w:color w:val="59595B"/>
                <w:sz w:val="20"/>
                <w:szCs w:val="20"/>
              </w:rPr>
            </w:pPr>
            <w:r w:rsidRPr="001432D0">
              <w:rPr>
                <w:rFonts w:asciiTheme="minorHAnsi" w:hAnsiTheme="minorHAnsi" w:cstheme="minorHAnsi"/>
                <w:b/>
                <w:color w:val="59595B"/>
                <w:sz w:val="20"/>
                <w:szCs w:val="20"/>
              </w:rPr>
              <w:t>n/a</w:t>
            </w:r>
          </w:p>
        </w:tc>
      </w:tr>
    </w:tbl>
    <w:p w14:paraId="381C6CD3" w14:textId="2391684D" w:rsidR="0070544B" w:rsidRDefault="0070544B" w:rsidP="00802ED9">
      <w:pPr>
        <w:rPr>
          <w:rFonts w:ascii="Calibri Light" w:hAnsi="Calibri Light" w:cs="Calibri Light"/>
          <w:b/>
          <w:bCs/>
          <w:color w:val="00679B"/>
          <w:szCs w:val="22"/>
          <w:lang w:val="en-GB"/>
        </w:rPr>
      </w:pPr>
    </w:p>
    <w:p w14:paraId="1C5B24EC" w14:textId="77777777" w:rsidR="0070544B" w:rsidRDefault="0070544B">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6FA42821" w14:textId="77777777" w:rsidR="0070544B" w:rsidRPr="00A96D90" w:rsidRDefault="0070544B" w:rsidP="0070544B">
      <w:pPr>
        <w:rPr>
          <w:rFonts w:ascii="Calibri" w:hAnsi="Calibri" w:cstheme="minorHAnsi"/>
          <w:b/>
          <w:color w:val="276E8B" w:themeColor="accent1" w:themeShade="BF"/>
          <w:szCs w:val="22"/>
          <w:lang w:val="en-GB"/>
        </w:rPr>
      </w:pPr>
      <w:r w:rsidRPr="00A96D90">
        <w:rPr>
          <w:rFonts w:ascii="Calibri Light" w:eastAsiaTheme="majorEastAsia" w:hAnsi="Calibri Light" w:cstheme="majorBidi"/>
          <w:b/>
          <w:color w:val="59595B"/>
          <w:sz w:val="24"/>
          <w:szCs w:val="28"/>
          <w:lang w:val="en-GB" w:eastAsia="zh-CN"/>
        </w:rPr>
        <w:lastRenderedPageBreak/>
        <w:t>Consolidated Statement of Comprehensive Income</w:t>
      </w:r>
      <w:r w:rsidRPr="00A96D90">
        <w:rPr>
          <w:rFonts w:ascii="Calibri" w:hAnsi="Calibri" w:cstheme="minorHAnsi"/>
          <w:b/>
          <w:color w:val="276E8B" w:themeColor="accent1" w:themeShade="BF"/>
          <w:szCs w:val="22"/>
          <w:lang w:val="en-GB"/>
        </w:rPr>
        <w:t xml:space="preserve"> </w:t>
      </w:r>
    </w:p>
    <w:p w14:paraId="07A47540" w14:textId="6045BE88" w:rsidR="0070544B" w:rsidRPr="00A96D90" w:rsidRDefault="0070544B" w:rsidP="0070544B">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D84CEE">
        <w:rPr>
          <w:rFonts w:asciiTheme="minorHAnsi" w:hAnsiTheme="minorHAnsi"/>
          <w:color w:val="00679B"/>
          <w:sz w:val="24"/>
          <w:lang w:val="en-GB"/>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4B32C415" w14:textId="77777777" w:rsidR="0070544B" w:rsidRPr="00A96D90" w:rsidRDefault="0070544B" w:rsidP="0070544B">
      <w:pPr>
        <w:rPr>
          <w:rFonts w:ascii="Calibri" w:hAnsi="Calibri" w:cstheme="minorHAnsi"/>
          <w:b/>
          <w:szCs w:val="22"/>
          <w:lang w:val="en-GB"/>
        </w:rPr>
      </w:pPr>
    </w:p>
    <w:tbl>
      <w:tblPr>
        <w:tblW w:w="81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5"/>
        <w:gridCol w:w="1776"/>
        <w:gridCol w:w="1776"/>
      </w:tblGrid>
      <w:tr w:rsidR="0070544B" w:rsidRPr="00A96D90" w14:paraId="14F187C9" w14:textId="77777777" w:rsidTr="0066614D">
        <w:trPr>
          <w:jc w:val="center"/>
        </w:trPr>
        <w:tc>
          <w:tcPr>
            <w:tcW w:w="4625" w:type="dxa"/>
            <w:tcBorders>
              <w:bottom w:val="single" w:sz="4" w:space="0" w:color="BFBFBF" w:themeColor="background1" w:themeShade="BF"/>
            </w:tcBorders>
            <w:shd w:val="clear" w:color="auto" w:fill="0070C0"/>
          </w:tcPr>
          <w:p w14:paraId="75993D6E" w14:textId="77777777" w:rsidR="0070544B" w:rsidRPr="007707C3" w:rsidRDefault="0070544B" w:rsidP="0066614D">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w:t>
            </w:r>
          </w:p>
        </w:tc>
        <w:tc>
          <w:tcPr>
            <w:tcW w:w="1776" w:type="dxa"/>
            <w:tcBorders>
              <w:bottom w:val="single" w:sz="4" w:space="0" w:color="BFBFBF" w:themeColor="background1" w:themeShade="BF"/>
            </w:tcBorders>
            <w:shd w:val="clear" w:color="auto" w:fill="0070C0"/>
          </w:tcPr>
          <w:p w14:paraId="12D6A311" w14:textId="77777777" w:rsidR="0070544B" w:rsidRPr="00CF1D25" w:rsidRDefault="0070544B" w:rsidP="0066614D">
            <w:pPr>
              <w:ind w:left="104" w:right="69"/>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sidRPr="00CF1D25">
              <w:rPr>
                <w:rFonts w:asciiTheme="minorHAnsi" w:hAnsiTheme="minorHAnsi" w:cstheme="minorHAnsi"/>
                <w:b/>
                <w:color w:val="FFFFFF" w:themeColor="background1"/>
                <w:sz w:val="20"/>
                <w:szCs w:val="20"/>
              </w:rPr>
              <w:t>8</w:t>
            </w:r>
          </w:p>
        </w:tc>
        <w:tc>
          <w:tcPr>
            <w:tcW w:w="1776" w:type="dxa"/>
            <w:tcBorders>
              <w:bottom w:val="single" w:sz="4" w:space="0" w:color="BFBFBF" w:themeColor="background1" w:themeShade="BF"/>
            </w:tcBorders>
            <w:shd w:val="clear" w:color="auto" w:fill="0070C0"/>
          </w:tcPr>
          <w:p w14:paraId="4F3A91A0" w14:textId="77777777" w:rsidR="0070544B" w:rsidRPr="00CF1D25" w:rsidRDefault="0070544B" w:rsidP="0066614D">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sidRPr="00CF1D25">
              <w:rPr>
                <w:rFonts w:asciiTheme="minorHAnsi" w:hAnsiTheme="minorHAnsi" w:cstheme="minorHAnsi"/>
                <w:b/>
                <w:color w:val="FFFFFF" w:themeColor="background1"/>
                <w:sz w:val="20"/>
                <w:szCs w:val="20"/>
              </w:rPr>
              <w:t>7</w:t>
            </w:r>
          </w:p>
        </w:tc>
      </w:tr>
      <w:tr w:rsidR="0070544B" w:rsidRPr="00A96D90" w14:paraId="2E2B5D75" w14:textId="77777777" w:rsidTr="0066614D">
        <w:trPr>
          <w:jc w:val="center"/>
        </w:trPr>
        <w:tc>
          <w:tcPr>
            <w:tcW w:w="4625" w:type="dxa"/>
            <w:tcBorders>
              <w:bottom w:val="nil"/>
            </w:tcBorders>
          </w:tcPr>
          <w:p w14:paraId="10F2E9A3" w14:textId="77777777" w:rsidR="0070544B" w:rsidRPr="00CF1D25" w:rsidRDefault="0070544B" w:rsidP="0066614D">
            <w:pPr>
              <w:rPr>
                <w:rFonts w:asciiTheme="minorHAnsi" w:hAnsiTheme="minorHAnsi" w:cstheme="minorHAnsi"/>
                <w:color w:val="0070C0"/>
                <w:sz w:val="20"/>
                <w:szCs w:val="20"/>
                <w:lang w:val="en-GB"/>
              </w:rPr>
            </w:pPr>
          </w:p>
          <w:p w14:paraId="51F9CDDB" w14:textId="77777777" w:rsidR="0070544B" w:rsidRPr="00CF1D25" w:rsidRDefault="0070544B"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Net result for the period</w:t>
            </w:r>
          </w:p>
        </w:tc>
        <w:tc>
          <w:tcPr>
            <w:tcW w:w="1776" w:type="dxa"/>
            <w:tcBorders>
              <w:bottom w:val="nil"/>
            </w:tcBorders>
            <w:shd w:val="clear" w:color="auto" w:fill="F2F2F2" w:themeFill="background1" w:themeFillShade="F2"/>
          </w:tcPr>
          <w:p w14:paraId="775B3AE0" w14:textId="77777777" w:rsidR="0070544B" w:rsidRDefault="0070544B" w:rsidP="0066614D">
            <w:pPr>
              <w:ind w:right="69"/>
              <w:jc w:val="right"/>
              <w:rPr>
                <w:rFonts w:asciiTheme="minorHAnsi" w:hAnsiTheme="minorHAnsi" w:cstheme="minorHAnsi"/>
                <w:b/>
                <w:color w:val="0070C0"/>
                <w:sz w:val="20"/>
                <w:szCs w:val="20"/>
              </w:rPr>
            </w:pPr>
          </w:p>
          <w:p w14:paraId="01EE87EF" w14:textId="77777777" w:rsidR="0070544B" w:rsidRPr="001C6082" w:rsidRDefault="0070544B" w:rsidP="0066614D">
            <w:pPr>
              <w:ind w:right="69"/>
              <w:jc w:val="right"/>
              <w:rPr>
                <w:rFonts w:asciiTheme="minorHAnsi" w:hAnsiTheme="minorHAnsi" w:cstheme="minorHAnsi"/>
                <w:b/>
                <w:color w:val="0070C0"/>
                <w:sz w:val="20"/>
                <w:szCs w:val="20"/>
              </w:rPr>
            </w:pPr>
            <w:r>
              <w:rPr>
                <w:rFonts w:asciiTheme="minorHAnsi" w:hAnsiTheme="minorHAnsi" w:cstheme="minorHAnsi"/>
                <w:b/>
                <w:color w:val="0070C0"/>
                <w:sz w:val="20"/>
                <w:szCs w:val="20"/>
              </w:rPr>
              <w:t>11,716</w:t>
            </w:r>
          </w:p>
        </w:tc>
        <w:tc>
          <w:tcPr>
            <w:tcW w:w="1776" w:type="dxa"/>
            <w:tcBorders>
              <w:bottom w:val="nil"/>
            </w:tcBorders>
          </w:tcPr>
          <w:p w14:paraId="36E1864F" w14:textId="77777777" w:rsidR="0070544B" w:rsidRDefault="0070544B" w:rsidP="0066614D">
            <w:pPr>
              <w:jc w:val="right"/>
              <w:rPr>
                <w:rFonts w:asciiTheme="minorHAnsi" w:hAnsiTheme="minorHAnsi" w:cstheme="minorHAnsi"/>
                <w:b/>
                <w:color w:val="0070C0"/>
                <w:sz w:val="20"/>
                <w:szCs w:val="20"/>
                <w:lang w:val="en-GB"/>
              </w:rPr>
            </w:pPr>
          </w:p>
          <w:p w14:paraId="04EA5E2B" w14:textId="77777777" w:rsidR="0070544B" w:rsidRPr="0023569F" w:rsidRDefault="0070544B"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(37,709)</w:t>
            </w:r>
          </w:p>
        </w:tc>
      </w:tr>
      <w:tr w:rsidR="0070544B" w:rsidRPr="00A96D90" w14:paraId="5C71CA83" w14:textId="77777777" w:rsidTr="0066614D">
        <w:trPr>
          <w:jc w:val="center"/>
        </w:trPr>
        <w:tc>
          <w:tcPr>
            <w:tcW w:w="4625" w:type="dxa"/>
            <w:tcBorders>
              <w:top w:val="nil"/>
              <w:bottom w:val="nil"/>
            </w:tcBorders>
          </w:tcPr>
          <w:p w14:paraId="50AD1011" w14:textId="77777777" w:rsidR="0070544B" w:rsidRPr="00A96D90" w:rsidRDefault="0070544B" w:rsidP="0066614D">
            <w:pPr>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1A4E4FB8" w14:textId="77777777" w:rsidR="0070544B" w:rsidRPr="00A96D90" w:rsidRDefault="0070544B" w:rsidP="0066614D">
            <w:pPr>
              <w:ind w:right="69"/>
              <w:jc w:val="right"/>
              <w:rPr>
                <w:rFonts w:asciiTheme="minorHAnsi" w:hAnsiTheme="minorHAnsi" w:cstheme="minorHAnsi"/>
                <w:color w:val="59595B"/>
                <w:sz w:val="20"/>
                <w:szCs w:val="20"/>
                <w:lang w:val="en-GB"/>
              </w:rPr>
            </w:pPr>
          </w:p>
        </w:tc>
        <w:tc>
          <w:tcPr>
            <w:tcW w:w="1776" w:type="dxa"/>
            <w:tcBorders>
              <w:top w:val="nil"/>
              <w:bottom w:val="nil"/>
            </w:tcBorders>
          </w:tcPr>
          <w:p w14:paraId="4954FCC4" w14:textId="77777777" w:rsidR="0070544B" w:rsidRPr="0023569F" w:rsidRDefault="0070544B" w:rsidP="0066614D">
            <w:pPr>
              <w:jc w:val="right"/>
              <w:rPr>
                <w:rFonts w:asciiTheme="minorHAnsi" w:hAnsiTheme="minorHAnsi" w:cstheme="minorHAnsi"/>
                <w:color w:val="59595B"/>
                <w:sz w:val="20"/>
                <w:szCs w:val="20"/>
              </w:rPr>
            </w:pPr>
          </w:p>
        </w:tc>
      </w:tr>
      <w:tr w:rsidR="0070544B" w:rsidRPr="00A96D90" w14:paraId="723B039D" w14:textId="77777777" w:rsidTr="0066614D">
        <w:trPr>
          <w:jc w:val="center"/>
        </w:trPr>
        <w:tc>
          <w:tcPr>
            <w:tcW w:w="4625" w:type="dxa"/>
            <w:tcBorders>
              <w:top w:val="nil"/>
              <w:bottom w:val="nil"/>
            </w:tcBorders>
          </w:tcPr>
          <w:p w14:paraId="1472DF3B" w14:textId="77777777" w:rsidR="0070544B" w:rsidRPr="00A96D90" w:rsidRDefault="0070544B"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Currency translation differences</w:t>
            </w:r>
          </w:p>
        </w:tc>
        <w:tc>
          <w:tcPr>
            <w:tcW w:w="1776" w:type="dxa"/>
            <w:tcBorders>
              <w:top w:val="nil"/>
              <w:bottom w:val="nil"/>
            </w:tcBorders>
            <w:shd w:val="clear" w:color="auto" w:fill="F2F2F2" w:themeFill="background1" w:themeFillShade="F2"/>
          </w:tcPr>
          <w:p w14:paraId="15EA9388" w14:textId="77777777" w:rsidR="0070544B" w:rsidRPr="00E12D61" w:rsidRDefault="0070544B" w:rsidP="0066614D">
            <w:pPr>
              <w:ind w:right="69"/>
              <w:jc w:val="right"/>
              <w:rPr>
                <w:rFonts w:asciiTheme="minorHAnsi" w:hAnsiTheme="minorHAnsi" w:cstheme="minorHAnsi"/>
                <w:color w:val="59595B"/>
                <w:sz w:val="20"/>
                <w:szCs w:val="20"/>
              </w:rPr>
            </w:pPr>
            <w:r>
              <w:rPr>
                <w:rFonts w:asciiTheme="minorHAnsi" w:hAnsiTheme="minorHAnsi" w:cstheme="minorHAnsi"/>
                <w:color w:val="59595B"/>
                <w:sz w:val="20"/>
                <w:szCs w:val="20"/>
              </w:rPr>
              <w:t>90</w:t>
            </w:r>
          </w:p>
        </w:tc>
        <w:tc>
          <w:tcPr>
            <w:tcW w:w="1776" w:type="dxa"/>
            <w:tcBorders>
              <w:top w:val="nil"/>
              <w:bottom w:val="nil"/>
            </w:tcBorders>
          </w:tcPr>
          <w:p w14:paraId="632A8B9D" w14:textId="77777777" w:rsidR="0070544B" w:rsidRPr="0023569F" w:rsidRDefault="0070544B"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(482)</w:t>
            </w:r>
          </w:p>
        </w:tc>
      </w:tr>
      <w:tr w:rsidR="0070544B" w:rsidRPr="00A96D90" w14:paraId="466FE979" w14:textId="77777777" w:rsidTr="0066614D">
        <w:trPr>
          <w:jc w:val="center"/>
        </w:trPr>
        <w:tc>
          <w:tcPr>
            <w:tcW w:w="4625" w:type="dxa"/>
            <w:tcBorders>
              <w:top w:val="nil"/>
              <w:bottom w:val="nil"/>
            </w:tcBorders>
          </w:tcPr>
          <w:p w14:paraId="5D06885B" w14:textId="77777777" w:rsidR="0070544B" w:rsidRPr="00A96D90" w:rsidRDefault="0070544B" w:rsidP="0066614D">
            <w:pPr>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5EAA01AB" w14:textId="77777777" w:rsidR="0070544B" w:rsidRPr="00A96D90" w:rsidRDefault="0070544B" w:rsidP="0066614D">
            <w:pPr>
              <w:ind w:right="69"/>
              <w:jc w:val="right"/>
              <w:rPr>
                <w:rFonts w:asciiTheme="minorHAnsi" w:hAnsiTheme="minorHAnsi" w:cstheme="minorHAnsi"/>
                <w:color w:val="59595B"/>
                <w:sz w:val="20"/>
                <w:szCs w:val="20"/>
                <w:lang w:val="en-GB"/>
              </w:rPr>
            </w:pPr>
          </w:p>
        </w:tc>
        <w:tc>
          <w:tcPr>
            <w:tcW w:w="1776" w:type="dxa"/>
            <w:tcBorders>
              <w:top w:val="nil"/>
              <w:bottom w:val="nil"/>
            </w:tcBorders>
          </w:tcPr>
          <w:p w14:paraId="3B0EEB91" w14:textId="77777777" w:rsidR="0070544B" w:rsidRPr="00A96D90" w:rsidRDefault="0070544B" w:rsidP="0066614D">
            <w:pPr>
              <w:jc w:val="right"/>
              <w:rPr>
                <w:rFonts w:asciiTheme="minorHAnsi" w:hAnsiTheme="minorHAnsi" w:cstheme="minorHAnsi"/>
                <w:color w:val="59595B"/>
                <w:sz w:val="20"/>
                <w:szCs w:val="20"/>
                <w:lang w:val="en-GB"/>
              </w:rPr>
            </w:pPr>
          </w:p>
        </w:tc>
      </w:tr>
      <w:tr w:rsidR="0070544B" w:rsidRPr="00A96D90" w14:paraId="47037E05" w14:textId="77777777" w:rsidTr="0066614D">
        <w:trPr>
          <w:jc w:val="center"/>
        </w:trPr>
        <w:tc>
          <w:tcPr>
            <w:tcW w:w="4625" w:type="dxa"/>
            <w:tcBorders>
              <w:top w:val="nil"/>
              <w:bottom w:val="nil"/>
            </w:tcBorders>
          </w:tcPr>
          <w:p w14:paraId="4E5CB1F4" w14:textId="77777777" w:rsidR="0070544B" w:rsidRPr="00A96D90" w:rsidRDefault="0070544B"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Items that may be subsequently reclassified to profit or loss</w:t>
            </w:r>
          </w:p>
        </w:tc>
        <w:tc>
          <w:tcPr>
            <w:tcW w:w="1776" w:type="dxa"/>
            <w:tcBorders>
              <w:top w:val="nil"/>
              <w:bottom w:val="nil"/>
            </w:tcBorders>
            <w:shd w:val="clear" w:color="auto" w:fill="F2F2F2" w:themeFill="background1" w:themeFillShade="F2"/>
          </w:tcPr>
          <w:p w14:paraId="5523C62A" w14:textId="77777777" w:rsidR="0070544B" w:rsidRPr="00E12D61" w:rsidRDefault="0070544B" w:rsidP="0066614D">
            <w:pPr>
              <w:ind w:right="69"/>
              <w:jc w:val="right"/>
              <w:rPr>
                <w:rFonts w:asciiTheme="minorHAnsi" w:hAnsiTheme="minorHAnsi" w:cstheme="minorHAnsi"/>
                <w:b/>
                <w:color w:val="59595B"/>
                <w:sz w:val="20"/>
                <w:szCs w:val="20"/>
              </w:rPr>
            </w:pPr>
            <w:r>
              <w:rPr>
                <w:rFonts w:asciiTheme="minorHAnsi" w:hAnsiTheme="minorHAnsi" w:cstheme="minorHAnsi"/>
                <w:b/>
                <w:color w:val="59595B"/>
                <w:sz w:val="20"/>
                <w:szCs w:val="20"/>
              </w:rPr>
              <w:t>90</w:t>
            </w:r>
          </w:p>
        </w:tc>
        <w:tc>
          <w:tcPr>
            <w:tcW w:w="1776" w:type="dxa"/>
            <w:tcBorders>
              <w:top w:val="nil"/>
              <w:bottom w:val="nil"/>
            </w:tcBorders>
          </w:tcPr>
          <w:p w14:paraId="58762202" w14:textId="77777777" w:rsidR="0070544B" w:rsidRPr="0023569F" w:rsidRDefault="0070544B"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(482)</w:t>
            </w:r>
          </w:p>
        </w:tc>
      </w:tr>
      <w:tr w:rsidR="0070544B" w:rsidRPr="00A96D90" w14:paraId="1430E168" w14:textId="77777777" w:rsidTr="0066614D">
        <w:trPr>
          <w:jc w:val="center"/>
        </w:trPr>
        <w:tc>
          <w:tcPr>
            <w:tcW w:w="4625" w:type="dxa"/>
            <w:tcBorders>
              <w:top w:val="nil"/>
              <w:bottom w:val="nil"/>
            </w:tcBorders>
          </w:tcPr>
          <w:p w14:paraId="6C0650BE" w14:textId="77777777" w:rsidR="0070544B" w:rsidRPr="00A96D90" w:rsidRDefault="0070544B" w:rsidP="0066614D">
            <w:pPr>
              <w:rPr>
                <w:rFonts w:asciiTheme="minorHAnsi" w:hAnsiTheme="minorHAnsi" w:cstheme="minorHAnsi"/>
                <w:b/>
                <w:color w:val="59595B"/>
                <w:sz w:val="20"/>
                <w:szCs w:val="20"/>
                <w:lang w:val="en-GB"/>
              </w:rPr>
            </w:pPr>
          </w:p>
        </w:tc>
        <w:tc>
          <w:tcPr>
            <w:tcW w:w="1776" w:type="dxa"/>
            <w:tcBorders>
              <w:top w:val="nil"/>
              <w:bottom w:val="nil"/>
            </w:tcBorders>
            <w:shd w:val="clear" w:color="auto" w:fill="F2F2F2" w:themeFill="background1" w:themeFillShade="F2"/>
          </w:tcPr>
          <w:p w14:paraId="49547B70" w14:textId="77777777" w:rsidR="0070544B" w:rsidRPr="00E90ADC" w:rsidRDefault="0070544B" w:rsidP="0066614D">
            <w:pPr>
              <w:ind w:right="69"/>
              <w:jc w:val="right"/>
              <w:rPr>
                <w:rFonts w:asciiTheme="minorHAnsi" w:hAnsiTheme="minorHAnsi" w:cstheme="minorHAnsi"/>
                <w:b/>
                <w:color w:val="59595B"/>
                <w:sz w:val="20"/>
                <w:szCs w:val="20"/>
                <w:lang w:val="en-GB"/>
              </w:rPr>
            </w:pPr>
          </w:p>
        </w:tc>
        <w:tc>
          <w:tcPr>
            <w:tcW w:w="1776" w:type="dxa"/>
            <w:tcBorders>
              <w:top w:val="nil"/>
              <w:bottom w:val="nil"/>
            </w:tcBorders>
          </w:tcPr>
          <w:p w14:paraId="49105F9D" w14:textId="77777777" w:rsidR="0070544B" w:rsidRPr="00CF1D25" w:rsidRDefault="0070544B" w:rsidP="0066614D">
            <w:pPr>
              <w:jc w:val="right"/>
              <w:rPr>
                <w:rFonts w:asciiTheme="minorHAnsi" w:hAnsiTheme="minorHAnsi" w:cstheme="minorHAnsi"/>
                <w:b/>
                <w:color w:val="59595B"/>
                <w:sz w:val="20"/>
                <w:szCs w:val="20"/>
                <w:lang w:val="en-GB"/>
              </w:rPr>
            </w:pPr>
          </w:p>
        </w:tc>
      </w:tr>
      <w:tr w:rsidR="0070544B" w:rsidRPr="00A96D90" w14:paraId="5931B578" w14:textId="77777777" w:rsidTr="0066614D">
        <w:trPr>
          <w:jc w:val="center"/>
        </w:trPr>
        <w:tc>
          <w:tcPr>
            <w:tcW w:w="4625" w:type="dxa"/>
            <w:tcBorders>
              <w:top w:val="nil"/>
              <w:bottom w:val="nil"/>
            </w:tcBorders>
          </w:tcPr>
          <w:p w14:paraId="3243FE51" w14:textId="77777777" w:rsidR="0070544B" w:rsidRPr="00A96D90" w:rsidRDefault="0070544B"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comprehensive income, net of tax</w:t>
            </w:r>
          </w:p>
        </w:tc>
        <w:tc>
          <w:tcPr>
            <w:tcW w:w="1776" w:type="dxa"/>
            <w:tcBorders>
              <w:top w:val="nil"/>
              <w:bottom w:val="nil"/>
            </w:tcBorders>
            <w:shd w:val="clear" w:color="auto" w:fill="F2F2F2" w:themeFill="background1" w:themeFillShade="F2"/>
          </w:tcPr>
          <w:p w14:paraId="7580315B" w14:textId="77777777" w:rsidR="0070544B" w:rsidRPr="00D14C9A" w:rsidRDefault="0070544B" w:rsidP="0066614D">
            <w:pPr>
              <w:ind w:right="69"/>
              <w:jc w:val="right"/>
              <w:rPr>
                <w:rFonts w:asciiTheme="minorHAnsi" w:hAnsiTheme="minorHAnsi" w:cstheme="minorHAnsi"/>
                <w:b/>
                <w:color w:val="59595B"/>
                <w:sz w:val="20"/>
                <w:szCs w:val="20"/>
              </w:rPr>
            </w:pPr>
            <w:r>
              <w:rPr>
                <w:rFonts w:asciiTheme="minorHAnsi" w:hAnsiTheme="minorHAnsi" w:cstheme="minorHAnsi"/>
                <w:b/>
                <w:color w:val="59595B"/>
                <w:sz w:val="20"/>
                <w:szCs w:val="20"/>
              </w:rPr>
              <w:t>90</w:t>
            </w:r>
          </w:p>
        </w:tc>
        <w:tc>
          <w:tcPr>
            <w:tcW w:w="1776" w:type="dxa"/>
            <w:tcBorders>
              <w:top w:val="nil"/>
              <w:bottom w:val="nil"/>
            </w:tcBorders>
          </w:tcPr>
          <w:p w14:paraId="51F25848" w14:textId="77777777" w:rsidR="0070544B" w:rsidRPr="0023569F" w:rsidRDefault="0070544B"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(482)</w:t>
            </w:r>
          </w:p>
        </w:tc>
      </w:tr>
      <w:tr w:rsidR="0070544B" w:rsidRPr="00A96D90" w14:paraId="1C964C58" w14:textId="77777777" w:rsidTr="0066614D">
        <w:trPr>
          <w:jc w:val="center"/>
        </w:trPr>
        <w:tc>
          <w:tcPr>
            <w:tcW w:w="4625" w:type="dxa"/>
            <w:tcBorders>
              <w:top w:val="nil"/>
              <w:bottom w:val="single" w:sz="4" w:space="0" w:color="BFBFBF" w:themeColor="background1" w:themeShade="BF"/>
            </w:tcBorders>
          </w:tcPr>
          <w:p w14:paraId="630BAB56" w14:textId="77777777" w:rsidR="0070544B" w:rsidRPr="00A96D90" w:rsidRDefault="0070544B" w:rsidP="0066614D">
            <w:pPr>
              <w:rPr>
                <w:rFonts w:asciiTheme="minorHAnsi" w:hAnsiTheme="minorHAnsi" w:cstheme="minorHAnsi"/>
                <w:b/>
                <w:color w:val="59595B"/>
                <w:sz w:val="20"/>
                <w:szCs w:val="20"/>
                <w:lang w:val="en-GB"/>
              </w:rPr>
            </w:pPr>
          </w:p>
        </w:tc>
        <w:tc>
          <w:tcPr>
            <w:tcW w:w="1776" w:type="dxa"/>
            <w:tcBorders>
              <w:top w:val="nil"/>
              <w:bottom w:val="single" w:sz="4" w:space="0" w:color="BFBFBF" w:themeColor="background1" w:themeShade="BF"/>
            </w:tcBorders>
            <w:shd w:val="clear" w:color="auto" w:fill="F2F2F2" w:themeFill="background1" w:themeFillShade="F2"/>
          </w:tcPr>
          <w:p w14:paraId="51B8EDEA" w14:textId="77777777" w:rsidR="0070544B" w:rsidRPr="00A96D90" w:rsidRDefault="0070544B" w:rsidP="0066614D">
            <w:pPr>
              <w:ind w:right="69"/>
              <w:jc w:val="right"/>
              <w:rPr>
                <w:rFonts w:asciiTheme="minorHAnsi" w:hAnsiTheme="minorHAnsi" w:cstheme="minorHAnsi"/>
                <w:b/>
                <w:color w:val="59595B"/>
                <w:sz w:val="20"/>
                <w:szCs w:val="20"/>
                <w:lang w:val="en-GB"/>
              </w:rPr>
            </w:pPr>
          </w:p>
        </w:tc>
        <w:tc>
          <w:tcPr>
            <w:tcW w:w="1776" w:type="dxa"/>
            <w:tcBorders>
              <w:top w:val="nil"/>
              <w:bottom w:val="single" w:sz="4" w:space="0" w:color="BFBFBF" w:themeColor="background1" w:themeShade="BF"/>
            </w:tcBorders>
          </w:tcPr>
          <w:p w14:paraId="3E8C0486" w14:textId="77777777" w:rsidR="0070544B" w:rsidRPr="00A96D90" w:rsidRDefault="0070544B" w:rsidP="0066614D">
            <w:pPr>
              <w:jc w:val="right"/>
              <w:rPr>
                <w:rFonts w:asciiTheme="minorHAnsi" w:hAnsiTheme="minorHAnsi" w:cstheme="minorHAnsi"/>
                <w:b/>
                <w:color w:val="59595B"/>
                <w:sz w:val="20"/>
                <w:szCs w:val="20"/>
                <w:lang w:val="en-GB"/>
              </w:rPr>
            </w:pPr>
          </w:p>
        </w:tc>
      </w:tr>
      <w:tr w:rsidR="0070544B" w:rsidRPr="00A96D90" w14:paraId="59E53B0E" w14:textId="77777777" w:rsidTr="0066614D">
        <w:trPr>
          <w:jc w:val="center"/>
        </w:trPr>
        <w:tc>
          <w:tcPr>
            <w:tcW w:w="4625" w:type="dxa"/>
            <w:tcBorders>
              <w:top w:val="single" w:sz="4" w:space="0" w:color="BFBFBF" w:themeColor="background1" w:themeShade="BF"/>
              <w:bottom w:val="single" w:sz="4" w:space="0" w:color="BFBFBF" w:themeColor="background1" w:themeShade="BF"/>
            </w:tcBorders>
          </w:tcPr>
          <w:p w14:paraId="4CFB8045" w14:textId="77777777" w:rsidR="0070544B" w:rsidRPr="00CF1D25" w:rsidRDefault="0070544B"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Total comprehensive income for the period</w:t>
            </w:r>
          </w:p>
        </w:tc>
        <w:tc>
          <w:tcPr>
            <w:tcW w:w="177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774A8A9" w14:textId="77777777" w:rsidR="0070544B" w:rsidRPr="00D14C9A" w:rsidRDefault="0070544B" w:rsidP="0066614D">
            <w:pPr>
              <w:ind w:right="69"/>
              <w:jc w:val="right"/>
              <w:rPr>
                <w:rFonts w:asciiTheme="minorHAnsi" w:hAnsiTheme="minorHAnsi" w:cstheme="minorHAnsi"/>
                <w:b/>
                <w:color w:val="0070C0"/>
                <w:sz w:val="20"/>
                <w:szCs w:val="20"/>
              </w:rPr>
            </w:pPr>
            <w:r>
              <w:rPr>
                <w:rFonts w:asciiTheme="minorHAnsi" w:hAnsiTheme="minorHAnsi" w:cstheme="minorHAnsi"/>
                <w:b/>
                <w:color w:val="0070C0"/>
                <w:sz w:val="20"/>
                <w:szCs w:val="20"/>
              </w:rPr>
              <w:t>11,806</w:t>
            </w:r>
          </w:p>
        </w:tc>
        <w:tc>
          <w:tcPr>
            <w:tcW w:w="1776" w:type="dxa"/>
            <w:tcBorders>
              <w:top w:val="single" w:sz="4" w:space="0" w:color="BFBFBF" w:themeColor="background1" w:themeShade="BF"/>
              <w:bottom w:val="single" w:sz="4" w:space="0" w:color="BFBFBF" w:themeColor="background1" w:themeShade="BF"/>
            </w:tcBorders>
          </w:tcPr>
          <w:p w14:paraId="0177542F" w14:textId="77777777" w:rsidR="0070544B" w:rsidRPr="0023569F" w:rsidRDefault="0070544B"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(38,191)</w:t>
            </w:r>
          </w:p>
        </w:tc>
      </w:tr>
      <w:tr w:rsidR="0070544B" w:rsidRPr="00A96D90" w14:paraId="63A7872F" w14:textId="77777777" w:rsidTr="0066614D">
        <w:trPr>
          <w:jc w:val="center"/>
        </w:trPr>
        <w:tc>
          <w:tcPr>
            <w:tcW w:w="4625" w:type="dxa"/>
            <w:tcBorders>
              <w:top w:val="single" w:sz="4" w:space="0" w:color="BFBFBF" w:themeColor="background1" w:themeShade="BF"/>
              <w:bottom w:val="nil"/>
            </w:tcBorders>
          </w:tcPr>
          <w:p w14:paraId="4A1779D4" w14:textId="77777777" w:rsidR="0070544B" w:rsidRPr="00CF1D25" w:rsidRDefault="0070544B" w:rsidP="0066614D">
            <w:pPr>
              <w:rPr>
                <w:rFonts w:asciiTheme="minorHAnsi" w:hAnsiTheme="minorHAnsi" w:cstheme="minorHAnsi"/>
                <w:b/>
                <w:color w:val="0070C0"/>
                <w:sz w:val="20"/>
                <w:szCs w:val="20"/>
                <w:lang w:val="en-GB"/>
              </w:rPr>
            </w:pPr>
          </w:p>
        </w:tc>
        <w:tc>
          <w:tcPr>
            <w:tcW w:w="1776" w:type="dxa"/>
            <w:tcBorders>
              <w:top w:val="single" w:sz="4" w:space="0" w:color="BFBFBF" w:themeColor="background1" w:themeShade="BF"/>
              <w:bottom w:val="nil"/>
            </w:tcBorders>
            <w:shd w:val="clear" w:color="auto" w:fill="F2F2F2" w:themeFill="background1" w:themeFillShade="F2"/>
          </w:tcPr>
          <w:p w14:paraId="01A994FC" w14:textId="77777777" w:rsidR="0070544B" w:rsidRPr="00CF1D25" w:rsidRDefault="0070544B" w:rsidP="0066614D">
            <w:pPr>
              <w:ind w:right="69"/>
              <w:jc w:val="right"/>
              <w:rPr>
                <w:rFonts w:asciiTheme="minorHAnsi" w:hAnsiTheme="minorHAnsi" w:cstheme="minorHAnsi"/>
                <w:color w:val="0070C0"/>
                <w:sz w:val="20"/>
                <w:szCs w:val="20"/>
                <w:lang w:val="en-GB"/>
              </w:rPr>
            </w:pPr>
          </w:p>
        </w:tc>
        <w:tc>
          <w:tcPr>
            <w:tcW w:w="1776" w:type="dxa"/>
            <w:tcBorders>
              <w:top w:val="single" w:sz="4" w:space="0" w:color="BFBFBF" w:themeColor="background1" w:themeShade="BF"/>
              <w:bottom w:val="nil"/>
            </w:tcBorders>
          </w:tcPr>
          <w:p w14:paraId="61C5284A" w14:textId="77777777" w:rsidR="0070544B" w:rsidRPr="00CF1D25" w:rsidRDefault="0070544B" w:rsidP="0066614D">
            <w:pPr>
              <w:jc w:val="right"/>
              <w:rPr>
                <w:rFonts w:asciiTheme="minorHAnsi" w:hAnsiTheme="minorHAnsi" w:cstheme="minorHAnsi"/>
                <w:color w:val="0070C0"/>
                <w:sz w:val="20"/>
                <w:szCs w:val="20"/>
                <w:lang w:val="en-GB"/>
              </w:rPr>
            </w:pPr>
          </w:p>
        </w:tc>
      </w:tr>
      <w:tr w:rsidR="0070544B" w:rsidRPr="00A96D90" w14:paraId="211E99FA" w14:textId="77777777" w:rsidTr="0066614D">
        <w:trPr>
          <w:jc w:val="center"/>
        </w:trPr>
        <w:tc>
          <w:tcPr>
            <w:tcW w:w="4625" w:type="dxa"/>
            <w:tcBorders>
              <w:top w:val="nil"/>
              <w:bottom w:val="nil"/>
            </w:tcBorders>
          </w:tcPr>
          <w:p w14:paraId="2CF9F562" w14:textId="77777777" w:rsidR="0070544B" w:rsidRPr="00A96D90" w:rsidRDefault="0070544B"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776" w:type="dxa"/>
            <w:tcBorders>
              <w:top w:val="nil"/>
              <w:bottom w:val="nil"/>
            </w:tcBorders>
            <w:shd w:val="clear" w:color="auto" w:fill="F2F2F2" w:themeFill="background1" w:themeFillShade="F2"/>
          </w:tcPr>
          <w:p w14:paraId="0C478C3E" w14:textId="77777777" w:rsidR="0070544B" w:rsidRPr="00A96D90" w:rsidRDefault="0070544B" w:rsidP="0066614D">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c>
          <w:tcPr>
            <w:tcW w:w="1776" w:type="dxa"/>
            <w:tcBorders>
              <w:top w:val="nil"/>
              <w:bottom w:val="nil"/>
            </w:tcBorders>
          </w:tcPr>
          <w:p w14:paraId="2FDBDF9F" w14:textId="77777777" w:rsidR="0070544B" w:rsidRPr="00A96D90" w:rsidRDefault="0070544B" w:rsidP="0066614D">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r>
      <w:tr w:rsidR="0070544B" w:rsidRPr="00A96D90" w14:paraId="01F260FE" w14:textId="77777777" w:rsidTr="0066614D">
        <w:trPr>
          <w:jc w:val="center"/>
        </w:trPr>
        <w:tc>
          <w:tcPr>
            <w:tcW w:w="4625" w:type="dxa"/>
            <w:tcBorders>
              <w:top w:val="nil"/>
              <w:bottom w:val="single" w:sz="4" w:space="0" w:color="BFBFBF" w:themeColor="background1" w:themeShade="BF"/>
            </w:tcBorders>
          </w:tcPr>
          <w:p w14:paraId="2E05BCAD" w14:textId="77777777" w:rsidR="0070544B" w:rsidRPr="00A96D90" w:rsidRDefault="0070544B"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1776" w:type="dxa"/>
            <w:tcBorders>
              <w:top w:val="nil"/>
              <w:bottom w:val="single" w:sz="4" w:space="0" w:color="BFBFBF" w:themeColor="background1" w:themeShade="BF"/>
            </w:tcBorders>
            <w:shd w:val="clear" w:color="auto" w:fill="F2F2F2" w:themeFill="background1" w:themeFillShade="F2"/>
          </w:tcPr>
          <w:p w14:paraId="2D23FCCF" w14:textId="77777777" w:rsidR="0070544B" w:rsidRPr="00D14C9A" w:rsidRDefault="0070544B" w:rsidP="0066614D">
            <w:pPr>
              <w:ind w:right="69"/>
              <w:jc w:val="right"/>
              <w:rPr>
                <w:rFonts w:asciiTheme="minorHAnsi" w:hAnsiTheme="minorHAnsi" w:cstheme="minorHAnsi"/>
                <w:color w:val="59595B"/>
                <w:sz w:val="20"/>
                <w:szCs w:val="20"/>
              </w:rPr>
            </w:pPr>
            <w:r>
              <w:rPr>
                <w:rFonts w:asciiTheme="minorHAnsi" w:hAnsiTheme="minorHAnsi" w:cstheme="minorHAnsi"/>
                <w:color w:val="59595B"/>
                <w:sz w:val="20"/>
                <w:szCs w:val="20"/>
              </w:rPr>
              <w:t>11,806</w:t>
            </w:r>
          </w:p>
        </w:tc>
        <w:tc>
          <w:tcPr>
            <w:tcW w:w="1776" w:type="dxa"/>
            <w:tcBorders>
              <w:top w:val="nil"/>
              <w:bottom w:val="single" w:sz="4" w:space="0" w:color="BFBFBF" w:themeColor="background1" w:themeShade="BF"/>
            </w:tcBorders>
          </w:tcPr>
          <w:p w14:paraId="58A6615F" w14:textId="77777777" w:rsidR="0070544B" w:rsidRPr="0023569F" w:rsidRDefault="0070544B"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(38,191)</w:t>
            </w:r>
          </w:p>
        </w:tc>
      </w:tr>
    </w:tbl>
    <w:p w14:paraId="4A7F9DD4" w14:textId="77777777" w:rsidR="0070544B" w:rsidRPr="00A96D90" w:rsidRDefault="0070544B" w:rsidP="0070544B">
      <w:pPr>
        <w:rPr>
          <w:rFonts w:ascii="Calibri" w:hAnsi="Calibri" w:cstheme="minorHAnsi"/>
          <w:szCs w:val="22"/>
          <w:lang w:val="en-GB"/>
        </w:rPr>
      </w:pPr>
    </w:p>
    <w:p w14:paraId="1CD6B8A5" w14:textId="77777777" w:rsidR="0070544B" w:rsidRPr="00A96D90" w:rsidRDefault="0070544B" w:rsidP="0070544B">
      <w:pPr>
        <w:rPr>
          <w:rFonts w:ascii="Calibri" w:hAnsi="Calibri" w:cstheme="minorHAnsi"/>
          <w:szCs w:val="22"/>
          <w:lang w:val="en-GB"/>
        </w:rPr>
      </w:pPr>
    </w:p>
    <w:p w14:paraId="74764843" w14:textId="77777777" w:rsidR="0070544B" w:rsidRPr="00A96D90" w:rsidRDefault="0070544B" w:rsidP="0070544B">
      <w:pPr>
        <w:jc w:val="left"/>
        <w:rPr>
          <w:rFonts w:ascii="Calibri" w:hAnsi="Calibri" w:cstheme="minorHAnsi"/>
          <w:b/>
          <w:color w:val="276E8B" w:themeColor="accent1" w:themeShade="BF"/>
          <w:szCs w:val="22"/>
          <w:lang w:val="en-GB"/>
        </w:rPr>
      </w:pPr>
      <w:r w:rsidRPr="00A96D90">
        <w:rPr>
          <w:rFonts w:ascii="Calibri" w:hAnsi="Calibri" w:cstheme="minorHAnsi"/>
          <w:b/>
          <w:color w:val="276E8B" w:themeColor="accent1" w:themeShade="BF"/>
          <w:szCs w:val="22"/>
          <w:lang w:val="en-GB"/>
        </w:rPr>
        <w:br w:type="page"/>
      </w:r>
    </w:p>
    <w:p w14:paraId="78BF26A0" w14:textId="77777777" w:rsidR="0070544B" w:rsidRPr="00A96D90" w:rsidRDefault="0070544B" w:rsidP="0070544B">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p>
    <w:p w14:paraId="5839C4BB" w14:textId="77777777" w:rsidR="0070544B" w:rsidRPr="00A96D90" w:rsidRDefault="0070544B" w:rsidP="0070544B">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4DF4931E" w14:textId="77777777" w:rsidR="005F1023" w:rsidRPr="00A96D90" w:rsidRDefault="005F1023" w:rsidP="005F1023">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07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1580"/>
        <w:gridCol w:w="2386"/>
      </w:tblGrid>
      <w:tr w:rsidR="005F1023" w:rsidRPr="00EB583B" w14:paraId="45661FBE" w14:textId="77777777" w:rsidTr="00E35D9C">
        <w:trPr>
          <w:jc w:val="center"/>
        </w:trPr>
        <w:tc>
          <w:tcPr>
            <w:tcW w:w="4106" w:type="dxa"/>
            <w:tcBorders>
              <w:bottom w:val="single" w:sz="4" w:space="0" w:color="BFBFBF" w:themeColor="background1" w:themeShade="BF"/>
            </w:tcBorders>
            <w:shd w:val="clear" w:color="auto" w:fill="0070C0"/>
          </w:tcPr>
          <w:p w14:paraId="3ABCBEB0" w14:textId="77777777" w:rsidR="005F1023" w:rsidRPr="00E12C03"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6"/>
                <w:szCs w:val="20"/>
                <w:lang w:val="en-GB"/>
              </w:rPr>
            </w:pPr>
            <w:r w:rsidRPr="00E12C03">
              <w:rPr>
                <w:rFonts w:asciiTheme="minorHAnsi" w:hAnsiTheme="minorHAnsi" w:cs="Arial"/>
                <w:b/>
                <w:bCs/>
                <w:i/>
                <w:color w:val="FFFFFF" w:themeColor="background1"/>
                <w:sz w:val="16"/>
                <w:szCs w:val="20"/>
                <w:lang w:val="en-GB"/>
              </w:rPr>
              <w:t>Amounts in €’000</w:t>
            </w:r>
          </w:p>
          <w:p w14:paraId="75EC4924" w14:textId="77777777" w:rsidR="005F1023" w:rsidRPr="00EB583B"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i/>
                <w:color w:val="FFFFFF" w:themeColor="background1"/>
                <w:sz w:val="20"/>
                <w:szCs w:val="20"/>
                <w:lang w:val="en-GB"/>
              </w:rPr>
            </w:pPr>
          </w:p>
        </w:tc>
        <w:tc>
          <w:tcPr>
            <w:tcW w:w="1580" w:type="dxa"/>
            <w:tcBorders>
              <w:bottom w:val="single" w:sz="4" w:space="0" w:color="BFBFBF" w:themeColor="background1" w:themeShade="BF"/>
            </w:tcBorders>
            <w:shd w:val="clear" w:color="auto" w:fill="0070C0"/>
          </w:tcPr>
          <w:p w14:paraId="04BED6CE" w14:textId="77777777" w:rsidR="005F1023" w:rsidRPr="00EB583B"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 xml:space="preserve">30 </w:t>
            </w:r>
            <w:r>
              <w:rPr>
                <w:rFonts w:asciiTheme="minorHAnsi" w:hAnsiTheme="minorHAnsi" w:cs="Arial"/>
                <w:b/>
                <w:bCs/>
                <w:color w:val="FFFFFF" w:themeColor="background1"/>
                <w:sz w:val="20"/>
                <w:szCs w:val="20"/>
              </w:rPr>
              <w:t>September</w:t>
            </w:r>
          </w:p>
          <w:p w14:paraId="28433F88" w14:textId="77777777" w:rsidR="005F1023" w:rsidRPr="00EB583B"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8</w:t>
            </w:r>
          </w:p>
        </w:tc>
        <w:tc>
          <w:tcPr>
            <w:tcW w:w="2386" w:type="dxa"/>
            <w:tcBorders>
              <w:bottom w:val="single" w:sz="4" w:space="0" w:color="BFBFBF" w:themeColor="background1" w:themeShade="BF"/>
            </w:tcBorders>
            <w:shd w:val="clear" w:color="auto" w:fill="0070C0"/>
          </w:tcPr>
          <w:p w14:paraId="36E8FBB4" w14:textId="77777777" w:rsidR="005F1023" w:rsidRPr="00EB583B"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31 December</w:t>
            </w:r>
          </w:p>
          <w:p w14:paraId="230D042E" w14:textId="77777777" w:rsidR="005F1023" w:rsidRPr="00EB583B"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7</w:t>
            </w:r>
          </w:p>
        </w:tc>
      </w:tr>
      <w:tr w:rsidR="005F1023" w:rsidRPr="00A96D90" w14:paraId="378CE4EF" w14:textId="77777777" w:rsidTr="00E35D9C">
        <w:trPr>
          <w:jc w:val="center"/>
        </w:trPr>
        <w:tc>
          <w:tcPr>
            <w:tcW w:w="4106" w:type="dxa"/>
            <w:tcBorders>
              <w:bottom w:val="nil"/>
            </w:tcBorders>
          </w:tcPr>
          <w:p w14:paraId="79DC9D5A"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bottom w:val="nil"/>
            </w:tcBorders>
            <w:shd w:val="clear" w:color="auto" w:fill="F2F2F2" w:themeFill="background1" w:themeFillShade="F2"/>
          </w:tcPr>
          <w:p w14:paraId="1F8D8407" w14:textId="77777777" w:rsidR="005F1023" w:rsidRPr="00636BC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130EBD9D"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96D90" w14:paraId="21B3BDBC" w14:textId="77777777" w:rsidTr="00E35D9C">
        <w:trPr>
          <w:jc w:val="center"/>
        </w:trPr>
        <w:tc>
          <w:tcPr>
            <w:tcW w:w="4106" w:type="dxa"/>
            <w:tcBorders>
              <w:bottom w:val="nil"/>
            </w:tcBorders>
          </w:tcPr>
          <w:p w14:paraId="333787CE"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7461C1A6" w14:textId="77777777" w:rsidR="005F1023" w:rsidRPr="00636BC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654EF902"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96D90" w14:paraId="08AD4758" w14:textId="77777777" w:rsidTr="00E35D9C">
        <w:trPr>
          <w:jc w:val="center"/>
        </w:trPr>
        <w:tc>
          <w:tcPr>
            <w:tcW w:w="4106" w:type="dxa"/>
            <w:tcBorders>
              <w:top w:val="nil"/>
              <w:bottom w:val="nil"/>
            </w:tcBorders>
          </w:tcPr>
          <w:p w14:paraId="0782A061"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1580" w:type="dxa"/>
            <w:tcBorders>
              <w:top w:val="nil"/>
              <w:bottom w:val="nil"/>
            </w:tcBorders>
            <w:shd w:val="clear" w:color="auto" w:fill="F2F2F2" w:themeFill="background1" w:themeFillShade="F2"/>
          </w:tcPr>
          <w:p w14:paraId="394F5CDD" w14:textId="77777777" w:rsidR="005F1023" w:rsidRPr="00C22D06"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56,322</w:t>
            </w:r>
          </w:p>
        </w:tc>
        <w:tc>
          <w:tcPr>
            <w:tcW w:w="2386" w:type="dxa"/>
            <w:tcBorders>
              <w:top w:val="nil"/>
              <w:bottom w:val="nil"/>
            </w:tcBorders>
          </w:tcPr>
          <w:p w14:paraId="34AA69E5"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56,6</w:t>
            </w:r>
            <w:r>
              <w:rPr>
                <w:rFonts w:asciiTheme="minorHAnsi" w:hAnsiTheme="minorHAnsi" w:cs="Arial"/>
                <w:bCs/>
                <w:color w:val="59595B"/>
                <w:sz w:val="20"/>
                <w:szCs w:val="20"/>
              </w:rPr>
              <w:t>31</w:t>
            </w:r>
          </w:p>
        </w:tc>
      </w:tr>
      <w:tr w:rsidR="005F1023" w:rsidRPr="00A96D90" w14:paraId="3527264C" w14:textId="77777777" w:rsidTr="00E35D9C">
        <w:trPr>
          <w:jc w:val="center"/>
        </w:trPr>
        <w:tc>
          <w:tcPr>
            <w:tcW w:w="4106" w:type="dxa"/>
            <w:tcBorders>
              <w:top w:val="nil"/>
              <w:bottom w:val="nil"/>
            </w:tcBorders>
          </w:tcPr>
          <w:p w14:paraId="7A96A394"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1580" w:type="dxa"/>
            <w:tcBorders>
              <w:top w:val="nil"/>
              <w:bottom w:val="nil"/>
            </w:tcBorders>
            <w:shd w:val="clear" w:color="auto" w:fill="F2F2F2" w:themeFill="background1" w:themeFillShade="F2"/>
          </w:tcPr>
          <w:p w14:paraId="000E4FD8" w14:textId="77777777" w:rsidR="005F1023" w:rsidRPr="00C22D06"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8,298</w:t>
            </w:r>
          </w:p>
        </w:tc>
        <w:tc>
          <w:tcPr>
            <w:tcW w:w="2386" w:type="dxa"/>
            <w:tcBorders>
              <w:top w:val="nil"/>
              <w:bottom w:val="nil"/>
            </w:tcBorders>
          </w:tcPr>
          <w:p w14:paraId="4019B450"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8,234</w:t>
            </w:r>
          </w:p>
        </w:tc>
      </w:tr>
      <w:tr w:rsidR="005F1023" w:rsidRPr="00A96D90" w14:paraId="7FE800B7" w14:textId="77777777" w:rsidTr="00E35D9C">
        <w:trPr>
          <w:jc w:val="center"/>
        </w:trPr>
        <w:tc>
          <w:tcPr>
            <w:tcW w:w="4106" w:type="dxa"/>
            <w:tcBorders>
              <w:top w:val="nil"/>
              <w:bottom w:val="nil"/>
            </w:tcBorders>
          </w:tcPr>
          <w:p w14:paraId="39F512CB"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p>
        </w:tc>
        <w:tc>
          <w:tcPr>
            <w:tcW w:w="1580" w:type="dxa"/>
            <w:tcBorders>
              <w:top w:val="nil"/>
              <w:bottom w:val="nil"/>
            </w:tcBorders>
            <w:shd w:val="clear" w:color="auto" w:fill="F2F2F2" w:themeFill="background1" w:themeFillShade="F2"/>
          </w:tcPr>
          <w:p w14:paraId="09DEBFC7"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1,968</w:t>
            </w:r>
          </w:p>
        </w:tc>
        <w:tc>
          <w:tcPr>
            <w:tcW w:w="2386" w:type="dxa"/>
            <w:tcBorders>
              <w:top w:val="nil"/>
              <w:bottom w:val="nil"/>
            </w:tcBorders>
          </w:tcPr>
          <w:p w14:paraId="416FFA74"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Cs/>
                <w:color w:val="59595B"/>
                <w:sz w:val="20"/>
                <w:szCs w:val="20"/>
              </w:rPr>
              <w:t>2,296</w:t>
            </w:r>
          </w:p>
        </w:tc>
      </w:tr>
      <w:tr w:rsidR="005F1023" w:rsidRPr="00A96D90" w14:paraId="08594E33" w14:textId="77777777" w:rsidTr="00E35D9C">
        <w:trPr>
          <w:jc w:val="center"/>
        </w:trPr>
        <w:tc>
          <w:tcPr>
            <w:tcW w:w="4106" w:type="dxa"/>
            <w:tcBorders>
              <w:top w:val="nil"/>
              <w:bottom w:val="nil"/>
            </w:tcBorders>
          </w:tcPr>
          <w:p w14:paraId="02705EC0" w14:textId="77777777" w:rsidR="005F1023" w:rsidRPr="00571F24"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Pr>
                <w:rFonts w:asciiTheme="minorHAnsi" w:hAnsiTheme="minorHAnsi" w:cs="Arial"/>
                <w:bCs/>
                <w:color w:val="59595B"/>
                <w:sz w:val="20"/>
                <w:szCs w:val="20"/>
              </w:rPr>
              <w:t>Deferred tax asset</w:t>
            </w:r>
          </w:p>
        </w:tc>
        <w:tc>
          <w:tcPr>
            <w:tcW w:w="1580" w:type="dxa"/>
            <w:tcBorders>
              <w:top w:val="nil"/>
              <w:bottom w:val="nil"/>
            </w:tcBorders>
            <w:shd w:val="clear" w:color="auto" w:fill="F2F2F2" w:themeFill="background1" w:themeFillShade="F2"/>
          </w:tcPr>
          <w:p w14:paraId="2BEF9F61"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9,392</w:t>
            </w:r>
          </w:p>
        </w:tc>
        <w:tc>
          <w:tcPr>
            <w:tcW w:w="2386" w:type="dxa"/>
            <w:tcBorders>
              <w:top w:val="nil"/>
              <w:bottom w:val="nil"/>
            </w:tcBorders>
          </w:tcPr>
          <w:p w14:paraId="22C2057D" w14:textId="77777777" w:rsidR="005F1023"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9,442</w:t>
            </w:r>
          </w:p>
        </w:tc>
      </w:tr>
      <w:tr w:rsidR="005F1023" w:rsidRPr="00A96D90" w14:paraId="01C67B81" w14:textId="77777777" w:rsidTr="00E35D9C">
        <w:trPr>
          <w:trHeight w:val="284"/>
          <w:jc w:val="center"/>
        </w:trPr>
        <w:tc>
          <w:tcPr>
            <w:tcW w:w="4106" w:type="dxa"/>
            <w:tcBorders>
              <w:top w:val="nil"/>
              <w:bottom w:val="nil"/>
            </w:tcBorders>
          </w:tcPr>
          <w:p w14:paraId="6519C06F"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1580" w:type="dxa"/>
            <w:tcBorders>
              <w:top w:val="nil"/>
              <w:bottom w:val="nil"/>
            </w:tcBorders>
            <w:shd w:val="clear" w:color="auto" w:fill="F2F2F2" w:themeFill="background1" w:themeFillShade="F2"/>
          </w:tcPr>
          <w:p w14:paraId="27F84E39" w14:textId="77777777" w:rsidR="005F1023" w:rsidRPr="009267D4"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rPr>
            </w:pPr>
            <w:r w:rsidRPr="0089144D">
              <w:rPr>
                <w:rFonts w:asciiTheme="minorHAnsi" w:hAnsiTheme="minorHAnsi" w:cs="Arial"/>
                <w:bCs/>
                <w:color w:val="59595B"/>
                <w:sz w:val="20"/>
                <w:szCs w:val="20"/>
              </w:rPr>
              <w:t>1,191</w:t>
            </w:r>
          </w:p>
        </w:tc>
        <w:tc>
          <w:tcPr>
            <w:tcW w:w="2386" w:type="dxa"/>
            <w:tcBorders>
              <w:top w:val="nil"/>
              <w:bottom w:val="nil"/>
            </w:tcBorders>
          </w:tcPr>
          <w:p w14:paraId="7BDDA9C2"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1,336</w:t>
            </w:r>
          </w:p>
        </w:tc>
      </w:tr>
      <w:tr w:rsidR="005F1023" w:rsidRPr="00A96D90" w14:paraId="66590646" w14:textId="77777777" w:rsidTr="00E35D9C">
        <w:trPr>
          <w:jc w:val="center"/>
        </w:trPr>
        <w:tc>
          <w:tcPr>
            <w:tcW w:w="4106" w:type="dxa"/>
            <w:tcBorders>
              <w:top w:val="nil"/>
              <w:bottom w:val="nil"/>
            </w:tcBorders>
          </w:tcPr>
          <w:p w14:paraId="367CB970"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1580" w:type="dxa"/>
            <w:tcBorders>
              <w:top w:val="nil"/>
              <w:bottom w:val="nil"/>
            </w:tcBorders>
            <w:shd w:val="clear" w:color="auto" w:fill="F2F2F2" w:themeFill="background1" w:themeFillShade="F2"/>
          </w:tcPr>
          <w:p w14:paraId="69E2D2A8"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77,171</w:t>
            </w:r>
          </w:p>
        </w:tc>
        <w:tc>
          <w:tcPr>
            <w:tcW w:w="2386" w:type="dxa"/>
            <w:tcBorders>
              <w:top w:val="nil"/>
              <w:bottom w:val="nil"/>
            </w:tcBorders>
          </w:tcPr>
          <w:p w14:paraId="3DB86720"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77,939</w:t>
            </w:r>
          </w:p>
        </w:tc>
      </w:tr>
      <w:tr w:rsidR="005F1023" w:rsidRPr="00A96D90" w14:paraId="7198450D" w14:textId="77777777" w:rsidTr="00E35D9C">
        <w:trPr>
          <w:jc w:val="center"/>
        </w:trPr>
        <w:tc>
          <w:tcPr>
            <w:tcW w:w="4106" w:type="dxa"/>
            <w:tcBorders>
              <w:top w:val="nil"/>
              <w:bottom w:val="nil"/>
            </w:tcBorders>
          </w:tcPr>
          <w:p w14:paraId="0052887F"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794B142D" w14:textId="77777777" w:rsidR="005F1023" w:rsidRPr="00B9452E"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5051EA59"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96D90" w14:paraId="7828AD41" w14:textId="77777777" w:rsidTr="00E35D9C">
        <w:trPr>
          <w:jc w:val="center"/>
        </w:trPr>
        <w:tc>
          <w:tcPr>
            <w:tcW w:w="4106" w:type="dxa"/>
            <w:tcBorders>
              <w:top w:val="nil"/>
              <w:bottom w:val="nil"/>
            </w:tcBorders>
          </w:tcPr>
          <w:p w14:paraId="799DF310"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1580" w:type="dxa"/>
            <w:tcBorders>
              <w:top w:val="nil"/>
              <w:bottom w:val="nil"/>
            </w:tcBorders>
            <w:shd w:val="clear" w:color="auto" w:fill="F2F2F2" w:themeFill="background1" w:themeFillShade="F2"/>
          </w:tcPr>
          <w:p w14:paraId="3B82AA05"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20,951</w:t>
            </w:r>
          </w:p>
        </w:tc>
        <w:tc>
          <w:tcPr>
            <w:tcW w:w="2386" w:type="dxa"/>
            <w:tcBorders>
              <w:top w:val="nil"/>
              <w:bottom w:val="nil"/>
            </w:tcBorders>
          </w:tcPr>
          <w:p w14:paraId="1EC14960"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Pr>
                <w:rFonts w:asciiTheme="minorHAnsi" w:hAnsiTheme="minorHAnsi" w:cs="Arial"/>
                <w:bCs/>
                <w:color w:val="59595B"/>
                <w:sz w:val="20"/>
                <w:szCs w:val="20"/>
              </w:rPr>
              <w:t>8,334</w:t>
            </w:r>
          </w:p>
        </w:tc>
      </w:tr>
      <w:tr w:rsidR="005F1023" w:rsidRPr="00A96D90" w14:paraId="36ABD442" w14:textId="77777777" w:rsidTr="00E35D9C">
        <w:trPr>
          <w:jc w:val="center"/>
        </w:trPr>
        <w:tc>
          <w:tcPr>
            <w:tcW w:w="4106" w:type="dxa"/>
            <w:tcBorders>
              <w:top w:val="nil"/>
              <w:bottom w:val="nil"/>
            </w:tcBorders>
          </w:tcPr>
          <w:p w14:paraId="4B8B9E75"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1580" w:type="dxa"/>
            <w:tcBorders>
              <w:top w:val="nil"/>
              <w:bottom w:val="nil"/>
            </w:tcBorders>
            <w:shd w:val="clear" w:color="auto" w:fill="F2F2F2" w:themeFill="background1" w:themeFillShade="F2"/>
          </w:tcPr>
          <w:p w14:paraId="464AD47B" w14:textId="77777777" w:rsidR="005F1023" w:rsidRPr="0089144D"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rPr>
            </w:pPr>
            <w:r w:rsidRPr="0089144D">
              <w:rPr>
                <w:rFonts w:asciiTheme="minorHAnsi" w:hAnsiTheme="minorHAnsi" w:cs="Arial"/>
                <w:bCs/>
                <w:color w:val="59595B"/>
                <w:sz w:val="20"/>
                <w:szCs w:val="20"/>
              </w:rPr>
              <w:t>23,570</w:t>
            </w:r>
          </w:p>
        </w:tc>
        <w:tc>
          <w:tcPr>
            <w:tcW w:w="2386" w:type="dxa"/>
            <w:tcBorders>
              <w:top w:val="nil"/>
              <w:bottom w:val="nil"/>
            </w:tcBorders>
          </w:tcPr>
          <w:p w14:paraId="3FC654B1"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Pr>
                <w:rFonts w:asciiTheme="minorHAnsi" w:hAnsiTheme="minorHAnsi" w:cs="Arial"/>
                <w:bCs/>
                <w:color w:val="59595B"/>
                <w:sz w:val="20"/>
                <w:szCs w:val="20"/>
              </w:rPr>
              <w:t>1,260</w:t>
            </w:r>
          </w:p>
        </w:tc>
      </w:tr>
      <w:tr w:rsidR="005F1023" w:rsidRPr="00A96D90" w14:paraId="64C491BB" w14:textId="77777777" w:rsidTr="00E35D9C">
        <w:trPr>
          <w:jc w:val="center"/>
        </w:trPr>
        <w:tc>
          <w:tcPr>
            <w:tcW w:w="4106" w:type="dxa"/>
            <w:tcBorders>
              <w:top w:val="nil"/>
              <w:bottom w:val="nil"/>
            </w:tcBorders>
          </w:tcPr>
          <w:p w14:paraId="78FAA62A"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1580" w:type="dxa"/>
            <w:tcBorders>
              <w:top w:val="nil"/>
              <w:bottom w:val="nil"/>
            </w:tcBorders>
            <w:shd w:val="clear" w:color="auto" w:fill="F2F2F2" w:themeFill="background1" w:themeFillShade="F2"/>
          </w:tcPr>
          <w:p w14:paraId="42C59052"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71,025</w:t>
            </w:r>
          </w:p>
        </w:tc>
        <w:tc>
          <w:tcPr>
            <w:tcW w:w="2386" w:type="dxa"/>
            <w:tcBorders>
              <w:top w:val="nil"/>
              <w:bottom w:val="nil"/>
            </w:tcBorders>
          </w:tcPr>
          <w:p w14:paraId="303E6565"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58,657</w:t>
            </w:r>
          </w:p>
        </w:tc>
      </w:tr>
      <w:tr w:rsidR="005F1023" w:rsidRPr="00A96D90" w14:paraId="209F94E9" w14:textId="77777777" w:rsidTr="00E35D9C">
        <w:trPr>
          <w:jc w:val="center"/>
        </w:trPr>
        <w:tc>
          <w:tcPr>
            <w:tcW w:w="4106" w:type="dxa"/>
            <w:tcBorders>
              <w:top w:val="nil"/>
              <w:bottom w:val="nil"/>
            </w:tcBorders>
          </w:tcPr>
          <w:p w14:paraId="64179C0E"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1580" w:type="dxa"/>
            <w:tcBorders>
              <w:top w:val="nil"/>
              <w:bottom w:val="nil"/>
            </w:tcBorders>
            <w:shd w:val="clear" w:color="auto" w:fill="F2F2F2" w:themeFill="background1" w:themeFillShade="F2"/>
          </w:tcPr>
          <w:p w14:paraId="78CABF37"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115,546</w:t>
            </w:r>
          </w:p>
        </w:tc>
        <w:tc>
          <w:tcPr>
            <w:tcW w:w="2386" w:type="dxa"/>
            <w:tcBorders>
              <w:top w:val="nil"/>
              <w:bottom w:val="nil"/>
            </w:tcBorders>
          </w:tcPr>
          <w:p w14:paraId="1516A408"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88,251</w:t>
            </w:r>
          </w:p>
        </w:tc>
      </w:tr>
      <w:tr w:rsidR="005F1023" w:rsidRPr="00A96D90" w14:paraId="446E7755" w14:textId="77777777" w:rsidTr="00E35D9C">
        <w:trPr>
          <w:jc w:val="center"/>
        </w:trPr>
        <w:tc>
          <w:tcPr>
            <w:tcW w:w="4106" w:type="dxa"/>
            <w:tcBorders>
              <w:top w:val="nil"/>
              <w:bottom w:val="single" w:sz="4" w:space="0" w:color="BFBFBF" w:themeColor="background1" w:themeShade="BF"/>
            </w:tcBorders>
          </w:tcPr>
          <w:p w14:paraId="2520657E"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66E26B1D" w14:textId="77777777" w:rsidR="005F1023" w:rsidRPr="00B9452E"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single" w:sz="4" w:space="0" w:color="BFBFBF" w:themeColor="background1" w:themeShade="BF"/>
            </w:tcBorders>
          </w:tcPr>
          <w:p w14:paraId="1734174C"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81B8E" w14:paraId="1C21307E" w14:textId="77777777" w:rsidTr="00E35D9C">
        <w:trPr>
          <w:jc w:val="center"/>
        </w:trPr>
        <w:tc>
          <w:tcPr>
            <w:tcW w:w="4106" w:type="dxa"/>
            <w:tcBorders>
              <w:top w:val="single" w:sz="4" w:space="0" w:color="BFBFBF" w:themeColor="background1" w:themeShade="BF"/>
              <w:bottom w:val="single" w:sz="4" w:space="0" w:color="BFBFBF" w:themeColor="background1" w:themeShade="BF"/>
            </w:tcBorders>
          </w:tcPr>
          <w:p w14:paraId="5CE4BE9C" w14:textId="77777777" w:rsidR="005F1023" w:rsidRPr="00A81B8E"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assets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E71527E"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192,717</w:t>
            </w:r>
          </w:p>
        </w:tc>
        <w:tc>
          <w:tcPr>
            <w:tcW w:w="2386" w:type="dxa"/>
            <w:tcBorders>
              <w:top w:val="single" w:sz="4" w:space="0" w:color="BFBFBF" w:themeColor="background1" w:themeShade="BF"/>
              <w:bottom w:val="single" w:sz="4" w:space="0" w:color="BFBFBF" w:themeColor="background1" w:themeShade="BF"/>
            </w:tcBorders>
          </w:tcPr>
          <w:p w14:paraId="6C769439" w14:textId="77777777" w:rsidR="005F1023" w:rsidRPr="00A81B8E"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1</w:t>
            </w:r>
            <w:r>
              <w:rPr>
                <w:rFonts w:asciiTheme="minorHAnsi" w:hAnsiTheme="minorHAnsi" w:cs="Arial"/>
                <w:b/>
                <w:bCs/>
                <w:color w:val="0070C0"/>
                <w:sz w:val="20"/>
                <w:szCs w:val="20"/>
              </w:rPr>
              <w:t>6</w:t>
            </w:r>
            <w:r w:rsidRPr="00A81B8E">
              <w:rPr>
                <w:rFonts w:asciiTheme="minorHAnsi" w:hAnsiTheme="minorHAnsi" w:cs="Arial"/>
                <w:b/>
                <w:bCs/>
                <w:color w:val="0070C0"/>
                <w:sz w:val="20"/>
                <w:szCs w:val="20"/>
                <w:lang w:val="en-GB"/>
              </w:rPr>
              <w:t>6</w:t>
            </w:r>
            <w:r>
              <w:rPr>
                <w:rFonts w:asciiTheme="minorHAnsi" w:hAnsiTheme="minorHAnsi" w:cs="Arial"/>
                <w:b/>
                <w:bCs/>
                <w:color w:val="0070C0"/>
                <w:sz w:val="20"/>
                <w:szCs w:val="20"/>
              </w:rPr>
              <w:t>,190</w:t>
            </w:r>
          </w:p>
        </w:tc>
      </w:tr>
      <w:tr w:rsidR="005F1023" w:rsidRPr="00A96D90" w14:paraId="281C3A50" w14:textId="77777777" w:rsidTr="00E35D9C">
        <w:trPr>
          <w:jc w:val="center"/>
        </w:trPr>
        <w:tc>
          <w:tcPr>
            <w:tcW w:w="4106" w:type="dxa"/>
            <w:tcBorders>
              <w:bottom w:val="nil"/>
            </w:tcBorders>
          </w:tcPr>
          <w:p w14:paraId="404E06E6"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bottom w:val="nil"/>
            </w:tcBorders>
            <w:shd w:val="clear" w:color="auto" w:fill="F2F2F2" w:themeFill="background1" w:themeFillShade="F2"/>
          </w:tcPr>
          <w:p w14:paraId="0C6B7715" w14:textId="77777777" w:rsidR="005F1023" w:rsidRPr="00636BC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11C405B9"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96D90" w14:paraId="074E37F8" w14:textId="77777777" w:rsidTr="00E35D9C">
        <w:trPr>
          <w:jc w:val="center"/>
        </w:trPr>
        <w:tc>
          <w:tcPr>
            <w:tcW w:w="4106" w:type="dxa"/>
            <w:tcBorders>
              <w:top w:val="nil"/>
              <w:bottom w:val="nil"/>
            </w:tcBorders>
          </w:tcPr>
          <w:p w14:paraId="5DF5DA10"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1580" w:type="dxa"/>
            <w:tcBorders>
              <w:top w:val="nil"/>
              <w:bottom w:val="nil"/>
            </w:tcBorders>
            <w:shd w:val="clear" w:color="auto" w:fill="F2F2F2" w:themeFill="background1" w:themeFillShade="F2"/>
          </w:tcPr>
          <w:p w14:paraId="3BBB9132"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6,172</w:t>
            </w:r>
          </w:p>
        </w:tc>
        <w:tc>
          <w:tcPr>
            <w:tcW w:w="2386" w:type="dxa"/>
            <w:tcBorders>
              <w:top w:val="nil"/>
              <w:bottom w:val="nil"/>
            </w:tcBorders>
          </w:tcPr>
          <w:p w14:paraId="25BE0EE5"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5,790</w:t>
            </w:r>
          </w:p>
        </w:tc>
      </w:tr>
      <w:tr w:rsidR="005F1023" w:rsidRPr="00A96D90" w14:paraId="565BD294" w14:textId="77777777" w:rsidTr="00E35D9C">
        <w:trPr>
          <w:jc w:val="center"/>
        </w:trPr>
        <w:tc>
          <w:tcPr>
            <w:tcW w:w="4106" w:type="dxa"/>
            <w:tcBorders>
              <w:top w:val="nil"/>
              <w:bottom w:val="nil"/>
            </w:tcBorders>
          </w:tcPr>
          <w:p w14:paraId="5EC5D13A"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1580" w:type="dxa"/>
            <w:tcBorders>
              <w:top w:val="nil"/>
              <w:bottom w:val="nil"/>
            </w:tcBorders>
            <w:shd w:val="clear" w:color="auto" w:fill="F2F2F2" w:themeFill="background1" w:themeFillShade="F2"/>
          </w:tcPr>
          <w:p w14:paraId="65F87762"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391,023</w:t>
            </w:r>
          </w:p>
        </w:tc>
        <w:tc>
          <w:tcPr>
            <w:tcW w:w="2386" w:type="dxa"/>
            <w:tcBorders>
              <w:top w:val="nil"/>
              <w:bottom w:val="nil"/>
            </w:tcBorders>
          </w:tcPr>
          <w:p w14:paraId="0808D83A"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3</w:t>
            </w:r>
            <w:r>
              <w:rPr>
                <w:rFonts w:asciiTheme="minorHAnsi" w:hAnsiTheme="minorHAnsi" w:cs="Arial"/>
                <w:bCs/>
                <w:color w:val="59595B"/>
                <w:sz w:val="20"/>
                <w:szCs w:val="20"/>
              </w:rPr>
              <w:t>70,220</w:t>
            </w:r>
          </w:p>
        </w:tc>
      </w:tr>
      <w:tr w:rsidR="005F1023" w:rsidRPr="00A96D90" w14:paraId="1CFFCCFF" w14:textId="77777777" w:rsidTr="00E35D9C">
        <w:trPr>
          <w:jc w:val="center"/>
        </w:trPr>
        <w:tc>
          <w:tcPr>
            <w:tcW w:w="4106" w:type="dxa"/>
            <w:tcBorders>
              <w:top w:val="nil"/>
              <w:bottom w:val="nil"/>
            </w:tcBorders>
          </w:tcPr>
          <w:p w14:paraId="1BAA69BC"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1580" w:type="dxa"/>
            <w:tcBorders>
              <w:top w:val="nil"/>
              <w:bottom w:val="nil"/>
            </w:tcBorders>
            <w:shd w:val="clear" w:color="auto" w:fill="F2F2F2" w:themeFill="background1" w:themeFillShade="F2"/>
          </w:tcPr>
          <w:p w14:paraId="73A70F56"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(848)</w:t>
            </w:r>
          </w:p>
        </w:tc>
        <w:tc>
          <w:tcPr>
            <w:tcW w:w="2386" w:type="dxa"/>
            <w:tcBorders>
              <w:top w:val="nil"/>
              <w:bottom w:val="nil"/>
            </w:tcBorders>
          </w:tcPr>
          <w:p w14:paraId="6B043F5D" w14:textId="77777777" w:rsidR="005F1023" w:rsidRPr="00571F24"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(938)</w:t>
            </w:r>
          </w:p>
        </w:tc>
      </w:tr>
      <w:tr w:rsidR="005F1023" w:rsidRPr="00A96D90" w14:paraId="423C5CEF" w14:textId="77777777" w:rsidTr="00E35D9C">
        <w:trPr>
          <w:jc w:val="center"/>
        </w:trPr>
        <w:tc>
          <w:tcPr>
            <w:tcW w:w="4106" w:type="dxa"/>
            <w:tcBorders>
              <w:top w:val="nil"/>
              <w:bottom w:val="nil"/>
            </w:tcBorders>
          </w:tcPr>
          <w:p w14:paraId="1C681001"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1580" w:type="dxa"/>
            <w:tcBorders>
              <w:top w:val="nil"/>
              <w:bottom w:val="nil"/>
            </w:tcBorders>
            <w:shd w:val="clear" w:color="auto" w:fill="F2F2F2" w:themeFill="background1" w:themeFillShade="F2"/>
          </w:tcPr>
          <w:p w14:paraId="5F3AC722"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(348,174)</w:t>
            </w:r>
          </w:p>
        </w:tc>
        <w:tc>
          <w:tcPr>
            <w:tcW w:w="2386" w:type="dxa"/>
            <w:tcBorders>
              <w:top w:val="nil"/>
              <w:bottom w:val="nil"/>
            </w:tcBorders>
          </w:tcPr>
          <w:p w14:paraId="6CF65C35"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w:t>
            </w:r>
            <w:r>
              <w:rPr>
                <w:rFonts w:asciiTheme="minorHAnsi" w:hAnsiTheme="minorHAnsi" w:cs="Arial"/>
                <w:bCs/>
                <w:color w:val="59595B"/>
                <w:sz w:val="20"/>
                <w:szCs w:val="20"/>
              </w:rPr>
              <w:t>356,270</w:t>
            </w:r>
            <w:r w:rsidRPr="00A96D90">
              <w:rPr>
                <w:rFonts w:asciiTheme="minorHAnsi" w:hAnsiTheme="minorHAnsi" w:cs="Arial"/>
                <w:bCs/>
                <w:color w:val="59595B"/>
                <w:sz w:val="20"/>
                <w:szCs w:val="20"/>
                <w:lang w:val="en-GB"/>
              </w:rPr>
              <w:t>)</w:t>
            </w:r>
          </w:p>
        </w:tc>
      </w:tr>
      <w:tr w:rsidR="005F1023" w:rsidRPr="00A96D90" w14:paraId="2FF0CAA3" w14:textId="77777777" w:rsidTr="00E35D9C">
        <w:trPr>
          <w:jc w:val="center"/>
        </w:trPr>
        <w:tc>
          <w:tcPr>
            <w:tcW w:w="4106" w:type="dxa"/>
            <w:tcBorders>
              <w:top w:val="nil"/>
              <w:bottom w:val="nil"/>
            </w:tcBorders>
          </w:tcPr>
          <w:p w14:paraId="20C60415"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1580" w:type="dxa"/>
            <w:tcBorders>
              <w:top w:val="nil"/>
              <w:bottom w:val="nil"/>
            </w:tcBorders>
            <w:shd w:val="clear" w:color="auto" w:fill="F2F2F2" w:themeFill="background1" w:themeFillShade="F2"/>
          </w:tcPr>
          <w:p w14:paraId="67976980"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48,173</w:t>
            </w:r>
          </w:p>
        </w:tc>
        <w:tc>
          <w:tcPr>
            <w:tcW w:w="2386" w:type="dxa"/>
            <w:tcBorders>
              <w:top w:val="nil"/>
              <w:bottom w:val="nil"/>
            </w:tcBorders>
          </w:tcPr>
          <w:p w14:paraId="36B74578"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18,802</w:t>
            </w:r>
          </w:p>
        </w:tc>
      </w:tr>
      <w:tr w:rsidR="005F1023" w:rsidRPr="00A96D90" w14:paraId="02FEFA6D" w14:textId="77777777" w:rsidTr="00E35D9C">
        <w:trPr>
          <w:jc w:val="center"/>
        </w:trPr>
        <w:tc>
          <w:tcPr>
            <w:tcW w:w="4106" w:type="dxa"/>
            <w:tcBorders>
              <w:top w:val="nil"/>
              <w:bottom w:val="nil"/>
            </w:tcBorders>
          </w:tcPr>
          <w:p w14:paraId="439A91FA"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1BDEF798" w14:textId="77777777" w:rsidR="005F1023" w:rsidRPr="00757B1C"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53CD388A"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96D90" w14:paraId="19616D87" w14:textId="77777777" w:rsidTr="00E35D9C">
        <w:trPr>
          <w:jc w:val="center"/>
        </w:trPr>
        <w:tc>
          <w:tcPr>
            <w:tcW w:w="4106" w:type="dxa"/>
            <w:tcBorders>
              <w:top w:val="nil"/>
              <w:bottom w:val="nil"/>
            </w:tcBorders>
          </w:tcPr>
          <w:p w14:paraId="0AD9D77B"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622C3FC8"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41,432</w:t>
            </w:r>
          </w:p>
        </w:tc>
        <w:tc>
          <w:tcPr>
            <w:tcW w:w="2386" w:type="dxa"/>
            <w:tcBorders>
              <w:top w:val="nil"/>
              <w:bottom w:val="nil"/>
            </w:tcBorders>
          </w:tcPr>
          <w:p w14:paraId="5697D208"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58,684</w:t>
            </w:r>
          </w:p>
        </w:tc>
      </w:tr>
      <w:tr w:rsidR="005F1023" w:rsidRPr="00A96D90" w14:paraId="0112B9CF" w14:textId="77777777" w:rsidTr="00E35D9C">
        <w:trPr>
          <w:jc w:val="center"/>
        </w:trPr>
        <w:tc>
          <w:tcPr>
            <w:tcW w:w="4106" w:type="dxa"/>
            <w:tcBorders>
              <w:top w:val="nil"/>
              <w:bottom w:val="nil"/>
            </w:tcBorders>
          </w:tcPr>
          <w:p w14:paraId="49B387BE" w14:textId="2F74A883"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 income</w:t>
            </w:r>
          </w:p>
        </w:tc>
        <w:tc>
          <w:tcPr>
            <w:tcW w:w="1580" w:type="dxa"/>
            <w:tcBorders>
              <w:top w:val="nil"/>
              <w:bottom w:val="nil"/>
            </w:tcBorders>
            <w:shd w:val="clear" w:color="auto" w:fill="F2F2F2" w:themeFill="background1" w:themeFillShade="F2"/>
          </w:tcPr>
          <w:p w14:paraId="076B6A9B"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867</w:t>
            </w:r>
          </w:p>
        </w:tc>
        <w:tc>
          <w:tcPr>
            <w:tcW w:w="2386" w:type="dxa"/>
            <w:tcBorders>
              <w:top w:val="nil"/>
              <w:bottom w:val="nil"/>
            </w:tcBorders>
          </w:tcPr>
          <w:p w14:paraId="3EE562F9"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1,467</w:t>
            </w:r>
          </w:p>
        </w:tc>
      </w:tr>
      <w:tr w:rsidR="005F1023" w:rsidRPr="00A96D90" w14:paraId="3EE3294D" w14:textId="77777777" w:rsidTr="00E35D9C">
        <w:trPr>
          <w:jc w:val="center"/>
        </w:trPr>
        <w:tc>
          <w:tcPr>
            <w:tcW w:w="4106" w:type="dxa"/>
            <w:tcBorders>
              <w:top w:val="nil"/>
              <w:bottom w:val="nil"/>
            </w:tcBorders>
          </w:tcPr>
          <w:p w14:paraId="466EFB63"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2AAEDFDB"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185</w:t>
            </w:r>
          </w:p>
        </w:tc>
        <w:tc>
          <w:tcPr>
            <w:tcW w:w="2386" w:type="dxa"/>
            <w:tcBorders>
              <w:top w:val="nil"/>
              <w:bottom w:val="nil"/>
            </w:tcBorders>
          </w:tcPr>
          <w:p w14:paraId="11CEA02A"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390</w:t>
            </w:r>
          </w:p>
        </w:tc>
      </w:tr>
      <w:tr w:rsidR="005F1023" w:rsidRPr="00A96D90" w14:paraId="5534A936" w14:textId="77777777" w:rsidTr="00E35D9C">
        <w:trPr>
          <w:jc w:val="center"/>
        </w:trPr>
        <w:tc>
          <w:tcPr>
            <w:tcW w:w="4106" w:type="dxa"/>
            <w:tcBorders>
              <w:top w:val="nil"/>
              <w:bottom w:val="nil"/>
            </w:tcBorders>
          </w:tcPr>
          <w:p w14:paraId="2BB431BC" w14:textId="77777777" w:rsidR="005F1023" w:rsidRPr="00A81B8E"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3AE4CD11"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15,773</w:t>
            </w:r>
          </w:p>
        </w:tc>
        <w:tc>
          <w:tcPr>
            <w:tcW w:w="2386" w:type="dxa"/>
            <w:tcBorders>
              <w:top w:val="nil"/>
              <w:bottom w:val="nil"/>
            </w:tcBorders>
          </w:tcPr>
          <w:p w14:paraId="769BE1DC"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rPr>
              <w:t>28,319</w:t>
            </w:r>
          </w:p>
        </w:tc>
      </w:tr>
      <w:tr w:rsidR="005F1023" w:rsidRPr="00A96D90" w14:paraId="7B564A39" w14:textId="77777777" w:rsidTr="00E35D9C">
        <w:trPr>
          <w:jc w:val="center"/>
        </w:trPr>
        <w:tc>
          <w:tcPr>
            <w:tcW w:w="4106" w:type="dxa"/>
            <w:tcBorders>
              <w:top w:val="nil"/>
              <w:bottom w:val="nil"/>
            </w:tcBorders>
          </w:tcPr>
          <w:p w14:paraId="604C52DC"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1580" w:type="dxa"/>
            <w:tcBorders>
              <w:top w:val="nil"/>
              <w:bottom w:val="nil"/>
            </w:tcBorders>
            <w:shd w:val="clear" w:color="auto" w:fill="F2F2F2" w:themeFill="background1" w:themeFillShade="F2"/>
          </w:tcPr>
          <w:p w14:paraId="6B139E62"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58,257</w:t>
            </w:r>
          </w:p>
        </w:tc>
        <w:tc>
          <w:tcPr>
            <w:tcW w:w="2386" w:type="dxa"/>
            <w:tcBorders>
              <w:top w:val="nil"/>
              <w:bottom w:val="nil"/>
            </w:tcBorders>
          </w:tcPr>
          <w:p w14:paraId="6AAFF4FC"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rPr>
              <w:t>88,860</w:t>
            </w:r>
          </w:p>
        </w:tc>
      </w:tr>
      <w:tr w:rsidR="005F1023" w:rsidRPr="00A96D90" w14:paraId="3A11CB10" w14:textId="77777777" w:rsidTr="00E35D9C">
        <w:trPr>
          <w:jc w:val="center"/>
        </w:trPr>
        <w:tc>
          <w:tcPr>
            <w:tcW w:w="4106" w:type="dxa"/>
            <w:tcBorders>
              <w:top w:val="nil"/>
              <w:bottom w:val="nil"/>
            </w:tcBorders>
          </w:tcPr>
          <w:p w14:paraId="386A7561"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6725C9B3" w14:textId="77777777" w:rsidR="005F1023" w:rsidRPr="00757B1C"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2FB7D276"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96D90" w14:paraId="39B257D5" w14:textId="77777777" w:rsidTr="00E35D9C">
        <w:trPr>
          <w:jc w:val="center"/>
        </w:trPr>
        <w:tc>
          <w:tcPr>
            <w:tcW w:w="4106" w:type="dxa"/>
            <w:tcBorders>
              <w:top w:val="nil"/>
              <w:bottom w:val="nil"/>
            </w:tcBorders>
          </w:tcPr>
          <w:p w14:paraId="57A8089E"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645F6D23"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35,924</w:t>
            </w:r>
          </w:p>
        </w:tc>
        <w:tc>
          <w:tcPr>
            <w:tcW w:w="2386" w:type="dxa"/>
            <w:tcBorders>
              <w:top w:val="nil"/>
              <w:bottom w:val="nil"/>
            </w:tcBorders>
          </w:tcPr>
          <w:p w14:paraId="3BEACC74"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w:t>
            </w:r>
            <w:r>
              <w:rPr>
                <w:rFonts w:asciiTheme="minorHAnsi" w:hAnsiTheme="minorHAnsi" w:cs="Arial"/>
                <w:bCs/>
                <w:color w:val="59595B"/>
                <w:sz w:val="20"/>
              </w:rPr>
              <w:t>1,962</w:t>
            </w:r>
          </w:p>
        </w:tc>
      </w:tr>
      <w:tr w:rsidR="005F1023" w:rsidRPr="00A96D90" w14:paraId="73F27106" w14:textId="77777777" w:rsidTr="00E35D9C">
        <w:trPr>
          <w:jc w:val="center"/>
        </w:trPr>
        <w:tc>
          <w:tcPr>
            <w:tcW w:w="4106" w:type="dxa"/>
            <w:tcBorders>
              <w:top w:val="nil"/>
              <w:bottom w:val="nil"/>
            </w:tcBorders>
          </w:tcPr>
          <w:p w14:paraId="09E04A1E" w14:textId="29718321"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 income</w:t>
            </w:r>
          </w:p>
        </w:tc>
        <w:tc>
          <w:tcPr>
            <w:tcW w:w="1580" w:type="dxa"/>
            <w:tcBorders>
              <w:top w:val="nil"/>
              <w:bottom w:val="nil"/>
            </w:tcBorders>
            <w:shd w:val="clear" w:color="auto" w:fill="F2F2F2" w:themeFill="background1" w:themeFillShade="F2"/>
          </w:tcPr>
          <w:p w14:paraId="7C881C2A"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800</w:t>
            </w:r>
          </w:p>
        </w:tc>
        <w:tc>
          <w:tcPr>
            <w:tcW w:w="2386" w:type="dxa"/>
            <w:tcBorders>
              <w:top w:val="nil"/>
              <w:bottom w:val="nil"/>
            </w:tcBorders>
          </w:tcPr>
          <w:p w14:paraId="0CAD6B1A"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804</w:t>
            </w:r>
          </w:p>
        </w:tc>
      </w:tr>
      <w:tr w:rsidR="005F1023" w:rsidRPr="00A96D90" w14:paraId="65C79834" w14:textId="77777777" w:rsidTr="00E35D9C">
        <w:trPr>
          <w:jc w:val="center"/>
        </w:trPr>
        <w:tc>
          <w:tcPr>
            <w:tcW w:w="4106" w:type="dxa"/>
            <w:tcBorders>
              <w:top w:val="nil"/>
              <w:bottom w:val="nil"/>
            </w:tcBorders>
          </w:tcPr>
          <w:p w14:paraId="36E6F64E"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1580" w:type="dxa"/>
            <w:tcBorders>
              <w:top w:val="nil"/>
              <w:bottom w:val="nil"/>
            </w:tcBorders>
            <w:shd w:val="clear" w:color="auto" w:fill="F2F2F2" w:themeFill="background1" w:themeFillShade="F2"/>
          </w:tcPr>
          <w:p w14:paraId="5583E361"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889</w:t>
            </w:r>
          </w:p>
        </w:tc>
        <w:tc>
          <w:tcPr>
            <w:tcW w:w="2386" w:type="dxa"/>
            <w:tcBorders>
              <w:top w:val="nil"/>
              <w:bottom w:val="nil"/>
            </w:tcBorders>
          </w:tcPr>
          <w:p w14:paraId="3FB6E04C"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8,301</w:t>
            </w:r>
          </w:p>
        </w:tc>
      </w:tr>
      <w:tr w:rsidR="005F1023" w:rsidRPr="00A96D90" w14:paraId="688A3AC1" w14:textId="77777777" w:rsidTr="00E35D9C">
        <w:trPr>
          <w:jc w:val="center"/>
        </w:trPr>
        <w:tc>
          <w:tcPr>
            <w:tcW w:w="4106" w:type="dxa"/>
            <w:tcBorders>
              <w:top w:val="nil"/>
              <w:bottom w:val="nil"/>
            </w:tcBorders>
          </w:tcPr>
          <w:p w14:paraId="3526DF81"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1580" w:type="dxa"/>
            <w:tcBorders>
              <w:top w:val="nil"/>
              <w:bottom w:val="nil"/>
            </w:tcBorders>
            <w:shd w:val="clear" w:color="auto" w:fill="F2F2F2" w:themeFill="background1" w:themeFillShade="F2"/>
          </w:tcPr>
          <w:p w14:paraId="2F591ED2"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31,167</w:t>
            </w:r>
          </w:p>
        </w:tc>
        <w:tc>
          <w:tcPr>
            <w:tcW w:w="2386" w:type="dxa"/>
            <w:tcBorders>
              <w:top w:val="nil"/>
              <w:bottom w:val="nil"/>
            </w:tcBorders>
          </w:tcPr>
          <w:p w14:paraId="090038A8"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27,198</w:t>
            </w:r>
          </w:p>
        </w:tc>
      </w:tr>
      <w:tr w:rsidR="005F1023" w:rsidRPr="00A96D90" w14:paraId="5E01FBE6" w14:textId="77777777" w:rsidTr="00E35D9C">
        <w:trPr>
          <w:jc w:val="center"/>
        </w:trPr>
        <w:tc>
          <w:tcPr>
            <w:tcW w:w="4106" w:type="dxa"/>
            <w:tcBorders>
              <w:top w:val="nil"/>
              <w:bottom w:val="nil"/>
            </w:tcBorders>
          </w:tcPr>
          <w:p w14:paraId="19FCE105"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15514DAB"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263</w:t>
            </w:r>
          </w:p>
        </w:tc>
        <w:tc>
          <w:tcPr>
            <w:tcW w:w="2386" w:type="dxa"/>
            <w:tcBorders>
              <w:top w:val="nil"/>
              <w:bottom w:val="nil"/>
            </w:tcBorders>
          </w:tcPr>
          <w:p w14:paraId="6B1D4C38"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263</w:t>
            </w:r>
          </w:p>
        </w:tc>
      </w:tr>
      <w:tr w:rsidR="005F1023" w:rsidRPr="00A96D90" w14:paraId="0E073C53" w14:textId="77777777" w:rsidTr="00E35D9C">
        <w:trPr>
          <w:jc w:val="center"/>
        </w:trPr>
        <w:tc>
          <w:tcPr>
            <w:tcW w:w="4106" w:type="dxa"/>
            <w:tcBorders>
              <w:top w:val="nil"/>
              <w:bottom w:val="nil"/>
            </w:tcBorders>
          </w:tcPr>
          <w:p w14:paraId="0D2994A1" w14:textId="77777777" w:rsidR="005F1023" w:rsidRPr="00A23CEB"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0F379173" w14:textId="77777777" w:rsidR="005F1023" w:rsidRPr="00A23CEB"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A23CEB">
              <w:rPr>
                <w:rFonts w:asciiTheme="minorHAnsi" w:hAnsiTheme="minorHAnsi" w:cs="Arial"/>
                <w:bCs/>
                <w:color w:val="59595B"/>
                <w:sz w:val="20"/>
                <w:szCs w:val="20"/>
              </w:rPr>
              <w:t>17,244</w:t>
            </w:r>
          </w:p>
        </w:tc>
        <w:tc>
          <w:tcPr>
            <w:tcW w:w="2386" w:type="dxa"/>
            <w:tcBorders>
              <w:top w:val="nil"/>
              <w:bottom w:val="nil"/>
            </w:tcBorders>
          </w:tcPr>
          <w:p w14:paraId="61D39BA7" w14:textId="77777777" w:rsidR="005F1023" w:rsidRPr="00A23CEB"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rPr>
            </w:pPr>
            <w:r>
              <w:rPr>
                <w:rFonts w:asciiTheme="minorHAnsi" w:hAnsiTheme="minorHAnsi" w:cs="Arial"/>
                <w:b/>
                <w:bCs/>
                <w:color w:val="59595B"/>
                <w:sz w:val="20"/>
              </w:rPr>
              <w:t>-</w:t>
            </w:r>
          </w:p>
        </w:tc>
      </w:tr>
      <w:tr w:rsidR="005F1023" w:rsidRPr="00A96D90" w14:paraId="46FF41EE" w14:textId="77777777" w:rsidTr="00E35D9C">
        <w:trPr>
          <w:jc w:val="center"/>
        </w:trPr>
        <w:tc>
          <w:tcPr>
            <w:tcW w:w="4106" w:type="dxa"/>
            <w:tcBorders>
              <w:top w:val="nil"/>
              <w:bottom w:val="nil"/>
            </w:tcBorders>
          </w:tcPr>
          <w:p w14:paraId="46A1E9C9"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1580" w:type="dxa"/>
            <w:tcBorders>
              <w:top w:val="nil"/>
              <w:bottom w:val="nil"/>
            </w:tcBorders>
            <w:shd w:val="clear" w:color="auto" w:fill="F2F2F2" w:themeFill="background1" w:themeFillShade="F2"/>
          </w:tcPr>
          <w:p w14:paraId="4C928F3F"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86,287</w:t>
            </w:r>
          </w:p>
        </w:tc>
        <w:tc>
          <w:tcPr>
            <w:tcW w:w="2386" w:type="dxa"/>
            <w:tcBorders>
              <w:top w:val="nil"/>
              <w:bottom w:val="nil"/>
            </w:tcBorders>
          </w:tcPr>
          <w:p w14:paraId="2D8E4BD0"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5</w:t>
            </w:r>
            <w:r>
              <w:rPr>
                <w:rFonts w:asciiTheme="minorHAnsi" w:hAnsiTheme="minorHAnsi" w:cs="Arial"/>
                <w:b/>
                <w:bCs/>
                <w:color w:val="59595B"/>
                <w:sz w:val="20"/>
              </w:rPr>
              <w:t>8</w:t>
            </w:r>
            <w:r w:rsidRPr="00A96D90">
              <w:rPr>
                <w:rFonts w:asciiTheme="minorHAnsi" w:hAnsiTheme="minorHAnsi" w:cs="Arial"/>
                <w:b/>
                <w:bCs/>
                <w:color w:val="59595B"/>
                <w:sz w:val="20"/>
                <w:lang w:val="en-GB"/>
              </w:rPr>
              <w:t>,</w:t>
            </w:r>
            <w:r>
              <w:rPr>
                <w:rFonts w:asciiTheme="minorHAnsi" w:hAnsiTheme="minorHAnsi" w:cs="Arial"/>
                <w:b/>
                <w:bCs/>
                <w:color w:val="59595B"/>
                <w:sz w:val="20"/>
              </w:rPr>
              <w:t>528</w:t>
            </w:r>
          </w:p>
        </w:tc>
      </w:tr>
      <w:tr w:rsidR="005F1023" w:rsidRPr="00A96D90" w14:paraId="58E4D49C" w14:textId="77777777" w:rsidTr="00E35D9C">
        <w:trPr>
          <w:jc w:val="center"/>
        </w:trPr>
        <w:tc>
          <w:tcPr>
            <w:tcW w:w="4106" w:type="dxa"/>
            <w:tcBorders>
              <w:top w:val="nil"/>
              <w:bottom w:val="single" w:sz="4" w:space="0" w:color="BFBFBF" w:themeColor="background1" w:themeShade="BF"/>
            </w:tcBorders>
          </w:tcPr>
          <w:p w14:paraId="4991195B" w14:textId="77777777" w:rsidR="005F1023" w:rsidRPr="00A96D90"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5E86A65A" w14:textId="77777777" w:rsidR="005F1023" w:rsidRPr="00757B1C"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single" w:sz="4" w:space="0" w:color="BFBFBF" w:themeColor="background1" w:themeShade="BF"/>
            </w:tcBorders>
          </w:tcPr>
          <w:p w14:paraId="6EA8B2EB" w14:textId="77777777" w:rsidR="005F1023" w:rsidRPr="00A96D90"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5F1023" w:rsidRPr="00A81B8E" w14:paraId="19B9B248" w14:textId="77777777" w:rsidTr="00E35D9C">
        <w:trPr>
          <w:jc w:val="center"/>
        </w:trPr>
        <w:tc>
          <w:tcPr>
            <w:tcW w:w="4106" w:type="dxa"/>
            <w:tcBorders>
              <w:top w:val="single" w:sz="4" w:space="0" w:color="BFBFBF" w:themeColor="background1" w:themeShade="BF"/>
              <w:bottom w:val="single" w:sz="4" w:space="0" w:color="BFBFBF" w:themeColor="background1" w:themeShade="BF"/>
            </w:tcBorders>
          </w:tcPr>
          <w:p w14:paraId="5DBD4C99" w14:textId="77777777" w:rsidR="005F1023" w:rsidRPr="00A81B8E" w:rsidRDefault="005F1023" w:rsidP="00E35D9C">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equity and liabilities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23060F3" w14:textId="77777777" w:rsidR="005F1023" w:rsidRPr="0082574A"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192,717</w:t>
            </w:r>
          </w:p>
        </w:tc>
        <w:tc>
          <w:tcPr>
            <w:tcW w:w="2386" w:type="dxa"/>
            <w:tcBorders>
              <w:top w:val="single" w:sz="4" w:space="0" w:color="BFBFBF" w:themeColor="background1" w:themeShade="BF"/>
              <w:bottom w:val="single" w:sz="4" w:space="0" w:color="BFBFBF" w:themeColor="background1" w:themeShade="BF"/>
            </w:tcBorders>
          </w:tcPr>
          <w:p w14:paraId="55041C2C" w14:textId="77777777" w:rsidR="005F1023" w:rsidRPr="00A81B8E" w:rsidRDefault="005F1023" w:rsidP="00E35D9C">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sidRPr="00A81B8E">
              <w:rPr>
                <w:rFonts w:asciiTheme="minorHAnsi" w:hAnsiTheme="minorHAnsi" w:cs="Arial"/>
                <w:b/>
                <w:bCs/>
                <w:color w:val="0070C0"/>
                <w:sz w:val="20"/>
                <w:lang w:val="en-GB"/>
              </w:rPr>
              <w:t>1</w:t>
            </w:r>
            <w:r>
              <w:rPr>
                <w:rFonts w:asciiTheme="minorHAnsi" w:hAnsiTheme="minorHAnsi" w:cs="Arial"/>
                <w:b/>
                <w:bCs/>
                <w:color w:val="0070C0"/>
                <w:sz w:val="20"/>
              </w:rPr>
              <w:t>66,190</w:t>
            </w:r>
          </w:p>
        </w:tc>
      </w:tr>
    </w:tbl>
    <w:p w14:paraId="5C853474" w14:textId="77777777" w:rsidR="0070544B" w:rsidRPr="00A81B8E" w:rsidRDefault="0070544B" w:rsidP="0070544B">
      <w:pPr>
        <w:rPr>
          <w:rFonts w:ascii="Calibri" w:hAnsi="Calibri" w:cstheme="minorHAnsi"/>
          <w:color w:val="0070C0"/>
          <w:szCs w:val="22"/>
          <w:lang w:val="en-GB"/>
        </w:rPr>
      </w:pPr>
    </w:p>
    <w:p w14:paraId="635734CC" w14:textId="627E5DF7" w:rsidR="00F5594D" w:rsidRDefault="00F5594D">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34F8C42F" w14:textId="77777777" w:rsidR="00800A7A" w:rsidRPr="00A96D90" w:rsidRDefault="00800A7A" w:rsidP="00800A7A">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Consolidated Statement of Cash Flows</w:t>
      </w:r>
    </w:p>
    <w:p w14:paraId="468B20B5" w14:textId="77777777" w:rsidR="00800A7A" w:rsidRDefault="00800A7A" w:rsidP="00800A7A">
      <w:pPr>
        <w:pStyle w:val="NoSpacing"/>
        <w:rPr>
          <w:rFonts w:asciiTheme="minorHAnsi" w:hAnsiTheme="minorHAnsi"/>
          <w:color w:val="00679B"/>
          <w:sz w:val="24"/>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62728D3A" w14:textId="77777777" w:rsidR="00800A7A" w:rsidRPr="00A96D90" w:rsidRDefault="00800A7A" w:rsidP="00800A7A">
      <w:pPr>
        <w:pStyle w:val="NoSpacing"/>
        <w:rPr>
          <w:rFonts w:cstheme="minorHAnsi"/>
          <w:b/>
          <w:color w:val="276E8B" w:themeColor="accent1" w:themeShade="BF"/>
          <w:lang w:val="en-GB"/>
        </w:rPr>
      </w:pPr>
    </w:p>
    <w:tbl>
      <w:tblPr>
        <w:tblW w:w="895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20"/>
        <w:gridCol w:w="1559"/>
        <w:gridCol w:w="1473"/>
      </w:tblGrid>
      <w:tr w:rsidR="00800A7A" w:rsidRPr="00A96D90" w14:paraId="15050BE9" w14:textId="77777777" w:rsidTr="0066614D">
        <w:trPr>
          <w:jc w:val="center"/>
        </w:trPr>
        <w:tc>
          <w:tcPr>
            <w:tcW w:w="5920" w:type="dxa"/>
            <w:shd w:val="clear" w:color="auto" w:fill="0070C0"/>
          </w:tcPr>
          <w:p w14:paraId="5FA0E33A" w14:textId="77777777" w:rsidR="00800A7A" w:rsidRPr="00E12C03" w:rsidRDefault="00800A7A" w:rsidP="0066614D">
            <w:pPr>
              <w:tabs>
                <w:tab w:val="left" w:pos="3686"/>
                <w:tab w:val="right" w:pos="7200"/>
                <w:tab w:val="right" w:pos="8789"/>
                <w:tab w:val="right" w:pos="8820"/>
              </w:tabs>
              <w:autoSpaceDE w:val="0"/>
              <w:autoSpaceDN w:val="0"/>
              <w:adjustRightInd w:val="0"/>
              <w:rPr>
                <w:rFonts w:ascii="Calibri" w:hAnsi="Calibri" w:cstheme="minorHAnsi"/>
                <w:i/>
                <w:color w:val="FFFFFF" w:themeColor="background1"/>
                <w:sz w:val="16"/>
                <w:szCs w:val="20"/>
                <w:lang w:val="en-GB"/>
              </w:rPr>
            </w:pPr>
            <w:r w:rsidRPr="00E12C03">
              <w:rPr>
                <w:rFonts w:asciiTheme="minorHAnsi" w:hAnsiTheme="minorHAnsi" w:cs="Arial"/>
                <w:b/>
                <w:bCs/>
                <w:i/>
                <w:color w:val="FFFFFF" w:themeColor="background1"/>
                <w:sz w:val="16"/>
                <w:szCs w:val="20"/>
                <w:lang w:val="en-GB"/>
              </w:rPr>
              <w:t>Amounts in €’000</w:t>
            </w:r>
          </w:p>
        </w:tc>
        <w:tc>
          <w:tcPr>
            <w:tcW w:w="1559" w:type="dxa"/>
            <w:shd w:val="clear" w:color="auto" w:fill="0070C0"/>
            <w:tcMar>
              <w:top w:w="28" w:type="dxa"/>
            </w:tcMar>
          </w:tcPr>
          <w:p w14:paraId="3A3A1D42" w14:textId="77777777" w:rsidR="00800A7A" w:rsidRPr="007707C3" w:rsidRDefault="00800A7A" w:rsidP="0066614D">
            <w:pPr>
              <w:jc w:val="right"/>
              <w:rPr>
                <w:rFonts w:asciiTheme="majorHAnsi" w:hAnsiTheme="majorHAnsi" w:cstheme="majorHAnsi"/>
                <w:b/>
                <w:color w:val="FFFFFF" w:themeColor="background1"/>
                <w:sz w:val="20"/>
                <w:szCs w:val="20"/>
                <w:lang w:val="en-GB"/>
              </w:rPr>
            </w:pPr>
            <w:r>
              <w:rPr>
                <w:rFonts w:asciiTheme="majorHAnsi" w:hAnsiTheme="majorHAnsi" w:cstheme="majorHAnsi"/>
                <w:b/>
                <w:color w:val="FFFFFF" w:themeColor="background1"/>
                <w:sz w:val="20"/>
                <w:szCs w:val="20"/>
              </w:rPr>
              <w:t>YTD</w:t>
            </w:r>
            <w:r w:rsidRPr="007707C3">
              <w:rPr>
                <w:rFonts w:asciiTheme="majorHAnsi" w:hAnsiTheme="majorHAnsi" w:cstheme="majorHAnsi"/>
                <w:b/>
                <w:color w:val="FFFFFF" w:themeColor="background1"/>
                <w:sz w:val="20"/>
                <w:szCs w:val="20"/>
                <w:lang w:val="en-GB"/>
              </w:rPr>
              <w:t xml:space="preserve"> 201</w:t>
            </w:r>
            <w:r w:rsidRPr="007707C3">
              <w:rPr>
                <w:rFonts w:asciiTheme="majorHAnsi" w:hAnsiTheme="majorHAnsi" w:cstheme="majorHAnsi"/>
                <w:b/>
                <w:color w:val="FFFFFF" w:themeColor="background1"/>
                <w:sz w:val="20"/>
                <w:szCs w:val="20"/>
              </w:rPr>
              <w:t>8</w:t>
            </w:r>
          </w:p>
        </w:tc>
        <w:tc>
          <w:tcPr>
            <w:tcW w:w="1473" w:type="dxa"/>
            <w:shd w:val="clear" w:color="auto" w:fill="0070C0"/>
            <w:tcMar>
              <w:top w:w="28" w:type="dxa"/>
            </w:tcMar>
          </w:tcPr>
          <w:p w14:paraId="62814A1C" w14:textId="77777777" w:rsidR="00800A7A" w:rsidRPr="007707C3" w:rsidRDefault="00800A7A" w:rsidP="0066614D">
            <w:pPr>
              <w:jc w:val="right"/>
              <w:rPr>
                <w:rFonts w:asciiTheme="majorHAnsi" w:hAnsiTheme="majorHAnsi" w:cstheme="majorHAnsi"/>
                <w:b/>
                <w:color w:val="FFFFFF" w:themeColor="background1"/>
                <w:sz w:val="20"/>
                <w:szCs w:val="20"/>
                <w:lang w:val="en-GB"/>
              </w:rPr>
            </w:pPr>
            <w:r>
              <w:rPr>
                <w:rFonts w:asciiTheme="majorHAnsi" w:hAnsiTheme="majorHAnsi" w:cstheme="majorHAnsi"/>
                <w:b/>
                <w:color w:val="FFFFFF" w:themeColor="background1"/>
                <w:sz w:val="20"/>
                <w:szCs w:val="20"/>
              </w:rPr>
              <w:t>YTD</w:t>
            </w:r>
            <w:r w:rsidRPr="007707C3">
              <w:rPr>
                <w:rFonts w:asciiTheme="majorHAnsi" w:hAnsiTheme="majorHAnsi" w:cstheme="majorHAnsi"/>
                <w:b/>
                <w:color w:val="FFFFFF" w:themeColor="background1"/>
                <w:sz w:val="20"/>
                <w:szCs w:val="20"/>
                <w:lang w:val="en-GB"/>
              </w:rPr>
              <w:t xml:space="preserve"> 201</w:t>
            </w:r>
            <w:r w:rsidRPr="007707C3">
              <w:rPr>
                <w:rFonts w:asciiTheme="majorHAnsi" w:hAnsiTheme="majorHAnsi" w:cstheme="majorHAnsi"/>
                <w:b/>
                <w:color w:val="FFFFFF" w:themeColor="background1"/>
                <w:sz w:val="20"/>
                <w:szCs w:val="20"/>
              </w:rPr>
              <w:t>7</w:t>
            </w:r>
          </w:p>
        </w:tc>
      </w:tr>
      <w:tr w:rsidR="00800A7A" w:rsidRPr="00A96D90" w14:paraId="23AD8074" w14:textId="77777777" w:rsidTr="0066614D">
        <w:trPr>
          <w:jc w:val="center"/>
        </w:trPr>
        <w:tc>
          <w:tcPr>
            <w:tcW w:w="5920" w:type="dxa"/>
            <w:shd w:val="clear" w:color="auto" w:fill="auto"/>
          </w:tcPr>
          <w:p w14:paraId="7DA6A728" w14:textId="77777777" w:rsidR="00800A7A" w:rsidRPr="007707C3"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8"/>
                <w:szCs w:val="20"/>
                <w:lang w:val="en-GB"/>
              </w:rPr>
            </w:pPr>
          </w:p>
        </w:tc>
        <w:tc>
          <w:tcPr>
            <w:tcW w:w="1559" w:type="dxa"/>
            <w:shd w:val="clear" w:color="auto" w:fill="auto"/>
            <w:tcMar>
              <w:top w:w="28" w:type="dxa"/>
            </w:tcMar>
          </w:tcPr>
          <w:p w14:paraId="7D67AE9A" w14:textId="77777777" w:rsidR="00800A7A" w:rsidRPr="007707C3" w:rsidRDefault="00800A7A" w:rsidP="0066614D">
            <w:pPr>
              <w:jc w:val="right"/>
              <w:rPr>
                <w:rFonts w:asciiTheme="majorHAnsi" w:hAnsiTheme="majorHAnsi" w:cstheme="majorHAnsi"/>
                <w:b/>
                <w:color w:val="FFFFFF" w:themeColor="background1"/>
                <w:sz w:val="20"/>
                <w:szCs w:val="20"/>
                <w:lang w:val="en-GB"/>
              </w:rPr>
            </w:pPr>
          </w:p>
        </w:tc>
        <w:tc>
          <w:tcPr>
            <w:tcW w:w="1473" w:type="dxa"/>
            <w:shd w:val="clear" w:color="auto" w:fill="auto"/>
            <w:tcMar>
              <w:top w:w="28" w:type="dxa"/>
            </w:tcMar>
          </w:tcPr>
          <w:p w14:paraId="0DA23A91" w14:textId="77777777" w:rsidR="00800A7A" w:rsidRPr="007707C3" w:rsidRDefault="00800A7A" w:rsidP="0066614D">
            <w:pPr>
              <w:jc w:val="right"/>
              <w:rPr>
                <w:rFonts w:asciiTheme="majorHAnsi" w:hAnsiTheme="majorHAnsi" w:cstheme="majorHAnsi"/>
                <w:b/>
                <w:color w:val="FFFFFF" w:themeColor="background1"/>
                <w:sz w:val="20"/>
                <w:szCs w:val="20"/>
                <w:lang w:val="en-GB"/>
              </w:rPr>
            </w:pPr>
          </w:p>
        </w:tc>
      </w:tr>
      <w:tr w:rsidR="00800A7A" w:rsidRPr="00A96D90" w14:paraId="6A6CFD03" w14:textId="77777777" w:rsidTr="0066614D">
        <w:trPr>
          <w:jc w:val="center"/>
        </w:trPr>
        <w:tc>
          <w:tcPr>
            <w:tcW w:w="5920" w:type="dxa"/>
            <w:tcBorders>
              <w:bottom w:val="single" w:sz="4" w:space="0" w:color="BFBFBF" w:themeColor="background1" w:themeShade="BF"/>
            </w:tcBorders>
          </w:tcPr>
          <w:p w14:paraId="5225A952" w14:textId="77777777" w:rsidR="00800A7A" w:rsidRPr="007707C3" w:rsidRDefault="00800A7A" w:rsidP="0066614D">
            <w:pPr>
              <w:rPr>
                <w:rFonts w:asciiTheme="minorHAnsi" w:hAnsiTheme="minorHAnsi" w:cstheme="minorHAnsi"/>
                <w:color w:val="0070C0"/>
                <w:sz w:val="20"/>
                <w:szCs w:val="20"/>
                <w:lang w:val="en-GB"/>
              </w:rPr>
            </w:pPr>
            <w:r w:rsidRPr="007707C3">
              <w:rPr>
                <w:rFonts w:asciiTheme="minorHAnsi" w:hAnsiTheme="minorHAnsi" w:cs="Arial"/>
                <w:b/>
                <w:bCs/>
                <w:color w:val="0070C0"/>
                <w:sz w:val="20"/>
                <w:szCs w:val="20"/>
                <w:lang w:val="en-GB"/>
              </w:rPr>
              <w:t>Operating result</w:t>
            </w:r>
          </w:p>
        </w:tc>
        <w:tc>
          <w:tcPr>
            <w:tcW w:w="1559" w:type="dxa"/>
            <w:tcBorders>
              <w:bottom w:val="single" w:sz="4" w:space="0" w:color="BFBFBF" w:themeColor="background1" w:themeShade="BF"/>
            </w:tcBorders>
            <w:shd w:val="clear" w:color="auto" w:fill="F2F2F2" w:themeFill="background1" w:themeFillShade="F2"/>
            <w:tcMar>
              <w:top w:w="28" w:type="dxa"/>
            </w:tcMar>
          </w:tcPr>
          <w:p w14:paraId="09DD9E10" w14:textId="77777777" w:rsidR="00800A7A" w:rsidRPr="00BA23ED"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31,015</w:t>
            </w:r>
          </w:p>
        </w:tc>
        <w:tc>
          <w:tcPr>
            <w:tcW w:w="1473" w:type="dxa"/>
            <w:tcBorders>
              <w:bottom w:val="single" w:sz="4" w:space="0" w:color="BFBFBF" w:themeColor="background1" w:themeShade="BF"/>
            </w:tcBorders>
            <w:tcMar>
              <w:top w:w="28" w:type="dxa"/>
            </w:tcMar>
          </w:tcPr>
          <w:p w14:paraId="1605752D" w14:textId="77777777" w:rsidR="00800A7A" w:rsidRPr="00080D41"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12,725</w:t>
            </w:r>
          </w:p>
        </w:tc>
      </w:tr>
      <w:tr w:rsidR="00800A7A" w:rsidRPr="00A96D90" w14:paraId="6A4EBC03" w14:textId="77777777" w:rsidTr="0066614D">
        <w:trPr>
          <w:jc w:val="center"/>
        </w:trPr>
        <w:tc>
          <w:tcPr>
            <w:tcW w:w="5920" w:type="dxa"/>
            <w:tcBorders>
              <w:bottom w:val="nil"/>
            </w:tcBorders>
          </w:tcPr>
          <w:p w14:paraId="723348BC"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347A3CAC"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50766D5F"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7B8CDA88" w14:textId="77777777" w:rsidTr="0066614D">
        <w:trPr>
          <w:jc w:val="center"/>
        </w:trPr>
        <w:tc>
          <w:tcPr>
            <w:tcW w:w="5920" w:type="dxa"/>
            <w:tcBorders>
              <w:top w:val="nil"/>
              <w:bottom w:val="nil"/>
            </w:tcBorders>
          </w:tcPr>
          <w:p w14:paraId="698FAB82"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Non-cash adjustments:</w:t>
            </w:r>
          </w:p>
        </w:tc>
        <w:tc>
          <w:tcPr>
            <w:tcW w:w="1559" w:type="dxa"/>
            <w:tcBorders>
              <w:top w:val="nil"/>
              <w:bottom w:val="nil"/>
            </w:tcBorders>
            <w:shd w:val="clear" w:color="auto" w:fill="F2F2F2" w:themeFill="background1" w:themeFillShade="F2"/>
            <w:tcMar>
              <w:top w:w="28" w:type="dxa"/>
            </w:tcMar>
          </w:tcPr>
          <w:p w14:paraId="47B3940F"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4F43EAA0"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0D5F19C1" w14:textId="77777777" w:rsidTr="0066614D">
        <w:trPr>
          <w:jc w:val="center"/>
        </w:trPr>
        <w:tc>
          <w:tcPr>
            <w:tcW w:w="5920" w:type="dxa"/>
            <w:tcBorders>
              <w:top w:val="nil"/>
              <w:bottom w:val="nil"/>
            </w:tcBorders>
          </w:tcPr>
          <w:p w14:paraId="65A88E83"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Depreciation, amortization</w:t>
            </w:r>
          </w:p>
        </w:tc>
        <w:tc>
          <w:tcPr>
            <w:tcW w:w="1559" w:type="dxa"/>
            <w:tcBorders>
              <w:top w:val="nil"/>
              <w:bottom w:val="nil"/>
            </w:tcBorders>
            <w:shd w:val="clear" w:color="auto" w:fill="F2F2F2" w:themeFill="background1" w:themeFillShade="F2"/>
            <w:tcMar>
              <w:top w:w="28" w:type="dxa"/>
            </w:tcMar>
          </w:tcPr>
          <w:p w14:paraId="0E702237"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2,907</w:t>
            </w:r>
          </w:p>
        </w:tc>
        <w:tc>
          <w:tcPr>
            <w:tcW w:w="1473" w:type="dxa"/>
            <w:tcBorders>
              <w:top w:val="nil"/>
              <w:bottom w:val="nil"/>
            </w:tcBorders>
            <w:tcMar>
              <w:top w:w="28" w:type="dxa"/>
            </w:tcMar>
          </w:tcPr>
          <w:p w14:paraId="7EDD5DA9" w14:textId="77777777" w:rsidR="00800A7A" w:rsidRPr="00080D4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2,543</w:t>
            </w:r>
          </w:p>
        </w:tc>
      </w:tr>
      <w:tr w:rsidR="00800A7A" w:rsidRPr="00A96D90" w14:paraId="0E888ECB" w14:textId="77777777" w:rsidTr="0066614D">
        <w:trPr>
          <w:jc w:val="center"/>
        </w:trPr>
        <w:tc>
          <w:tcPr>
            <w:tcW w:w="5920" w:type="dxa"/>
            <w:tcBorders>
              <w:top w:val="nil"/>
              <w:bottom w:val="nil"/>
            </w:tcBorders>
          </w:tcPr>
          <w:p w14:paraId="146BB03F"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Accrued employee benefits</w:t>
            </w:r>
          </w:p>
        </w:tc>
        <w:tc>
          <w:tcPr>
            <w:tcW w:w="1559" w:type="dxa"/>
            <w:tcBorders>
              <w:top w:val="nil"/>
              <w:bottom w:val="nil"/>
            </w:tcBorders>
            <w:shd w:val="clear" w:color="auto" w:fill="F2F2F2" w:themeFill="background1" w:themeFillShade="F2"/>
            <w:tcMar>
              <w:top w:w="28" w:type="dxa"/>
            </w:tcMar>
          </w:tcPr>
          <w:p w14:paraId="02551E08"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2,316</w:t>
            </w:r>
          </w:p>
        </w:tc>
        <w:tc>
          <w:tcPr>
            <w:tcW w:w="1473" w:type="dxa"/>
            <w:tcBorders>
              <w:top w:val="nil"/>
              <w:bottom w:val="nil"/>
            </w:tcBorders>
            <w:tcMar>
              <w:top w:w="28" w:type="dxa"/>
            </w:tcMar>
          </w:tcPr>
          <w:p w14:paraId="166DD4C7" w14:textId="77777777" w:rsidR="00800A7A" w:rsidRPr="00080D4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1,308</w:t>
            </w:r>
          </w:p>
        </w:tc>
      </w:tr>
      <w:tr w:rsidR="00800A7A" w:rsidRPr="00A96D90" w14:paraId="30F79781" w14:textId="77777777" w:rsidTr="0066614D">
        <w:trPr>
          <w:jc w:val="center"/>
        </w:trPr>
        <w:tc>
          <w:tcPr>
            <w:tcW w:w="5920" w:type="dxa"/>
            <w:tcBorders>
              <w:top w:val="nil"/>
              <w:bottom w:val="nil"/>
            </w:tcBorders>
          </w:tcPr>
          <w:p w14:paraId="27DACA94"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Deferred license fees</w:t>
            </w:r>
          </w:p>
        </w:tc>
        <w:tc>
          <w:tcPr>
            <w:tcW w:w="1559" w:type="dxa"/>
            <w:tcBorders>
              <w:top w:val="nil"/>
              <w:bottom w:val="nil"/>
            </w:tcBorders>
            <w:shd w:val="clear" w:color="auto" w:fill="F2F2F2" w:themeFill="background1" w:themeFillShade="F2"/>
            <w:tcMar>
              <w:top w:w="28" w:type="dxa"/>
            </w:tcMar>
          </w:tcPr>
          <w:p w14:paraId="0F9A5886"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(603)</w:t>
            </w:r>
          </w:p>
        </w:tc>
        <w:tc>
          <w:tcPr>
            <w:tcW w:w="1473" w:type="dxa"/>
            <w:tcBorders>
              <w:top w:val="nil"/>
              <w:bottom w:val="nil"/>
            </w:tcBorders>
            <w:tcMar>
              <w:top w:w="28" w:type="dxa"/>
            </w:tcMar>
          </w:tcPr>
          <w:p w14:paraId="2F42CE78" w14:textId="77777777" w:rsidR="00800A7A" w:rsidRPr="00080D4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(741)</w:t>
            </w:r>
          </w:p>
        </w:tc>
      </w:tr>
      <w:tr w:rsidR="00800A7A" w:rsidRPr="00A96D90" w14:paraId="6AC1252A" w14:textId="77777777" w:rsidTr="0066614D">
        <w:trPr>
          <w:jc w:val="center"/>
        </w:trPr>
        <w:tc>
          <w:tcPr>
            <w:tcW w:w="5920" w:type="dxa"/>
            <w:tcBorders>
              <w:top w:val="nil"/>
              <w:bottom w:val="nil"/>
            </w:tcBorders>
          </w:tcPr>
          <w:p w14:paraId="257BF566"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F82131D"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5C23F6D5"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6C837702" w14:textId="77777777" w:rsidTr="0066614D">
        <w:trPr>
          <w:jc w:val="center"/>
        </w:trPr>
        <w:tc>
          <w:tcPr>
            <w:tcW w:w="5920" w:type="dxa"/>
            <w:tcBorders>
              <w:top w:val="nil"/>
              <w:bottom w:val="nil"/>
            </w:tcBorders>
          </w:tcPr>
          <w:p w14:paraId="0EBBA9A8"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Arial"/>
                <w:b/>
                <w:bCs/>
                <w:color w:val="59595B"/>
                <w:sz w:val="20"/>
                <w:szCs w:val="20"/>
                <w:lang w:val="en-GB"/>
              </w:rPr>
              <w:t>Operating cash flows before changes in working capital</w:t>
            </w:r>
          </w:p>
        </w:tc>
        <w:tc>
          <w:tcPr>
            <w:tcW w:w="1559" w:type="dxa"/>
            <w:tcBorders>
              <w:top w:val="nil"/>
              <w:bottom w:val="nil"/>
            </w:tcBorders>
            <w:shd w:val="clear" w:color="auto" w:fill="F2F2F2" w:themeFill="background1" w:themeFillShade="F2"/>
            <w:tcMar>
              <w:top w:w="28" w:type="dxa"/>
            </w:tcMar>
          </w:tcPr>
          <w:p w14:paraId="50684D00" w14:textId="77777777" w:rsidR="00800A7A" w:rsidRPr="004518ED"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35,635</w:t>
            </w:r>
          </w:p>
        </w:tc>
        <w:tc>
          <w:tcPr>
            <w:tcW w:w="1473" w:type="dxa"/>
            <w:tcBorders>
              <w:top w:val="nil"/>
              <w:bottom w:val="nil"/>
            </w:tcBorders>
            <w:tcMar>
              <w:top w:w="28" w:type="dxa"/>
            </w:tcMar>
          </w:tcPr>
          <w:p w14:paraId="4C5ED0F7" w14:textId="77777777" w:rsidR="00800A7A" w:rsidRPr="00BA23ED"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15,835</w:t>
            </w:r>
          </w:p>
        </w:tc>
      </w:tr>
      <w:tr w:rsidR="00800A7A" w:rsidRPr="00A96D90" w14:paraId="0720818A" w14:textId="77777777" w:rsidTr="0066614D">
        <w:trPr>
          <w:jc w:val="center"/>
        </w:trPr>
        <w:tc>
          <w:tcPr>
            <w:tcW w:w="5920" w:type="dxa"/>
            <w:tcBorders>
              <w:top w:val="nil"/>
              <w:bottom w:val="nil"/>
            </w:tcBorders>
          </w:tcPr>
          <w:p w14:paraId="0A797B6B"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71807CBA"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693DE900"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61E2A682" w14:textId="77777777" w:rsidTr="0066614D">
        <w:trPr>
          <w:jc w:val="center"/>
        </w:trPr>
        <w:tc>
          <w:tcPr>
            <w:tcW w:w="5920" w:type="dxa"/>
            <w:tcBorders>
              <w:top w:val="nil"/>
              <w:bottom w:val="nil"/>
            </w:tcBorders>
          </w:tcPr>
          <w:p w14:paraId="05164B20"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Arial"/>
                <w:b/>
                <w:bCs/>
                <w:color w:val="59595B"/>
                <w:sz w:val="20"/>
                <w:szCs w:val="20"/>
                <w:lang w:val="en-GB"/>
              </w:rPr>
              <w:t>Changes in working capital:</w:t>
            </w:r>
          </w:p>
        </w:tc>
        <w:tc>
          <w:tcPr>
            <w:tcW w:w="1559" w:type="dxa"/>
            <w:tcBorders>
              <w:top w:val="nil"/>
              <w:bottom w:val="nil"/>
            </w:tcBorders>
            <w:shd w:val="clear" w:color="auto" w:fill="F2F2F2" w:themeFill="background1" w:themeFillShade="F2"/>
            <w:tcMar>
              <w:top w:w="28" w:type="dxa"/>
            </w:tcMar>
          </w:tcPr>
          <w:p w14:paraId="434CC2BF"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2D7F519"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669B9290" w14:textId="77777777" w:rsidTr="0066614D">
        <w:trPr>
          <w:jc w:val="center"/>
        </w:trPr>
        <w:tc>
          <w:tcPr>
            <w:tcW w:w="5920" w:type="dxa"/>
            <w:tcBorders>
              <w:top w:val="nil"/>
              <w:bottom w:val="nil"/>
            </w:tcBorders>
          </w:tcPr>
          <w:p w14:paraId="4F1AAEC1"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Inventories</w:t>
            </w:r>
          </w:p>
        </w:tc>
        <w:tc>
          <w:tcPr>
            <w:tcW w:w="1559" w:type="dxa"/>
            <w:tcBorders>
              <w:top w:val="nil"/>
              <w:bottom w:val="nil"/>
            </w:tcBorders>
            <w:shd w:val="clear" w:color="auto" w:fill="F2F2F2" w:themeFill="background1" w:themeFillShade="F2"/>
            <w:tcMar>
              <w:top w:w="28" w:type="dxa"/>
            </w:tcMar>
          </w:tcPr>
          <w:p w14:paraId="4DAF00AC"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(2,617)</w:t>
            </w:r>
          </w:p>
        </w:tc>
        <w:tc>
          <w:tcPr>
            <w:tcW w:w="1473" w:type="dxa"/>
            <w:tcBorders>
              <w:top w:val="nil"/>
              <w:bottom w:val="nil"/>
            </w:tcBorders>
            <w:tcMar>
              <w:top w:w="28" w:type="dxa"/>
            </w:tcMar>
          </w:tcPr>
          <w:p w14:paraId="4DB9A92A"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(54)</w:t>
            </w:r>
          </w:p>
        </w:tc>
      </w:tr>
      <w:tr w:rsidR="00800A7A" w:rsidRPr="00A96D90" w14:paraId="0E84ECA0" w14:textId="77777777" w:rsidTr="0066614D">
        <w:trPr>
          <w:jc w:val="center"/>
        </w:trPr>
        <w:tc>
          <w:tcPr>
            <w:tcW w:w="5920" w:type="dxa"/>
            <w:tcBorders>
              <w:top w:val="nil"/>
              <w:bottom w:val="nil"/>
            </w:tcBorders>
          </w:tcPr>
          <w:p w14:paraId="79528423"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Trade and other receivables</w:t>
            </w:r>
          </w:p>
        </w:tc>
        <w:tc>
          <w:tcPr>
            <w:tcW w:w="1559" w:type="dxa"/>
            <w:tcBorders>
              <w:top w:val="nil"/>
              <w:bottom w:val="nil"/>
            </w:tcBorders>
            <w:shd w:val="clear" w:color="auto" w:fill="F2F2F2" w:themeFill="background1" w:themeFillShade="F2"/>
            <w:tcMar>
              <w:top w:w="28" w:type="dxa"/>
            </w:tcMar>
          </w:tcPr>
          <w:p w14:paraId="6DA42D25"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(12,310)</w:t>
            </w:r>
          </w:p>
        </w:tc>
        <w:tc>
          <w:tcPr>
            <w:tcW w:w="1473" w:type="dxa"/>
            <w:tcBorders>
              <w:top w:val="nil"/>
              <w:bottom w:val="nil"/>
            </w:tcBorders>
            <w:tcMar>
              <w:top w:w="28" w:type="dxa"/>
            </w:tcMar>
          </w:tcPr>
          <w:p w14:paraId="4E64DD26"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(9,358)</w:t>
            </w:r>
          </w:p>
        </w:tc>
      </w:tr>
      <w:tr w:rsidR="00800A7A" w:rsidRPr="00A96D90" w14:paraId="1481827D" w14:textId="77777777" w:rsidTr="0066614D">
        <w:trPr>
          <w:jc w:val="center"/>
        </w:trPr>
        <w:tc>
          <w:tcPr>
            <w:tcW w:w="5920" w:type="dxa"/>
            <w:tcBorders>
              <w:top w:val="nil"/>
              <w:bottom w:val="nil"/>
            </w:tcBorders>
          </w:tcPr>
          <w:p w14:paraId="1C76663B"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Payables and other current liabilities</w:t>
            </w:r>
          </w:p>
        </w:tc>
        <w:tc>
          <w:tcPr>
            <w:tcW w:w="1559" w:type="dxa"/>
            <w:tcBorders>
              <w:top w:val="nil"/>
              <w:bottom w:val="nil"/>
            </w:tcBorders>
            <w:shd w:val="clear" w:color="auto" w:fill="F2F2F2" w:themeFill="background1" w:themeFillShade="F2"/>
            <w:tcMar>
              <w:top w:w="28" w:type="dxa"/>
            </w:tcMar>
          </w:tcPr>
          <w:p w14:paraId="053CB071"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3,969</w:t>
            </w:r>
          </w:p>
        </w:tc>
        <w:tc>
          <w:tcPr>
            <w:tcW w:w="1473" w:type="dxa"/>
            <w:tcBorders>
              <w:top w:val="nil"/>
              <w:bottom w:val="nil"/>
            </w:tcBorders>
            <w:tcMar>
              <w:top w:w="28" w:type="dxa"/>
            </w:tcMar>
          </w:tcPr>
          <w:p w14:paraId="04498BB6"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2,977</w:t>
            </w:r>
          </w:p>
        </w:tc>
      </w:tr>
      <w:tr w:rsidR="00800A7A" w:rsidRPr="00A96D90" w14:paraId="51D2B95F" w14:textId="77777777" w:rsidTr="0066614D">
        <w:trPr>
          <w:jc w:val="center"/>
        </w:trPr>
        <w:tc>
          <w:tcPr>
            <w:tcW w:w="5920" w:type="dxa"/>
            <w:tcBorders>
              <w:top w:val="nil"/>
              <w:bottom w:val="nil"/>
            </w:tcBorders>
          </w:tcPr>
          <w:p w14:paraId="47779FD2" w14:textId="77777777" w:rsidR="00800A7A" w:rsidRPr="00A96D90" w:rsidRDefault="00800A7A" w:rsidP="0066614D">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changes in working capital</w:t>
            </w:r>
          </w:p>
          <w:p w14:paraId="533B0DC9"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B8CB156" w14:textId="77777777" w:rsidR="00800A7A" w:rsidRPr="000F2E60"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(10,958)</w:t>
            </w:r>
          </w:p>
        </w:tc>
        <w:tc>
          <w:tcPr>
            <w:tcW w:w="1473" w:type="dxa"/>
            <w:tcBorders>
              <w:top w:val="nil"/>
              <w:bottom w:val="nil"/>
            </w:tcBorders>
            <w:tcMar>
              <w:top w:w="28" w:type="dxa"/>
            </w:tcMar>
          </w:tcPr>
          <w:p w14:paraId="7F7BF77F" w14:textId="77777777" w:rsidR="00800A7A" w:rsidRPr="00BA23ED"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(6,435)</w:t>
            </w:r>
          </w:p>
        </w:tc>
      </w:tr>
      <w:tr w:rsidR="00800A7A" w:rsidRPr="00A96D90" w14:paraId="0D66860F" w14:textId="77777777" w:rsidTr="0066614D">
        <w:trPr>
          <w:jc w:val="center"/>
        </w:trPr>
        <w:tc>
          <w:tcPr>
            <w:tcW w:w="5920" w:type="dxa"/>
            <w:tcBorders>
              <w:top w:val="nil"/>
              <w:bottom w:val="nil"/>
            </w:tcBorders>
          </w:tcPr>
          <w:p w14:paraId="1C1E63A1" w14:textId="77777777" w:rsidR="00800A7A" w:rsidRPr="00A96D90" w:rsidRDefault="00800A7A" w:rsidP="0066614D">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Changes in non-current assets, liabilities and equity</w:t>
            </w:r>
          </w:p>
        </w:tc>
        <w:tc>
          <w:tcPr>
            <w:tcW w:w="1559" w:type="dxa"/>
            <w:tcBorders>
              <w:top w:val="nil"/>
              <w:bottom w:val="nil"/>
            </w:tcBorders>
            <w:shd w:val="clear" w:color="auto" w:fill="F2F2F2" w:themeFill="background1" w:themeFillShade="F2"/>
            <w:tcMar>
              <w:top w:w="28" w:type="dxa"/>
            </w:tcMar>
          </w:tcPr>
          <w:p w14:paraId="54E0E377" w14:textId="77777777" w:rsidR="00800A7A" w:rsidRPr="000F2E60" w:rsidRDefault="00800A7A" w:rsidP="0066614D">
            <w:pPr>
              <w:jc w:val="right"/>
              <w:rPr>
                <w:rFonts w:asciiTheme="minorHAnsi" w:hAnsiTheme="minorHAnsi" w:cstheme="minorHAnsi"/>
                <w:b/>
                <w:color w:val="59595B"/>
                <w:sz w:val="20"/>
                <w:szCs w:val="20"/>
              </w:rPr>
            </w:pPr>
            <w:r w:rsidRPr="000F2E60">
              <w:rPr>
                <w:rFonts w:asciiTheme="minorHAnsi" w:hAnsiTheme="minorHAnsi" w:cstheme="minorHAnsi"/>
                <w:b/>
                <w:color w:val="59595B"/>
                <w:sz w:val="20"/>
                <w:szCs w:val="20"/>
              </w:rPr>
              <w:t>1,347</w:t>
            </w:r>
          </w:p>
        </w:tc>
        <w:tc>
          <w:tcPr>
            <w:tcW w:w="1473" w:type="dxa"/>
            <w:tcBorders>
              <w:top w:val="nil"/>
              <w:bottom w:val="nil"/>
            </w:tcBorders>
            <w:tcMar>
              <w:top w:w="28" w:type="dxa"/>
            </w:tcMar>
          </w:tcPr>
          <w:p w14:paraId="52832D1D" w14:textId="77777777" w:rsidR="00800A7A" w:rsidRPr="000F2E60" w:rsidRDefault="00800A7A" w:rsidP="0066614D">
            <w:pPr>
              <w:jc w:val="right"/>
              <w:rPr>
                <w:rFonts w:asciiTheme="minorHAnsi" w:hAnsiTheme="minorHAnsi" w:cstheme="minorHAnsi"/>
                <w:b/>
                <w:color w:val="59595B"/>
                <w:sz w:val="20"/>
                <w:szCs w:val="20"/>
              </w:rPr>
            </w:pPr>
            <w:r w:rsidRPr="000F2E60">
              <w:rPr>
                <w:rFonts w:asciiTheme="minorHAnsi" w:hAnsiTheme="minorHAnsi" w:cstheme="minorHAnsi"/>
                <w:b/>
                <w:color w:val="59595B"/>
                <w:sz w:val="20"/>
                <w:szCs w:val="20"/>
              </w:rPr>
              <w:t>524</w:t>
            </w:r>
          </w:p>
        </w:tc>
      </w:tr>
      <w:tr w:rsidR="00800A7A" w:rsidRPr="00A96D90" w14:paraId="1883FCE0" w14:textId="77777777" w:rsidTr="0066614D">
        <w:trPr>
          <w:jc w:val="center"/>
        </w:trPr>
        <w:tc>
          <w:tcPr>
            <w:tcW w:w="5920" w:type="dxa"/>
            <w:tcBorders>
              <w:top w:val="nil"/>
              <w:bottom w:val="nil"/>
            </w:tcBorders>
          </w:tcPr>
          <w:p w14:paraId="31319CBB" w14:textId="77777777" w:rsidR="00800A7A" w:rsidRPr="00A96D90" w:rsidRDefault="00800A7A" w:rsidP="0066614D">
            <w:pPr>
              <w:rPr>
                <w:rFonts w:asciiTheme="minorHAnsi" w:hAnsiTheme="minorHAnsi" w:cs="Arial"/>
                <w:b/>
                <w:bCs/>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57567D03"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2C06B615"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9F20B3" w14:paraId="33BDB028" w14:textId="77777777" w:rsidTr="0066614D">
        <w:trPr>
          <w:jc w:val="center"/>
        </w:trPr>
        <w:tc>
          <w:tcPr>
            <w:tcW w:w="5920" w:type="dxa"/>
            <w:tcBorders>
              <w:top w:val="nil"/>
              <w:bottom w:val="nil"/>
            </w:tcBorders>
          </w:tcPr>
          <w:p w14:paraId="1A88EE86" w14:textId="77777777" w:rsidR="00800A7A" w:rsidRPr="003E258D" w:rsidRDefault="00800A7A" w:rsidP="0066614D">
            <w:pPr>
              <w:rPr>
                <w:rFonts w:asciiTheme="minorHAnsi" w:hAnsiTheme="minorHAnsi" w:cs="Arial"/>
                <w:b/>
                <w:bCs/>
                <w:color w:val="59595B"/>
                <w:sz w:val="20"/>
                <w:szCs w:val="20"/>
              </w:rPr>
            </w:pPr>
            <w:r>
              <w:rPr>
                <w:rFonts w:asciiTheme="minorHAnsi" w:hAnsiTheme="minorHAnsi" w:cs="Arial"/>
                <w:b/>
                <w:bCs/>
                <w:color w:val="59595B"/>
                <w:sz w:val="20"/>
                <w:szCs w:val="20"/>
              </w:rPr>
              <w:t>Cash generated from (used in) operations before interest and taxes</w:t>
            </w:r>
          </w:p>
        </w:tc>
        <w:tc>
          <w:tcPr>
            <w:tcW w:w="1559" w:type="dxa"/>
            <w:tcBorders>
              <w:top w:val="nil"/>
              <w:bottom w:val="nil"/>
            </w:tcBorders>
            <w:shd w:val="clear" w:color="auto" w:fill="F2F2F2" w:themeFill="background1" w:themeFillShade="F2"/>
            <w:tcMar>
              <w:top w:w="28" w:type="dxa"/>
            </w:tcMar>
          </w:tcPr>
          <w:p w14:paraId="123359A8" w14:textId="77777777" w:rsidR="00800A7A" w:rsidRPr="00040C53" w:rsidRDefault="00800A7A" w:rsidP="0066614D">
            <w:pPr>
              <w:jc w:val="right"/>
              <w:rPr>
                <w:rFonts w:asciiTheme="minorHAnsi" w:hAnsiTheme="minorHAnsi" w:cstheme="minorHAnsi"/>
                <w:b/>
                <w:color w:val="59595B"/>
                <w:sz w:val="20"/>
                <w:szCs w:val="20"/>
              </w:rPr>
            </w:pPr>
            <w:r w:rsidRPr="00040C53">
              <w:rPr>
                <w:rFonts w:asciiTheme="minorHAnsi" w:hAnsiTheme="minorHAnsi" w:cstheme="minorHAnsi"/>
                <w:b/>
                <w:color w:val="59595B"/>
                <w:sz w:val="20"/>
                <w:szCs w:val="20"/>
              </w:rPr>
              <w:t>26,024</w:t>
            </w:r>
          </w:p>
        </w:tc>
        <w:tc>
          <w:tcPr>
            <w:tcW w:w="1473" w:type="dxa"/>
            <w:tcBorders>
              <w:top w:val="nil"/>
              <w:bottom w:val="nil"/>
            </w:tcBorders>
            <w:tcMar>
              <w:top w:w="28" w:type="dxa"/>
            </w:tcMar>
          </w:tcPr>
          <w:p w14:paraId="570346BD" w14:textId="77777777" w:rsidR="00800A7A" w:rsidRPr="00BA23ED"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9,924</w:t>
            </w:r>
          </w:p>
        </w:tc>
      </w:tr>
      <w:tr w:rsidR="00800A7A" w:rsidRPr="00A96D90" w14:paraId="32DC12D7" w14:textId="77777777" w:rsidTr="0066614D">
        <w:trPr>
          <w:jc w:val="center"/>
        </w:trPr>
        <w:tc>
          <w:tcPr>
            <w:tcW w:w="5920" w:type="dxa"/>
            <w:tcBorders>
              <w:top w:val="nil"/>
              <w:bottom w:val="nil"/>
            </w:tcBorders>
          </w:tcPr>
          <w:p w14:paraId="0F1BACCD" w14:textId="77777777" w:rsidR="00800A7A" w:rsidRPr="00A96D90" w:rsidRDefault="00800A7A" w:rsidP="0066614D">
            <w:pPr>
              <w:rPr>
                <w:rFonts w:asciiTheme="minorHAnsi" w:hAnsiTheme="minorHAnsi" w:cs="Arial"/>
                <w:b/>
                <w:bCs/>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33C0E5C7"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0A3BCAB4"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2A045A93" w14:textId="77777777" w:rsidTr="0066614D">
        <w:trPr>
          <w:jc w:val="center"/>
        </w:trPr>
        <w:tc>
          <w:tcPr>
            <w:tcW w:w="5920" w:type="dxa"/>
            <w:tcBorders>
              <w:top w:val="nil"/>
              <w:bottom w:val="nil"/>
            </w:tcBorders>
          </w:tcPr>
          <w:p w14:paraId="3FCB8577" w14:textId="77777777" w:rsidR="00800A7A" w:rsidRPr="003E258D" w:rsidRDefault="00800A7A" w:rsidP="0066614D">
            <w:pPr>
              <w:rPr>
                <w:rFonts w:asciiTheme="minorHAnsi" w:hAnsiTheme="minorHAnsi" w:cs="Arial"/>
                <w:bCs/>
                <w:color w:val="59595B"/>
                <w:sz w:val="20"/>
                <w:szCs w:val="20"/>
              </w:rPr>
            </w:pPr>
            <w:r w:rsidRPr="003E258D">
              <w:rPr>
                <w:rFonts w:asciiTheme="minorHAnsi" w:hAnsiTheme="minorHAnsi" w:cs="Arial"/>
                <w:bCs/>
                <w:color w:val="59595B"/>
                <w:sz w:val="20"/>
                <w:szCs w:val="20"/>
              </w:rPr>
              <w:t>Interest received</w:t>
            </w:r>
          </w:p>
        </w:tc>
        <w:tc>
          <w:tcPr>
            <w:tcW w:w="1559" w:type="dxa"/>
            <w:tcBorders>
              <w:top w:val="nil"/>
              <w:bottom w:val="nil"/>
            </w:tcBorders>
            <w:shd w:val="clear" w:color="auto" w:fill="F2F2F2" w:themeFill="background1" w:themeFillShade="F2"/>
            <w:tcMar>
              <w:top w:w="28" w:type="dxa"/>
            </w:tcMar>
          </w:tcPr>
          <w:p w14:paraId="7DCC0B61"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17DD90AF"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800A7A" w:rsidRPr="00A96D90" w14:paraId="3605D8D9" w14:textId="77777777" w:rsidTr="0066614D">
        <w:trPr>
          <w:jc w:val="center"/>
        </w:trPr>
        <w:tc>
          <w:tcPr>
            <w:tcW w:w="5920" w:type="dxa"/>
            <w:tcBorders>
              <w:top w:val="nil"/>
              <w:bottom w:val="single" w:sz="4" w:space="0" w:color="BFBFBF" w:themeColor="background1" w:themeShade="BF"/>
            </w:tcBorders>
          </w:tcPr>
          <w:p w14:paraId="04137A72" w14:textId="77777777" w:rsidR="00800A7A" w:rsidRPr="00A96D90" w:rsidRDefault="00800A7A" w:rsidP="0066614D">
            <w:pPr>
              <w:rPr>
                <w:rFonts w:asciiTheme="minorHAnsi" w:hAnsiTheme="minorHAnsi" w:cs="Arial"/>
                <w:b/>
                <w:bCs/>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7A4D0E00"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791F04BE"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4A44CCE3" w14:textId="77777777" w:rsidTr="0066614D">
        <w:trPr>
          <w:jc w:val="center"/>
        </w:trPr>
        <w:tc>
          <w:tcPr>
            <w:tcW w:w="5920" w:type="dxa"/>
            <w:tcBorders>
              <w:top w:val="single" w:sz="4" w:space="0" w:color="BFBFBF" w:themeColor="background1" w:themeShade="BF"/>
              <w:bottom w:val="single" w:sz="4" w:space="0" w:color="BFBFBF" w:themeColor="background1" w:themeShade="BF"/>
            </w:tcBorders>
          </w:tcPr>
          <w:p w14:paraId="195CBEFF" w14:textId="77777777" w:rsidR="00800A7A" w:rsidRPr="007707C3" w:rsidRDefault="00800A7A" w:rsidP="0066614D">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w:t>
            </w:r>
            <w:r>
              <w:rPr>
                <w:rFonts w:asciiTheme="minorHAnsi" w:hAnsiTheme="minorHAnsi" w:cstheme="minorHAnsi"/>
                <w:b/>
                <w:color w:val="0070C0"/>
                <w:sz w:val="20"/>
                <w:szCs w:val="20"/>
              </w:rPr>
              <w:t xml:space="preserve"> generated from (</w:t>
            </w:r>
            <w:r w:rsidRPr="007707C3">
              <w:rPr>
                <w:rFonts w:asciiTheme="minorHAnsi" w:hAnsiTheme="minorHAnsi" w:cstheme="minorHAnsi"/>
                <w:b/>
                <w:color w:val="0070C0"/>
                <w:sz w:val="20"/>
                <w:szCs w:val="20"/>
                <w:lang w:val="en-GB"/>
              </w:rPr>
              <w:t>used in</w:t>
            </w:r>
            <w:r>
              <w:rPr>
                <w:rFonts w:asciiTheme="minorHAnsi" w:hAnsiTheme="minorHAnsi" w:cstheme="minorHAnsi"/>
                <w:b/>
                <w:color w:val="0070C0"/>
                <w:sz w:val="20"/>
                <w:szCs w:val="20"/>
              </w:rPr>
              <w:t>)</w:t>
            </w:r>
            <w:r w:rsidRPr="007707C3">
              <w:rPr>
                <w:rFonts w:asciiTheme="minorHAnsi" w:hAnsiTheme="minorHAnsi" w:cstheme="minorHAnsi"/>
                <w:b/>
                <w:color w:val="0070C0"/>
                <w:sz w:val="20"/>
                <w:szCs w:val="20"/>
                <w:lang w:val="en-GB"/>
              </w:rPr>
              <w:t xml:space="preserve"> operating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1617FF07" w14:textId="77777777" w:rsidR="00800A7A" w:rsidRPr="000F2E60"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26,024</w:t>
            </w:r>
          </w:p>
        </w:tc>
        <w:tc>
          <w:tcPr>
            <w:tcW w:w="1473" w:type="dxa"/>
            <w:tcBorders>
              <w:top w:val="single" w:sz="4" w:space="0" w:color="BFBFBF" w:themeColor="background1" w:themeShade="BF"/>
              <w:bottom w:val="single" w:sz="4" w:space="0" w:color="BFBFBF" w:themeColor="background1" w:themeShade="BF"/>
            </w:tcBorders>
            <w:tcMar>
              <w:top w:w="28" w:type="dxa"/>
            </w:tcMar>
          </w:tcPr>
          <w:p w14:paraId="319F6079" w14:textId="77777777" w:rsidR="00800A7A" w:rsidRPr="00BA23ED"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9,924</w:t>
            </w:r>
          </w:p>
        </w:tc>
      </w:tr>
      <w:tr w:rsidR="00800A7A" w:rsidRPr="00A96D90" w14:paraId="4F7369D0" w14:textId="77777777" w:rsidTr="0066614D">
        <w:trPr>
          <w:jc w:val="center"/>
        </w:trPr>
        <w:tc>
          <w:tcPr>
            <w:tcW w:w="5920" w:type="dxa"/>
            <w:tcBorders>
              <w:bottom w:val="nil"/>
            </w:tcBorders>
          </w:tcPr>
          <w:p w14:paraId="4C74EC84"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3CA26BCE"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3E0E8E3C"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6A827E07" w14:textId="77777777" w:rsidTr="0066614D">
        <w:trPr>
          <w:jc w:val="center"/>
        </w:trPr>
        <w:tc>
          <w:tcPr>
            <w:tcW w:w="5920" w:type="dxa"/>
            <w:tcBorders>
              <w:top w:val="nil"/>
              <w:bottom w:val="nil"/>
            </w:tcBorders>
          </w:tcPr>
          <w:p w14:paraId="19AF3E7C"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Capital expenditure for property, plant and equipment</w:t>
            </w:r>
          </w:p>
        </w:tc>
        <w:tc>
          <w:tcPr>
            <w:tcW w:w="1559" w:type="dxa"/>
            <w:tcBorders>
              <w:top w:val="nil"/>
              <w:bottom w:val="nil"/>
            </w:tcBorders>
            <w:shd w:val="clear" w:color="auto" w:fill="F2F2F2" w:themeFill="background1" w:themeFillShade="F2"/>
            <w:tcMar>
              <w:top w:w="28" w:type="dxa"/>
            </w:tcMar>
          </w:tcPr>
          <w:p w14:paraId="72FCE06D"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(2,057)</w:t>
            </w:r>
          </w:p>
        </w:tc>
        <w:tc>
          <w:tcPr>
            <w:tcW w:w="1473" w:type="dxa"/>
            <w:tcBorders>
              <w:top w:val="nil"/>
              <w:bottom w:val="nil"/>
            </w:tcBorders>
            <w:tcMar>
              <w:top w:w="28" w:type="dxa"/>
            </w:tcMar>
          </w:tcPr>
          <w:p w14:paraId="6A3ABD71"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(2,518)</w:t>
            </w:r>
          </w:p>
        </w:tc>
      </w:tr>
      <w:tr w:rsidR="00800A7A" w:rsidRPr="00A96D90" w14:paraId="50EE4FC4" w14:textId="77777777" w:rsidTr="0066614D">
        <w:trPr>
          <w:jc w:val="center"/>
        </w:trPr>
        <w:tc>
          <w:tcPr>
            <w:tcW w:w="5920" w:type="dxa"/>
            <w:tcBorders>
              <w:top w:val="nil"/>
              <w:bottom w:val="nil"/>
            </w:tcBorders>
          </w:tcPr>
          <w:p w14:paraId="2B29B48D"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Investment intangible assets</w:t>
            </w:r>
          </w:p>
        </w:tc>
        <w:tc>
          <w:tcPr>
            <w:tcW w:w="1559" w:type="dxa"/>
            <w:tcBorders>
              <w:top w:val="nil"/>
              <w:bottom w:val="nil"/>
            </w:tcBorders>
            <w:shd w:val="clear" w:color="auto" w:fill="F2F2F2" w:themeFill="background1" w:themeFillShade="F2"/>
            <w:tcMar>
              <w:top w:w="28" w:type="dxa"/>
            </w:tcMar>
          </w:tcPr>
          <w:p w14:paraId="7A004F2C"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(1,826)</w:t>
            </w:r>
          </w:p>
        </w:tc>
        <w:tc>
          <w:tcPr>
            <w:tcW w:w="1473" w:type="dxa"/>
            <w:tcBorders>
              <w:top w:val="nil"/>
              <w:bottom w:val="nil"/>
            </w:tcBorders>
            <w:tcMar>
              <w:top w:w="28" w:type="dxa"/>
            </w:tcMar>
          </w:tcPr>
          <w:p w14:paraId="78EA55E6"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(2,189)</w:t>
            </w:r>
          </w:p>
        </w:tc>
      </w:tr>
      <w:tr w:rsidR="00800A7A" w:rsidRPr="00A96D90" w14:paraId="29C82F01" w14:textId="77777777" w:rsidTr="0066614D">
        <w:trPr>
          <w:jc w:val="center"/>
        </w:trPr>
        <w:tc>
          <w:tcPr>
            <w:tcW w:w="5920" w:type="dxa"/>
            <w:tcBorders>
              <w:top w:val="nil"/>
              <w:bottom w:val="single" w:sz="4" w:space="0" w:color="BFBFBF" w:themeColor="background1" w:themeShade="BF"/>
            </w:tcBorders>
          </w:tcPr>
          <w:p w14:paraId="6176EBBE"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2A3EB430" w14:textId="77777777" w:rsidR="00800A7A" w:rsidRPr="00A96D90" w:rsidRDefault="00800A7A" w:rsidP="0066614D">
            <w:pPr>
              <w:jc w:val="right"/>
              <w:rPr>
                <w:rFonts w:asciiTheme="minorHAnsi" w:hAnsiTheme="minorHAnsi" w:cs="Arial"/>
                <w:bCs/>
                <w:color w:val="59595B"/>
                <w:sz w:val="20"/>
                <w:lang w:val="en-GB"/>
              </w:rPr>
            </w:pPr>
          </w:p>
        </w:tc>
        <w:tc>
          <w:tcPr>
            <w:tcW w:w="1473" w:type="dxa"/>
            <w:tcBorders>
              <w:top w:val="nil"/>
              <w:bottom w:val="single" w:sz="4" w:space="0" w:color="BFBFBF" w:themeColor="background1" w:themeShade="BF"/>
            </w:tcBorders>
            <w:tcMar>
              <w:top w:w="28" w:type="dxa"/>
            </w:tcMar>
          </w:tcPr>
          <w:p w14:paraId="429358F3"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7707C3" w14:paraId="27CFFB5C" w14:textId="77777777" w:rsidTr="0066614D">
        <w:trPr>
          <w:jc w:val="center"/>
        </w:trPr>
        <w:tc>
          <w:tcPr>
            <w:tcW w:w="5920" w:type="dxa"/>
            <w:tcBorders>
              <w:top w:val="single" w:sz="4" w:space="0" w:color="BFBFBF" w:themeColor="background1" w:themeShade="BF"/>
              <w:bottom w:val="single" w:sz="4" w:space="0" w:color="BFBFBF" w:themeColor="background1" w:themeShade="BF"/>
            </w:tcBorders>
          </w:tcPr>
          <w:p w14:paraId="7FC01333" w14:textId="77777777" w:rsidR="00800A7A" w:rsidRPr="007707C3" w:rsidRDefault="00800A7A" w:rsidP="0066614D">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 used in investing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06AD8391" w14:textId="77777777" w:rsidR="00800A7A" w:rsidRPr="000F2E60"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(3,883)</w:t>
            </w:r>
          </w:p>
        </w:tc>
        <w:tc>
          <w:tcPr>
            <w:tcW w:w="1473" w:type="dxa"/>
            <w:tcBorders>
              <w:top w:val="single" w:sz="4" w:space="0" w:color="BFBFBF" w:themeColor="background1" w:themeShade="BF"/>
              <w:bottom w:val="single" w:sz="4" w:space="0" w:color="BFBFBF" w:themeColor="background1" w:themeShade="BF"/>
            </w:tcBorders>
            <w:tcMar>
              <w:top w:w="28" w:type="dxa"/>
            </w:tcMar>
          </w:tcPr>
          <w:p w14:paraId="499D04DA" w14:textId="77777777" w:rsidR="00800A7A" w:rsidRPr="00BA23ED"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(4,707)</w:t>
            </w:r>
          </w:p>
        </w:tc>
      </w:tr>
      <w:tr w:rsidR="00800A7A" w:rsidRPr="00A96D90" w14:paraId="196B5290" w14:textId="77777777" w:rsidTr="0066614D">
        <w:trPr>
          <w:jc w:val="center"/>
        </w:trPr>
        <w:tc>
          <w:tcPr>
            <w:tcW w:w="5920" w:type="dxa"/>
            <w:tcBorders>
              <w:bottom w:val="nil"/>
            </w:tcBorders>
          </w:tcPr>
          <w:p w14:paraId="70EABBEE"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78388C8C" w14:textId="77777777" w:rsidR="00800A7A" w:rsidRPr="00A96D90" w:rsidRDefault="00800A7A" w:rsidP="0066614D">
            <w:pPr>
              <w:jc w:val="right"/>
              <w:rPr>
                <w:rFonts w:asciiTheme="minorHAnsi" w:hAnsiTheme="minorHAnsi" w:cs="Arial"/>
                <w:bCs/>
                <w:color w:val="59595B"/>
                <w:sz w:val="20"/>
                <w:lang w:val="en-GB"/>
              </w:rPr>
            </w:pPr>
          </w:p>
        </w:tc>
        <w:tc>
          <w:tcPr>
            <w:tcW w:w="1473" w:type="dxa"/>
            <w:tcBorders>
              <w:bottom w:val="nil"/>
            </w:tcBorders>
            <w:tcMar>
              <w:top w:w="28" w:type="dxa"/>
            </w:tcMar>
          </w:tcPr>
          <w:p w14:paraId="2C74D710"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16F7A630" w14:textId="77777777" w:rsidTr="0066614D">
        <w:trPr>
          <w:jc w:val="center"/>
        </w:trPr>
        <w:tc>
          <w:tcPr>
            <w:tcW w:w="5920" w:type="dxa"/>
            <w:tcBorders>
              <w:top w:val="nil"/>
              <w:bottom w:val="nil"/>
            </w:tcBorders>
          </w:tcPr>
          <w:p w14:paraId="454B184F"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loans and borrowings</w:t>
            </w:r>
          </w:p>
        </w:tc>
        <w:tc>
          <w:tcPr>
            <w:tcW w:w="1559" w:type="dxa"/>
            <w:tcBorders>
              <w:top w:val="nil"/>
              <w:bottom w:val="nil"/>
            </w:tcBorders>
            <w:shd w:val="clear" w:color="auto" w:fill="F2F2F2" w:themeFill="background1" w:themeFillShade="F2"/>
            <w:tcMar>
              <w:top w:w="28" w:type="dxa"/>
            </w:tcMar>
          </w:tcPr>
          <w:p w14:paraId="6CF058CD"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5B8BA2F6"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89,181</w:t>
            </w:r>
          </w:p>
        </w:tc>
      </w:tr>
      <w:tr w:rsidR="00800A7A" w:rsidRPr="00A96D90" w14:paraId="74E9BD49" w14:textId="77777777" w:rsidTr="0066614D">
        <w:trPr>
          <w:jc w:val="center"/>
        </w:trPr>
        <w:tc>
          <w:tcPr>
            <w:tcW w:w="5920" w:type="dxa"/>
            <w:tcBorders>
              <w:top w:val="nil"/>
              <w:bottom w:val="nil"/>
            </w:tcBorders>
          </w:tcPr>
          <w:p w14:paraId="35AF4BB7" w14:textId="77777777" w:rsidR="00800A7A" w:rsidRPr="009F20B3" w:rsidRDefault="00800A7A" w:rsidP="0066614D">
            <w:pPr>
              <w:rPr>
                <w:rFonts w:asciiTheme="minorHAnsi" w:hAnsiTheme="minorHAnsi" w:cstheme="minorHAnsi"/>
                <w:color w:val="59595B"/>
                <w:sz w:val="20"/>
                <w:szCs w:val="20"/>
              </w:rPr>
            </w:pPr>
            <w:r w:rsidRPr="00A96D90">
              <w:rPr>
                <w:rFonts w:asciiTheme="minorHAnsi" w:hAnsiTheme="minorHAnsi" w:cstheme="minorHAnsi"/>
                <w:color w:val="59595B"/>
                <w:sz w:val="20"/>
                <w:szCs w:val="20"/>
                <w:lang w:val="en-GB"/>
              </w:rPr>
              <w:t>Payments of transaction fees</w:t>
            </w:r>
            <w:r>
              <w:rPr>
                <w:rFonts w:asciiTheme="minorHAnsi" w:hAnsiTheme="minorHAnsi" w:cstheme="minorHAnsi"/>
                <w:color w:val="59595B"/>
                <w:sz w:val="20"/>
                <w:szCs w:val="20"/>
              </w:rPr>
              <w:t xml:space="preserve"> and expenses</w:t>
            </w:r>
          </w:p>
        </w:tc>
        <w:tc>
          <w:tcPr>
            <w:tcW w:w="1559" w:type="dxa"/>
            <w:tcBorders>
              <w:top w:val="nil"/>
              <w:bottom w:val="nil"/>
            </w:tcBorders>
            <w:shd w:val="clear" w:color="auto" w:fill="F2F2F2" w:themeFill="background1" w:themeFillShade="F2"/>
            <w:tcMar>
              <w:top w:w="28" w:type="dxa"/>
            </w:tcMar>
          </w:tcPr>
          <w:p w14:paraId="20F881E0"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789B3268"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(16,051)</w:t>
            </w:r>
          </w:p>
        </w:tc>
      </w:tr>
      <w:tr w:rsidR="00800A7A" w:rsidRPr="00A96D90" w14:paraId="3FDCE03E" w14:textId="77777777" w:rsidTr="0066614D">
        <w:trPr>
          <w:jc w:val="center"/>
        </w:trPr>
        <w:tc>
          <w:tcPr>
            <w:tcW w:w="5920" w:type="dxa"/>
            <w:tcBorders>
              <w:top w:val="nil"/>
              <w:bottom w:val="nil"/>
            </w:tcBorders>
          </w:tcPr>
          <w:p w14:paraId="460F7CF3" w14:textId="77777777" w:rsidR="00800A7A" w:rsidRPr="00A96D90" w:rsidRDefault="00800A7A" w:rsidP="0066614D">
            <w:pPr>
              <w:rPr>
                <w:rFonts w:asciiTheme="minorHAnsi" w:hAnsiTheme="minorHAnsi" w:cstheme="minorHAnsi"/>
                <w:color w:val="59595B"/>
                <w:sz w:val="20"/>
                <w:szCs w:val="20"/>
                <w:lang w:val="en-GB"/>
              </w:rPr>
            </w:pPr>
            <w:r>
              <w:rPr>
                <w:rFonts w:asciiTheme="minorHAnsi" w:hAnsiTheme="minorHAnsi" w:cstheme="minorHAnsi"/>
                <w:color w:val="59595B"/>
                <w:sz w:val="20"/>
                <w:szCs w:val="20"/>
              </w:rPr>
              <w:t>Prep</w:t>
            </w:r>
            <w:proofErr w:type="spellStart"/>
            <w:r w:rsidRPr="00A96D90">
              <w:rPr>
                <w:rFonts w:asciiTheme="minorHAnsi" w:hAnsiTheme="minorHAnsi" w:cstheme="minorHAnsi"/>
                <w:color w:val="59595B"/>
                <w:sz w:val="20"/>
                <w:szCs w:val="20"/>
                <w:lang w:val="en-GB"/>
              </w:rPr>
              <w:t>ayments</w:t>
            </w:r>
            <w:proofErr w:type="spellEnd"/>
            <w:r w:rsidRPr="00A96D90">
              <w:rPr>
                <w:rFonts w:asciiTheme="minorHAnsi" w:hAnsiTheme="minorHAnsi" w:cstheme="minorHAnsi"/>
                <w:color w:val="59595B"/>
                <w:sz w:val="20"/>
                <w:szCs w:val="20"/>
                <w:lang w:val="en-GB"/>
              </w:rPr>
              <w:t xml:space="preserve"> and </w:t>
            </w:r>
            <w:r>
              <w:rPr>
                <w:rFonts w:asciiTheme="minorHAnsi" w:hAnsiTheme="minorHAnsi" w:cstheme="minorHAnsi"/>
                <w:color w:val="59595B"/>
                <w:sz w:val="20"/>
                <w:szCs w:val="20"/>
              </w:rPr>
              <w:t>interests on loans and borrowings</w:t>
            </w:r>
          </w:p>
        </w:tc>
        <w:tc>
          <w:tcPr>
            <w:tcW w:w="1559" w:type="dxa"/>
            <w:tcBorders>
              <w:top w:val="nil"/>
              <w:bottom w:val="nil"/>
            </w:tcBorders>
            <w:shd w:val="clear" w:color="auto" w:fill="F2F2F2" w:themeFill="background1" w:themeFillShade="F2"/>
            <w:tcMar>
              <w:top w:w="28" w:type="dxa"/>
            </w:tcMar>
          </w:tcPr>
          <w:p w14:paraId="5B39519D"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(17,990)</w:t>
            </w:r>
          </w:p>
        </w:tc>
        <w:tc>
          <w:tcPr>
            <w:tcW w:w="1473" w:type="dxa"/>
            <w:tcBorders>
              <w:top w:val="nil"/>
              <w:bottom w:val="nil"/>
            </w:tcBorders>
            <w:tcMar>
              <w:top w:w="28" w:type="dxa"/>
            </w:tcMar>
          </w:tcPr>
          <w:p w14:paraId="40FCDDFC"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(76,984)</w:t>
            </w:r>
          </w:p>
        </w:tc>
      </w:tr>
      <w:tr w:rsidR="00800A7A" w:rsidRPr="00A96D90" w14:paraId="4AB93E44" w14:textId="77777777" w:rsidTr="0066614D">
        <w:trPr>
          <w:jc w:val="center"/>
        </w:trPr>
        <w:tc>
          <w:tcPr>
            <w:tcW w:w="5920" w:type="dxa"/>
            <w:tcBorders>
              <w:top w:val="nil"/>
              <w:bottom w:val="nil"/>
            </w:tcBorders>
          </w:tcPr>
          <w:p w14:paraId="1793803F"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equity and warrants</w:t>
            </w:r>
          </w:p>
        </w:tc>
        <w:tc>
          <w:tcPr>
            <w:tcW w:w="1559" w:type="dxa"/>
            <w:tcBorders>
              <w:top w:val="nil"/>
              <w:bottom w:val="nil"/>
            </w:tcBorders>
            <w:shd w:val="clear" w:color="auto" w:fill="F2F2F2" w:themeFill="background1" w:themeFillShade="F2"/>
            <w:tcMar>
              <w:top w:w="28" w:type="dxa"/>
            </w:tcMar>
          </w:tcPr>
          <w:p w14:paraId="10AB9C93"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7,949</w:t>
            </w:r>
          </w:p>
        </w:tc>
        <w:tc>
          <w:tcPr>
            <w:tcW w:w="1473" w:type="dxa"/>
            <w:tcBorders>
              <w:top w:val="nil"/>
              <w:bottom w:val="nil"/>
            </w:tcBorders>
            <w:tcMar>
              <w:top w:w="28" w:type="dxa"/>
            </w:tcMar>
          </w:tcPr>
          <w:p w14:paraId="22A262E9"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6,110</w:t>
            </w:r>
          </w:p>
        </w:tc>
      </w:tr>
      <w:tr w:rsidR="00800A7A" w:rsidRPr="00A96D90" w14:paraId="42049544" w14:textId="77777777" w:rsidTr="0066614D">
        <w:trPr>
          <w:jc w:val="center"/>
        </w:trPr>
        <w:tc>
          <w:tcPr>
            <w:tcW w:w="5920" w:type="dxa"/>
            <w:tcBorders>
              <w:top w:val="nil"/>
              <w:bottom w:val="single" w:sz="4" w:space="0" w:color="BFBFBF" w:themeColor="background1" w:themeShade="BF"/>
            </w:tcBorders>
          </w:tcPr>
          <w:p w14:paraId="3F968454" w14:textId="77777777" w:rsidR="00800A7A" w:rsidRPr="00A96D90" w:rsidRDefault="00800A7A" w:rsidP="0066614D">
            <w:pPr>
              <w:rPr>
                <w:rFonts w:asciiTheme="minorHAnsi" w:hAnsiTheme="minorHAnsi" w:cstheme="minorHAnsi"/>
                <w:b/>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0C5F6B40" w14:textId="77777777" w:rsidR="00800A7A" w:rsidRPr="00A96D90" w:rsidRDefault="00800A7A" w:rsidP="0066614D">
            <w:pPr>
              <w:jc w:val="right"/>
              <w:rPr>
                <w:rFonts w:asciiTheme="minorHAnsi" w:hAnsiTheme="minorHAnsi" w:cstheme="minorHAnsi"/>
                <w:b/>
                <w:color w:val="59595B"/>
                <w:sz w:val="20"/>
                <w:szCs w:val="20"/>
                <w:lang w:val="en-GB"/>
              </w:rPr>
            </w:pPr>
          </w:p>
        </w:tc>
        <w:tc>
          <w:tcPr>
            <w:tcW w:w="1473" w:type="dxa"/>
            <w:tcBorders>
              <w:top w:val="nil"/>
              <w:bottom w:val="single" w:sz="4" w:space="0" w:color="BFBFBF" w:themeColor="background1" w:themeShade="BF"/>
            </w:tcBorders>
            <w:tcMar>
              <w:top w:w="28" w:type="dxa"/>
            </w:tcMar>
          </w:tcPr>
          <w:p w14:paraId="43A23CD5" w14:textId="77777777" w:rsidR="00800A7A" w:rsidRPr="00A96D90" w:rsidRDefault="00800A7A" w:rsidP="0066614D">
            <w:pPr>
              <w:jc w:val="right"/>
              <w:rPr>
                <w:rFonts w:asciiTheme="minorHAnsi" w:hAnsiTheme="minorHAnsi" w:cstheme="minorHAnsi"/>
                <w:b/>
                <w:color w:val="59595B"/>
                <w:sz w:val="20"/>
                <w:szCs w:val="20"/>
                <w:lang w:val="en-GB"/>
              </w:rPr>
            </w:pPr>
          </w:p>
        </w:tc>
      </w:tr>
      <w:tr w:rsidR="00800A7A" w:rsidRPr="00A96D90" w14:paraId="4569D358" w14:textId="77777777" w:rsidTr="0066614D">
        <w:trPr>
          <w:jc w:val="center"/>
        </w:trPr>
        <w:tc>
          <w:tcPr>
            <w:tcW w:w="5920" w:type="dxa"/>
            <w:tcBorders>
              <w:top w:val="single" w:sz="4" w:space="0" w:color="BFBFBF" w:themeColor="background1" w:themeShade="BF"/>
              <w:bottom w:val="single" w:sz="4" w:space="0" w:color="BFBFBF" w:themeColor="background1" w:themeShade="BF"/>
            </w:tcBorders>
          </w:tcPr>
          <w:p w14:paraId="44DF1C08" w14:textId="77777777" w:rsidR="00800A7A" w:rsidRPr="007707C3" w:rsidRDefault="00800A7A" w:rsidP="0066614D">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 xml:space="preserve">Net cash flows </w:t>
            </w:r>
            <w:r>
              <w:rPr>
                <w:rFonts w:asciiTheme="minorHAnsi" w:hAnsiTheme="minorHAnsi" w:cstheme="minorHAnsi"/>
                <w:b/>
                <w:color w:val="0070C0"/>
                <w:sz w:val="20"/>
                <w:szCs w:val="20"/>
              </w:rPr>
              <w:t>generated from (used in)</w:t>
            </w:r>
            <w:r w:rsidRPr="007707C3">
              <w:rPr>
                <w:rFonts w:asciiTheme="minorHAnsi" w:hAnsiTheme="minorHAnsi" w:cstheme="minorHAnsi"/>
                <w:b/>
                <w:color w:val="0070C0"/>
                <w:sz w:val="20"/>
                <w:szCs w:val="20"/>
                <w:lang w:val="en-GB"/>
              </w:rPr>
              <w:t xml:space="preserve"> financing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3E433FF0" w14:textId="77777777" w:rsidR="00800A7A" w:rsidRPr="000F2E60"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(10,041)</w:t>
            </w:r>
          </w:p>
        </w:tc>
        <w:tc>
          <w:tcPr>
            <w:tcW w:w="1473" w:type="dxa"/>
            <w:tcBorders>
              <w:top w:val="single" w:sz="4" w:space="0" w:color="BFBFBF" w:themeColor="background1" w:themeShade="BF"/>
              <w:bottom w:val="single" w:sz="4" w:space="0" w:color="BFBFBF" w:themeColor="background1" w:themeShade="BF"/>
            </w:tcBorders>
            <w:tcMar>
              <w:top w:w="28" w:type="dxa"/>
            </w:tcMar>
          </w:tcPr>
          <w:p w14:paraId="34F8BCA5" w14:textId="77777777" w:rsidR="00800A7A" w:rsidRPr="00BA23ED"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2,256</w:t>
            </w:r>
          </w:p>
        </w:tc>
      </w:tr>
      <w:tr w:rsidR="00800A7A" w:rsidRPr="00A96D90" w14:paraId="3581D1BA" w14:textId="77777777" w:rsidTr="0066614D">
        <w:trPr>
          <w:jc w:val="center"/>
        </w:trPr>
        <w:tc>
          <w:tcPr>
            <w:tcW w:w="5920" w:type="dxa"/>
            <w:tcBorders>
              <w:bottom w:val="nil"/>
            </w:tcBorders>
          </w:tcPr>
          <w:p w14:paraId="07DDA2CD"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5CBB3F0E"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166ED8DA"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22BC3EC5" w14:textId="77777777" w:rsidTr="0066614D">
        <w:trPr>
          <w:jc w:val="center"/>
        </w:trPr>
        <w:tc>
          <w:tcPr>
            <w:tcW w:w="5920" w:type="dxa"/>
            <w:tcBorders>
              <w:top w:val="nil"/>
              <w:bottom w:val="nil"/>
            </w:tcBorders>
          </w:tcPr>
          <w:p w14:paraId="50579EB1"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Increase (decrease) of cash</w:t>
            </w:r>
          </w:p>
        </w:tc>
        <w:tc>
          <w:tcPr>
            <w:tcW w:w="1559" w:type="dxa"/>
            <w:tcBorders>
              <w:top w:val="nil"/>
              <w:bottom w:val="nil"/>
            </w:tcBorders>
            <w:shd w:val="clear" w:color="auto" w:fill="F2F2F2" w:themeFill="background1" w:themeFillShade="F2"/>
            <w:tcMar>
              <w:top w:w="28" w:type="dxa"/>
            </w:tcMar>
          </w:tcPr>
          <w:p w14:paraId="4C6FC923" w14:textId="77777777" w:rsidR="00800A7A" w:rsidRPr="000F2E60"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12,100</w:t>
            </w:r>
          </w:p>
        </w:tc>
        <w:tc>
          <w:tcPr>
            <w:tcW w:w="1473" w:type="dxa"/>
            <w:tcBorders>
              <w:top w:val="nil"/>
              <w:bottom w:val="nil"/>
            </w:tcBorders>
            <w:tcMar>
              <w:top w:w="28" w:type="dxa"/>
            </w:tcMar>
          </w:tcPr>
          <w:p w14:paraId="77841F93" w14:textId="77777777" w:rsidR="00800A7A" w:rsidRPr="00BA23ED"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7,473</w:t>
            </w:r>
          </w:p>
        </w:tc>
      </w:tr>
      <w:tr w:rsidR="00800A7A" w:rsidRPr="00A96D90" w14:paraId="52F8F824" w14:textId="77777777" w:rsidTr="0066614D">
        <w:trPr>
          <w:jc w:val="center"/>
        </w:trPr>
        <w:tc>
          <w:tcPr>
            <w:tcW w:w="5920" w:type="dxa"/>
            <w:tcBorders>
              <w:top w:val="nil"/>
              <w:bottom w:val="nil"/>
            </w:tcBorders>
          </w:tcPr>
          <w:p w14:paraId="2AC0C27E"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3FF214B8"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4511B27B"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1C0550C6" w14:textId="77777777" w:rsidTr="0066614D">
        <w:trPr>
          <w:jc w:val="center"/>
        </w:trPr>
        <w:tc>
          <w:tcPr>
            <w:tcW w:w="5920" w:type="dxa"/>
            <w:tcBorders>
              <w:top w:val="nil"/>
              <w:bottom w:val="nil"/>
            </w:tcBorders>
          </w:tcPr>
          <w:p w14:paraId="345466A7"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Exchange rate effects</w:t>
            </w:r>
          </w:p>
        </w:tc>
        <w:tc>
          <w:tcPr>
            <w:tcW w:w="1559" w:type="dxa"/>
            <w:tcBorders>
              <w:top w:val="nil"/>
              <w:bottom w:val="nil"/>
            </w:tcBorders>
            <w:shd w:val="clear" w:color="auto" w:fill="F2F2F2" w:themeFill="background1" w:themeFillShade="F2"/>
            <w:tcMar>
              <w:top w:w="28" w:type="dxa"/>
            </w:tcMar>
          </w:tcPr>
          <w:p w14:paraId="24F2EBE3"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123</w:t>
            </w:r>
          </w:p>
        </w:tc>
        <w:tc>
          <w:tcPr>
            <w:tcW w:w="1473" w:type="dxa"/>
            <w:tcBorders>
              <w:top w:val="nil"/>
              <w:bottom w:val="nil"/>
            </w:tcBorders>
            <w:tcMar>
              <w:top w:w="28" w:type="dxa"/>
            </w:tcMar>
          </w:tcPr>
          <w:p w14:paraId="1650276D"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(973)</w:t>
            </w:r>
          </w:p>
        </w:tc>
      </w:tr>
      <w:tr w:rsidR="00800A7A" w:rsidRPr="00A96D90" w14:paraId="5709AD89" w14:textId="77777777" w:rsidTr="0066614D">
        <w:trPr>
          <w:jc w:val="center"/>
        </w:trPr>
        <w:tc>
          <w:tcPr>
            <w:tcW w:w="5920" w:type="dxa"/>
            <w:tcBorders>
              <w:top w:val="nil"/>
              <w:bottom w:val="nil"/>
            </w:tcBorders>
          </w:tcPr>
          <w:p w14:paraId="12F87D0C"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Cash and cash equivalents at 1 January</w:t>
            </w:r>
          </w:p>
        </w:tc>
        <w:tc>
          <w:tcPr>
            <w:tcW w:w="1559" w:type="dxa"/>
            <w:tcBorders>
              <w:top w:val="nil"/>
              <w:bottom w:val="nil"/>
            </w:tcBorders>
            <w:shd w:val="clear" w:color="auto" w:fill="F2F2F2" w:themeFill="background1" w:themeFillShade="F2"/>
            <w:tcMar>
              <w:top w:w="28" w:type="dxa"/>
            </w:tcMar>
          </w:tcPr>
          <w:p w14:paraId="61E1E2EA"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59,993</w:t>
            </w:r>
          </w:p>
        </w:tc>
        <w:tc>
          <w:tcPr>
            <w:tcW w:w="1473" w:type="dxa"/>
            <w:tcBorders>
              <w:top w:val="nil"/>
              <w:bottom w:val="nil"/>
            </w:tcBorders>
            <w:tcMar>
              <w:top w:w="28" w:type="dxa"/>
            </w:tcMar>
          </w:tcPr>
          <w:p w14:paraId="31CB15A2"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32,137</w:t>
            </w:r>
          </w:p>
        </w:tc>
      </w:tr>
      <w:tr w:rsidR="00800A7A" w:rsidRPr="00A96D90" w14:paraId="4BD75904" w14:textId="77777777" w:rsidTr="0066614D">
        <w:trPr>
          <w:jc w:val="center"/>
        </w:trPr>
        <w:tc>
          <w:tcPr>
            <w:tcW w:w="5920" w:type="dxa"/>
            <w:tcBorders>
              <w:top w:val="nil"/>
              <w:bottom w:val="single" w:sz="4" w:space="0" w:color="BFBFBF" w:themeColor="background1" w:themeShade="BF"/>
            </w:tcBorders>
          </w:tcPr>
          <w:p w14:paraId="295337C3"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788F0941"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22630584"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19274C7F" w14:textId="77777777" w:rsidTr="0066614D">
        <w:trPr>
          <w:jc w:val="center"/>
        </w:trPr>
        <w:tc>
          <w:tcPr>
            <w:tcW w:w="5920" w:type="dxa"/>
            <w:tcBorders>
              <w:top w:val="single" w:sz="4" w:space="0" w:color="BFBFBF" w:themeColor="background1" w:themeShade="BF"/>
              <w:bottom w:val="single" w:sz="4" w:space="0" w:color="BFBFBF" w:themeColor="background1" w:themeShade="BF"/>
            </w:tcBorders>
          </w:tcPr>
          <w:p w14:paraId="1F7ED3E9" w14:textId="77777777" w:rsidR="00800A7A" w:rsidRPr="003E258D" w:rsidRDefault="00800A7A" w:rsidP="0066614D">
            <w:pPr>
              <w:rPr>
                <w:rFonts w:asciiTheme="minorHAnsi" w:hAnsiTheme="minorHAnsi" w:cstheme="minorHAnsi"/>
                <w:b/>
                <w:color w:val="0070C0"/>
                <w:sz w:val="20"/>
                <w:szCs w:val="20"/>
                <w:lang w:val="en-GB"/>
              </w:rPr>
            </w:pPr>
            <w:r w:rsidRPr="003E258D">
              <w:rPr>
                <w:rFonts w:asciiTheme="minorHAnsi" w:hAnsiTheme="minorHAnsi" w:cstheme="minorHAnsi"/>
                <w:b/>
                <w:color w:val="0070C0"/>
                <w:sz w:val="20"/>
                <w:szCs w:val="20"/>
                <w:lang w:val="en-GB"/>
              </w:rPr>
              <w:t xml:space="preserve">Total cash </w:t>
            </w:r>
            <w:r w:rsidRPr="003E258D">
              <w:rPr>
                <w:rFonts w:asciiTheme="minorHAnsi" w:hAnsiTheme="minorHAnsi" w:cstheme="minorHAnsi"/>
                <w:b/>
                <w:color w:val="0070C0"/>
                <w:sz w:val="20"/>
                <w:szCs w:val="20"/>
              </w:rPr>
              <w:t xml:space="preserve">and cash equivalents </w:t>
            </w:r>
            <w:r w:rsidRPr="003E258D">
              <w:rPr>
                <w:rFonts w:asciiTheme="minorHAnsi" w:hAnsiTheme="minorHAnsi" w:cstheme="minorHAnsi"/>
                <w:b/>
                <w:color w:val="0070C0"/>
                <w:sz w:val="20"/>
                <w:szCs w:val="20"/>
                <w:lang w:val="en-GB"/>
              </w:rPr>
              <w:t xml:space="preserve">at 30 </w:t>
            </w:r>
            <w:r>
              <w:rPr>
                <w:rFonts w:asciiTheme="minorHAnsi" w:hAnsiTheme="minorHAnsi" w:cstheme="minorHAnsi"/>
                <w:b/>
                <w:color w:val="0070C0"/>
                <w:sz w:val="20"/>
                <w:szCs w:val="20"/>
              </w:rPr>
              <w:t>September</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5F9442DF" w14:textId="77777777" w:rsidR="00800A7A" w:rsidRPr="000F2E60"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72,216</w:t>
            </w:r>
          </w:p>
        </w:tc>
        <w:tc>
          <w:tcPr>
            <w:tcW w:w="1473" w:type="dxa"/>
            <w:tcBorders>
              <w:top w:val="single" w:sz="4" w:space="0" w:color="BFBFBF" w:themeColor="background1" w:themeShade="BF"/>
              <w:bottom w:val="single" w:sz="4" w:space="0" w:color="BFBFBF" w:themeColor="background1" w:themeShade="BF"/>
            </w:tcBorders>
            <w:tcMar>
              <w:top w:w="28" w:type="dxa"/>
            </w:tcMar>
          </w:tcPr>
          <w:p w14:paraId="55D64BD0" w14:textId="77777777" w:rsidR="00800A7A" w:rsidRPr="00BA23ED"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38,637</w:t>
            </w:r>
          </w:p>
        </w:tc>
      </w:tr>
      <w:tr w:rsidR="00800A7A" w:rsidRPr="00A96D90" w14:paraId="2A2373A4" w14:textId="77777777" w:rsidTr="0066614D">
        <w:trPr>
          <w:jc w:val="center"/>
        </w:trPr>
        <w:tc>
          <w:tcPr>
            <w:tcW w:w="5920" w:type="dxa"/>
            <w:tcBorders>
              <w:top w:val="single" w:sz="4" w:space="0" w:color="BFBFBF" w:themeColor="background1" w:themeShade="BF"/>
              <w:bottom w:val="nil"/>
            </w:tcBorders>
          </w:tcPr>
          <w:p w14:paraId="13AE6720" w14:textId="77777777" w:rsidR="00800A7A" w:rsidRPr="00A96D90" w:rsidRDefault="00800A7A" w:rsidP="0066614D">
            <w:pPr>
              <w:rPr>
                <w:rFonts w:asciiTheme="minorHAnsi" w:hAnsiTheme="minorHAnsi" w:cstheme="minorHAnsi"/>
                <w:color w:val="59595B"/>
                <w:sz w:val="20"/>
                <w:szCs w:val="20"/>
                <w:lang w:val="en-GB"/>
              </w:rPr>
            </w:pPr>
          </w:p>
        </w:tc>
        <w:tc>
          <w:tcPr>
            <w:tcW w:w="1559" w:type="dxa"/>
            <w:tcBorders>
              <w:top w:val="single" w:sz="4" w:space="0" w:color="BFBFBF" w:themeColor="background1" w:themeShade="BF"/>
              <w:bottom w:val="nil"/>
            </w:tcBorders>
            <w:shd w:val="clear" w:color="auto" w:fill="F2F2F2" w:themeFill="background1" w:themeFillShade="F2"/>
            <w:tcMar>
              <w:top w:w="28" w:type="dxa"/>
            </w:tcMar>
          </w:tcPr>
          <w:p w14:paraId="24B6F8F0" w14:textId="77777777" w:rsidR="00800A7A" w:rsidRPr="00A96D90" w:rsidRDefault="00800A7A" w:rsidP="0066614D">
            <w:pPr>
              <w:jc w:val="right"/>
              <w:rPr>
                <w:rFonts w:asciiTheme="minorHAnsi" w:hAnsiTheme="minorHAnsi" w:cstheme="minorHAnsi"/>
                <w:color w:val="59595B"/>
                <w:sz w:val="20"/>
                <w:szCs w:val="20"/>
                <w:lang w:val="en-GB"/>
              </w:rPr>
            </w:pPr>
          </w:p>
        </w:tc>
        <w:tc>
          <w:tcPr>
            <w:tcW w:w="1473" w:type="dxa"/>
            <w:tcBorders>
              <w:top w:val="single" w:sz="4" w:space="0" w:color="BFBFBF" w:themeColor="background1" w:themeShade="BF"/>
              <w:bottom w:val="nil"/>
            </w:tcBorders>
            <w:tcMar>
              <w:top w:w="28" w:type="dxa"/>
            </w:tcMar>
          </w:tcPr>
          <w:p w14:paraId="1A78DF83"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6973A35D" w14:textId="77777777" w:rsidTr="0066614D">
        <w:trPr>
          <w:jc w:val="center"/>
        </w:trPr>
        <w:tc>
          <w:tcPr>
            <w:tcW w:w="5920" w:type="dxa"/>
            <w:tcBorders>
              <w:top w:val="nil"/>
              <w:bottom w:val="nil"/>
            </w:tcBorders>
          </w:tcPr>
          <w:p w14:paraId="2D182642"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Of which restricted cash</w:t>
            </w:r>
          </w:p>
        </w:tc>
        <w:tc>
          <w:tcPr>
            <w:tcW w:w="1559" w:type="dxa"/>
            <w:tcBorders>
              <w:top w:val="nil"/>
              <w:bottom w:val="nil"/>
            </w:tcBorders>
            <w:shd w:val="clear" w:color="auto" w:fill="F2F2F2" w:themeFill="background1" w:themeFillShade="F2"/>
            <w:tcMar>
              <w:top w:w="28" w:type="dxa"/>
            </w:tcMar>
          </w:tcPr>
          <w:p w14:paraId="128076FD" w14:textId="77777777" w:rsidR="00800A7A" w:rsidRPr="000F2E60"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1,191</w:t>
            </w:r>
          </w:p>
        </w:tc>
        <w:tc>
          <w:tcPr>
            <w:tcW w:w="1473" w:type="dxa"/>
            <w:tcBorders>
              <w:top w:val="nil"/>
              <w:bottom w:val="nil"/>
            </w:tcBorders>
            <w:tcMar>
              <w:top w:w="28" w:type="dxa"/>
            </w:tcMar>
          </w:tcPr>
          <w:p w14:paraId="6561868C" w14:textId="77777777" w:rsidR="00800A7A" w:rsidRPr="00BA23ED"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248</w:t>
            </w:r>
          </w:p>
        </w:tc>
      </w:tr>
      <w:tr w:rsidR="00800A7A" w:rsidRPr="00A96D90" w14:paraId="7306D4B7" w14:textId="77777777" w:rsidTr="0066614D">
        <w:trPr>
          <w:jc w:val="center"/>
        </w:trPr>
        <w:tc>
          <w:tcPr>
            <w:tcW w:w="5920" w:type="dxa"/>
            <w:tcBorders>
              <w:top w:val="single" w:sz="4" w:space="0" w:color="BFBFBF" w:themeColor="background1" w:themeShade="BF"/>
              <w:bottom w:val="single" w:sz="4" w:space="0" w:color="BFBFBF" w:themeColor="background1" w:themeShade="BF"/>
            </w:tcBorders>
          </w:tcPr>
          <w:p w14:paraId="144F2651" w14:textId="77777777" w:rsidR="00800A7A" w:rsidRPr="007707C3" w:rsidRDefault="00800A7A" w:rsidP="0066614D">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Cash and cash equivalents at 30</w:t>
            </w:r>
            <w:r>
              <w:rPr>
                <w:rFonts w:asciiTheme="minorHAnsi" w:hAnsiTheme="minorHAnsi" w:cstheme="minorHAnsi"/>
                <w:b/>
                <w:color w:val="0070C0"/>
                <w:sz w:val="20"/>
                <w:szCs w:val="20"/>
              </w:rPr>
              <w:t xml:space="preserve"> September</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3B7DAABF" w14:textId="77777777" w:rsidR="00800A7A" w:rsidRPr="000F2E60"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71,025</w:t>
            </w:r>
          </w:p>
        </w:tc>
        <w:tc>
          <w:tcPr>
            <w:tcW w:w="1473" w:type="dxa"/>
            <w:tcBorders>
              <w:top w:val="single" w:sz="4" w:space="0" w:color="BFBFBF" w:themeColor="background1" w:themeShade="BF"/>
              <w:bottom w:val="single" w:sz="4" w:space="0" w:color="BFBFBF" w:themeColor="background1" w:themeShade="BF"/>
            </w:tcBorders>
            <w:tcMar>
              <w:top w:w="28" w:type="dxa"/>
            </w:tcMar>
          </w:tcPr>
          <w:p w14:paraId="5F0C3980" w14:textId="77777777" w:rsidR="00800A7A" w:rsidRPr="00BA23ED"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38,389</w:t>
            </w:r>
          </w:p>
        </w:tc>
      </w:tr>
    </w:tbl>
    <w:p w14:paraId="681B5BED" w14:textId="77777777" w:rsidR="00800A7A" w:rsidRPr="00032C26" w:rsidRDefault="00800A7A" w:rsidP="00800A7A">
      <w:pPr>
        <w:pStyle w:val="NoSpacing"/>
        <w:ind w:right="144"/>
        <w:rPr>
          <w:color w:val="0070C0"/>
          <w:sz w:val="28"/>
        </w:rPr>
      </w:pPr>
      <w:r w:rsidRPr="00A96D90">
        <w:rPr>
          <w:rFonts w:cstheme="minorHAnsi"/>
          <w:b/>
          <w:color w:val="276E8B" w:themeColor="accent1" w:themeShade="BF"/>
          <w:lang w:val="en-GB"/>
        </w:rPr>
        <w:br w:type="page"/>
      </w:r>
      <w:r w:rsidRPr="00032C26">
        <w:rPr>
          <w:color w:val="0070C0"/>
          <w:sz w:val="28"/>
        </w:rPr>
        <w:lastRenderedPageBreak/>
        <w:t xml:space="preserve">Appendix: </w:t>
      </w:r>
      <w:r>
        <w:rPr>
          <w:color w:val="0070C0"/>
          <w:sz w:val="28"/>
        </w:rPr>
        <w:t xml:space="preserve">Main </w:t>
      </w:r>
      <w:r w:rsidRPr="00032C26">
        <w:rPr>
          <w:color w:val="0070C0"/>
          <w:sz w:val="28"/>
        </w:rPr>
        <w:t>Financial Statements reported in US dollars</w:t>
      </w:r>
    </w:p>
    <w:p w14:paraId="7CA27F37" w14:textId="77777777" w:rsidR="00800A7A" w:rsidRDefault="00800A7A" w:rsidP="00800A7A">
      <w:pPr>
        <w:jc w:val="left"/>
        <w:rPr>
          <w:rFonts w:asciiTheme="minorHAnsi" w:eastAsiaTheme="majorEastAsia" w:hAnsiTheme="minorHAnsi" w:cstheme="majorBidi"/>
          <w:b/>
          <w:color w:val="59595B"/>
          <w:sz w:val="24"/>
          <w:szCs w:val="28"/>
          <w:lang w:val="en-GB" w:eastAsia="zh-CN"/>
        </w:rPr>
      </w:pPr>
    </w:p>
    <w:p w14:paraId="00F7654F" w14:textId="39B2D3C8" w:rsidR="00800A7A" w:rsidRPr="007628C8" w:rsidRDefault="00800A7A" w:rsidP="00800A7A">
      <w:pPr>
        <w:shd w:val="clear" w:color="auto" w:fill="F5F5F5"/>
        <w:jc w:val="left"/>
        <w:rPr>
          <w:rFonts w:ascii="Calibri Light" w:hAnsi="Calibri Light" w:cs="Calibri Light"/>
          <w:i/>
          <w:color w:val="777777"/>
          <w:sz w:val="14"/>
          <w:szCs w:val="20"/>
        </w:rPr>
      </w:pPr>
      <w:r w:rsidRPr="007628C8">
        <w:rPr>
          <w:rFonts w:ascii="Calibri Light" w:hAnsi="Calibri Light" w:cs="Calibri Light"/>
          <w:i/>
          <w:color w:val="222222"/>
          <w:sz w:val="18"/>
        </w:rPr>
        <w:t xml:space="preserve">The original Financial Statements are reported in Euros. </w:t>
      </w:r>
      <w:r w:rsidRPr="007628C8">
        <w:rPr>
          <w:rFonts w:ascii="Calibri Light" w:hAnsi="Calibri Light" w:cs="Calibri Light"/>
          <w:i/>
          <w:color w:val="222222"/>
          <w:sz w:val="18"/>
          <w:lang w:val="en"/>
        </w:rPr>
        <w:t xml:space="preserve">In case of differences </w:t>
      </w:r>
      <w:r w:rsidR="00F91D73">
        <w:rPr>
          <w:rFonts w:ascii="Calibri Light" w:hAnsi="Calibri Light" w:cs="Calibri Light"/>
          <w:i/>
          <w:color w:val="222222"/>
          <w:sz w:val="18"/>
          <w:lang w:val="en"/>
        </w:rPr>
        <w:t xml:space="preserve">of interpretation </w:t>
      </w:r>
      <w:r w:rsidRPr="007628C8">
        <w:rPr>
          <w:rFonts w:ascii="Calibri Light" w:hAnsi="Calibri Light" w:cs="Calibri Light"/>
          <w:i/>
          <w:color w:val="222222"/>
          <w:sz w:val="18"/>
        </w:rPr>
        <w:t>between the Financial Statements in US Dollar</w:t>
      </w:r>
      <w:r>
        <w:rPr>
          <w:rFonts w:ascii="Calibri Light" w:hAnsi="Calibri Light" w:cs="Calibri Light"/>
          <w:i/>
          <w:color w:val="222222"/>
          <w:sz w:val="18"/>
          <w:lang w:val="en-GB"/>
        </w:rPr>
        <w:t>s</w:t>
      </w:r>
      <w:r w:rsidRPr="007628C8">
        <w:rPr>
          <w:rFonts w:ascii="Calibri Light" w:hAnsi="Calibri Light" w:cs="Calibri Light"/>
          <w:i/>
          <w:color w:val="222222"/>
          <w:sz w:val="18"/>
        </w:rPr>
        <w:t xml:space="preserve"> and the Financial Statements in Euros, </w:t>
      </w:r>
      <w:r w:rsidRPr="007628C8">
        <w:rPr>
          <w:rFonts w:ascii="Calibri Light" w:hAnsi="Calibri Light" w:cs="Calibri Light"/>
          <w:i/>
          <w:color w:val="222222"/>
          <w:sz w:val="18"/>
          <w:lang w:val="en"/>
        </w:rPr>
        <w:t xml:space="preserve">the </w:t>
      </w:r>
      <w:r w:rsidRPr="007628C8">
        <w:rPr>
          <w:rFonts w:ascii="Calibri Light" w:hAnsi="Calibri Light" w:cs="Calibri Light"/>
          <w:i/>
          <w:color w:val="222222"/>
          <w:sz w:val="18"/>
        </w:rPr>
        <w:t xml:space="preserve">Financial Statements in Euros </w:t>
      </w:r>
      <w:r w:rsidR="00F91D73">
        <w:rPr>
          <w:rFonts w:ascii="Calibri Light" w:hAnsi="Calibri Light" w:cs="Calibri Light"/>
          <w:i/>
          <w:color w:val="222222"/>
          <w:sz w:val="18"/>
        </w:rPr>
        <w:t>will prevail</w:t>
      </w:r>
      <w:r w:rsidRPr="007628C8">
        <w:rPr>
          <w:rFonts w:ascii="Calibri Light" w:hAnsi="Calibri Light" w:cs="Calibri Light"/>
          <w:i/>
          <w:color w:val="222222"/>
          <w:sz w:val="18"/>
          <w:lang w:val="en"/>
        </w:rPr>
        <w:t>.</w:t>
      </w:r>
    </w:p>
    <w:p w14:paraId="609BE268" w14:textId="77777777" w:rsidR="00092A24" w:rsidRDefault="00092A24" w:rsidP="00800A7A">
      <w:pPr>
        <w:rPr>
          <w:rFonts w:asciiTheme="minorHAnsi" w:eastAsiaTheme="majorEastAsia" w:hAnsiTheme="minorHAnsi" w:cstheme="majorBidi"/>
          <w:b/>
          <w:color w:val="59595B"/>
          <w:sz w:val="24"/>
          <w:szCs w:val="28"/>
          <w:lang w:val="en-GB" w:eastAsia="zh-CN"/>
        </w:rPr>
      </w:pPr>
    </w:p>
    <w:p w14:paraId="59070D81" w14:textId="52BE10EB" w:rsidR="00800A7A" w:rsidRPr="0011563F" w:rsidRDefault="00800A7A" w:rsidP="00800A7A">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sidRPr="003814CF">
        <w:rPr>
          <w:rFonts w:asciiTheme="minorHAnsi" w:eastAsiaTheme="majorEastAsia" w:hAnsiTheme="minorHAnsi" w:cstheme="majorBidi"/>
          <w:b/>
          <w:color w:val="59595B"/>
          <w:sz w:val="24"/>
          <w:szCs w:val="28"/>
          <w:u w:val="single"/>
          <w:lang w:eastAsia="zh-CN"/>
        </w:rPr>
        <w:t>in US Dollar</w:t>
      </w:r>
      <w:r>
        <w:rPr>
          <w:rFonts w:asciiTheme="minorHAnsi" w:eastAsiaTheme="majorEastAsia" w:hAnsiTheme="minorHAnsi" w:cstheme="majorBidi"/>
          <w:b/>
          <w:color w:val="59595B"/>
          <w:sz w:val="24"/>
          <w:szCs w:val="28"/>
          <w:u w:val="single"/>
          <w:lang w:eastAsia="zh-CN"/>
        </w:rPr>
        <w:t>s</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7E9DF3F3" w14:textId="77777777" w:rsidR="00800A7A" w:rsidRPr="00A96D90" w:rsidRDefault="00800A7A" w:rsidP="00800A7A">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0CA4B0F5" w14:textId="77777777" w:rsidR="00800A7A" w:rsidRPr="00A96D90" w:rsidRDefault="00800A7A" w:rsidP="00800A7A">
      <w:pPr>
        <w:rPr>
          <w:rFonts w:ascii="Calibri" w:hAnsi="Calibri" w:cstheme="minorHAnsi"/>
          <w:b/>
          <w:color w:val="276E8B" w:themeColor="accent1" w:themeShade="BF"/>
          <w:szCs w:val="22"/>
          <w:lang w:val="en-GB"/>
        </w:rPr>
      </w:pPr>
    </w:p>
    <w:tbl>
      <w:tblPr>
        <w:tblW w:w="82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1596"/>
        <w:gridCol w:w="1551"/>
      </w:tblGrid>
      <w:tr w:rsidR="00800A7A" w:rsidRPr="00A96D90" w14:paraId="7CABCD88" w14:textId="77777777" w:rsidTr="0066614D">
        <w:trPr>
          <w:trHeight w:val="144"/>
          <w:jc w:val="center"/>
        </w:trPr>
        <w:tc>
          <w:tcPr>
            <w:tcW w:w="5130" w:type="dxa"/>
            <w:tcBorders>
              <w:bottom w:val="single" w:sz="4" w:space="0" w:color="BFBFBF" w:themeColor="background1" w:themeShade="BF"/>
            </w:tcBorders>
            <w:shd w:val="clear" w:color="auto" w:fill="0070C0"/>
            <w:tcMar>
              <w:top w:w="28" w:type="dxa"/>
            </w:tcMar>
          </w:tcPr>
          <w:p w14:paraId="25256E43" w14:textId="77777777" w:rsidR="00800A7A" w:rsidRPr="007707C3" w:rsidRDefault="00800A7A" w:rsidP="0066614D">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 xml:space="preserve">Amounts in </w:t>
            </w:r>
            <w:r>
              <w:rPr>
                <w:rFonts w:asciiTheme="minorHAnsi" w:hAnsiTheme="minorHAnsi" w:cstheme="minorHAnsi"/>
                <w:b/>
                <w:i/>
                <w:color w:val="FFFFFF" w:themeColor="background1"/>
                <w:sz w:val="16"/>
                <w:szCs w:val="20"/>
              </w:rPr>
              <w:t>$</w:t>
            </w:r>
            <w:r w:rsidRPr="00E12C03">
              <w:rPr>
                <w:rFonts w:asciiTheme="minorHAnsi" w:hAnsiTheme="minorHAnsi" w:cstheme="minorHAnsi"/>
                <w:b/>
                <w:i/>
                <w:color w:val="FFFFFF" w:themeColor="background1"/>
                <w:sz w:val="16"/>
                <w:szCs w:val="20"/>
                <w:lang w:val="en-GB"/>
              </w:rPr>
              <w:t>’000, except per share data</w:t>
            </w:r>
          </w:p>
        </w:tc>
        <w:tc>
          <w:tcPr>
            <w:tcW w:w="1596" w:type="dxa"/>
            <w:tcBorders>
              <w:bottom w:val="single" w:sz="4" w:space="0" w:color="BFBFBF" w:themeColor="background1" w:themeShade="BF"/>
            </w:tcBorders>
            <w:shd w:val="clear" w:color="auto" w:fill="0070C0"/>
            <w:tcMar>
              <w:top w:w="28" w:type="dxa"/>
            </w:tcMar>
          </w:tcPr>
          <w:p w14:paraId="2803D037" w14:textId="77777777" w:rsidR="00800A7A" w:rsidRPr="00CF1D25" w:rsidRDefault="00800A7A" w:rsidP="0066614D">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sidRPr="00CF1D25">
              <w:rPr>
                <w:rFonts w:asciiTheme="minorHAnsi" w:hAnsiTheme="minorHAnsi" w:cstheme="minorHAnsi"/>
                <w:b/>
                <w:color w:val="FFFFFF" w:themeColor="background1"/>
                <w:sz w:val="20"/>
                <w:szCs w:val="20"/>
              </w:rPr>
              <w:t>8</w:t>
            </w:r>
          </w:p>
        </w:tc>
        <w:tc>
          <w:tcPr>
            <w:tcW w:w="1551" w:type="dxa"/>
            <w:tcBorders>
              <w:bottom w:val="single" w:sz="4" w:space="0" w:color="BFBFBF" w:themeColor="background1" w:themeShade="BF"/>
            </w:tcBorders>
            <w:shd w:val="clear" w:color="auto" w:fill="0070C0"/>
            <w:tcMar>
              <w:top w:w="28" w:type="dxa"/>
            </w:tcMar>
          </w:tcPr>
          <w:p w14:paraId="35579996" w14:textId="77777777" w:rsidR="00800A7A" w:rsidRPr="00CF1D25" w:rsidRDefault="00800A7A" w:rsidP="0066614D">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sidRPr="00CF1D25">
              <w:rPr>
                <w:rFonts w:asciiTheme="minorHAnsi" w:hAnsiTheme="minorHAnsi" w:cstheme="minorHAnsi"/>
                <w:b/>
                <w:color w:val="FFFFFF" w:themeColor="background1"/>
                <w:sz w:val="20"/>
                <w:szCs w:val="20"/>
              </w:rPr>
              <w:t>7</w:t>
            </w:r>
          </w:p>
        </w:tc>
      </w:tr>
      <w:tr w:rsidR="00800A7A" w:rsidRPr="00A96D90" w14:paraId="33DD4C16" w14:textId="77777777" w:rsidTr="0066614D">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65F8C387" w14:textId="77777777" w:rsidR="00800A7A" w:rsidRPr="00A96D90" w:rsidRDefault="00800A7A" w:rsidP="0066614D">
            <w:pPr>
              <w:rPr>
                <w:rFonts w:asciiTheme="minorHAnsi" w:hAnsiTheme="minorHAnsi" w:cstheme="minorHAnsi"/>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13720C41"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194CD6E8"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7908F40A" w14:textId="77777777" w:rsidTr="0066614D">
        <w:trPr>
          <w:trHeight w:val="144"/>
          <w:jc w:val="center"/>
        </w:trPr>
        <w:tc>
          <w:tcPr>
            <w:tcW w:w="5130" w:type="dxa"/>
            <w:tcBorders>
              <w:top w:val="nil"/>
              <w:left w:val="single" w:sz="4" w:space="0" w:color="BFBFBF" w:themeColor="background1" w:themeShade="BF"/>
              <w:bottom w:val="nil"/>
            </w:tcBorders>
            <w:tcMar>
              <w:top w:w="28" w:type="dxa"/>
            </w:tcMar>
          </w:tcPr>
          <w:p w14:paraId="4BBCBE9C"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Product sales</w:t>
            </w:r>
          </w:p>
        </w:tc>
        <w:tc>
          <w:tcPr>
            <w:tcW w:w="1596" w:type="dxa"/>
            <w:tcBorders>
              <w:top w:val="nil"/>
              <w:bottom w:val="nil"/>
            </w:tcBorders>
            <w:shd w:val="clear" w:color="auto" w:fill="F2F2F2" w:themeFill="background1" w:themeFillShade="F2"/>
            <w:tcMar>
              <w:top w:w="28" w:type="dxa"/>
            </w:tcMar>
          </w:tcPr>
          <w:p w14:paraId="22E93F9D" w14:textId="77777777" w:rsidR="00800A7A" w:rsidRPr="00603EFA"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116,799</w:t>
            </w:r>
          </w:p>
        </w:tc>
        <w:tc>
          <w:tcPr>
            <w:tcW w:w="1551" w:type="dxa"/>
            <w:tcBorders>
              <w:top w:val="nil"/>
              <w:bottom w:val="nil"/>
              <w:right w:val="nil"/>
            </w:tcBorders>
            <w:tcMar>
              <w:top w:w="28" w:type="dxa"/>
            </w:tcMar>
          </w:tcPr>
          <w:p w14:paraId="693A34D0" w14:textId="77777777" w:rsidR="00800A7A" w:rsidRPr="00B4083E"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62,789</w:t>
            </w:r>
          </w:p>
        </w:tc>
      </w:tr>
      <w:tr w:rsidR="00800A7A" w:rsidRPr="00A96D90" w14:paraId="3C1AC330" w14:textId="77777777" w:rsidTr="0066614D">
        <w:trPr>
          <w:trHeight w:val="144"/>
          <w:jc w:val="center"/>
        </w:trPr>
        <w:tc>
          <w:tcPr>
            <w:tcW w:w="5130" w:type="dxa"/>
            <w:tcBorders>
              <w:top w:val="nil"/>
              <w:left w:val="single" w:sz="4" w:space="0" w:color="BFBFBF" w:themeColor="background1" w:themeShade="BF"/>
              <w:bottom w:val="single" w:sz="4" w:space="0" w:color="BFBFBF" w:themeColor="background1" w:themeShade="BF"/>
            </w:tcBorders>
            <w:tcMar>
              <w:top w:w="28" w:type="dxa"/>
            </w:tcMar>
          </w:tcPr>
          <w:p w14:paraId="678713B9" w14:textId="77777777" w:rsidR="00800A7A" w:rsidRPr="00A96D90" w:rsidRDefault="00800A7A" w:rsidP="0066614D">
            <w:pPr>
              <w:rPr>
                <w:rFonts w:asciiTheme="minorHAnsi" w:hAnsiTheme="minorHAnsi" w:cstheme="minorHAnsi"/>
                <w:color w:val="59595B"/>
                <w:sz w:val="20"/>
                <w:szCs w:val="20"/>
                <w:lang w:val="en-GB"/>
              </w:rPr>
            </w:pPr>
            <w:r>
              <w:rPr>
                <w:rFonts w:asciiTheme="minorHAnsi" w:hAnsiTheme="minorHAnsi" w:cstheme="minorHAnsi"/>
                <w:color w:val="59595B"/>
                <w:sz w:val="20"/>
                <w:szCs w:val="20"/>
              </w:rPr>
              <w:t>L</w:t>
            </w:r>
            <w:proofErr w:type="spellStart"/>
            <w:r w:rsidRPr="00A96D90">
              <w:rPr>
                <w:rFonts w:asciiTheme="minorHAnsi" w:hAnsiTheme="minorHAnsi" w:cstheme="minorHAnsi"/>
                <w:color w:val="59595B"/>
                <w:sz w:val="20"/>
                <w:szCs w:val="20"/>
                <w:lang w:val="en-GB"/>
              </w:rPr>
              <w:t>icense</w:t>
            </w:r>
            <w:proofErr w:type="spellEnd"/>
            <w:r w:rsidRPr="00A96D90">
              <w:rPr>
                <w:rFonts w:asciiTheme="minorHAnsi" w:hAnsiTheme="minorHAnsi" w:cstheme="minorHAnsi"/>
                <w:color w:val="59595B"/>
                <w:sz w:val="20"/>
                <w:szCs w:val="20"/>
                <w:lang w:val="en-GB"/>
              </w:rPr>
              <w:t xml:space="preserve"> fee</w:t>
            </w:r>
            <w:r>
              <w:rPr>
                <w:rFonts w:asciiTheme="minorHAnsi" w:hAnsiTheme="minorHAnsi" w:cstheme="minorHAnsi"/>
                <w:color w:val="59595B"/>
                <w:sz w:val="20"/>
                <w:szCs w:val="20"/>
              </w:rPr>
              <w:t>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40C9638" w14:textId="77777777" w:rsidR="00800A7A" w:rsidRPr="00603EFA"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722</w:t>
            </w:r>
          </w:p>
        </w:tc>
        <w:tc>
          <w:tcPr>
            <w:tcW w:w="1551" w:type="dxa"/>
            <w:tcBorders>
              <w:top w:val="nil"/>
              <w:bottom w:val="single" w:sz="4" w:space="0" w:color="BFBFBF" w:themeColor="background1" w:themeShade="BF"/>
              <w:right w:val="nil"/>
            </w:tcBorders>
            <w:tcMar>
              <w:top w:w="28" w:type="dxa"/>
            </w:tcMar>
          </w:tcPr>
          <w:p w14:paraId="31EBBF68"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831</w:t>
            </w:r>
          </w:p>
        </w:tc>
      </w:tr>
      <w:tr w:rsidR="00800A7A" w:rsidRPr="00A96D90" w14:paraId="32EAED7F" w14:textId="77777777" w:rsidTr="0066614D">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69BECA13" w14:textId="77777777" w:rsidR="00800A7A" w:rsidRPr="00CF1D25" w:rsidRDefault="00800A7A"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Revenues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575B193C" w14:textId="77777777" w:rsidR="00800A7A" w:rsidRPr="00C57908"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117,521</w:t>
            </w:r>
          </w:p>
        </w:tc>
        <w:tc>
          <w:tcPr>
            <w:tcW w:w="1551" w:type="dxa"/>
            <w:tcBorders>
              <w:top w:val="single" w:sz="4" w:space="0" w:color="BFBFBF" w:themeColor="background1" w:themeShade="BF"/>
              <w:bottom w:val="single" w:sz="4" w:space="0" w:color="BFBFBF" w:themeColor="background1" w:themeShade="BF"/>
            </w:tcBorders>
            <w:tcMar>
              <w:top w:w="28" w:type="dxa"/>
            </w:tcMar>
          </w:tcPr>
          <w:p w14:paraId="5CE406EF" w14:textId="77777777" w:rsidR="00800A7A" w:rsidRPr="00C21EA3"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63,621</w:t>
            </w:r>
          </w:p>
        </w:tc>
      </w:tr>
      <w:tr w:rsidR="00800A7A" w:rsidRPr="00A96D90" w14:paraId="3C285804" w14:textId="77777777" w:rsidTr="0066614D">
        <w:trPr>
          <w:trHeight w:val="144"/>
          <w:jc w:val="center"/>
        </w:trPr>
        <w:tc>
          <w:tcPr>
            <w:tcW w:w="5130" w:type="dxa"/>
            <w:tcBorders>
              <w:bottom w:val="nil"/>
            </w:tcBorders>
            <w:tcMar>
              <w:top w:w="28" w:type="dxa"/>
            </w:tcMar>
          </w:tcPr>
          <w:p w14:paraId="79A5DF79"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6B7B29F4"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6F055F5D"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4AE12D5B" w14:textId="77777777" w:rsidTr="0066614D">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72C55436"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 of sales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173C95C1" w14:textId="77777777" w:rsidR="00800A7A" w:rsidRPr="00C57908"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(18,946)</w:t>
            </w:r>
          </w:p>
        </w:tc>
        <w:tc>
          <w:tcPr>
            <w:tcW w:w="1551" w:type="dxa"/>
            <w:tcBorders>
              <w:top w:val="single" w:sz="4" w:space="0" w:color="BFBFBF" w:themeColor="background1" w:themeShade="BF"/>
              <w:bottom w:val="single" w:sz="4" w:space="0" w:color="BFBFBF" w:themeColor="background1" w:themeShade="BF"/>
            </w:tcBorders>
            <w:tcMar>
              <w:top w:w="28" w:type="dxa"/>
            </w:tcMar>
          </w:tcPr>
          <w:p w14:paraId="0A49C397" w14:textId="77777777" w:rsidR="00800A7A" w:rsidRPr="00C21EA3"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(8,881)</w:t>
            </w:r>
          </w:p>
        </w:tc>
      </w:tr>
      <w:tr w:rsidR="00800A7A" w:rsidRPr="00A96D90" w14:paraId="1AAE9922" w14:textId="77777777" w:rsidTr="0066614D">
        <w:trPr>
          <w:trHeight w:val="144"/>
          <w:jc w:val="center"/>
        </w:trPr>
        <w:tc>
          <w:tcPr>
            <w:tcW w:w="5130" w:type="dxa"/>
            <w:tcBorders>
              <w:bottom w:val="single" w:sz="4" w:space="0" w:color="BFBFBF" w:themeColor="background1" w:themeShade="BF"/>
            </w:tcBorders>
            <w:tcMar>
              <w:top w:w="28" w:type="dxa"/>
            </w:tcMar>
          </w:tcPr>
          <w:p w14:paraId="3B95CA0F" w14:textId="77777777" w:rsidR="00800A7A" w:rsidRPr="00A96D90" w:rsidRDefault="00800A7A" w:rsidP="0066614D">
            <w:pPr>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7C757EA8"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4288F1BC"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7630D0CA" w14:textId="77777777" w:rsidTr="0066614D">
        <w:trPr>
          <w:trHeight w:val="144"/>
          <w:jc w:val="center"/>
        </w:trPr>
        <w:tc>
          <w:tcPr>
            <w:tcW w:w="5130" w:type="dxa"/>
            <w:tcBorders>
              <w:top w:val="single" w:sz="4" w:space="0" w:color="BFBFBF" w:themeColor="background1" w:themeShade="BF"/>
            </w:tcBorders>
            <w:tcMar>
              <w:top w:w="28" w:type="dxa"/>
            </w:tcMar>
          </w:tcPr>
          <w:p w14:paraId="37356D0B" w14:textId="77777777" w:rsidR="00800A7A" w:rsidRPr="00CF1D25" w:rsidRDefault="00800A7A"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Gross profit</w:t>
            </w:r>
          </w:p>
        </w:tc>
        <w:tc>
          <w:tcPr>
            <w:tcW w:w="1596" w:type="dxa"/>
            <w:tcBorders>
              <w:top w:val="single" w:sz="4" w:space="0" w:color="BFBFBF" w:themeColor="background1" w:themeShade="BF"/>
            </w:tcBorders>
            <w:shd w:val="clear" w:color="auto" w:fill="F2F2F2" w:themeFill="background1" w:themeFillShade="F2"/>
            <w:tcMar>
              <w:top w:w="28" w:type="dxa"/>
            </w:tcMar>
          </w:tcPr>
          <w:p w14:paraId="17A5019C" w14:textId="77777777" w:rsidR="00800A7A" w:rsidRPr="00C57908"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98,575</w:t>
            </w:r>
          </w:p>
        </w:tc>
        <w:tc>
          <w:tcPr>
            <w:tcW w:w="1551" w:type="dxa"/>
            <w:tcBorders>
              <w:top w:val="single" w:sz="4" w:space="0" w:color="BFBFBF" w:themeColor="background1" w:themeShade="BF"/>
            </w:tcBorders>
            <w:tcMar>
              <w:top w:w="28" w:type="dxa"/>
            </w:tcMar>
          </w:tcPr>
          <w:p w14:paraId="303B8382" w14:textId="77777777" w:rsidR="00800A7A" w:rsidRPr="00C21EA3"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54,740</w:t>
            </w:r>
          </w:p>
        </w:tc>
      </w:tr>
      <w:tr w:rsidR="00800A7A" w:rsidRPr="00A96D90" w14:paraId="5FBA790B" w14:textId="77777777" w:rsidTr="0066614D">
        <w:trPr>
          <w:trHeight w:val="144"/>
          <w:jc w:val="center"/>
        </w:trPr>
        <w:tc>
          <w:tcPr>
            <w:tcW w:w="5130" w:type="dxa"/>
            <w:tcMar>
              <w:top w:w="28" w:type="dxa"/>
            </w:tcMar>
          </w:tcPr>
          <w:p w14:paraId="49C6C8EC" w14:textId="77777777" w:rsidR="00800A7A" w:rsidRPr="00A96D90" w:rsidRDefault="00800A7A" w:rsidP="0066614D">
            <w:pPr>
              <w:rPr>
                <w:rFonts w:asciiTheme="minorHAnsi" w:hAnsiTheme="minorHAnsi" w:cstheme="minorHAnsi"/>
                <w:b/>
                <w:color w:val="59595B"/>
                <w:sz w:val="20"/>
                <w:szCs w:val="20"/>
                <w:lang w:val="en-GB"/>
              </w:rPr>
            </w:pPr>
          </w:p>
        </w:tc>
        <w:tc>
          <w:tcPr>
            <w:tcW w:w="1596" w:type="dxa"/>
            <w:shd w:val="clear" w:color="auto" w:fill="F2F2F2" w:themeFill="background1" w:themeFillShade="F2"/>
            <w:tcMar>
              <w:top w:w="28" w:type="dxa"/>
            </w:tcMar>
          </w:tcPr>
          <w:p w14:paraId="6A16E32B"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Mar>
              <w:top w:w="28" w:type="dxa"/>
            </w:tcMar>
          </w:tcPr>
          <w:p w14:paraId="0B15D5DF"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7CF95503" w14:textId="77777777" w:rsidTr="0066614D">
        <w:trPr>
          <w:trHeight w:val="144"/>
          <w:jc w:val="center"/>
        </w:trPr>
        <w:tc>
          <w:tcPr>
            <w:tcW w:w="5130" w:type="dxa"/>
            <w:tcBorders>
              <w:bottom w:val="single" w:sz="4" w:space="0" w:color="BFBFBF" w:themeColor="background1" w:themeShade="BF"/>
            </w:tcBorders>
            <w:tcMar>
              <w:top w:w="28" w:type="dxa"/>
            </w:tcMar>
          </w:tcPr>
          <w:p w14:paraId="0FC27B35"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1596" w:type="dxa"/>
            <w:tcBorders>
              <w:bottom w:val="single" w:sz="4" w:space="0" w:color="BFBFBF" w:themeColor="background1" w:themeShade="BF"/>
            </w:tcBorders>
            <w:shd w:val="clear" w:color="auto" w:fill="F2F2F2" w:themeFill="background1" w:themeFillShade="F2"/>
            <w:tcMar>
              <w:top w:w="28" w:type="dxa"/>
            </w:tcMar>
          </w:tcPr>
          <w:p w14:paraId="32FD5C6C" w14:textId="77777777" w:rsidR="00800A7A" w:rsidRPr="00C57908"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566</w:t>
            </w:r>
          </w:p>
        </w:tc>
        <w:tc>
          <w:tcPr>
            <w:tcW w:w="1551" w:type="dxa"/>
            <w:tcBorders>
              <w:bottom w:val="single" w:sz="4" w:space="0" w:color="BFBFBF" w:themeColor="background1" w:themeShade="BF"/>
            </w:tcBorders>
            <w:tcMar>
              <w:top w:w="28" w:type="dxa"/>
            </w:tcMar>
          </w:tcPr>
          <w:p w14:paraId="3CCF6F9B" w14:textId="77777777" w:rsidR="00800A7A" w:rsidRPr="00C21EA3"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681</w:t>
            </w:r>
          </w:p>
        </w:tc>
      </w:tr>
      <w:tr w:rsidR="00800A7A" w:rsidRPr="00A96D90" w14:paraId="4426376D" w14:textId="77777777" w:rsidTr="0066614D">
        <w:trPr>
          <w:trHeight w:val="144"/>
          <w:jc w:val="center"/>
        </w:trPr>
        <w:tc>
          <w:tcPr>
            <w:tcW w:w="5130" w:type="dxa"/>
            <w:tcBorders>
              <w:bottom w:val="nil"/>
            </w:tcBorders>
            <w:tcMar>
              <w:top w:w="28" w:type="dxa"/>
            </w:tcMar>
          </w:tcPr>
          <w:p w14:paraId="043F4DC7"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0B977E2C"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4DD01E46"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D51E5E" w14:paraId="6451783F" w14:textId="77777777" w:rsidTr="0066614D">
        <w:trPr>
          <w:trHeight w:val="144"/>
          <w:jc w:val="center"/>
        </w:trPr>
        <w:tc>
          <w:tcPr>
            <w:tcW w:w="5130" w:type="dxa"/>
            <w:tcBorders>
              <w:top w:val="nil"/>
              <w:bottom w:val="nil"/>
            </w:tcBorders>
            <w:tcMar>
              <w:top w:w="28" w:type="dxa"/>
            </w:tcMar>
          </w:tcPr>
          <w:p w14:paraId="09291BD4"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1596" w:type="dxa"/>
            <w:tcBorders>
              <w:top w:val="nil"/>
              <w:bottom w:val="nil"/>
            </w:tcBorders>
            <w:shd w:val="clear" w:color="auto" w:fill="F2F2F2" w:themeFill="background1" w:themeFillShade="F2"/>
            <w:tcMar>
              <w:top w:w="28" w:type="dxa"/>
            </w:tcMar>
          </w:tcPr>
          <w:p w14:paraId="091D5595" w14:textId="77777777" w:rsidR="00800A7A" w:rsidRPr="00C57908"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(21,007)</w:t>
            </w:r>
          </w:p>
        </w:tc>
        <w:tc>
          <w:tcPr>
            <w:tcW w:w="1551" w:type="dxa"/>
            <w:tcBorders>
              <w:top w:val="nil"/>
              <w:bottom w:val="nil"/>
            </w:tcBorders>
            <w:tcMar>
              <w:top w:w="28" w:type="dxa"/>
            </w:tcMar>
          </w:tcPr>
          <w:p w14:paraId="4568E622"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(14,656)</w:t>
            </w:r>
          </w:p>
        </w:tc>
      </w:tr>
      <w:tr w:rsidR="00800A7A" w:rsidRPr="00A96D90" w14:paraId="18313694" w14:textId="77777777" w:rsidTr="0066614D">
        <w:trPr>
          <w:trHeight w:val="144"/>
          <w:jc w:val="center"/>
        </w:trPr>
        <w:tc>
          <w:tcPr>
            <w:tcW w:w="5130" w:type="dxa"/>
            <w:tcBorders>
              <w:top w:val="nil"/>
              <w:bottom w:val="single" w:sz="4" w:space="0" w:color="BFBFBF" w:themeColor="background1" w:themeShade="BF"/>
            </w:tcBorders>
            <w:tcMar>
              <w:top w:w="28" w:type="dxa"/>
            </w:tcMar>
          </w:tcPr>
          <w:p w14:paraId="247EF72F"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35DD87F0"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0EB4CF11" w14:textId="77777777" w:rsidR="00800A7A"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(9,950)</w:t>
            </w:r>
          </w:p>
          <w:p w14:paraId="49788097" w14:textId="77777777" w:rsidR="00800A7A" w:rsidRPr="00C57908"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(31,097)</w:t>
            </w:r>
          </w:p>
        </w:tc>
        <w:tc>
          <w:tcPr>
            <w:tcW w:w="1551" w:type="dxa"/>
            <w:tcBorders>
              <w:top w:val="nil"/>
              <w:bottom w:val="single" w:sz="4" w:space="0" w:color="BFBFBF" w:themeColor="background1" w:themeShade="BF"/>
            </w:tcBorders>
            <w:tcMar>
              <w:top w:w="28" w:type="dxa"/>
            </w:tcMar>
          </w:tcPr>
          <w:p w14:paraId="2EE9EA49" w14:textId="77777777" w:rsidR="00800A7A"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(4,831)</w:t>
            </w:r>
          </w:p>
          <w:p w14:paraId="5ECDCCA8"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(21,662)</w:t>
            </w:r>
          </w:p>
        </w:tc>
      </w:tr>
      <w:tr w:rsidR="00800A7A" w:rsidRPr="00A96D90" w14:paraId="2816C1CE" w14:textId="77777777" w:rsidTr="0066614D">
        <w:trPr>
          <w:trHeight w:val="144"/>
          <w:jc w:val="center"/>
        </w:trPr>
        <w:tc>
          <w:tcPr>
            <w:tcW w:w="5130" w:type="dxa"/>
            <w:tcBorders>
              <w:top w:val="single" w:sz="4" w:space="0" w:color="BFBFBF" w:themeColor="background1" w:themeShade="BF"/>
            </w:tcBorders>
            <w:tcMar>
              <w:top w:w="28" w:type="dxa"/>
            </w:tcMar>
          </w:tcPr>
          <w:p w14:paraId="330794AC"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w:t>
            </w:r>
          </w:p>
        </w:tc>
        <w:tc>
          <w:tcPr>
            <w:tcW w:w="1596" w:type="dxa"/>
            <w:tcBorders>
              <w:top w:val="single" w:sz="4" w:space="0" w:color="BFBFBF" w:themeColor="background1" w:themeShade="BF"/>
            </w:tcBorders>
            <w:shd w:val="clear" w:color="auto" w:fill="F2F2F2" w:themeFill="background1" w:themeFillShade="F2"/>
            <w:tcMar>
              <w:top w:w="28" w:type="dxa"/>
            </w:tcMar>
          </w:tcPr>
          <w:p w14:paraId="44DF5A35" w14:textId="77777777" w:rsidR="00800A7A" w:rsidRPr="00C57908"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(62,054)</w:t>
            </w:r>
          </w:p>
        </w:tc>
        <w:tc>
          <w:tcPr>
            <w:tcW w:w="1551" w:type="dxa"/>
            <w:tcBorders>
              <w:top w:val="single" w:sz="4" w:space="0" w:color="BFBFBF" w:themeColor="background1" w:themeShade="BF"/>
            </w:tcBorders>
            <w:tcMar>
              <w:top w:w="28" w:type="dxa"/>
            </w:tcMar>
          </w:tcPr>
          <w:p w14:paraId="47948748" w14:textId="77777777" w:rsidR="00800A7A" w:rsidRPr="00C21EA3"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(41,149)</w:t>
            </w:r>
          </w:p>
        </w:tc>
      </w:tr>
      <w:tr w:rsidR="00800A7A" w:rsidRPr="00A96D90" w14:paraId="4254EF80" w14:textId="77777777" w:rsidTr="0066614D">
        <w:trPr>
          <w:trHeight w:val="144"/>
          <w:jc w:val="center"/>
        </w:trPr>
        <w:tc>
          <w:tcPr>
            <w:tcW w:w="5130" w:type="dxa"/>
            <w:tcMar>
              <w:top w:w="28" w:type="dxa"/>
            </w:tcMar>
          </w:tcPr>
          <w:p w14:paraId="0C15BDDA" w14:textId="77777777" w:rsidR="00800A7A" w:rsidRPr="00A96D90" w:rsidRDefault="00800A7A" w:rsidP="0066614D">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392108A5"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Mar>
              <w:top w:w="28" w:type="dxa"/>
            </w:tcMar>
          </w:tcPr>
          <w:p w14:paraId="4355817A"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62B24A0C" w14:textId="77777777" w:rsidTr="0066614D">
        <w:trPr>
          <w:trHeight w:val="144"/>
          <w:jc w:val="center"/>
        </w:trPr>
        <w:tc>
          <w:tcPr>
            <w:tcW w:w="5130" w:type="dxa"/>
            <w:tcBorders>
              <w:bottom w:val="single" w:sz="4" w:space="0" w:color="BFBFBF" w:themeColor="background1" w:themeShade="BF"/>
            </w:tcBorders>
            <w:tcMar>
              <w:top w:w="28" w:type="dxa"/>
            </w:tcMar>
          </w:tcPr>
          <w:p w14:paraId="4F74D498" w14:textId="77777777" w:rsidR="00800A7A" w:rsidRPr="00CF1D25" w:rsidRDefault="00800A7A"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Operating result</w:t>
            </w:r>
          </w:p>
        </w:tc>
        <w:tc>
          <w:tcPr>
            <w:tcW w:w="1596" w:type="dxa"/>
            <w:tcBorders>
              <w:bottom w:val="single" w:sz="4" w:space="0" w:color="BFBFBF" w:themeColor="background1" w:themeShade="BF"/>
            </w:tcBorders>
            <w:shd w:val="clear" w:color="auto" w:fill="F2F2F2" w:themeFill="background1" w:themeFillShade="F2"/>
            <w:tcMar>
              <w:top w:w="28" w:type="dxa"/>
            </w:tcMar>
          </w:tcPr>
          <w:p w14:paraId="500CB5EA" w14:textId="77777777" w:rsidR="00800A7A" w:rsidRPr="00C57908"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37,087</w:t>
            </w:r>
          </w:p>
        </w:tc>
        <w:tc>
          <w:tcPr>
            <w:tcW w:w="1551" w:type="dxa"/>
            <w:tcBorders>
              <w:bottom w:val="single" w:sz="4" w:space="0" w:color="BFBFBF" w:themeColor="background1" w:themeShade="BF"/>
            </w:tcBorders>
            <w:tcMar>
              <w:top w:w="28" w:type="dxa"/>
            </w:tcMar>
          </w:tcPr>
          <w:p w14:paraId="12ABC507" w14:textId="77777777" w:rsidR="00800A7A" w:rsidRPr="00C21EA3"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14,271</w:t>
            </w:r>
          </w:p>
        </w:tc>
      </w:tr>
      <w:tr w:rsidR="00800A7A" w:rsidRPr="00A96D90" w14:paraId="2533398A" w14:textId="77777777" w:rsidTr="0066614D">
        <w:trPr>
          <w:trHeight w:val="144"/>
          <w:jc w:val="center"/>
        </w:trPr>
        <w:tc>
          <w:tcPr>
            <w:tcW w:w="5130" w:type="dxa"/>
            <w:tcBorders>
              <w:bottom w:val="nil"/>
            </w:tcBorders>
            <w:tcMar>
              <w:top w:w="28" w:type="dxa"/>
            </w:tcMar>
          </w:tcPr>
          <w:p w14:paraId="6CCFAA83"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75CD62F7"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635A95D7"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D51E5E" w14:paraId="672A4CBD" w14:textId="77777777" w:rsidTr="0066614D">
        <w:trPr>
          <w:trHeight w:val="144"/>
          <w:jc w:val="center"/>
        </w:trPr>
        <w:tc>
          <w:tcPr>
            <w:tcW w:w="5130" w:type="dxa"/>
            <w:tcBorders>
              <w:top w:val="nil"/>
              <w:bottom w:val="nil"/>
            </w:tcBorders>
            <w:tcMar>
              <w:top w:w="28" w:type="dxa"/>
            </w:tcMar>
          </w:tcPr>
          <w:p w14:paraId="39333435"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Fair value gain</w:t>
            </w:r>
            <w:r>
              <w:rPr>
                <w:rFonts w:asciiTheme="minorHAnsi" w:hAnsiTheme="minorHAnsi" w:cs="Arial"/>
                <w:bCs/>
                <w:color w:val="59595B"/>
                <w:sz w:val="20"/>
                <w:szCs w:val="20"/>
              </w:rPr>
              <w:t xml:space="preserve"> </w:t>
            </w:r>
            <w:r w:rsidRPr="00A96D90">
              <w:rPr>
                <w:rFonts w:asciiTheme="minorHAnsi" w:hAnsiTheme="minorHAnsi" w:cs="Arial"/>
                <w:bCs/>
                <w:color w:val="59595B"/>
                <w:sz w:val="20"/>
                <w:szCs w:val="20"/>
                <w:lang w:val="en-GB"/>
              </w:rPr>
              <w:t>(loss) on revaluation derivatives</w:t>
            </w:r>
          </w:p>
        </w:tc>
        <w:tc>
          <w:tcPr>
            <w:tcW w:w="1596" w:type="dxa"/>
            <w:tcBorders>
              <w:top w:val="nil"/>
              <w:bottom w:val="nil"/>
            </w:tcBorders>
            <w:shd w:val="clear" w:color="auto" w:fill="F2F2F2" w:themeFill="background1" w:themeFillShade="F2"/>
            <w:tcMar>
              <w:top w:w="28" w:type="dxa"/>
            </w:tcMar>
          </w:tcPr>
          <w:p w14:paraId="7C669D42" w14:textId="77777777" w:rsidR="00800A7A" w:rsidRPr="005D3A7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(867)</w:t>
            </w:r>
          </w:p>
        </w:tc>
        <w:tc>
          <w:tcPr>
            <w:tcW w:w="1551" w:type="dxa"/>
            <w:tcBorders>
              <w:top w:val="nil"/>
              <w:bottom w:val="nil"/>
            </w:tcBorders>
            <w:tcMar>
              <w:top w:w="28" w:type="dxa"/>
            </w:tcMar>
          </w:tcPr>
          <w:p w14:paraId="07ABDC2D"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(17,031)</w:t>
            </w:r>
          </w:p>
        </w:tc>
      </w:tr>
      <w:tr w:rsidR="00800A7A" w:rsidRPr="00A96D90" w14:paraId="6A4AFCD4" w14:textId="77777777" w:rsidTr="0066614D">
        <w:trPr>
          <w:trHeight w:val="144"/>
          <w:jc w:val="center"/>
        </w:trPr>
        <w:tc>
          <w:tcPr>
            <w:tcW w:w="5130" w:type="dxa"/>
            <w:tcBorders>
              <w:top w:val="nil"/>
              <w:bottom w:val="single" w:sz="4" w:space="0" w:color="BFBFBF" w:themeColor="background1" w:themeShade="BF"/>
            </w:tcBorders>
            <w:tcMar>
              <w:top w:w="28" w:type="dxa"/>
            </w:tcMar>
          </w:tcPr>
          <w:p w14:paraId="5CCED6CF" w14:textId="77777777" w:rsidR="00800A7A" w:rsidRPr="00A96D90" w:rsidRDefault="00800A7A" w:rsidP="0066614D">
            <w:pPr>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0613AF79" w14:textId="77777777" w:rsidR="00800A7A" w:rsidRPr="005D3A7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(22,541)</w:t>
            </w:r>
          </w:p>
        </w:tc>
        <w:tc>
          <w:tcPr>
            <w:tcW w:w="1551" w:type="dxa"/>
            <w:tcBorders>
              <w:top w:val="nil"/>
              <w:bottom w:val="single" w:sz="4" w:space="0" w:color="BFBFBF" w:themeColor="background1" w:themeShade="BF"/>
            </w:tcBorders>
            <w:tcMar>
              <w:top w:w="28" w:type="dxa"/>
            </w:tcMar>
          </w:tcPr>
          <w:p w14:paraId="3C3F7A7E"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(39,531)</w:t>
            </w:r>
          </w:p>
        </w:tc>
      </w:tr>
      <w:tr w:rsidR="00800A7A" w:rsidRPr="00A96D90" w14:paraId="07782439" w14:textId="77777777" w:rsidTr="0066614D">
        <w:trPr>
          <w:trHeight w:val="144"/>
          <w:jc w:val="center"/>
        </w:trPr>
        <w:tc>
          <w:tcPr>
            <w:tcW w:w="5130" w:type="dxa"/>
            <w:tcBorders>
              <w:top w:val="single" w:sz="4" w:space="0" w:color="BFBFBF" w:themeColor="background1" w:themeShade="BF"/>
            </w:tcBorders>
            <w:tcMar>
              <w:top w:w="28" w:type="dxa"/>
            </w:tcMar>
          </w:tcPr>
          <w:p w14:paraId="59D22EAD" w14:textId="77777777" w:rsidR="00800A7A" w:rsidRPr="00A96D90" w:rsidRDefault="00800A7A" w:rsidP="0066614D">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1596" w:type="dxa"/>
            <w:tcBorders>
              <w:top w:val="single" w:sz="4" w:space="0" w:color="BFBFBF" w:themeColor="background1" w:themeShade="BF"/>
            </w:tcBorders>
            <w:shd w:val="clear" w:color="auto" w:fill="F2F2F2" w:themeFill="background1" w:themeFillShade="F2"/>
            <w:tcMar>
              <w:top w:w="28" w:type="dxa"/>
            </w:tcMar>
          </w:tcPr>
          <w:p w14:paraId="6F557EA2" w14:textId="77777777" w:rsidR="00800A7A" w:rsidRPr="005D3A71"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(23,408)</w:t>
            </w:r>
          </w:p>
        </w:tc>
        <w:tc>
          <w:tcPr>
            <w:tcW w:w="1551" w:type="dxa"/>
            <w:tcBorders>
              <w:top w:val="single" w:sz="4" w:space="0" w:color="BFBFBF" w:themeColor="background1" w:themeShade="BF"/>
            </w:tcBorders>
            <w:tcMar>
              <w:top w:w="28" w:type="dxa"/>
            </w:tcMar>
          </w:tcPr>
          <w:p w14:paraId="3DE7FA3F" w14:textId="77777777" w:rsidR="00800A7A" w:rsidRPr="00C21EA3"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(56,561)</w:t>
            </w:r>
          </w:p>
        </w:tc>
      </w:tr>
      <w:tr w:rsidR="00800A7A" w:rsidRPr="00A96D90" w14:paraId="0806B974" w14:textId="77777777" w:rsidTr="0066614D">
        <w:trPr>
          <w:trHeight w:val="144"/>
          <w:jc w:val="center"/>
        </w:trPr>
        <w:tc>
          <w:tcPr>
            <w:tcW w:w="5130" w:type="dxa"/>
            <w:tcMar>
              <w:top w:w="28" w:type="dxa"/>
            </w:tcMar>
          </w:tcPr>
          <w:p w14:paraId="27125050" w14:textId="77777777" w:rsidR="00800A7A" w:rsidRPr="00A96D90" w:rsidRDefault="00800A7A" w:rsidP="0066614D">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049FC9FC"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Mar>
              <w:top w:w="28" w:type="dxa"/>
            </w:tcMar>
          </w:tcPr>
          <w:p w14:paraId="01146F84"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1EFE075E" w14:textId="77777777" w:rsidTr="0066614D">
        <w:trPr>
          <w:trHeight w:val="144"/>
          <w:jc w:val="center"/>
        </w:trPr>
        <w:tc>
          <w:tcPr>
            <w:tcW w:w="5130" w:type="dxa"/>
            <w:tcBorders>
              <w:bottom w:val="single" w:sz="4" w:space="0" w:color="BFBFBF" w:themeColor="background1" w:themeShade="BF"/>
            </w:tcBorders>
            <w:tcMar>
              <w:top w:w="28" w:type="dxa"/>
            </w:tcMar>
          </w:tcPr>
          <w:p w14:paraId="050547D9" w14:textId="77777777" w:rsidR="00800A7A" w:rsidRPr="00CF1D25" w:rsidRDefault="00800A7A" w:rsidP="0066614D">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Result before income tax</w:t>
            </w:r>
          </w:p>
        </w:tc>
        <w:tc>
          <w:tcPr>
            <w:tcW w:w="1596" w:type="dxa"/>
            <w:tcBorders>
              <w:bottom w:val="single" w:sz="4" w:space="0" w:color="BFBFBF" w:themeColor="background1" w:themeShade="BF"/>
            </w:tcBorders>
            <w:shd w:val="clear" w:color="auto" w:fill="F2F2F2" w:themeFill="background1" w:themeFillShade="F2"/>
            <w:tcMar>
              <w:top w:w="28" w:type="dxa"/>
            </w:tcMar>
          </w:tcPr>
          <w:p w14:paraId="36A2115C" w14:textId="77777777" w:rsidR="00800A7A" w:rsidRPr="005D3A71"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13,679</w:t>
            </w:r>
          </w:p>
        </w:tc>
        <w:tc>
          <w:tcPr>
            <w:tcW w:w="1551" w:type="dxa"/>
            <w:tcBorders>
              <w:bottom w:val="single" w:sz="4" w:space="0" w:color="BFBFBF" w:themeColor="background1" w:themeShade="BF"/>
            </w:tcBorders>
            <w:tcMar>
              <w:top w:w="28" w:type="dxa"/>
            </w:tcMar>
          </w:tcPr>
          <w:p w14:paraId="0280B720" w14:textId="77777777" w:rsidR="00800A7A" w:rsidRPr="00C21EA3"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(42,291)</w:t>
            </w:r>
          </w:p>
        </w:tc>
      </w:tr>
      <w:tr w:rsidR="00800A7A" w:rsidRPr="00A96D90" w14:paraId="3133D8AC" w14:textId="77777777" w:rsidTr="0066614D">
        <w:trPr>
          <w:trHeight w:val="144"/>
          <w:jc w:val="center"/>
        </w:trPr>
        <w:tc>
          <w:tcPr>
            <w:tcW w:w="5130" w:type="dxa"/>
            <w:tcBorders>
              <w:bottom w:val="nil"/>
            </w:tcBorders>
            <w:tcMar>
              <w:top w:w="28" w:type="dxa"/>
            </w:tcMar>
          </w:tcPr>
          <w:p w14:paraId="126D523B"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Income tax expense</w:t>
            </w:r>
          </w:p>
        </w:tc>
        <w:tc>
          <w:tcPr>
            <w:tcW w:w="1596" w:type="dxa"/>
            <w:tcBorders>
              <w:bottom w:val="nil"/>
            </w:tcBorders>
            <w:shd w:val="clear" w:color="auto" w:fill="F2F2F2" w:themeFill="background1" w:themeFillShade="F2"/>
            <w:tcMar>
              <w:top w:w="28" w:type="dxa"/>
            </w:tcMar>
          </w:tcPr>
          <w:p w14:paraId="06F86AF1" w14:textId="77777777" w:rsidR="00800A7A" w:rsidRPr="005D3A7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(91)</w:t>
            </w:r>
          </w:p>
        </w:tc>
        <w:tc>
          <w:tcPr>
            <w:tcW w:w="1551" w:type="dxa"/>
            <w:tcBorders>
              <w:bottom w:val="nil"/>
            </w:tcBorders>
            <w:tcMar>
              <w:top w:w="28" w:type="dxa"/>
            </w:tcMar>
          </w:tcPr>
          <w:p w14:paraId="032B5A4C"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800A7A" w:rsidRPr="00A96D90" w14:paraId="00634CD9" w14:textId="77777777" w:rsidTr="0066614D">
        <w:trPr>
          <w:trHeight w:val="144"/>
          <w:jc w:val="center"/>
        </w:trPr>
        <w:tc>
          <w:tcPr>
            <w:tcW w:w="5130" w:type="dxa"/>
            <w:tcBorders>
              <w:top w:val="nil"/>
              <w:bottom w:val="single" w:sz="4" w:space="0" w:color="BFBFBF" w:themeColor="background1" w:themeShade="BF"/>
            </w:tcBorders>
            <w:tcMar>
              <w:top w:w="28" w:type="dxa"/>
            </w:tcMar>
          </w:tcPr>
          <w:p w14:paraId="2D0C07C5"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192CD69" w14:textId="77777777" w:rsidR="00800A7A" w:rsidRPr="00A96D90" w:rsidRDefault="00800A7A" w:rsidP="0066614D">
            <w:pPr>
              <w:jc w:val="right"/>
              <w:rPr>
                <w:rFonts w:asciiTheme="minorHAnsi" w:hAnsiTheme="minorHAnsi" w:cstheme="minorHAnsi"/>
                <w:b/>
                <w:color w:val="59595B"/>
                <w:sz w:val="20"/>
                <w:szCs w:val="20"/>
                <w:lang w:val="en-GB"/>
              </w:rPr>
            </w:pPr>
          </w:p>
        </w:tc>
        <w:tc>
          <w:tcPr>
            <w:tcW w:w="1551" w:type="dxa"/>
            <w:tcBorders>
              <w:top w:val="nil"/>
              <w:bottom w:val="single" w:sz="4" w:space="0" w:color="BFBFBF" w:themeColor="background1" w:themeShade="BF"/>
            </w:tcBorders>
            <w:tcMar>
              <w:top w:w="28" w:type="dxa"/>
            </w:tcMar>
          </w:tcPr>
          <w:p w14:paraId="37DEFB81" w14:textId="77777777" w:rsidR="00800A7A" w:rsidRPr="00A96D90" w:rsidRDefault="00800A7A" w:rsidP="0066614D">
            <w:pPr>
              <w:jc w:val="right"/>
              <w:rPr>
                <w:rFonts w:asciiTheme="minorHAnsi" w:hAnsiTheme="minorHAnsi" w:cstheme="minorHAnsi"/>
                <w:b/>
                <w:color w:val="59595B"/>
                <w:sz w:val="20"/>
                <w:szCs w:val="20"/>
                <w:lang w:val="en-GB"/>
              </w:rPr>
            </w:pPr>
          </w:p>
        </w:tc>
      </w:tr>
      <w:tr w:rsidR="00800A7A" w:rsidRPr="00A96D90" w14:paraId="0B71D7CD" w14:textId="77777777" w:rsidTr="0066614D">
        <w:trPr>
          <w:trHeight w:val="144"/>
          <w:jc w:val="center"/>
        </w:trPr>
        <w:tc>
          <w:tcPr>
            <w:tcW w:w="5130" w:type="dxa"/>
            <w:tcBorders>
              <w:top w:val="single" w:sz="4" w:space="0" w:color="BFBFBF" w:themeColor="background1" w:themeShade="BF"/>
            </w:tcBorders>
            <w:tcMar>
              <w:top w:w="28" w:type="dxa"/>
            </w:tcMar>
          </w:tcPr>
          <w:p w14:paraId="7C87D128" w14:textId="77777777" w:rsidR="00800A7A" w:rsidRPr="00CF1D25" w:rsidRDefault="00800A7A" w:rsidP="0066614D">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Net result for the period</w:t>
            </w:r>
          </w:p>
        </w:tc>
        <w:tc>
          <w:tcPr>
            <w:tcW w:w="1596" w:type="dxa"/>
            <w:tcBorders>
              <w:top w:val="single" w:sz="4" w:space="0" w:color="BFBFBF" w:themeColor="background1" w:themeShade="BF"/>
            </w:tcBorders>
            <w:shd w:val="clear" w:color="auto" w:fill="F2F2F2" w:themeFill="background1" w:themeFillShade="F2"/>
            <w:tcMar>
              <w:top w:w="28" w:type="dxa"/>
            </w:tcMar>
          </w:tcPr>
          <w:p w14:paraId="016FF1CF" w14:textId="77777777" w:rsidR="00800A7A" w:rsidRPr="005D3A71"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13,588</w:t>
            </w:r>
          </w:p>
        </w:tc>
        <w:tc>
          <w:tcPr>
            <w:tcW w:w="1551" w:type="dxa"/>
            <w:tcBorders>
              <w:top w:val="single" w:sz="4" w:space="0" w:color="BFBFBF" w:themeColor="background1" w:themeShade="BF"/>
            </w:tcBorders>
            <w:tcMar>
              <w:top w:w="28" w:type="dxa"/>
            </w:tcMar>
          </w:tcPr>
          <w:p w14:paraId="3E9C40E1" w14:textId="77777777" w:rsidR="00800A7A" w:rsidRPr="00C21EA3"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(42,291)</w:t>
            </w:r>
          </w:p>
        </w:tc>
      </w:tr>
      <w:tr w:rsidR="00800A7A" w:rsidRPr="00A96D90" w14:paraId="3ED4B72D" w14:textId="77777777" w:rsidTr="0066614D">
        <w:trPr>
          <w:trHeight w:val="144"/>
          <w:jc w:val="center"/>
        </w:trPr>
        <w:tc>
          <w:tcPr>
            <w:tcW w:w="5130" w:type="dxa"/>
            <w:tcBorders>
              <w:bottom w:val="single" w:sz="4" w:space="0" w:color="BFBFBF" w:themeColor="background1" w:themeShade="BF"/>
            </w:tcBorders>
            <w:tcMar>
              <w:top w:w="28" w:type="dxa"/>
            </w:tcMar>
          </w:tcPr>
          <w:p w14:paraId="29708D2B"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5DE47F37"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21F13D98"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3465586C" w14:textId="77777777" w:rsidTr="0066614D">
        <w:trPr>
          <w:trHeight w:val="144"/>
          <w:jc w:val="center"/>
        </w:trPr>
        <w:tc>
          <w:tcPr>
            <w:tcW w:w="5130" w:type="dxa"/>
            <w:tcBorders>
              <w:bottom w:val="nil"/>
            </w:tcBorders>
            <w:tcMar>
              <w:top w:w="28" w:type="dxa"/>
            </w:tcMar>
          </w:tcPr>
          <w:p w14:paraId="018413B7" w14:textId="77777777" w:rsidR="00800A7A" w:rsidRPr="00A96D90" w:rsidRDefault="00800A7A" w:rsidP="0066614D">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596" w:type="dxa"/>
            <w:tcBorders>
              <w:bottom w:val="nil"/>
            </w:tcBorders>
            <w:shd w:val="clear" w:color="auto" w:fill="F2F2F2" w:themeFill="background1" w:themeFillShade="F2"/>
            <w:tcMar>
              <w:top w:w="28" w:type="dxa"/>
            </w:tcMar>
          </w:tcPr>
          <w:p w14:paraId="42F50934" w14:textId="77777777" w:rsidR="00800A7A" w:rsidRPr="00A96D90" w:rsidRDefault="00800A7A" w:rsidP="0066614D">
            <w:pPr>
              <w:jc w:val="right"/>
              <w:rPr>
                <w:rFonts w:asciiTheme="minorHAnsi" w:hAnsiTheme="minorHAnsi" w:cstheme="minorHAnsi"/>
                <w:b/>
                <w:color w:val="59595B"/>
                <w:sz w:val="20"/>
                <w:szCs w:val="20"/>
                <w:lang w:val="en-GB"/>
              </w:rPr>
            </w:pPr>
          </w:p>
        </w:tc>
        <w:tc>
          <w:tcPr>
            <w:tcW w:w="1551" w:type="dxa"/>
            <w:tcBorders>
              <w:bottom w:val="nil"/>
            </w:tcBorders>
            <w:tcMar>
              <w:top w:w="28" w:type="dxa"/>
            </w:tcMar>
          </w:tcPr>
          <w:p w14:paraId="4D6EF2CC" w14:textId="77777777" w:rsidR="00800A7A" w:rsidRPr="00A96D90" w:rsidRDefault="00800A7A" w:rsidP="0066614D">
            <w:pPr>
              <w:jc w:val="right"/>
              <w:rPr>
                <w:rFonts w:asciiTheme="minorHAnsi" w:hAnsiTheme="minorHAnsi" w:cstheme="minorHAnsi"/>
                <w:b/>
                <w:color w:val="59595B"/>
                <w:sz w:val="20"/>
                <w:szCs w:val="20"/>
                <w:lang w:val="en-GB"/>
              </w:rPr>
            </w:pPr>
          </w:p>
        </w:tc>
      </w:tr>
      <w:tr w:rsidR="00800A7A" w:rsidRPr="00A96D90" w14:paraId="07400244" w14:textId="77777777" w:rsidTr="0066614D">
        <w:trPr>
          <w:trHeight w:val="144"/>
          <w:jc w:val="center"/>
        </w:trPr>
        <w:tc>
          <w:tcPr>
            <w:tcW w:w="5130" w:type="dxa"/>
            <w:tcBorders>
              <w:top w:val="nil"/>
              <w:bottom w:val="nil"/>
            </w:tcBorders>
            <w:tcMar>
              <w:top w:w="28" w:type="dxa"/>
            </w:tcMar>
          </w:tcPr>
          <w:p w14:paraId="2EFDF8AF" w14:textId="77777777" w:rsidR="00800A7A" w:rsidRPr="00A96D90"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Owners of the parent</w:t>
            </w:r>
          </w:p>
        </w:tc>
        <w:tc>
          <w:tcPr>
            <w:tcW w:w="1596" w:type="dxa"/>
            <w:tcBorders>
              <w:top w:val="nil"/>
              <w:bottom w:val="nil"/>
            </w:tcBorders>
            <w:shd w:val="clear" w:color="auto" w:fill="F2F2F2" w:themeFill="background1" w:themeFillShade="F2"/>
            <w:tcMar>
              <w:top w:w="28" w:type="dxa"/>
            </w:tcMar>
          </w:tcPr>
          <w:p w14:paraId="603A160F" w14:textId="77777777" w:rsidR="00800A7A" w:rsidRPr="005D3A71"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13,588</w:t>
            </w:r>
          </w:p>
        </w:tc>
        <w:tc>
          <w:tcPr>
            <w:tcW w:w="1551" w:type="dxa"/>
            <w:tcBorders>
              <w:top w:val="nil"/>
              <w:bottom w:val="nil"/>
            </w:tcBorders>
            <w:tcMar>
              <w:top w:w="28" w:type="dxa"/>
            </w:tcMar>
          </w:tcPr>
          <w:p w14:paraId="2F6D180A" w14:textId="77777777" w:rsidR="00800A7A" w:rsidRPr="00C21EA3" w:rsidRDefault="00800A7A" w:rsidP="0066614D">
            <w:pPr>
              <w:jc w:val="right"/>
              <w:rPr>
                <w:rFonts w:asciiTheme="minorHAnsi" w:hAnsiTheme="minorHAnsi" w:cstheme="minorHAnsi"/>
                <w:color w:val="59595B"/>
                <w:sz w:val="20"/>
                <w:szCs w:val="20"/>
              </w:rPr>
            </w:pPr>
            <w:r>
              <w:rPr>
                <w:rFonts w:asciiTheme="minorHAnsi" w:hAnsiTheme="minorHAnsi" w:cstheme="minorHAnsi"/>
                <w:color w:val="59595B"/>
                <w:sz w:val="20"/>
                <w:szCs w:val="20"/>
              </w:rPr>
              <w:t>(42,291)</w:t>
            </w:r>
          </w:p>
        </w:tc>
      </w:tr>
      <w:tr w:rsidR="00800A7A" w:rsidRPr="00A96D90" w14:paraId="54BF7993" w14:textId="77777777" w:rsidTr="0066614D">
        <w:trPr>
          <w:trHeight w:val="144"/>
          <w:jc w:val="center"/>
        </w:trPr>
        <w:tc>
          <w:tcPr>
            <w:tcW w:w="5130" w:type="dxa"/>
            <w:tcBorders>
              <w:top w:val="nil"/>
              <w:bottom w:val="single" w:sz="4" w:space="0" w:color="BFBFBF" w:themeColor="background1" w:themeShade="BF"/>
            </w:tcBorders>
            <w:tcMar>
              <w:top w:w="28" w:type="dxa"/>
            </w:tcMar>
          </w:tcPr>
          <w:p w14:paraId="3DA39AE2"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879A213"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7D4B81CC"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CF1D25" w14:paraId="747AA08F" w14:textId="77777777" w:rsidTr="0066614D">
        <w:trPr>
          <w:trHeight w:val="144"/>
          <w:jc w:val="center"/>
        </w:trPr>
        <w:tc>
          <w:tcPr>
            <w:tcW w:w="5130" w:type="dxa"/>
            <w:tcBorders>
              <w:top w:val="single" w:sz="4" w:space="0" w:color="BFBFBF" w:themeColor="background1" w:themeShade="BF"/>
              <w:bottom w:val="nil"/>
            </w:tcBorders>
            <w:tcMar>
              <w:top w:w="28" w:type="dxa"/>
            </w:tcMar>
          </w:tcPr>
          <w:p w14:paraId="50A7F004" w14:textId="77777777" w:rsidR="00800A7A" w:rsidRPr="00CF1D25" w:rsidRDefault="00800A7A" w:rsidP="0066614D">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Total net result</w:t>
            </w: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55AFADB5" w14:textId="77777777" w:rsidR="00800A7A" w:rsidRPr="005D3A71"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13,588</w:t>
            </w:r>
          </w:p>
        </w:tc>
        <w:tc>
          <w:tcPr>
            <w:tcW w:w="1551" w:type="dxa"/>
            <w:tcBorders>
              <w:top w:val="single" w:sz="4" w:space="0" w:color="BFBFBF" w:themeColor="background1" w:themeShade="BF"/>
              <w:bottom w:val="nil"/>
            </w:tcBorders>
            <w:tcMar>
              <w:top w:w="28" w:type="dxa"/>
            </w:tcMar>
          </w:tcPr>
          <w:p w14:paraId="4FA7D3F1" w14:textId="77777777" w:rsidR="00800A7A" w:rsidRPr="00C21EA3" w:rsidRDefault="00800A7A" w:rsidP="0066614D">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(42,291)</w:t>
            </w:r>
          </w:p>
        </w:tc>
      </w:tr>
      <w:tr w:rsidR="00800A7A" w:rsidRPr="00A96D90" w14:paraId="1B28AA15" w14:textId="77777777" w:rsidTr="0066614D">
        <w:trPr>
          <w:trHeight w:val="144"/>
          <w:jc w:val="center"/>
        </w:trPr>
        <w:tc>
          <w:tcPr>
            <w:tcW w:w="5130" w:type="dxa"/>
            <w:tcBorders>
              <w:top w:val="nil"/>
              <w:bottom w:val="single" w:sz="4" w:space="0" w:color="BFBFBF" w:themeColor="background1" w:themeShade="BF"/>
            </w:tcBorders>
            <w:tcMar>
              <w:top w:w="28" w:type="dxa"/>
            </w:tcMar>
          </w:tcPr>
          <w:p w14:paraId="1F6E9040" w14:textId="77777777" w:rsidR="00800A7A" w:rsidRPr="00A96D90" w:rsidRDefault="00800A7A" w:rsidP="0066614D">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FA0BC4B" w14:textId="77777777" w:rsidR="00800A7A" w:rsidRPr="00A96D90" w:rsidRDefault="00800A7A" w:rsidP="0066614D">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0464694F" w14:textId="77777777" w:rsidR="00800A7A" w:rsidRPr="00A96D90" w:rsidRDefault="00800A7A" w:rsidP="0066614D">
            <w:pPr>
              <w:jc w:val="right"/>
              <w:rPr>
                <w:rFonts w:asciiTheme="minorHAnsi" w:hAnsiTheme="minorHAnsi" w:cstheme="minorHAnsi"/>
                <w:color w:val="59595B"/>
                <w:sz w:val="20"/>
                <w:szCs w:val="20"/>
                <w:lang w:val="en-GB"/>
              </w:rPr>
            </w:pPr>
          </w:p>
        </w:tc>
      </w:tr>
      <w:tr w:rsidR="00800A7A" w:rsidRPr="00A96D90" w14:paraId="757BFEC6" w14:textId="77777777" w:rsidTr="0066614D">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0211ABD1" w14:textId="77777777" w:rsidR="00800A7A" w:rsidRDefault="00800A7A" w:rsidP="0066614D">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Basic earnings per share (</w:t>
            </w:r>
            <w:r>
              <w:rPr>
                <w:rFonts w:asciiTheme="minorHAnsi" w:hAnsiTheme="minorHAnsi" w:cstheme="minorHAnsi"/>
                <w:b/>
                <w:color w:val="59595B"/>
                <w:sz w:val="20"/>
                <w:szCs w:val="20"/>
              </w:rPr>
              <w:t>$</w:t>
            </w:r>
            <w:r w:rsidRPr="00A96D90">
              <w:rPr>
                <w:rFonts w:asciiTheme="minorHAnsi" w:hAnsiTheme="minorHAnsi" w:cstheme="minorHAnsi"/>
                <w:b/>
                <w:color w:val="59595B"/>
                <w:sz w:val="20"/>
                <w:szCs w:val="20"/>
                <w:lang w:val="en-GB"/>
              </w:rPr>
              <w:t xml:space="preserve">) </w:t>
            </w:r>
          </w:p>
          <w:p w14:paraId="7AF92FA3" w14:textId="77777777" w:rsidR="00800A7A" w:rsidRPr="00A96D90" w:rsidRDefault="00800A7A" w:rsidP="0066614D">
            <w:pPr>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Fully-diluted earnings per share (</w:t>
            </w:r>
            <w:r>
              <w:rPr>
                <w:rFonts w:asciiTheme="minorHAnsi" w:hAnsiTheme="minorHAnsi" w:cstheme="minorHAnsi"/>
                <w:b/>
                <w:color w:val="59595B"/>
                <w:sz w:val="20"/>
                <w:szCs w:val="20"/>
              </w:rPr>
              <w:t>$</w:t>
            </w:r>
            <w:r>
              <w:rPr>
                <w:rFonts w:asciiTheme="minorHAnsi" w:hAnsiTheme="minorHAnsi" w:cstheme="minorHAnsi"/>
                <w:b/>
                <w:color w:val="59595B"/>
                <w:sz w:val="20"/>
                <w:szCs w:val="20"/>
                <w:lang w:val="en-GB"/>
              </w:rPr>
              <w:t>)</w:t>
            </w:r>
          </w:p>
        </w:tc>
        <w:tc>
          <w:tcPr>
            <w:tcW w:w="1596" w:type="dxa"/>
            <w:tcBorders>
              <w:bottom w:val="single" w:sz="4" w:space="0" w:color="BFBFBF" w:themeColor="background1" w:themeShade="BF"/>
            </w:tcBorders>
            <w:shd w:val="clear" w:color="auto" w:fill="F2F2F2" w:themeFill="background1" w:themeFillShade="F2"/>
            <w:tcMar>
              <w:top w:w="28" w:type="dxa"/>
            </w:tcMar>
          </w:tcPr>
          <w:p w14:paraId="44A581B1" w14:textId="77777777" w:rsidR="00800A7A" w:rsidRPr="005D3A71" w:rsidRDefault="00800A7A" w:rsidP="0066614D">
            <w:pPr>
              <w:jc w:val="right"/>
              <w:rPr>
                <w:rFonts w:asciiTheme="minorHAnsi" w:hAnsiTheme="minorHAnsi" w:cstheme="minorHAnsi"/>
                <w:b/>
                <w:color w:val="59595B"/>
                <w:sz w:val="20"/>
                <w:szCs w:val="20"/>
              </w:rPr>
            </w:pPr>
            <w:r w:rsidRPr="005D3A71">
              <w:rPr>
                <w:rFonts w:asciiTheme="minorHAnsi" w:hAnsiTheme="minorHAnsi" w:cstheme="minorHAnsi"/>
                <w:b/>
                <w:color w:val="59595B"/>
                <w:sz w:val="20"/>
                <w:szCs w:val="20"/>
              </w:rPr>
              <w:t>0.022</w:t>
            </w:r>
          </w:p>
          <w:p w14:paraId="1C6D4F6D" w14:textId="77777777" w:rsidR="00800A7A" w:rsidRPr="005D3A71" w:rsidRDefault="00800A7A" w:rsidP="0066614D">
            <w:pPr>
              <w:jc w:val="right"/>
              <w:rPr>
                <w:rFonts w:asciiTheme="minorHAnsi" w:hAnsiTheme="minorHAnsi" w:cstheme="minorHAnsi"/>
                <w:b/>
                <w:color w:val="59595B"/>
                <w:sz w:val="20"/>
                <w:szCs w:val="20"/>
                <w:highlight w:val="yellow"/>
              </w:rPr>
            </w:pPr>
            <w:r w:rsidRPr="005D3A71">
              <w:rPr>
                <w:rFonts w:asciiTheme="minorHAnsi" w:hAnsiTheme="minorHAnsi" w:cstheme="minorHAnsi"/>
                <w:b/>
                <w:color w:val="59595B"/>
                <w:sz w:val="20"/>
                <w:szCs w:val="20"/>
              </w:rPr>
              <w:t>0.020</w:t>
            </w:r>
          </w:p>
        </w:tc>
        <w:tc>
          <w:tcPr>
            <w:tcW w:w="1551" w:type="dxa"/>
            <w:tcBorders>
              <w:top w:val="single" w:sz="4" w:space="0" w:color="BFBFBF" w:themeColor="background1" w:themeShade="BF"/>
              <w:bottom w:val="single" w:sz="4" w:space="0" w:color="BFBFBF" w:themeColor="background1" w:themeShade="BF"/>
            </w:tcBorders>
            <w:tcMar>
              <w:top w:w="28" w:type="dxa"/>
            </w:tcMar>
          </w:tcPr>
          <w:p w14:paraId="288CC032" w14:textId="77777777" w:rsidR="00800A7A"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(0.086)</w:t>
            </w:r>
          </w:p>
          <w:p w14:paraId="3AB60F76" w14:textId="77777777" w:rsidR="00800A7A" w:rsidRPr="00C21EA3" w:rsidRDefault="00800A7A" w:rsidP="0066614D">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n/a</w:t>
            </w:r>
          </w:p>
        </w:tc>
      </w:tr>
    </w:tbl>
    <w:p w14:paraId="30E9FB20" w14:textId="77777777" w:rsidR="00800A7A" w:rsidRPr="00C21EA3" w:rsidRDefault="00800A7A" w:rsidP="00800A7A">
      <w:pPr>
        <w:rPr>
          <w:color w:val="59595B"/>
        </w:rPr>
      </w:pPr>
    </w:p>
    <w:p w14:paraId="1B53C495" w14:textId="77777777" w:rsidR="00800A7A" w:rsidRDefault="00800A7A" w:rsidP="00800A7A">
      <w:pPr>
        <w:rPr>
          <w:color w:val="59595B"/>
          <w:lang w:val="en-GB"/>
        </w:rPr>
      </w:pPr>
    </w:p>
    <w:p w14:paraId="77A94651" w14:textId="77777777" w:rsidR="00800A7A" w:rsidRDefault="00800A7A" w:rsidP="00800A7A">
      <w:pPr>
        <w:rPr>
          <w:color w:val="59595B"/>
          <w:lang w:val="en-GB"/>
        </w:rPr>
      </w:pPr>
    </w:p>
    <w:p w14:paraId="33FB887D" w14:textId="77777777" w:rsidR="00800A7A" w:rsidRDefault="00800A7A" w:rsidP="00800A7A">
      <w:pPr>
        <w:rPr>
          <w:color w:val="59595B"/>
          <w:lang w:val="en-GB"/>
        </w:rPr>
      </w:pPr>
    </w:p>
    <w:p w14:paraId="53AFEF03" w14:textId="77777777" w:rsidR="00800A7A" w:rsidRDefault="00800A7A" w:rsidP="00800A7A">
      <w:pPr>
        <w:rPr>
          <w:color w:val="59595B"/>
          <w:lang w:val="en-GB"/>
        </w:rPr>
      </w:pPr>
    </w:p>
    <w:p w14:paraId="1F712A7F" w14:textId="77777777" w:rsidR="00800A7A" w:rsidRDefault="00800A7A" w:rsidP="00800A7A">
      <w:pPr>
        <w:jc w:val="left"/>
        <w:rPr>
          <w:color w:val="59595B"/>
          <w:lang w:val="en-GB"/>
        </w:rPr>
      </w:pPr>
      <w:r>
        <w:rPr>
          <w:color w:val="59595B"/>
          <w:lang w:val="en-GB"/>
        </w:rPr>
        <w:br w:type="page"/>
      </w:r>
    </w:p>
    <w:p w14:paraId="53780CE6" w14:textId="77777777" w:rsidR="00800A7A" w:rsidRDefault="00800A7A" w:rsidP="00800A7A">
      <w:pPr>
        <w:rPr>
          <w:color w:val="59595B"/>
          <w:lang w:val="en-GB"/>
        </w:rPr>
      </w:pPr>
    </w:p>
    <w:p w14:paraId="3F93A753" w14:textId="77777777" w:rsidR="00800A7A" w:rsidRPr="001074ED" w:rsidRDefault="00800A7A" w:rsidP="00800A7A">
      <w:pPr>
        <w:rPr>
          <w:rFonts w:ascii="Calibri Light" w:eastAsiaTheme="majorEastAsia" w:hAnsi="Calibri Light" w:cstheme="majorBidi"/>
          <w:b/>
          <w:color w:val="59595B"/>
          <w:sz w:val="24"/>
          <w:szCs w:val="28"/>
          <w:lang w:eastAsia="zh-CN"/>
        </w:rPr>
      </w:pPr>
      <w:r w:rsidRPr="00A96D90">
        <w:rPr>
          <w:rFonts w:ascii="Calibri Light" w:eastAsiaTheme="majorEastAsia" w:hAnsi="Calibri Light" w:cstheme="majorBidi"/>
          <w:b/>
          <w:color w:val="59595B"/>
          <w:sz w:val="24"/>
          <w:szCs w:val="28"/>
          <w:lang w:val="en-GB" w:eastAsia="zh-CN"/>
        </w:rPr>
        <w:t xml:space="preserve">Consolidated Balance Sheet </w:t>
      </w:r>
      <w:r>
        <w:rPr>
          <w:rFonts w:ascii="Calibri Light" w:eastAsiaTheme="majorEastAsia" w:hAnsi="Calibri Light" w:cstheme="majorBidi"/>
          <w:b/>
          <w:color w:val="59595B"/>
          <w:sz w:val="24"/>
          <w:szCs w:val="28"/>
          <w:lang w:eastAsia="zh-CN"/>
        </w:rPr>
        <w:t>in</w:t>
      </w:r>
      <w:r w:rsidRPr="003814CF">
        <w:rPr>
          <w:rFonts w:ascii="Calibri Light" w:eastAsiaTheme="majorEastAsia" w:hAnsi="Calibri Light" w:cstheme="majorBidi"/>
          <w:b/>
          <w:color w:val="59595B"/>
          <w:sz w:val="24"/>
          <w:szCs w:val="28"/>
          <w:u w:val="single"/>
          <w:lang w:eastAsia="zh-CN"/>
        </w:rPr>
        <w:t xml:space="preserve"> US Dollar</w:t>
      </w:r>
      <w:r>
        <w:rPr>
          <w:rFonts w:ascii="Calibri Light" w:eastAsiaTheme="majorEastAsia" w:hAnsi="Calibri Light" w:cstheme="majorBidi"/>
          <w:b/>
          <w:color w:val="59595B"/>
          <w:sz w:val="24"/>
          <w:szCs w:val="28"/>
          <w:u w:val="single"/>
          <w:lang w:eastAsia="zh-CN"/>
        </w:rPr>
        <w:t>s</w:t>
      </w:r>
    </w:p>
    <w:p w14:paraId="1E86F7D7" w14:textId="77777777" w:rsidR="00800A7A" w:rsidRPr="00A96D90" w:rsidRDefault="00800A7A" w:rsidP="00800A7A">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3ADEC108" w14:textId="77777777" w:rsidR="00800A7A" w:rsidRPr="00A96D90" w:rsidRDefault="00800A7A" w:rsidP="00800A7A">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07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0"/>
        <w:gridCol w:w="1580"/>
        <w:gridCol w:w="1712"/>
      </w:tblGrid>
      <w:tr w:rsidR="00800A7A" w:rsidRPr="00EB583B" w14:paraId="0BBC245C" w14:textId="77777777" w:rsidTr="0066614D">
        <w:trPr>
          <w:jc w:val="center"/>
        </w:trPr>
        <w:tc>
          <w:tcPr>
            <w:tcW w:w="4780" w:type="dxa"/>
            <w:tcBorders>
              <w:bottom w:val="single" w:sz="4" w:space="0" w:color="BFBFBF" w:themeColor="background1" w:themeShade="BF"/>
            </w:tcBorders>
            <w:shd w:val="clear" w:color="auto" w:fill="0070C0"/>
          </w:tcPr>
          <w:p w14:paraId="0EA02627" w14:textId="77777777" w:rsidR="00800A7A" w:rsidRPr="00E12C03"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6"/>
                <w:szCs w:val="20"/>
                <w:lang w:val="en-GB"/>
              </w:rPr>
            </w:pPr>
            <w:r w:rsidRPr="00E12C03">
              <w:rPr>
                <w:rFonts w:asciiTheme="minorHAnsi" w:hAnsiTheme="minorHAnsi" w:cs="Arial"/>
                <w:b/>
                <w:bCs/>
                <w:i/>
                <w:color w:val="FFFFFF" w:themeColor="background1"/>
                <w:sz w:val="16"/>
                <w:szCs w:val="20"/>
                <w:lang w:val="en-GB"/>
              </w:rPr>
              <w:t xml:space="preserve">Amounts in </w:t>
            </w:r>
            <w:r>
              <w:rPr>
                <w:rFonts w:asciiTheme="minorHAnsi" w:hAnsiTheme="minorHAnsi" w:cs="Arial"/>
                <w:b/>
                <w:bCs/>
                <w:i/>
                <w:color w:val="FFFFFF" w:themeColor="background1"/>
                <w:sz w:val="16"/>
                <w:szCs w:val="20"/>
              </w:rPr>
              <w:t>$</w:t>
            </w:r>
            <w:r w:rsidRPr="00E12C03">
              <w:rPr>
                <w:rFonts w:asciiTheme="minorHAnsi" w:hAnsiTheme="minorHAnsi" w:cs="Arial"/>
                <w:b/>
                <w:bCs/>
                <w:i/>
                <w:color w:val="FFFFFF" w:themeColor="background1"/>
                <w:sz w:val="16"/>
                <w:szCs w:val="20"/>
                <w:lang w:val="en-GB"/>
              </w:rPr>
              <w:t>’000</w:t>
            </w:r>
          </w:p>
          <w:p w14:paraId="30E45C44" w14:textId="77777777" w:rsidR="00800A7A" w:rsidRPr="00EB583B"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i/>
                <w:color w:val="FFFFFF" w:themeColor="background1"/>
                <w:sz w:val="20"/>
                <w:szCs w:val="20"/>
                <w:lang w:val="en-GB"/>
              </w:rPr>
            </w:pPr>
          </w:p>
        </w:tc>
        <w:tc>
          <w:tcPr>
            <w:tcW w:w="1580" w:type="dxa"/>
            <w:tcBorders>
              <w:bottom w:val="single" w:sz="4" w:space="0" w:color="BFBFBF" w:themeColor="background1" w:themeShade="BF"/>
            </w:tcBorders>
            <w:shd w:val="clear" w:color="auto" w:fill="0070C0"/>
          </w:tcPr>
          <w:p w14:paraId="43B47C16" w14:textId="77777777" w:rsidR="00800A7A" w:rsidRPr="00EB583B"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 xml:space="preserve">30 </w:t>
            </w:r>
            <w:r>
              <w:rPr>
                <w:rFonts w:asciiTheme="minorHAnsi" w:hAnsiTheme="minorHAnsi" w:cs="Arial"/>
                <w:b/>
                <w:bCs/>
                <w:color w:val="FFFFFF" w:themeColor="background1"/>
                <w:sz w:val="20"/>
                <w:szCs w:val="20"/>
              </w:rPr>
              <w:t>September</w:t>
            </w:r>
          </w:p>
          <w:p w14:paraId="7E093A98" w14:textId="77777777" w:rsidR="00800A7A" w:rsidRPr="00EB583B"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8</w:t>
            </w:r>
          </w:p>
        </w:tc>
        <w:tc>
          <w:tcPr>
            <w:tcW w:w="1712" w:type="dxa"/>
            <w:tcBorders>
              <w:bottom w:val="single" w:sz="4" w:space="0" w:color="BFBFBF" w:themeColor="background1" w:themeShade="BF"/>
            </w:tcBorders>
            <w:shd w:val="clear" w:color="auto" w:fill="0070C0"/>
          </w:tcPr>
          <w:p w14:paraId="4319DAEB" w14:textId="77777777" w:rsidR="00800A7A" w:rsidRPr="00EB583B"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31 December</w:t>
            </w:r>
          </w:p>
          <w:p w14:paraId="51F05365" w14:textId="77777777" w:rsidR="00800A7A" w:rsidRPr="00EB583B"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7</w:t>
            </w:r>
          </w:p>
        </w:tc>
      </w:tr>
      <w:tr w:rsidR="00800A7A" w:rsidRPr="00A96D90" w14:paraId="252249CA" w14:textId="77777777" w:rsidTr="0066614D">
        <w:trPr>
          <w:jc w:val="center"/>
        </w:trPr>
        <w:tc>
          <w:tcPr>
            <w:tcW w:w="4780" w:type="dxa"/>
            <w:tcBorders>
              <w:bottom w:val="nil"/>
            </w:tcBorders>
          </w:tcPr>
          <w:p w14:paraId="4BCB88A8"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5A466773" w14:textId="77777777" w:rsidR="00800A7A" w:rsidRPr="00636BCA"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1712" w:type="dxa"/>
            <w:tcBorders>
              <w:bottom w:val="nil"/>
            </w:tcBorders>
          </w:tcPr>
          <w:p w14:paraId="59FB9F7C"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96D90" w14:paraId="6B9DBCBB" w14:textId="77777777" w:rsidTr="0066614D">
        <w:trPr>
          <w:jc w:val="center"/>
        </w:trPr>
        <w:tc>
          <w:tcPr>
            <w:tcW w:w="4780" w:type="dxa"/>
            <w:tcBorders>
              <w:top w:val="nil"/>
              <w:bottom w:val="nil"/>
            </w:tcBorders>
          </w:tcPr>
          <w:p w14:paraId="2F7599E2"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1580" w:type="dxa"/>
            <w:tcBorders>
              <w:top w:val="nil"/>
              <w:bottom w:val="nil"/>
            </w:tcBorders>
            <w:shd w:val="clear" w:color="auto" w:fill="F2F2F2" w:themeFill="background1" w:themeFillShade="F2"/>
          </w:tcPr>
          <w:p w14:paraId="4D9D423A"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65,323</w:t>
            </w:r>
          </w:p>
        </w:tc>
        <w:tc>
          <w:tcPr>
            <w:tcW w:w="1712" w:type="dxa"/>
            <w:tcBorders>
              <w:top w:val="nil"/>
              <w:bottom w:val="nil"/>
            </w:tcBorders>
          </w:tcPr>
          <w:p w14:paraId="25027DB8"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67,827</w:t>
            </w:r>
          </w:p>
        </w:tc>
      </w:tr>
      <w:tr w:rsidR="00800A7A" w:rsidRPr="00A96D90" w14:paraId="41976F96" w14:textId="77777777" w:rsidTr="0066614D">
        <w:trPr>
          <w:jc w:val="center"/>
        </w:trPr>
        <w:tc>
          <w:tcPr>
            <w:tcW w:w="4780" w:type="dxa"/>
            <w:tcBorders>
              <w:top w:val="nil"/>
              <w:bottom w:val="nil"/>
            </w:tcBorders>
          </w:tcPr>
          <w:p w14:paraId="1D5E3750"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1580" w:type="dxa"/>
            <w:tcBorders>
              <w:top w:val="nil"/>
              <w:bottom w:val="nil"/>
            </w:tcBorders>
            <w:shd w:val="clear" w:color="auto" w:fill="F2F2F2" w:themeFill="background1" w:themeFillShade="F2"/>
          </w:tcPr>
          <w:p w14:paraId="427CC8C3"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9,624</w:t>
            </w:r>
          </w:p>
        </w:tc>
        <w:tc>
          <w:tcPr>
            <w:tcW w:w="1712" w:type="dxa"/>
            <w:tcBorders>
              <w:top w:val="nil"/>
              <w:bottom w:val="nil"/>
            </w:tcBorders>
          </w:tcPr>
          <w:p w14:paraId="482EAC5E"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9,862</w:t>
            </w:r>
          </w:p>
        </w:tc>
      </w:tr>
      <w:tr w:rsidR="00800A7A" w:rsidRPr="00375771" w14:paraId="0DAEA4F7" w14:textId="77777777" w:rsidTr="0066614D">
        <w:trPr>
          <w:jc w:val="center"/>
        </w:trPr>
        <w:tc>
          <w:tcPr>
            <w:tcW w:w="4780" w:type="dxa"/>
            <w:tcBorders>
              <w:top w:val="nil"/>
              <w:bottom w:val="nil"/>
            </w:tcBorders>
          </w:tcPr>
          <w:p w14:paraId="69A0945F"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p>
        </w:tc>
        <w:tc>
          <w:tcPr>
            <w:tcW w:w="1580" w:type="dxa"/>
            <w:tcBorders>
              <w:top w:val="nil"/>
              <w:bottom w:val="nil"/>
            </w:tcBorders>
            <w:shd w:val="clear" w:color="auto" w:fill="F2F2F2" w:themeFill="background1" w:themeFillShade="F2"/>
          </w:tcPr>
          <w:p w14:paraId="5068FA45"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2,283</w:t>
            </w:r>
          </w:p>
        </w:tc>
        <w:tc>
          <w:tcPr>
            <w:tcW w:w="1712" w:type="dxa"/>
            <w:tcBorders>
              <w:top w:val="nil"/>
              <w:bottom w:val="nil"/>
            </w:tcBorders>
          </w:tcPr>
          <w:p w14:paraId="66560946"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3814CF">
              <w:rPr>
                <w:rFonts w:asciiTheme="minorHAnsi" w:hAnsiTheme="minorHAnsi" w:cs="Arial"/>
                <w:bCs/>
                <w:color w:val="59595B"/>
                <w:sz w:val="20"/>
                <w:szCs w:val="20"/>
              </w:rPr>
              <w:t>2,749</w:t>
            </w:r>
          </w:p>
        </w:tc>
      </w:tr>
      <w:tr w:rsidR="00800A7A" w:rsidRPr="00A96D90" w14:paraId="30C61CB5" w14:textId="77777777" w:rsidTr="0066614D">
        <w:trPr>
          <w:jc w:val="center"/>
        </w:trPr>
        <w:tc>
          <w:tcPr>
            <w:tcW w:w="4780" w:type="dxa"/>
            <w:tcBorders>
              <w:top w:val="nil"/>
              <w:bottom w:val="nil"/>
            </w:tcBorders>
          </w:tcPr>
          <w:p w14:paraId="7FFB45BC" w14:textId="77777777" w:rsidR="00800A7A" w:rsidRPr="00571F24"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Pr>
                <w:rFonts w:asciiTheme="minorHAnsi" w:hAnsiTheme="minorHAnsi" w:cs="Arial"/>
                <w:bCs/>
                <w:color w:val="59595B"/>
                <w:sz w:val="20"/>
                <w:szCs w:val="20"/>
              </w:rPr>
              <w:t>Deferred tax asset</w:t>
            </w:r>
          </w:p>
        </w:tc>
        <w:tc>
          <w:tcPr>
            <w:tcW w:w="1580" w:type="dxa"/>
            <w:tcBorders>
              <w:top w:val="nil"/>
              <w:bottom w:val="nil"/>
            </w:tcBorders>
            <w:shd w:val="clear" w:color="auto" w:fill="F2F2F2" w:themeFill="background1" w:themeFillShade="F2"/>
          </w:tcPr>
          <w:p w14:paraId="65AF2B5D"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10,892</w:t>
            </w:r>
          </w:p>
        </w:tc>
        <w:tc>
          <w:tcPr>
            <w:tcW w:w="1712" w:type="dxa"/>
            <w:tcBorders>
              <w:top w:val="nil"/>
              <w:bottom w:val="nil"/>
            </w:tcBorders>
          </w:tcPr>
          <w:p w14:paraId="0C1F888C"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11,309</w:t>
            </w:r>
          </w:p>
        </w:tc>
      </w:tr>
      <w:tr w:rsidR="00800A7A" w:rsidRPr="00A96D90" w14:paraId="5E30A746" w14:textId="77777777" w:rsidTr="0066614D">
        <w:trPr>
          <w:jc w:val="center"/>
        </w:trPr>
        <w:tc>
          <w:tcPr>
            <w:tcW w:w="4780" w:type="dxa"/>
            <w:tcBorders>
              <w:top w:val="nil"/>
              <w:bottom w:val="nil"/>
            </w:tcBorders>
          </w:tcPr>
          <w:p w14:paraId="3B4807EC"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1580" w:type="dxa"/>
            <w:tcBorders>
              <w:top w:val="nil"/>
              <w:bottom w:val="nil"/>
            </w:tcBorders>
            <w:shd w:val="clear" w:color="auto" w:fill="F2F2F2" w:themeFill="background1" w:themeFillShade="F2"/>
          </w:tcPr>
          <w:p w14:paraId="5564BD1A"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1,381</w:t>
            </w:r>
          </w:p>
        </w:tc>
        <w:tc>
          <w:tcPr>
            <w:tcW w:w="1712" w:type="dxa"/>
            <w:tcBorders>
              <w:top w:val="nil"/>
              <w:bottom w:val="nil"/>
            </w:tcBorders>
          </w:tcPr>
          <w:p w14:paraId="14B77C85"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1,600</w:t>
            </w:r>
          </w:p>
        </w:tc>
      </w:tr>
      <w:tr w:rsidR="00800A7A" w:rsidRPr="00A96D90" w14:paraId="0235AD54" w14:textId="77777777" w:rsidTr="0066614D">
        <w:trPr>
          <w:jc w:val="center"/>
        </w:trPr>
        <w:tc>
          <w:tcPr>
            <w:tcW w:w="4780" w:type="dxa"/>
            <w:tcBorders>
              <w:top w:val="nil"/>
              <w:bottom w:val="nil"/>
            </w:tcBorders>
          </w:tcPr>
          <w:p w14:paraId="0B8E01AC"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1580" w:type="dxa"/>
            <w:tcBorders>
              <w:top w:val="nil"/>
              <w:bottom w:val="nil"/>
            </w:tcBorders>
            <w:shd w:val="clear" w:color="auto" w:fill="F2F2F2" w:themeFill="background1" w:themeFillShade="F2"/>
          </w:tcPr>
          <w:p w14:paraId="61E2E3C5"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89,503</w:t>
            </w:r>
          </w:p>
        </w:tc>
        <w:tc>
          <w:tcPr>
            <w:tcW w:w="1712" w:type="dxa"/>
            <w:tcBorders>
              <w:top w:val="nil"/>
              <w:bottom w:val="nil"/>
            </w:tcBorders>
          </w:tcPr>
          <w:p w14:paraId="5848F6EC"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93,347</w:t>
            </w:r>
          </w:p>
        </w:tc>
      </w:tr>
      <w:tr w:rsidR="00800A7A" w:rsidRPr="00A96D90" w14:paraId="79BEB8FA" w14:textId="77777777" w:rsidTr="0066614D">
        <w:trPr>
          <w:jc w:val="center"/>
        </w:trPr>
        <w:tc>
          <w:tcPr>
            <w:tcW w:w="4780" w:type="dxa"/>
            <w:tcBorders>
              <w:top w:val="nil"/>
              <w:bottom w:val="nil"/>
            </w:tcBorders>
          </w:tcPr>
          <w:p w14:paraId="60473114"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2632A3A3" w14:textId="77777777" w:rsidR="00800A7A" w:rsidRPr="00B9452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7FBC66BF"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96D90" w14:paraId="444A6228" w14:textId="77777777" w:rsidTr="0066614D">
        <w:trPr>
          <w:jc w:val="center"/>
        </w:trPr>
        <w:tc>
          <w:tcPr>
            <w:tcW w:w="4780" w:type="dxa"/>
            <w:tcBorders>
              <w:top w:val="nil"/>
              <w:bottom w:val="nil"/>
            </w:tcBorders>
          </w:tcPr>
          <w:p w14:paraId="24CB37F2"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1580" w:type="dxa"/>
            <w:tcBorders>
              <w:top w:val="nil"/>
              <w:bottom w:val="nil"/>
            </w:tcBorders>
            <w:shd w:val="clear" w:color="auto" w:fill="F2F2F2" w:themeFill="background1" w:themeFillShade="F2"/>
          </w:tcPr>
          <w:p w14:paraId="232E12C3"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24,299</w:t>
            </w:r>
          </w:p>
        </w:tc>
        <w:tc>
          <w:tcPr>
            <w:tcW w:w="1712" w:type="dxa"/>
            <w:tcBorders>
              <w:top w:val="nil"/>
              <w:bottom w:val="nil"/>
            </w:tcBorders>
          </w:tcPr>
          <w:p w14:paraId="39928022"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21,958</w:t>
            </w:r>
          </w:p>
        </w:tc>
      </w:tr>
      <w:tr w:rsidR="00800A7A" w:rsidRPr="00A96D90" w14:paraId="413C169C" w14:textId="77777777" w:rsidTr="0066614D">
        <w:trPr>
          <w:jc w:val="center"/>
        </w:trPr>
        <w:tc>
          <w:tcPr>
            <w:tcW w:w="4780" w:type="dxa"/>
            <w:tcBorders>
              <w:top w:val="nil"/>
              <w:bottom w:val="nil"/>
            </w:tcBorders>
          </w:tcPr>
          <w:p w14:paraId="74A46F25"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1580" w:type="dxa"/>
            <w:tcBorders>
              <w:top w:val="nil"/>
              <w:bottom w:val="nil"/>
            </w:tcBorders>
            <w:shd w:val="clear" w:color="auto" w:fill="F2F2F2" w:themeFill="background1" w:themeFillShade="F2"/>
          </w:tcPr>
          <w:p w14:paraId="6348DDBE"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27,337</w:t>
            </w:r>
          </w:p>
        </w:tc>
        <w:tc>
          <w:tcPr>
            <w:tcW w:w="1712" w:type="dxa"/>
            <w:tcBorders>
              <w:top w:val="nil"/>
              <w:bottom w:val="nil"/>
            </w:tcBorders>
          </w:tcPr>
          <w:p w14:paraId="7D6FB33D"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13,487</w:t>
            </w:r>
          </w:p>
        </w:tc>
      </w:tr>
      <w:tr w:rsidR="00800A7A" w:rsidRPr="00A96D90" w14:paraId="4495B7D1" w14:textId="77777777" w:rsidTr="0066614D">
        <w:trPr>
          <w:jc w:val="center"/>
        </w:trPr>
        <w:tc>
          <w:tcPr>
            <w:tcW w:w="4780" w:type="dxa"/>
            <w:tcBorders>
              <w:top w:val="nil"/>
              <w:bottom w:val="nil"/>
            </w:tcBorders>
          </w:tcPr>
          <w:p w14:paraId="393C246E"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1580" w:type="dxa"/>
            <w:tcBorders>
              <w:top w:val="nil"/>
              <w:bottom w:val="nil"/>
            </w:tcBorders>
            <w:shd w:val="clear" w:color="auto" w:fill="F2F2F2" w:themeFill="background1" w:themeFillShade="F2"/>
          </w:tcPr>
          <w:p w14:paraId="534E6DEC"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82,374</w:t>
            </w:r>
          </w:p>
        </w:tc>
        <w:tc>
          <w:tcPr>
            <w:tcW w:w="1712" w:type="dxa"/>
            <w:tcBorders>
              <w:top w:val="nil"/>
              <w:bottom w:val="nil"/>
            </w:tcBorders>
          </w:tcPr>
          <w:p w14:paraId="02DBC809"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70,254</w:t>
            </w:r>
          </w:p>
        </w:tc>
      </w:tr>
      <w:tr w:rsidR="00800A7A" w:rsidRPr="00A96D90" w14:paraId="07D93233" w14:textId="77777777" w:rsidTr="0066614D">
        <w:trPr>
          <w:jc w:val="center"/>
        </w:trPr>
        <w:tc>
          <w:tcPr>
            <w:tcW w:w="4780" w:type="dxa"/>
            <w:tcBorders>
              <w:top w:val="nil"/>
              <w:bottom w:val="nil"/>
            </w:tcBorders>
          </w:tcPr>
          <w:p w14:paraId="3EB9AFC2"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1580" w:type="dxa"/>
            <w:tcBorders>
              <w:top w:val="nil"/>
              <w:bottom w:val="nil"/>
            </w:tcBorders>
            <w:shd w:val="clear" w:color="auto" w:fill="F2F2F2" w:themeFill="background1" w:themeFillShade="F2"/>
          </w:tcPr>
          <w:p w14:paraId="7498865B"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134,010</w:t>
            </w:r>
          </w:p>
        </w:tc>
        <w:tc>
          <w:tcPr>
            <w:tcW w:w="1712" w:type="dxa"/>
            <w:tcBorders>
              <w:top w:val="nil"/>
              <w:bottom w:val="nil"/>
            </w:tcBorders>
          </w:tcPr>
          <w:p w14:paraId="1A674BF2"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105,699</w:t>
            </w:r>
          </w:p>
        </w:tc>
      </w:tr>
      <w:tr w:rsidR="00800A7A" w:rsidRPr="00A96D90" w14:paraId="58DCD5AC" w14:textId="77777777" w:rsidTr="0066614D">
        <w:trPr>
          <w:jc w:val="center"/>
        </w:trPr>
        <w:tc>
          <w:tcPr>
            <w:tcW w:w="4780" w:type="dxa"/>
            <w:tcBorders>
              <w:top w:val="nil"/>
              <w:bottom w:val="single" w:sz="4" w:space="0" w:color="BFBFBF" w:themeColor="background1" w:themeShade="BF"/>
            </w:tcBorders>
          </w:tcPr>
          <w:p w14:paraId="3267733E"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45BCEB83" w14:textId="77777777" w:rsidR="00800A7A" w:rsidRPr="00B9452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7BA3E032"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81B8E" w14:paraId="574864EA" w14:textId="77777777" w:rsidTr="0066614D">
        <w:trPr>
          <w:jc w:val="center"/>
        </w:trPr>
        <w:tc>
          <w:tcPr>
            <w:tcW w:w="4780" w:type="dxa"/>
            <w:tcBorders>
              <w:top w:val="single" w:sz="4" w:space="0" w:color="BFBFBF" w:themeColor="background1" w:themeShade="BF"/>
              <w:bottom w:val="single" w:sz="4" w:space="0" w:color="BFBFBF" w:themeColor="background1" w:themeShade="BF"/>
            </w:tcBorders>
          </w:tcPr>
          <w:p w14:paraId="2AFE1CE6" w14:textId="77777777" w:rsidR="00800A7A" w:rsidRPr="00A81B8E"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assets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1A76F3B"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223,513</w:t>
            </w:r>
          </w:p>
        </w:tc>
        <w:tc>
          <w:tcPr>
            <w:tcW w:w="1712" w:type="dxa"/>
            <w:tcBorders>
              <w:top w:val="single" w:sz="4" w:space="0" w:color="BFBFBF" w:themeColor="background1" w:themeShade="BF"/>
              <w:bottom w:val="single" w:sz="4" w:space="0" w:color="BFBFBF" w:themeColor="background1" w:themeShade="BF"/>
            </w:tcBorders>
          </w:tcPr>
          <w:p w14:paraId="3F6315CE"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199,046</w:t>
            </w:r>
          </w:p>
        </w:tc>
      </w:tr>
      <w:tr w:rsidR="00800A7A" w:rsidRPr="00A96D90" w14:paraId="24D8514A" w14:textId="77777777" w:rsidTr="0066614D">
        <w:trPr>
          <w:jc w:val="center"/>
        </w:trPr>
        <w:tc>
          <w:tcPr>
            <w:tcW w:w="4780" w:type="dxa"/>
            <w:tcBorders>
              <w:bottom w:val="nil"/>
            </w:tcBorders>
          </w:tcPr>
          <w:p w14:paraId="0F544020"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bottom w:val="nil"/>
            </w:tcBorders>
            <w:shd w:val="clear" w:color="auto" w:fill="F2F2F2" w:themeFill="background1" w:themeFillShade="F2"/>
          </w:tcPr>
          <w:p w14:paraId="2E2CBA4F" w14:textId="77777777" w:rsidR="00800A7A" w:rsidRPr="00636BCA"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1712" w:type="dxa"/>
            <w:tcBorders>
              <w:bottom w:val="nil"/>
            </w:tcBorders>
          </w:tcPr>
          <w:p w14:paraId="04F42266"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96D90" w14:paraId="44C8C7E6" w14:textId="77777777" w:rsidTr="0066614D">
        <w:trPr>
          <w:jc w:val="center"/>
        </w:trPr>
        <w:tc>
          <w:tcPr>
            <w:tcW w:w="4780" w:type="dxa"/>
            <w:tcBorders>
              <w:top w:val="nil"/>
              <w:bottom w:val="nil"/>
            </w:tcBorders>
          </w:tcPr>
          <w:p w14:paraId="19B33A22"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1580" w:type="dxa"/>
            <w:tcBorders>
              <w:top w:val="nil"/>
              <w:bottom w:val="nil"/>
            </w:tcBorders>
            <w:shd w:val="clear" w:color="auto" w:fill="F2F2F2" w:themeFill="background1" w:themeFillShade="F2"/>
          </w:tcPr>
          <w:p w14:paraId="0BC9F150"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7,158</w:t>
            </w:r>
          </w:p>
        </w:tc>
        <w:tc>
          <w:tcPr>
            <w:tcW w:w="1712" w:type="dxa"/>
            <w:tcBorders>
              <w:top w:val="nil"/>
              <w:bottom w:val="nil"/>
            </w:tcBorders>
          </w:tcPr>
          <w:p w14:paraId="5D3B3E10"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6,935</w:t>
            </w:r>
          </w:p>
        </w:tc>
      </w:tr>
      <w:tr w:rsidR="00800A7A" w:rsidRPr="00A96D90" w14:paraId="06FD1A1D" w14:textId="77777777" w:rsidTr="0066614D">
        <w:trPr>
          <w:jc w:val="center"/>
        </w:trPr>
        <w:tc>
          <w:tcPr>
            <w:tcW w:w="4780" w:type="dxa"/>
            <w:tcBorders>
              <w:top w:val="nil"/>
              <w:bottom w:val="nil"/>
            </w:tcBorders>
          </w:tcPr>
          <w:p w14:paraId="65A9A575"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1580" w:type="dxa"/>
            <w:tcBorders>
              <w:top w:val="nil"/>
              <w:bottom w:val="nil"/>
            </w:tcBorders>
            <w:shd w:val="clear" w:color="auto" w:fill="F2F2F2" w:themeFill="background1" w:themeFillShade="F2"/>
          </w:tcPr>
          <w:p w14:paraId="383D70B7"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453,509</w:t>
            </w:r>
          </w:p>
        </w:tc>
        <w:tc>
          <w:tcPr>
            <w:tcW w:w="1712" w:type="dxa"/>
            <w:tcBorders>
              <w:top w:val="nil"/>
              <w:bottom w:val="nil"/>
            </w:tcBorders>
          </w:tcPr>
          <w:p w14:paraId="2819F5F2"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443,412</w:t>
            </w:r>
          </w:p>
        </w:tc>
      </w:tr>
      <w:tr w:rsidR="00800A7A" w:rsidRPr="00A96D90" w14:paraId="6205E862" w14:textId="77777777" w:rsidTr="0066614D">
        <w:trPr>
          <w:jc w:val="center"/>
        </w:trPr>
        <w:tc>
          <w:tcPr>
            <w:tcW w:w="4780" w:type="dxa"/>
            <w:tcBorders>
              <w:top w:val="nil"/>
              <w:bottom w:val="nil"/>
            </w:tcBorders>
          </w:tcPr>
          <w:p w14:paraId="36DF6BCE"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1580" w:type="dxa"/>
            <w:tcBorders>
              <w:top w:val="nil"/>
              <w:bottom w:val="nil"/>
            </w:tcBorders>
            <w:shd w:val="clear" w:color="auto" w:fill="F2F2F2" w:themeFill="background1" w:themeFillShade="F2"/>
          </w:tcPr>
          <w:p w14:paraId="34378A30" w14:textId="77777777" w:rsidR="00800A7A" w:rsidRPr="001F58C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(984)</w:t>
            </w:r>
          </w:p>
        </w:tc>
        <w:tc>
          <w:tcPr>
            <w:tcW w:w="1712" w:type="dxa"/>
            <w:tcBorders>
              <w:top w:val="nil"/>
              <w:bottom w:val="nil"/>
            </w:tcBorders>
          </w:tcPr>
          <w:p w14:paraId="51BD30CC"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(1,124)</w:t>
            </w:r>
          </w:p>
        </w:tc>
      </w:tr>
      <w:tr w:rsidR="00800A7A" w:rsidRPr="00A96D90" w14:paraId="0EC74C7E" w14:textId="77777777" w:rsidTr="0066614D">
        <w:trPr>
          <w:jc w:val="center"/>
        </w:trPr>
        <w:tc>
          <w:tcPr>
            <w:tcW w:w="4780" w:type="dxa"/>
            <w:tcBorders>
              <w:top w:val="nil"/>
              <w:bottom w:val="nil"/>
            </w:tcBorders>
          </w:tcPr>
          <w:p w14:paraId="17B0F57C"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1580" w:type="dxa"/>
            <w:tcBorders>
              <w:top w:val="nil"/>
              <w:bottom w:val="nil"/>
            </w:tcBorders>
            <w:shd w:val="clear" w:color="auto" w:fill="F2F2F2" w:themeFill="background1" w:themeFillShade="F2"/>
          </w:tcPr>
          <w:p w14:paraId="7AC64F83" w14:textId="77777777" w:rsidR="00800A7A" w:rsidRPr="004521A6"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(403,812)</w:t>
            </w:r>
          </w:p>
        </w:tc>
        <w:tc>
          <w:tcPr>
            <w:tcW w:w="1712" w:type="dxa"/>
            <w:tcBorders>
              <w:top w:val="nil"/>
              <w:bottom w:val="nil"/>
            </w:tcBorders>
          </w:tcPr>
          <w:p w14:paraId="24E56102"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(426,703)</w:t>
            </w:r>
          </w:p>
        </w:tc>
      </w:tr>
      <w:tr w:rsidR="00800A7A" w:rsidRPr="00A96D90" w14:paraId="4348D16D" w14:textId="77777777" w:rsidTr="0066614D">
        <w:trPr>
          <w:jc w:val="center"/>
        </w:trPr>
        <w:tc>
          <w:tcPr>
            <w:tcW w:w="4780" w:type="dxa"/>
            <w:tcBorders>
              <w:top w:val="nil"/>
              <w:bottom w:val="nil"/>
            </w:tcBorders>
          </w:tcPr>
          <w:p w14:paraId="0ECE2B2F"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1580" w:type="dxa"/>
            <w:tcBorders>
              <w:top w:val="nil"/>
              <w:bottom w:val="nil"/>
            </w:tcBorders>
            <w:shd w:val="clear" w:color="auto" w:fill="F2F2F2" w:themeFill="background1" w:themeFillShade="F2"/>
          </w:tcPr>
          <w:p w14:paraId="165B6066" w14:textId="77777777" w:rsidR="00800A7A" w:rsidRPr="00772E23"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55,871</w:t>
            </w:r>
          </w:p>
        </w:tc>
        <w:tc>
          <w:tcPr>
            <w:tcW w:w="1712" w:type="dxa"/>
            <w:tcBorders>
              <w:top w:val="nil"/>
              <w:bottom w:val="nil"/>
            </w:tcBorders>
          </w:tcPr>
          <w:p w14:paraId="4A8DF6FB"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22,520</w:t>
            </w:r>
          </w:p>
        </w:tc>
      </w:tr>
      <w:tr w:rsidR="00800A7A" w:rsidRPr="00A96D90" w14:paraId="521740E2" w14:textId="77777777" w:rsidTr="0066614D">
        <w:trPr>
          <w:jc w:val="center"/>
        </w:trPr>
        <w:tc>
          <w:tcPr>
            <w:tcW w:w="4780" w:type="dxa"/>
            <w:tcBorders>
              <w:top w:val="nil"/>
              <w:bottom w:val="nil"/>
            </w:tcBorders>
          </w:tcPr>
          <w:p w14:paraId="5B971F0F"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4F8F61D5" w14:textId="77777777" w:rsidR="00800A7A" w:rsidRPr="00757B1C"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4AA90AFC"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96D90" w14:paraId="6A40B6E6" w14:textId="77777777" w:rsidTr="0066614D">
        <w:trPr>
          <w:jc w:val="center"/>
        </w:trPr>
        <w:tc>
          <w:tcPr>
            <w:tcW w:w="4780" w:type="dxa"/>
            <w:tcBorders>
              <w:top w:val="nil"/>
              <w:bottom w:val="nil"/>
            </w:tcBorders>
          </w:tcPr>
          <w:p w14:paraId="6121080C"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4B3EAE6B" w14:textId="5339DF58" w:rsidR="00800A7A" w:rsidRPr="00BF1B0E" w:rsidRDefault="00092A24"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48,054</w:t>
            </w:r>
          </w:p>
        </w:tc>
        <w:tc>
          <w:tcPr>
            <w:tcW w:w="1712" w:type="dxa"/>
            <w:tcBorders>
              <w:top w:val="nil"/>
              <w:bottom w:val="nil"/>
            </w:tcBorders>
          </w:tcPr>
          <w:p w14:paraId="3EB61497"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70,286</w:t>
            </w:r>
          </w:p>
        </w:tc>
      </w:tr>
      <w:tr w:rsidR="00800A7A" w:rsidRPr="00A96D90" w14:paraId="19D21DA5" w14:textId="77777777" w:rsidTr="0066614D">
        <w:trPr>
          <w:jc w:val="center"/>
        </w:trPr>
        <w:tc>
          <w:tcPr>
            <w:tcW w:w="4780" w:type="dxa"/>
            <w:tcBorders>
              <w:top w:val="nil"/>
              <w:bottom w:val="nil"/>
            </w:tcBorders>
          </w:tcPr>
          <w:p w14:paraId="4FB591C9" w14:textId="7A2318A0"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 income</w:t>
            </w:r>
          </w:p>
        </w:tc>
        <w:tc>
          <w:tcPr>
            <w:tcW w:w="1580" w:type="dxa"/>
            <w:tcBorders>
              <w:top w:val="nil"/>
              <w:bottom w:val="nil"/>
            </w:tcBorders>
            <w:shd w:val="clear" w:color="auto" w:fill="F2F2F2" w:themeFill="background1" w:themeFillShade="F2"/>
          </w:tcPr>
          <w:p w14:paraId="03A6AC02"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1,005</w:t>
            </w:r>
          </w:p>
        </w:tc>
        <w:tc>
          <w:tcPr>
            <w:tcW w:w="1712" w:type="dxa"/>
            <w:tcBorders>
              <w:top w:val="nil"/>
              <w:bottom w:val="nil"/>
            </w:tcBorders>
          </w:tcPr>
          <w:p w14:paraId="2C216FFE"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1,757</w:t>
            </w:r>
          </w:p>
        </w:tc>
      </w:tr>
      <w:tr w:rsidR="00800A7A" w:rsidRPr="00A96D90" w14:paraId="55CD8765" w14:textId="77777777" w:rsidTr="0066614D">
        <w:trPr>
          <w:jc w:val="center"/>
        </w:trPr>
        <w:tc>
          <w:tcPr>
            <w:tcW w:w="4780" w:type="dxa"/>
            <w:tcBorders>
              <w:top w:val="nil"/>
              <w:bottom w:val="nil"/>
            </w:tcBorders>
          </w:tcPr>
          <w:p w14:paraId="2CC80986"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11223791"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215</w:t>
            </w:r>
          </w:p>
        </w:tc>
        <w:tc>
          <w:tcPr>
            <w:tcW w:w="1712" w:type="dxa"/>
            <w:tcBorders>
              <w:top w:val="nil"/>
              <w:bottom w:val="nil"/>
            </w:tcBorders>
          </w:tcPr>
          <w:p w14:paraId="68BA8001"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467</w:t>
            </w:r>
          </w:p>
        </w:tc>
      </w:tr>
      <w:tr w:rsidR="00800A7A" w:rsidRPr="00A96D90" w14:paraId="587FA893" w14:textId="77777777" w:rsidTr="0066614D">
        <w:trPr>
          <w:jc w:val="center"/>
        </w:trPr>
        <w:tc>
          <w:tcPr>
            <w:tcW w:w="4780" w:type="dxa"/>
            <w:tcBorders>
              <w:top w:val="nil"/>
              <w:bottom w:val="nil"/>
            </w:tcBorders>
          </w:tcPr>
          <w:p w14:paraId="48D01026" w14:textId="77777777" w:rsidR="00800A7A" w:rsidRPr="00A81B8E"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71084F34" w14:textId="629E91F5" w:rsidR="00800A7A" w:rsidRPr="004521A6" w:rsidRDefault="003879E8"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1</w:t>
            </w:r>
            <w:r w:rsidR="00092A24">
              <w:rPr>
                <w:rFonts w:asciiTheme="minorHAnsi" w:hAnsiTheme="minorHAnsi" w:cs="Arial"/>
                <w:bCs/>
                <w:color w:val="59595B"/>
                <w:sz w:val="20"/>
              </w:rPr>
              <w:t>8,292</w:t>
            </w:r>
          </w:p>
        </w:tc>
        <w:tc>
          <w:tcPr>
            <w:tcW w:w="1712" w:type="dxa"/>
            <w:tcBorders>
              <w:top w:val="nil"/>
              <w:bottom w:val="nil"/>
            </w:tcBorders>
          </w:tcPr>
          <w:p w14:paraId="66D37014"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33,918</w:t>
            </w:r>
          </w:p>
        </w:tc>
      </w:tr>
      <w:tr w:rsidR="00800A7A" w:rsidRPr="00A96D90" w14:paraId="495E71B8" w14:textId="77777777" w:rsidTr="0066614D">
        <w:trPr>
          <w:jc w:val="center"/>
        </w:trPr>
        <w:tc>
          <w:tcPr>
            <w:tcW w:w="4780" w:type="dxa"/>
            <w:tcBorders>
              <w:top w:val="nil"/>
              <w:bottom w:val="nil"/>
            </w:tcBorders>
          </w:tcPr>
          <w:p w14:paraId="3472EC2A"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1580" w:type="dxa"/>
            <w:tcBorders>
              <w:top w:val="nil"/>
              <w:bottom w:val="nil"/>
            </w:tcBorders>
            <w:shd w:val="clear" w:color="auto" w:fill="F2F2F2" w:themeFill="background1" w:themeFillShade="F2"/>
          </w:tcPr>
          <w:p w14:paraId="37DADC27" w14:textId="0300BF9A" w:rsidR="00800A7A" w:rsidRPr="004521A6" w:rsidRDefault="00F744E1"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6</w:t>
            </w:r>
            <w:r w:rsidR="00800A7A">
              <w:rPr>
                <w:rFonts w:asciiTheme="minorHAnsi" w:hAnsiTheme="minorHAnsi" w:cs="Arial"/>
                <w:b/>
                <w:bCs/>
                <w:color w:val="59595B"/>
                <w:sz w:val="20"/>
                <w:szCs w:val="20"/>
              </w:rPr>
              <w:t>7,566</w:t>
            </w:r>
          </w:p>
        </w:tc>
        <w:tc>
          <w:tcPr>
            <w:tcW w:w="1712" w:type="dxa"/>
            <w:tcBorders>
              <w:top w:val="nil"/>
              <w:bottom w:val="nil"/>
            </w:tcBorders>
          </w:tcPr>
          <w:p w14:paraId="623C964A"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106,428</w:t>
            </w:r>
          </w:p>
        </w:tc>
      </w:tr>
      <w:tr w:rsidR="00800A7A" w:rsidRPr="00A96D90" w14:paraId="19BAC97F" w14:textId="77777777" w:rsidTr="0066614D">
        <w:trPr>
          <w:jc w:val="center"/>
        </w:trPr>
        <w:tc>
          <w:tcPr>
            <w:tcW w:w="4780" w:type="dxa"/>
            <w:tcBorders>
              <w:top w:val="nil"/>
              <w:bottom w:val="nil"/>
            </w:tcBorders>
          </w:tcPr>
          <w:p w14:paraId="473D7BB5"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1CBF9CC2" w14:textId="77777777" w:rsidR="00800A7A" w:rsidRPr="00757B1C"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7DED7552"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96D90" w14:paraId="76FBB6E3" w14:textId="77777777" w:rsidTr="0066614D">
        <w:trPr>
          <w:jc w:val="center"/>
        </w:trPr>
        <w:tc>
          <w:tcPr>
            <w:tcW w:w="4780" w:type="dxa"/>
            <w:tcBorders>
              <w:top w:val="nil"/>
              <w:bottom w:val="nil"/>
            </w:tcBorders>
          </w:tcPr>
          <w:p w14:paraId="2DD0C69C"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3D600E5D"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41,665</w:t>
            </w:r>
          </w:p>
        </w:tc>
        <w:tc>
          <w:tcPr>
            <w:tcW w:w="1712" w:type="dxa"/>
            <w:tcBorders>
              <w:top w:val="nil"/>
              <w:bottom w:val="nil"/>
            </w:tcBorders>
          </w:tcPr>
          <w:p w14:paraId="2913C866"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26,304</w:t>
            </w:r>
          </w:p>
        </w:tc>
      </w:tr>
      <w:tr w:rsidR="00800A7A" w:rsidRPr="00A96D90" w14:paraId="5E2CE12C" w14:textId="77777777" w:rsidTr="0066614D">
        <w:trPr>
          <w:jc w:val="center"/>
        </w:trPr>
        <w:tc>
          <w:tcPr>
            <w:tcW w:w="4780" w:type="dxa"/>
            <w:tcBorders>
              <w:top w:val="nil"/>
              <w:bottom w:val="nil"/>
            </w:tcBorders>
          </w:tcPr>
          <w:p w14:paraId="31A40765" w14:textId="5C6DC4C8"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 income</w:t>
            </w:r>
          </w:p>
        </w:tc>
        <w:tc>
          <w:tcPr>
            <w:tcW w:w="1580" w:type="dxa"/>
            <w:tcBorders>
              <w:top w:val="nil"/>
              <w:bottom w:val="nil"/>
            </w:tcBorders>
            <w:shd w:val="clear" w:color="auto" w:fill="F2F2F2" w:themeFill="background1" w:themeFillShade="F2"/>
          </w:tcPr>
          <w:p w14:paraId="7CBC7AF0"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928</w:t>
            </w:r>
          </w:p>
        </w:tc>
        <w:tc>
          <w:tcPr>
            <w:tcW w:w="1712" w:type="dxa"/>
            <w:tcBorders>
              <w:top w:val="nil"/>
              <w:bottom w:val="nil"/>
            </w:tcBorders>
          </w:tcPr>
          <w:p w14:paraId="65C553CE"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962</w:t>
            </w:r>
          </w:p>
        </w:tc>
      </w:tr>
      <w:tr w:rsidR="00800A7A" w:rsidRPr="00A96D90" w14:paraId="19A93930" w14:textId="77777777" w:rsidTr="0066614D">
        <w:trPr>
          <w:jc w:val="center"/>
        </w:trPr>
        <w:tc>
          <w:tcPr>
            <w:tcW w:w="4780" w:type="dxa"/>
            <w:tcBorders>
              <w:top w:val="nil"/>
              <w:bottom w:val="nil"/>
            </w:tcBorders>
          </w:tcPr>
          <w:p w14:paraId="7AC73EEE"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1580" w:type="dxa"/>
            <w:tcBorders>
              <w:top w:val="nil"/>
              <w:bottom w:val="nil"/>
            </w:tcBorders>
            <w:shd w:val="clear" w:color="auto" w:fill="F2F2F2" w:themeFill="background1" w:themeFillShade="F2"/>
          </w:tcPr>
          <w:p w14:paraId="48C62A85"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1,031</w:t>
            </w:r>
          </w:p>
        </w:tc>
        <w:tc>
          <w:tcPr>
            <w:tcW w:w="1712" w:type="dxa"/>
            <w:tcBorders>
              <w:top w:val="nil"/>
              <w:bottom w:val="nil"/>
            </w:tcBorders>
          </w:tcPr>
          <w:p w14:paraId="755A061B"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9,942</w:t>
            </w:r>
          </w:p>
        </w:tc>
      </w:tr>
      <w:tr w:rsidR="00800A7A" w:rsidRPr="00A96D90" w14:paraId="6ACA9F16" w14:textId="77777777" w:rsidTr="0066614D">
        <w:trPr>
          <w:jc w:val="center"/>
        </w:trPr>
        <w:tc>
          <w:tcPr>
            <w:tcW w:w="4780" w:type="dxa"/>
            <w:tcBorders>
              <w:top w:val="nil"/>
              <w:bottom w:val="nil"/>
            </w:tcBorders>
          </w:tcPr>
          <w:p w14:paraId="0C03B830"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1580" w:type="dxa"/>
            <w:tcBorders>
              <w:top w:val="nil"/>
              <w:bottom w:val="nil"/>
            </w:tcBorders>
            <w:shd w:val="clear" w:color="auto" w:fill="F2F2F2" w:themeFill="background1" w:themeFillShade="F2"/>
          </w:tcPr>
          <w:p w14:paraId="05BDC370"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36,147</w:t>
            </w:r>
          </w:p>
        </w:tc>
        <w:tc>
          <w:tcPr>
            <w:tcW w:w="1712" w:type="dxa"/>
            <w:tcBorders>
              <w:top w:val="nil"/>
              <w:bottom w:val="nil"/>
            </w:tcBorders>
          </w:tcPr>
          <w:p w14:paraId="5BFF436D"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32,575</w:t>
            </w:r>
          </w:p>
        </w:tc>
      </w:tr>
      <w:tr w:rsidR="00800A7A" w:rsidRPr="00A96D90" w14:paraId="44C1324C" w14:textId="77777777" w:rsidTr="0066614D">
        <w:trPr>
          <w:jc w:val="center"/>
        </w:trPr>
        <w:tc>
          <w:tcPr>
            <w:tcW w:w="4780" w:type="dxa"/>
            <w:tcBorders>
              <w:top w:val="nil"/>
              <w:bottom w:val="nil"/>
            </w:tcBorders>
          </w:tcPr>
          <w:p w14:paraId="7A45FDCF"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6A26E0EA"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305</w:t>
            </w:r>
          </w:p>
        </w:tc>
        <w:tc>
          <w:tcPr>
            <w:tcW w:w="1712" w:type="dxa"/>
            <w:tcBorders>
              <w:top w:val="nil"/>
              <w:bottom w:val="nil"/>
            </w:tcBorders>
          </w:tcPr>
          <w:p w14:paraId="708F4E71"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315</w:t>
            </w:r>
          </w:p>
        </w:tc>
      </w:tr>
      <w:tr w:rsidR="00F744E1" w:rsidRPr="00A96D90" w14:paraId="71A59341" w14:textId="77777777" w:rsidTr="0066614D">
        <w:trPr>
          <w:jc w:val="center"/>
        </w:trPr>
        <w:tc>
          <w:tcPr>
            <w:tcW w:w="4780" w:type="dxa"/>
            <w:tcBorders>
              <w:top w:val="nil"/>
              <w:bottom w:val="nil"/>
            </w:tcBorders>
          </w:tcPr>
          <w:p w14:paraId="3C2F5E3D" w14:textId="7FA5F830" w:rsidR="00F744E1" w:rsidRPr="00A96D90" w:rsidRDefault="00F744E1" w:rsidP="0066614D">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Pr>
                <w:rFonts w:asciiTheme="minorHAnsi" w:hAnsiTheme="minorHAnsi" w:cs="Arial"/>
                <w:bCs/>
                <w:color w:val="59595B"/>
                <w:sz w:val="20"/>
                <w:szCs w:val="20"/>
                <w:lang w:val="en-GB"/>
              </w:rPr>
              <w:t>Other financial liabilities</w:t>
            </w:r>
          </w:p>
        </w:tc>
        <w:tc>
          <w:tcPr>
            <w:tcW w:w="1580" w:type="dxa"/>
            <w:tcBorders>
              <w:top w:val="nil"/>
              <w:bottom w:val="nil"/>
            </w:tcBorders>
            <w:shd w:val="clear" w:color="auto" w:fill="F2F2F2" w:themeFill="background1" w:themeFillShade="F2"/>
          </w:tcPr>
          <w:p w14:paraId="003F134B" w14:textId="6CA0D570" w:rsidR="00F744E1" w:rsidRDefault="00F744E1"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20,000</w:t>
            </w:r>
          </w:p>
        </w:tc>
        <w:tc>
          <w:tcPr>
            <w:tcW w:w="1712" w:type="dxa"/>
            <w:tcBorders>
              <w:top w:val="nil"/>
              <w:bottom w:val="nil"/>
            </w:tcBorders>
          </w:tcPr>
          <w:p w14:paraId="0ED3E284" w14:textId="712910A3" w:rsidR="00F744E1" w:rsidRDefault="00F744E1"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w:t>
            </w:r>
          </w:p>
        </w:tc>
      </w:tr>
      <w:tr w:rsidR="00800A7A" w:rsidRPr="00A96D90" w14:paraId="5F3EC7E3" w14:textId="77777777" w:rsidTr="0066614D">
        <w:trPr>
          <w:jc w:val="center"/>
        </w:trPr>
        <w:tc>
          <w:tcPr>
            <w:tcW w:w="4780" w:type="dxa"/>
            <w:tcBorders>
              <w:top w:val="nil"/>
              <w:bottom w:val="nil"/>
            </w:tcBorders>
          </w:tcPr>
          <w:p w14:paraId="42B36128"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1580" w:type="dxa"/>
            <w:tcBorders>
              <w:top w:val="nil"/>
              <w:bottom w:val="nil"/>
            </w:tcBorders>
            <w:shd w:val="clear" w:color="auto" w:fill="F2F2F2" w:themeFill="background1" w:themeFillShade="F2"/>
          </w:tcPr>
          <w:p w14:paraId="76A3034F" w14:textId="70BB4C5F" w:rsidR="00800A7A" w:rsidRPr="00BF1B0E" w:rsidRDefault="00F744E1"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w:t>
            </w:r>
            <w:r w:rsidR="00800A7A">
              <w:rPr>
                <w:rFonts w:asciiTheme="minorHAnsi" w:hAnsiTheme="minorHAnsi" w:cs="Arial"/>
                <w:b/>
                <w:bCs/>
                <w:color w:val="59595B"/>
                <w:sz w:val="20"/>
                <w:szCs w:val="20"/>
              </w:rPr>
              <w:t>0,076</w:t>
            </w:r>
          </w:p>
        </w:tc>
        <w:tc>
          <w:tcPr>
            <w:tcW w:w="1712" w:type="dxa"/>
            <w:tcBorders>
              <w:top w:val="nil"/>
              <w:bottom w:val="nil"/>
            </w:tcBorders>
          </w:tcPr>
          <w:p w14:paraId="66C2EE59"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70,098</w:t>
            </w:r>
          </w:p>
        </w:tc>
      </w:tr>
      <w:tr w:rsidR="00800A7A" w:rsidRPr="00A96D90" w14:paraId="399040AB" w14:textId="77777777" w:rsidTr="0066614D">
        <w:trPr>
          <w:jc w:val="center"/>
        </w:trPr>
        <w:tc>
          <w:tcPr>
            <w:tcW w:w="4780" w:type="dxa"/>
            <w:tcBorders>
              <w:top w:val="nil"/>
              <w:bottom w:val="single" w:sz="4" w:space="0" w:color="BFBFBF" w:themeColor="background1" w:themeShade="BF"/>
            </w:tcBorders>
          </w:tcPr>
          <w:p w14:paraId="06873D77" w14:textId="77777777" w:rsidR="00800A7A" w:rsidRPr="00A96D90"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0D4DA439" w14:textId="77777777" w:rsidR="00800A7A" w:rsidRPr="00757B1C"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76A1D5B4" w14:textId="77777777" w:rsidR="00800A7A" w:rsidRPr="00A96D90"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800A7A" w:rsidRPr="00A81B8E" w14:paraId="208AA753" w14:textId="77777777" w:rsidTr="0066614D">
        <w:trPr>
          <w:jc w:val="center"/>
        </w:trPr>
        <w:tc>
          <w:tcPr>
            <w:tcW w:w="4780" w:type="dxa"/>
            <w:tcBorders>
              <w:top w:val="single" w:sz="4" w:space="0" w:color="BFBFBF" w:themeColor="background1" w:themeShade="BF"/>
              <w:bottom w:val="single" w:sz="4" w:space="0" w:color="BFBFBF" w:themeColor="background1" w:themeShade="BF"/>
            </w:tcBorders>
          </w:tcPr>
          <w:p w14:paraId="6E0DB7B6" w14:textId="77777777" w:rsidR="00800A7A" w:rsidRPr="00A81B8E" w:rsidRDefault="00800A7A" w:rsidP="0066614D">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equity and liabilities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F4DA7EC" w14:textId="77777777" w:rsidR="00800A7A" w:rsidRPr="00BF1B0E"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223,513</w:t>
            </w:r>
          </w:p>
        </w:tc>
        <w:tc>
          <w:tcPr>
            <w:tcW w:w="1712" w:type="dxa"/>
            <w:tcBorders>
              <w:top w:val="single" w:sz="4" w:space="0" w:color="BFBFBF" w:themeColor="background1" w:themeShade="BF"/>
              <w:bottom w:val="single" w:sz="4" w:space="0" w:color="BFBFBF" w:themeColor="background1" w:themeShade="BF"/>
            </w:tcBorders>
          </w:tcPr>
          <w:p w14:paraId="012FC44E" w14:textId="77777777" w:rsidR="00800A7A" w:rsidRPr="003814CF" w:rsidRDefault="00800A7A" w:rsidP="0066614D">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199,046</w:t>
            </w:r>
          </w:p>
        </w:tc>
      </w:tr>
    </w:tbl>
    <w:p w14:paraId="0241DD78" w14:textId="77777777" w:rsidR="00800A7A" w:rsidRPr="00A81B8E" w:rsidRDefault="00800A7A" w:rsidP="00800A7A">
      <w:pPr>
        <w:rPr>
          <w:rFonts w:ascii="Calibri" w:hAnsi="Calibri" w:cstheme="minorHAnsi"/>
          <w:color w:val="0070C0"/>
          <w:szCs w:val="22"/>
          <w:lang w:val="en-GB"/>
        </w:rPr>
      </w:pPr>
    </w:p>
    <w:p w14:paraId="33D9FA0E" w14:textId="77777777" w:rsidR="00800A7A" w:rsidRPr="00A96D90" w:rsidRDefault="00800A7A" w:rsidP="00800A7A">
      <w:pPr>
        <w:jc w:val="left"/>
        <w:rPr>
          <w:color w:val="59595B"/>
          <w:lang w:val="en-GB"/>
        </w:rPr>
      </w:pPr>
    </w:p>
    <w:p w14:paraId="24E7C96A" w14:textId="77777777" w:rsidR="00340700" w:rsidRDefault="00340700" w:rsidP="00802ED9">
      <w:pPr>
        <w:rPr>
          <w:rFonts w:ascii="Calibri Light" w:hAnsi="Calibri Light" w:cs="Calibri Light"/>
          <w:b/>
          <w:bCs/>
          <w:color w:val="00679B"/>
          <w:szCs w:val="22"/>
          <w:lang w:val="en-GB"/>
        </w:rPr>
      </w:pPr>
    </w:p>
    <w:sectPr w:rsidR="00340700" w:rsidSect="000700EB">
      <w:headerReference w:type="default" r:id="rId12"/>
      <w:footerReference w:type="default" r:id="rId13"/>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AAAC5" w14:textId="77777777" w:rsidR="003A3AC8" w:rsidRDefault="003A3AC8">
      <w:r>
        <w:separator/>
      </w:r>
    </w:p>
  </w:endnote>
  <w:endnote w:type="continuationSeparator" w:id="0">
    <w:p w14:paraId="2CC62CA9" w14:textId="77777777" w:rsidR="003A3AC8" w:rsidRDefault="003A3AC8">
      <w:r>
        <w:continuationSeparator/>
      </w:r>
    </w:p>
  </w:endnote>
  <w:endnote w:type="continuationNotice" w:id="1">
    <w:p w14:paraId="6B5AE41D" w14:textId="77777777" w:rsidR="003A3AC8" w:rsidRDefault="003A3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1679E29A" w14:textId="77CBAC41" w:rsidR="00E35D9C" w:rsidRPr="008C2FCA" w:rsidRDefault="00E35D9C">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CF6D941" w14:textId="77777777" w:rsidR="00E35D9C" w:rsidRDefault="00E3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A5FE" w14:textId="77777777" w:rsidR="003A3AC8" w:rsidRDefault="003A3AC8">
      <w:r>
        <w:separator/>
      </w:r>
    </w:p>
  </w:footnote>
  <w:footnote w:type="continuationSeparator" w:id="0">
    <w:p w14:paraId="513854BD" w14:textId="77777777" w:rsidR="003A3AC8" w:rsidRDefault="003A3AC8">
      <w:r>
        <w:continuationSeparator/>
      </w:r>
    </w:p>
  </w:footnote>
  <w:footnote w:type="continuationNotice" w:id="1">
    <w:p w14:paraId="1B1A9B5A" w14:textId="77777777" w:rsidR="003A3AC8" w:rsidRDefault="003A3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7CDC" w14:textId="2A0E72B9" w:rsidR="00E35D9C" w:rsidRPr="00022C90" w:rsidRDefault="00E35D9C"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ko-KR"/>
      </w:rPr>
      <w:drawing>
        <wp:anchor distT="0" distB="0" distL="114300" distR="114300" simplePos="0" relativeHeight="251657216" behindDoc="1" locked="0" layoutInCell="1" allowOverlap="1" wp14:anchorId="0B9918BA" wp14:editId="0B565923">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2"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6"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FA5309"/>
    <w:multiLevelType w:val="hybridMultilevel"/>
    <w:tmpl w:val="81AA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7"/>
  </w:num>
  <w:num w:numId="4">
    <w:abstractNumId w:val="16"/>
  </w:num>
  <w:num w:numId="5">
    <w:abstractNumId w:val="17"/>
  </w:num>
  <w:num w:numId="6">
    <w:abstractNumId w:val="32"/>
  </w:num>
  <w:num w:numId="7">
    <w:abstractNumId w:val="6"/>
  </w:num>
  <w:num w:numId="8">
    <w:abstractNumId w:val="19"/>
  </w:num>
  <w:num w:numId="9">
    <w:abstractNumId w:val="26"/>
  </w:num>
  <w:num w:numId="10">
    <w:abstractNumId w:val="30"/>
  </w:num>
  <w:num w:numId="11">
    <w:abstractNumId w:val="18"/>
  </w:num>
  <w:num w:numId="12">
    <w:abstractNumId w:val="34"/>
  </w:num>
  <w:num w:numId="13">
    <w:abstractNumId w:val="9"/>
  </w:num>
  <w:num w:numId="14">
    <w:abstractNumId w:val="2"/>
  </w:num>
  <w:num w:numId="15">
    <w:abstractNumId w:val="14"/>
  </w:num>
  <w:num w:numId="16">
    <w:abstractNumId w:val="15"/>
  </w:num>
  <w:num w:numId="17">
    <w:abstractNumId w:val="11"/>
  </w:num>
  <w:num w:numId="18">
    <w:abstractNumId w:val="25"/>
  </w:num>
  <w:num w:numId="19">
    <w:abstractNumId w:val="29"/>
  </w:num>
  <w:num w:numId="20">
    <w:abstractNumId w:val="12"/>
  </w:num>
  <w:num w:numId="21">
    <w:abstractNumId w:val="24"/>
  </w:num>
  <w:num w:numId="22">
    <w:abstractNumId w:val="7"/>
  </w:num>
  <w:num w:numId="23">
    <w:abstractNumId w:val="1"/>
  </w:num>
  <w:num w:numId="24">
    <w:abstractNumId w:val="0"/>
  </w:num>
  <w:num w:numId="25">
    <w:abstractNumId w:val="3"/>
  </w:num>
  <w:num w:numId="26">
    <w:abstractNumId w:val="4"/>
  </w:num>
  <w:num w:numId="27">
    <w:abstractNumId w:val="28"/>
  </w:num>
  <w:num w:numId="28">
    <w:abstractNumId w:val="23"/>
  </w:num>
  <w:num w:numId="29">
    <w:abstractNumId w:val="20"/>
  </w:num>
  <w:num w:numId="30">
    <w:abstractNumId w:val="22"/>
  </w:num>
  <w:num w:numId="31">
    <w:abstractNumId w:val="13"/>
  </w:num>
  <w:num w:numId="32">
    <w:abstractNumId w:val="31"/>
  </w:num>
  <w:num w:numId="33">
    <w:abstractNumId w:val="35"/>
  </w:num>
  <w:num w:numId="34">
    <w:abstractNumId w:val="8"/>
  </w:num>
  <w:num w:numId="35">
    <w:abstractNumId w:val="10"/>
  </w:num>
  <w:num w:numId="3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1ED9"/>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13EA"/>
    <w:rsid w:val="00062E3A"/>
    <w:rsid w:val="0006349D"/>
    <w:rsid w:val="00063697"/>
    <w:rsid w:val="000637BC"/>
    <w:rsid w:val="0006386F"/>
    <w:rsid w:val="00063A83"/>
    <w:rsid w:val="00064603"/>
    <w:rsid w:val="00064D2B"/>
    <w:rsid w:val="00065334"/>
    <w:rsid w:val="000660F4"/>
    <w:rsid w:val="00066382"/>
    <w:rsid w:val="000666B5"/>
    <w:rsid w:val="00066948"/>
    <w:rsid w:val="00066EF5"/>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1BE1"/>
    <w:rsid w:val="000D2D49"/>
    <w:rsid w:val="000D3131"/>
    <w:rsid w:val="000D3265"/>
    <w:rsid w:val="000D40D3"/>
    <w:rsid w:val="000D4243"/>
    <w:rsid w:val="000D53B2"/>
    <w:rsid w:val="000D5917"/>
    <w:rsid w:val="000D6436"/>
    <w:rsid w:val="000D66A0"/>
    <w:rsid w:val="000D776B"/>
    <w:rsid w:val="000D7980"/>
    <w:rsid w:val="000D7B20"/>
    <w:rsid w:val="000E1A1C"/>
    <w:rsid w:val="000E1C16"/>
    <w:rsid w:val="000E21D2"/>
    <w:rsid w:val="000E29F0"/>
    <w:rsid w:val="000E2E61"/>
    <w:rsid w:val="000E363E"/>
    <w:rsid w:val="000E3872"/>
    <w:rsid w:val="000E38A4"/>
    <w:rsid w:val="000E4012"/>
    <w:rsid w:val="000E4B21"/>
    <w:rsid w:val="000E4C0D"/>
    <w:rsid w:val="000E5411"/>
    <w:rsid w:val="000E599B"/>
    <w:rsid w:val="000E736D"/>
    <w:rsid w:val="000F0582"/>
    <w:rsid w:val="000F0C5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3900"/>
    <w:rsid w:val="00133C95"/>
    <w:rsid w:val="001344AC"/>
    <w:rsid w:val="001344B1"/>
    <w:rsid w:val="001345C2"/>
    <w:rsid w:val="00135B0C"/>
    <w:rsid w:val="00135D2D"/>
    <w:rsid w:val="00136601"/>
    <w:rsid w:val="00136F4D"/>
    <w:rsid w:val="00137B21"/>
    <w:rsid w:val="00140194"/>
    <w:rsid w:val="001405ED"/>
    <w:rsid w:val="00141834"/>
    <w:rsid w:val="00141F3F"/>
    <w:rsid w:val="0014244F"/>
    <w:rsid w:val="00142B2A"/>
    <w:rsid w:val="001434DF"/>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C4A"/>
    <w:rsid w:val="00153EBE"/>
    <w:rsid w:val="00154D68"/>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84F"/>
    <w:rsid w:val="001923BA"/>
    <w:rsid w:val="00192470"/>
    <w:rsid w:val="00192753"/>
    <w:rsid w:val="00192DAB"/>
    <w:rsid w:val="001931C6"/>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6968"/>
    <w:rsid w:val="001A7205"/>
    <w:rsid w:val="001A7457"/>
    <w:rsid w:val="001A7677"/>
    <w:rsid w:val="001A7BA1"/>
    <w:rsid w:val="001A7BD9"/>
    <w:rsid w:val="001A7BEA"/>
    <w:rsid w:val="001B0532"/>
    <w:rsid w:val="001B09E0"/>
    <w:rsid w:val="001B1697"/>
    <w:rsid w:val="001B20C7"/>
    <w:rsid w:val="001B22D4"/>
    <w:rsid w:val="001B288F"/>
    <w:rsid w:val="001B2AF2"/>
    <w:rsid w:val="001B3223"/>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65"/>
    <w:rsid w:val="001E2D21"/>
    <w:rsid w:val="001E2E41"/>
    <w:rsid w:val="001E3082"/>
    <w:rsid w:val="001E327A"/>
    <w:rsid w:val="001E32D8"/>
    <w:rsid w:val="001E3B4F"/>
    <w:rsid w:val="001E3FB6"/>
    <w:rsid w:val="001E440F"/>
    <w:rsid w:val="001E4AC9"/>
    <w:rsid w:val="001E4DFC"/>
    <w:rsid w:val="001E4E89"/>
    <w:rsid w:val="001E4F73"/>
    <w:rsid w:val="001E56E4"/>
    <w:rsid w:val="001E7712"/>
    <w:rsid w:val="001E7E14"/>
    <w:rsid w:val="001F0411"/>
    <w:rsid w:val="001F0670"/>
    <w:rsid w:val="001F12E7"/>
    <w:rsid w:val="001F154C"/>
    <w:rsid w:val="001F18E5"/>
    <w:rsid w:val="001F1B78"/>
    <w:rsid w:val="001F1E19"/>
    <w:rsid w:val="001F31B2"/>
    <w:rsid w:val="001F3816"/>
    <w:rsid w:val="001F3F3F"/>
    <w:rsid w:val="001F410F"/>
    <w:rsid w:val="001F4494"/>
    <w:rsid w:val="001F49FC"/>
    <w:rsid w:val="001F4A8A"/>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F48"/>
    <w:rsid w:val="00206FDA"/>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34F"/>
    <w:rsid w:val="0022152D"/>
    <w:rsid w:val="00221AE4"/>
    <w:rsid w:val="00221DF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C4C"/>
    <w:rsid w:val="00245062"/>
    <w:rsid w:val="0024553D"/>
    <w:rsid w:val="002458D0"/>
    <w:rsid w:val="00245B80"/>
    <w:rsid w:val="00245E56"/>
    <w:rsid w:val="0024620D"/>
    <w:rsid w:val="0024642B"/>
    <w:rsid w:val="00246581"/>
    <w:rsid w:val="00246B84"/>
    <w:rsid w:val="00246C74"/>
    <w:rsid w:val="002478F8"/>
    <w:rsid w:val="00250509"/>
    <w:rsid w:val="002505C2"/>
    <w:rsid w:val="00250E2C"/>
    <w:rsid w:val="0025114F"/>
    <w:rsid w:val="00251D49"/>
    <w:rsid w:val="002523AF"/>
    <w:rsid w:val="002528FD"/>
    <w:rsid w:val="0025324D"/>
    <w:rsid w:val="00253518"/>
    <w:rsid w:val="00253E5D"/>
    <w:rsid w:val="0025524C"/>
    <w:rsid w:val="00257CDA"/>
    <w:rsid w:val="0026030D"/>
    <w:rsid w:val="00260955"/>
    <w:rsid w:val="00260DBE"/>
    <w:rsid w:val="002610DB"/>
    <w:rsid w:val="00262A0C"/>
    <w:rsid w:val="00262ACF"/>
    <w:rsid w:val="0026484A"/>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618"/>
    <w:rsid w:val="00294A3F"/>
    <w:rsid w:val="0029557F"/>
    <w:rsid w:val="00295B86"/>
    <w:rsid w:val="002963B8"/>
    <w:rsid w:val="002965C5"/>
    <w:rsid w:val="002965C7"/>
    <w:rsid w:val="00296C98"/>
    <w:rsid w:val="00296CC9"/>
    <w:rsid w:val="002978AA"/>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7B5"/>
    <w:rsid w:val="002A78ED"/>
    <w:rsid w:val="002B06ED"/>
    <w:rsid w:val="002B087D"/>
    <w:rsid w:val="002B0C39"/>
    <w:rsid w:val="002B0F3F"/>
    <w:rsid w:val="002B11D4"/>
    <w:rsid w:val="002B1530"/>
    <w:rsid w:val="002B187A"/>
    <w:rsid w:val="002B1E73"/>
    <w:rsid w:val="002B1E80"/>
    <w:rsid w:val="002B25D2"/>
    <w:rsid w:val="002B2DBE"/>
    <w:rsid w:val="002B4F0D"/>
    <w:rsid w:val="002B744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51F3"/>
    <w:rsid w:val="003455DF"/>
    <w:rsid w:val="003459EF"/>
    <w:rsid w:val="00345D9D"/>
    <w:rsid w:val="003461D6"/>
    <w:rsid w:val="00346AD4"/>
    <w:rsid w:val="00346EE7"/>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879E8"/>
    <w:rsid w:val="0039094D"/>
    <w:rsid w:val="0039172F"/>
    <w:rsid w:val="00391E5C"/>
    <w:rsid w:val="00391E73"/>
    <w:rsid w:val="00392317"/>
    <w:rsid w:val="0039416E"/>
    <w:rsid w:val="0039436A"/>
    <w:rsid w:val="00394499"/>
    <w:rsid w:val="00395A6C"/>
    <w:rsid w:val="00395D30"/>
    <w:rsid w:val="0039633B"/>
    <w:rsid w:val="00396AE3"/>
    <w:rsid w:val="00396B67"/>
    <w:rsid w:val="00397620"/>
    <w:rsid w:val="003976C9"/>
    <w:rsid w:val="00397857"/>
    <w:rsid w:val="003A00CF"/>
    <w:rsid w:val="003A02A6"/>
    <w:rsid w:val="003A0616"/>
    <w:rsid w:val="003A1B35"/>
    <w:rsid w:val="003A1E67"/>
    <w:rsid w:val="003A2970"/>
    <w:rsid w:val="003A2A86"/>
    <w:rsid w:val="003A2C6E"/>
    <w:rsid w:val="003A3540"/>
    <w:rsid w:val="003A3AC8"/>
    <w:rsid w:val="003A3C83"/>
    <w:rsid w:val="003A547B"/>
    <w:rsid w:val="003A59D5"/>
    <w:rsid w:val="003A6986"/>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C0290"/>
    <w:rsid w:val="003C0A12"/>
    <w:rsid w:val="003C2596"/>
    <w:rsid w:val="003C28B2"/>
    <w:rsid w:val="003C29F7"/>
    <w:rsid w:val="003C2EC1"/>
    <w:rsid w:val="003C315A"/>
    <w:rsid w:val="003C378C"/>
    <w:rsid w:val="003C3CB1"/>
    <w:rsid w:val="003C4477"/>
    <w:rsid w:val="003C46A3"/>
    <w:rsid w:val="003C4819"/>
    <w:rsid w:val="003C491F"/>
    <w:rsid w:val="003C4A8E"/>
    <w:rsid w:val="003C4AA6"/>
    <w:rsid w:val="003C5ABA"/>
    <w:rsid w:val="003C600F"/>
    <w:rsid w:val="003C690E"/>
    <w:rsid w:val="003C6B2F"/>
    <w:rsid w:val="003D0119"/>
    <w:rsid w:val="003D33AE"/>
    <w:rsid w:val="003D3B96"/>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5D92"/>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7F4"/>
    <w:rsid w:val="003F78DA"/>
    <w:rsid w:val="0040025A"/>
    <w:rsid w:val="00400E34"/>
    <w:rsid w:val="00400E94"/>
    <w:rsid w:val="0040276D"/>
    <w:rsid w:val="0040314C"/>
    <w:rsid w:val="004037B9"/>
    <w:rsid w:val="004038DD"/>
    <w:rsid w:val="00403D57"/>
    <w:rsid w:val="00405110"/>
    <w:rsid w:val="0040736B"/>
    <w:rsid w:val="0040764F"/>
    <w:rsid w:val="00410799"/>
    <w:rsid w:val="00410ACC"/>
    <w:rsid w:val="00410C00"/>
    <w:rsid w:val="00410C2B"/>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ED3"/>
    <w:rsid w:val="00433C93"/>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53A"/>
    <w:rsid w:val="00446718"/>
    <w:rsid w:val="00446E89"/>
    <w:rsid w:val="00447989"/>
    <w:rsid w:val="00447D07"/>
    <w:rsid w:val="004501C3"/>
    <w:rsid w:val="004506EF"/>
    <w:rsid w:val="00450FBF"/>
    <w:rsid w:val="00451A72"/>
    <w:rsid w:val="004527E3"/>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8E6"/>
    <w:rsid w:val="004678F2"/>
    <w:rsid w:val="00467C2F"/>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521"/>
    <w:rsid w:val="00483AFC"/>
    <w:rsid w:val="00483FC3"/>
    <w:rsid w:val="00485421"/>
    <w:rsid w:val="004856AE"/>
    <w:rsid w:val="004858CD"/>
    <w:rsid w:val="004861DB"/>
    <w:rsid w:val="004864C1"/>
    <w:rsid w:val="00486544"/>
    <w:rsid w:val="00487382"/>
    <w:rsid w:val="00487BE8"/>
    <w:rsid w:val="004902E4"/>
    <w:rsid w:val="00490568"/>
    <w:rsid w:val="0049081B"/>
    <w:rsid w:val="00490A15"/>
    <w:rsid w:val="00491A32"/>
    <w:rsid w:val="00491AFB"/>
    <w:rsid w:val="00491F32"/>
    <w:rsid w:val="00492605"/>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552"/>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6321"/>
    <w:rsid w:val="004C66C6"/>
    <w:rsid w:val="004C66F9"/>
    <w:rsid w:val="004C7080"/>
    <w:rsid w:val="004D0A36"/>
    <w:rsid w:val="004D0BA6"/>
    <w:rsid w:val="004D128A"/>
    <w:rsid w:val="004D18C0"/>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F0B"/>
    <w:rsid w:val="00505FC0"/>
    <w:rsid w:val="00505FF4"/>
    <w:rsid w:val="005060DE"/>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3D4"/>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269E"/>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6D"/>
    <w:rsid w:val="005B3227"/>
    <w:rsid w:val="005B342D"/>
    <w:rsid w:val="005B62CD"/>
    <w:rsid w:val="005B6975"/>
    <w:rsid w:val="005B7730"/>
    <w:rsid w:val="005B77BE"/>
    <w:rsid w:val="005B7C7F"/>
    <w:rsid w:val="005B7DC1"/>
    <w:rsid w:val="005C04B7"/>
    <w:rsid w:val="005C1C93"/>
    <w:rsid w:val="005C37F8"/>
    <w:rsid w:val="005C3AE7"/>
    <w:rsid w:val="005C3DC7"/>
    <w:rsid w:val="005C489D"/>
    <w:rsid w:val="005C494C"/>
    <w:rsid w:val="005C54ED"/>
    <w:rsid w:val="005C58D8"/>
    <w:rsid w:val="005C5D57"/>
    <w:rsid w:val="005D0F57"/>
    <w:rsid w:val="005D0FE6"/>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935"/>
    <w:rsid w:val="005F4AD6"/>
    <w:rsid w:val="005F50C8"/>
    <w:rsid w:val="005F533A"/>
    <w:rsid w:val="005F5567"/>
    <w:rsid w:val="005F6222"/>
    <w:rsid w:val="005F6458"/>
    <w:rsid w:val="005F7472"/>
    <w:rsid w:val="005F7507"/>
    <w:rsid w:val="005F774F"/>
    <w:rsid w:val="006006B6"/>
    <w:rsid w:val="00600EC4"/>
    <w:rsid w:val="0060131B"/>
    <w:rsid w:val="0060185E"/>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74B3"/>
    <w:rsid w:val="006203B4"/>
    <w:rsid w:val="006203EB"/>
    <w:rsid w:val="006206ED"/>
    <w:rsid w:val="006214CE"/>
    <w:rsid w:val="00621B1A"/>
    <w:rsid w:val="006228FF"/>
    <w:rsid w:val="00622A8B"/>
    <w:rsid w:val="0062375C"/>
    <w:rsid w:val="00623AEA"/>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5469"/>
    <w:rsid w:val="00656102"/>
    <w:rsid w:val="006565EC"/>
    <w:rsid w:val="006566CF"/>
    <w:rsid w:val="006568BF"/>
    <w:rsid w:val="00656D04"/>
    <w:rsid w:val="00656D0D"/>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16"/>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E50"/>
    <w:rsid w:val="006D1288"/>
    <w:rsid w:val="006D2119"/>
    <w:rsid w:val="006D2356"/>
    <w:rsid w:val="006D28A5"/>
    <w:rsid w:val="006D3425"/>
    <w:rsid w:val="006D4343"/>
    <w:rsid w:val="006D58AE"/>
    <w:rsid w:val="006D6B64"/>
    <w:rsid w:val="006D7197"/>
    <w:rsid w:val="006D7B6B"/>
    <w:rsid w:val="006D7BCA"/>
    <w:rsid w:val="006E1FF8"/>
    <w:rsid w:val="006E2B72"/>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7F6"/>
    <w:rsid w:val="00700FA0"/>
    <w:rsid w:val="00700FBE"/>
    <w:rsid w:val="007014AC"/>
    <w:rsid w:val="00701787"/>
    <w:rsid w:val="00701D60"/>
    <w:rsid w:val="00701E1F"/>
    <w:rsid w:val="00702A0C"/>
    <w:rsid w:val="0070357C"/>
    <w:rsid w:val="00703B6D"/>
    <w:rsid w:val="00704CF7"/>
    <w:rsid w:val="00704D48"/>
    <w:rsid w:val="0070544B"/>
    <w:rsid w:val="00705858"/>
    <w:rsid w:val="00706CCB"/>
    <w:rsid w:val="0070758E"/>
    <w:rsid w:val="00707651"/>
    <w:rsid w:val="00707BAB"/>
    <w:rsid w:val="00710422"/>
    <w:rsid w:val="00710559"/>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EE1"/>
    <w:rsid w:val="00722D04"/>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1643"/>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7F8"/>
    <w:rsid w:val="00773CFE"/>
    <w:rsid w:val="00774BC1"/>
    <w:rsid w:val="00774E72"/>
    <w:rsid w:val="007761C8"/>
    <w:rsid w:val="00776C1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1CDD"/>
    <w:rsid w:val="007E221C"/>
    <w:rsid w:val="007E2813"/>
    <w:rsid w:val="007E2D68"/>
    <w:rsid w:val="007E2EAA"/>
    <w:rsid w:val="007E5780"/>
    <w:rsid w:val="007E61DD"/>
    <w:rsid w:val="007E69DC"/>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C72"/>
    <w:rsid w:val="00843379"/>
    <w:rsid w:val="00843EDD"/>
    <w:rsid w:val="008440E0"/>
    <w:rsid w:val="00844C83"/>
    <w:rsid w:val="00845041"/>
    <w:rsid w:val="00845255"/>
    <w:rsid w:val="00845E11"/>
    <w:rsid w:val="00846193"/>
    <w:rsid w:val="008466DB"/>
    <w:rsid w:val="00846870"/>
    <w:rsid w:val="00846CD3"/>
    <w:rsid w:val="00847963"/>
    <w:rsid w:val="00847BFD"/>
    <w:rsid w:val="00847D63"/>
    <w:rsid w:val="0085053D"/>
    <w:rsid w:val="008516BF"/>
    <w:rsid w:val="0085173F"/>
    <w:rsid w:val="00851BAC"/>
    <w:rsid w:val="0085234D"/>
    <w:rsid w:val="0085261F"/>
    <w:rsid w:val="00852B20"/>
    <w:rsid w:val="00852D1D"/>
    <w:rsid w:val="00853E94"/>
    <w:rsid w:val="00854D9D"/>
    <w:rsid w:val="0085553B"/>
    <w:rsid w:val="00855613"/>
    <w:rsid w:val="00855E6E"/>
    <w:rsid w:val="0085619F"/>
    <w:rsid w:val="0085628F"/>
    <w:rsid w:val="008569B2"/>
    <w:rsid w:val="00856C2D"/>
    <w:rsid w:val="00856FFF"/>
    <w:rsid w:val="008573CC"/>
    <w:rsid w:val="008611B8"/>
    <w:rsid w:val="008611DC"/>
    <w:rsid w:val="0086294C"/>
    <w:rsid w:val="00863A17"/>
    <w:rsid w:val="00864B3C"/>
    <w:rsid w:val="00865683"/>
    <w:rsid w:val="008673DC"/>
    <w:rsid w:val="00867590"/>
    <w:rsid w:val="00867641"/>
    <w:rsid w:val="00870627"/>
    <w:rsid w:val="00871733"/>
    <w:rsid w:val="008718C0"/>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5883"/>
    <w:rsid w:val="008B5CD2"/>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F4A"/>
    <w:rsid w:val="008F29FA"/>
    <w:rsid w:val="008F2B65"/>
    <w:rsid w:val="008F2C11"/>
    <w:rsid w:val="008F3034"/>
    <w:rsid w:val="008F40C1"/>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28B6"/>
    <w:rsid w:val="00923EFB"/>
    <w:rsid w:val="009245CA"/>
    <w:rsid w:val="00924B14"/>
    <w:rsid w:val="0092621C"/>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A96"/>
    <w:rsid w:val="00942AD9"/>
    <w:rsid w:val="00942F76"/>
    <w:rsid w:val="00943460"/>
    <w:rsid w:val="009434F5"/>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73D1"/>
    <w:rsid w:val="00957717"/>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595"/>
    <w:rsid w:val="009A58C0"/>
    <w:rsid w:val="009A58DF"/>
    <w:rsid w:val="009A5CED"/>
    <w:rsid w:val="009A5ED2"/>
    <w:rsid w:val="009A6B3E"/>
    <w:rsid w:val="009A6C52"/>
    <w:rsid w:val="009B0948"/>
    <w:rsid w:val="009B1C9A"/>
    <w:rsid w:val="009B1D34"/>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64EC"/>
    <w:rsid w:val="009D64F6"/>
    <w:rsid w:val="009D73EE"/>
    <w:rsid w:val="009E0604"/>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5223"/>
    <w:rsid w:val="00A06587"/>
    <w:rsid w:val="00A066B6"/>
    <w:rsid w:val="00A072A0"/>
    <w:rsid w:val="00A0756B"/>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414A0"/>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489"/>
    <w:rsid w:val="00A71640"/>
    <w:rsid w:val="00A71A1C"/>
    <w:rsid w:val="00A721FA"/>
    <w:rsid w:val="00A72AC6"/>
    <w:rsid w:val="00A72CE8"/>
    <w:rsid w:val="00A72F90"/>
    <w:rsid w:val="00A7369A"/>
    <w:rsid w:val="00A737CB"/>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6001"/>
    <w:rsid w:val="00A86476"/>
    <w:rsid w:val="00A86557"/>
    <w:rsid w:val="00A865D2"/>
    <w:rsid w:val="00A8677F"/>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093"/>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619"/>
    <w:rsid w:val="00B53836"/>
    <w:rsid w:val="00B5425F"/>
    <w:rsid w:val="00B544F1"/>
    <w:rsid w:val="00B55075"/>
    <w:rsid w:val="00B5570E"/>
    <w:rsid w:val="00B55A4C"/>
    <w:rsid w:val="00B5637B"/>
    <w:rsid w:val="00B56E21"/>
    <w:rsid w:val="00B606C7"/>
    <w:rsid w:val="00B61091"/>
    <w:rsid w:val="00B6342C"/>
    <w:rsid w:val="00B63EDF"/>
    <w:rsid w:val="00B63F98"/>
    <w:rsid w:val="00B64BC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63A"/>
    <w:rsid w:val="00B87AA1"/>
    <w:rsid w:val="00B87AD3"/>
    <w:rsid w:val="00B9037B"/>
    <w:rsid w:val="00B90EFE"/>
    <w:rsid w:val="00B91D8C"/>
    <w:rsid w:val="00B9216E"/>
    <w:rsid w:val="00B921CA"/>
    <w:rsid w:val="00B923BE"/>
    <w:rsid w:val="00B92405"/>
    <w:rsid w:val="00B92BF8"/>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A25"/>
    <w:rsid w:val="00C14D62"/>
    <w:rsid w:val="00C1550C"/>
    <w:rsid w:val="00C15BFF"/>
    <w:rsid w:val="00C15CBC"/>
    <w:rsid w:val="00C15E0C"/>
    <w:rsid w:val="00C16638"/>
    <w:rsid w:val="00C1666E"/>
    <w:rsid w:val="00C17657"/>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2C3B"/>
    <w:rsid w:val="00C33C71"/>
    <w:rsid w:val="00C33FF8"/>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4E1A"/>
    <w:rsid w:val="00C45321"/>
    <w:rsid w:val="00C45A43"/>
    <w:rsid w:val="00C46D05"/>
    <w:rsid w:val="00C4700D"/>
    <w:rsid w:val="00C47032"/>
    <w:rsid w:val="00C47EB6"/>
    <w:rsid w:val="00C50857"/>
    <w:rsid w:val="00C50912"/>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4CBA"/>
    <w:rsid w:val="00C75CFE"/>
    <w:rsid w:val="00C76773"/>
    <w:rsid w:val="00C76BCA"/>
    <w:rsid w:val="00C76C5B"/>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70DC"/>
    <w:rsid w:val="00C97B58"/>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2B"/>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818"/>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1887"/>
    <w:rsid w:val="00CF2324"/>
    <w:rsid w:val="00CF24A5"/>
    <w:rsid w:val="00CF2951"/>
    <w:rsid w:val="00CF2D83"/>
    <w:rsid w:val="00CF2E90"/>
    <w:rsid w:val="00CF342B"/>
    <w:rsid w:val="00CF3B93"/>
    <w:rsid w:val="00CF4665"/>
    <w:rsid w:val="00CF5ACB"/>
    <w:rsid w:val="00CF670D"/>
    <w:rsid w:val="00CF6A46"/>
    <w:rsid w:val="00CF6E11"/>
    <w:rsid w:val="00CF6F87"/>
    <w:rsid w:val="00CF7016"/>
    <w:rsid w:val="00CF7C58"/>
    <w:rsid w:val="00CF7E8C"/>
    <w:rsid w:val="00D015A1"/>
    <w:rsid w:val="00D01BF1"/>
    <w:rsid w:val="00D01CE3"/>
    <w:rsid w:val="00D0266B"/>
    <w:rsid w:val="00D02923"/>
    <w:rsid w:val="00D031F6"/>
    <w:rsid w:val="00D0383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585D"/>
    <w:rsid w:val="00D1648D"/>
    <w:rsid w:val="00D174C8"/>
    <w:rsid w:val="00D17985"/>
    <w:rsid w:val="00D20486"/>
    <w:rsid w:val="00D20879"/>
    <w:rsid w:val="00D20BD0"/>
    <w:rsid w:val="00D211FB"/>
    <w:rsid w:val="00D21580"/>
    <w:rsid w:val="00D225D0"/>
    <w:rsid w:val="00D24B57"/>
    <w:rsid w:val="00D24BDD"/>
    <w:rsid w:val="00D24E4F"/>
    <w:rsid w:val="00D2531F"/>
    <w:rsid w:val="00D26B5C"/>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00B"/>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05"/>
    <w:rsid w:val="00D826A7"/>
    <w:rsid w:val="00D82B31"/>
    <w:rsid w:val="00D82F10"/>
    <w:rsid w:val="00D831F2"/>
    <w:rsid w:val="00D83387"/>
    <w:rsid w:val="00D83E2C"/>
    <w:rsid w:val="00D84ACB"/>
    <w:rsid w:val="00D84CEE"/>
    <w:rsid w:val="00D85196"/>
    <w:rsid w:val="00D85B60"/>
    <w:rsid w:val="00D86E7D"/>
    <w:rsid w:val="00D8751D"/>
    <w:rsid w:val="00D90C5A"/>
    <w:rsid w:val="00D90C72"/>
    <w:rsid w:val="00D91DE3"/>
    <w:rsid w:val="00D92270"/>
    <w:rsid w:val="00D925C2"/>
    <w:rsid w:val="00D93276"/>
    <w:rsid w:val="00D93B24"/>
    <w:rsid w:val="00D93B7C"/>
    <w:rsid w:val="00D946E2"/>
    <w:rsid w:val="00D959D1"/>
    <w:rsid w:val="00D95DD0"/>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1FA2"/>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5E33"/>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323"/>
    <w:rsid w:val="00DE5E1B"/>
    <w:rsid w:val="00DE647E"/>
    <w:rsid w:val="00DE68D1"/>
    <w:rsid w:val="00DE75E1"/>
    <w:rsid w:val="00DE7FE8"/>
    <w:rsid w:val="00DF0A8D"/>
    <w:rsid w:val="00DF1505"/>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6EE5"/>
    <w:rsid w:val="00E27AD1"/>
    <w:rsid w:val="00E30BC0"/>
    <w:rsid w:val="00E30CB2"/>
    <w:rsid w:val="00E30DCB"/>
    <w:rsid w:val="00E32974"/>
    <w:rsid w:val="00E33668"/>
    <w:rsid w:val="00E34212"/>
    <w:rsid w:val="00E34ECB"/>
    <w:rsid w:val="00E34F7F"/>
    <w:rsid w:val="00E35046"/>
    <w:rsid w:val="00E35708"/>
    <w:rsid w:val="00E35BC6"/>
    <w:rsid w:val="00E35D9C"/>
    <w:rsid w:val="00E362E6"/>
    <w:rsid w:val="00E36F12"/>
    <w:rsid w:val="00E37D60"/>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50F"/>
    <w:rsid w:val="00E57828"/>
    <w:rsid w:val="00E57CED"/>
    <w:rsid w:val="00E604F1"/>
    <w:rsid w:val="00E6056B"/>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6DD"/>
    <w:rsid w:val="00E92716"/>
    <w:rsid w:val="00E92B20"/>
    <w:rsid w:val="00E9360B"/>
    <w:rsid w:val="00E945AF"/>
    <w:rsid w:val="00E94733"/>
    <w:rsid w:val="00E94C09"/>
    <w:rsid w:val="00E94E78"/>
    <w:rsid w:val="00E95329"/>
    <w:rsid w:val="00E9598B"/>
    <w:rsid w:val="00E95E5F"/>
    <w:rsid w:val="00E9646D"/>
    <w:rsid w:val="00E96B3B"/>
    <w:rsid w:val="00E97533"/>
    <w:rsid w:val="00EA0946"/>
    <w:rsid w:val="00EA0C69"/>
    <w:rsid w:val="00EA158B"/>
    <w:rsid w:val="00EA1872"/>
    <w:rsid w:val="00EA1D2D"/>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4C3"/>
    <w:rsid w:val="00EC5521"/>
    <w:rsid w:val="00EC6049"/>
    <w:rsid w:val="00EC7687"/>
    <w:rsid w:val="00EC7F6F"/>
    <w:rsid w:val="00ED07E6"/>
    <w:rsid w:val="00ED0BB0"/>
    <w:rsid w:val="00ED19CC"/>
    <w:rsid w:val="00ED2394"/>
    <w:rsid w:val="00ED2727"/>
    <w:rsid w:val="00ED3731"/>
    <w:rsid w:val="00ED449C"/>
    <w:rsid w:val="00ED4770"/>
    <w:rsid w:val="00ED50E7"/>
    <w:rsid w:val="00ED5367"/>
    <w:rsid w:val="00ED53D1"/>
    <w:rsid w:val="00ED7193"/>
    <w:rsid w:val="00ED768E"/>
    <w:rsid w:val="00EE0021"/>
    <w:rsid w:val="00EE0E72"/>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594D"/>
    <w:rsid w:val="00F55B47"/>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2720"/>
    <w:rsid w:val="00F728C1"/>
    <w:rsid w:val="00F72F3C"/>
    <w:rsid w:val="00F7328D"/>
    <w:rsid w:val="00F73AB3"/>
    <w:rsid w:val="00F744E1"/>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288B"/>
    <w:rsid w:val="00FC29FE"/>
    <w:rsid w:val="00FC3848"/>
    <w:rsid w:val="00FC3FED"/>
    <w:rsid w:val="00FC4D5B"/>
    <w:rsid w:val="00FC5A51"/>
    <w:rsid w:val="00FC5FDF"/>
    <w:rsid w:val="00FC634F"/>
    <w:rsid w:val="00FC6585"/>
    <w:rsid w:val="00FC6ED6"/>
    <w:rsid w:val="00FC7A48"/>
    <w:rsid w:val="00FC7CC8"/>
    <w:rsid w:val="00FD0C71"/>
    <w:rsid w:val="00FD126E"/>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4E2"/>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718BE"/>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EDB23C11C334C8A07512BCD9F1E42" ma:contentTypeVersion="5" ma:contentTypeDescription="Create a new document." ma:contentTypeScope="" ma:versionID="36762c8c69ad0762adb85fd300c344aa">
  <xsd:schema xmlns:xsd="http://www.w3.org/2001/XMLSchema" xmlns:xs="http://www.w3.org/2001/XMLSchema" xmlns:p="http://schemas.microsoft.com/office/2006/metadata/properties" xmlns:ns2="8039ce92-df0d-49cd-ab1a-4fe3edf1ca97" xmlns:ns3="f6b31d40-b04e-4fd2-a689-7c44d88a5bce" targetNamespace="http://schemas.microsoft.com/office/2006/metadata/properties" ma:root="true" ma:fieldsID="fc29eff8c2036849e8af8e7caddd7415" ns2:_="" ns3:_="">
    <xsd:import namespace="8039ce92-df0d-49cd-ab1a-4fe3edf1ca97"/>
    <xsd:import namespace="f6b31d40-b04e-4fd2-a689-7c44d88a5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9ce92-df0d-49cd-ab1a-4fe3edf1ca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31d40-b04e-4fd2-a689-7c44d88a5b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D0673-3D74-4A23-949E-2F615757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9ce92-df0d-49cd-ab1a-4fe3edf1ca97"/>
    <ds:schemaRef ds:uri="f6b31d40-b04e-4fd2-a689-7c44d88a5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4.xml><?xml version="1.0" encoding="utf-8"?>
<ds:datastoreItem xmlns:ds="http://schemas.openxmlformats.org/officeDocument/2006/customXml" ds:itemID="{D7BBDEC9-4088-4FA6-A73D-8848EF00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2018-10-23T09:41:00Z</cp:lastPrinted>
  <dcterms:created xsi:type="dcterms:W3CDTF">2018-10-24T15:29:00Z</dcterms:created>
  <dcterms:modified xsi:type="dcterms:W3CDTF">2018-10-24T15:29:00Z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0x0101007BDEDB23C11C334C8A07512BCD9F1E42</vt:lpwstr>
  </property>
</Properties>
</file>