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90582" w14:textId="77777777" w:rsidR="001B42CD" w:rsidRPr="0000200C" w:rsidRDefault="001B42CD" w:rsidP="001B42CD">
      <w:pPr>
        <w:tabs>
          <w:tab w:val="left" w:pos="9360"/>
        </w:tabs>
        <w:jc w:val="center"/>
        <w:rPr>
          <w:rFonts w:ascii="Calibri Light" w:hAnsi="Calibri Light" w:cs="Calibri Light"/>
          <w:b/>
          <w:bCs/>
          <w:snapToGrid w:val="0"/>
          <w:color w:val="00679B"/>
          <w:sz w:val="32"/>
          <w:szCs w:val="32"/>
          <w:lang w:val="en-GB"/>
        </w:rPr>
      </w:pPr>
      <w:bookmarkStart w:id="0" w:name="_Hlk508108629"/>
      <w:r w:rsidRPr="0000200C">
        <w:rPr>
          <w:rFonts w:ascii="Calibri Light" w:hAnsi="Calibri Light" w:cs="Calibri Light"/>
          <w:b/>
          <w:bCs/>
          <w:snapToGrid w:val="0"/>
          <w:color w:val="00679B"/>
          <w:sz w:val="32"/>
          <w:szCs w:val="32"/>
          <w:lang w:val="en-GB"/>
        </w:rPr>
        <w:t>Pharming Group</w:t>
      </w:r>
    </w:p>
    <w:p w14:paraId="299526AB" w14:textId="4F309322" w:rsidR="001B42CD" w:rsidRPr="0000200C" w:rsidRDefault="001B42CD" w:rsidP="00933043">
      <w:pPr>
        <w:tabs>
          <w:tab w:val="left" w:pos="9360"/>
        </w:tabs>
        <w:ind w:left="709" w:right="805"/>
        <w:jc w:val="center"/>
        <w:rPr>
          <w:rFonts w:ascii="Calibri Light" w:hAnsi="Calibri Light" w:cs="Calibri Light"/>
          <w:b/>
          <w:bCs/>
          <w:snapToGrid w:val="0"/>
          <w:color w:val="00679B"/>
          <w:sz w:val="32"/>
          <w:szCs w:val="32"/>
          <w:lang w:val="en-GB"/>
        </w:rPr>
      </w:pPr>
      <w:r w:rsidRPr="0000200C">
        <w:rPr>
          <w:rFonts w:ascii="Calibri Light" w:hAnsi="Calibri Light" w:cs="Calibri Light"/>
          <w:b/>
          <w:bCs/>
          <w:snapToGrid w:val="0"/>
          <w:color w:val="00679B"/>
          <w:sz w:val="32"/>
          <w:szCs w:val="32"/>
          <w:lang w:val="en-GB"/>
        </w:rPr>
        <w:t>Report</w:t>
      </w:r>
      <w:r w:rsidR="004472E0">
        <w:rPr>
          <w:rFonts w:ascii="Calibri Light" w:hAnsi="Calibri Light" w:cs="Calibri Light"/>
          <w:b/>
          <w:bCs/>
          <w:snapToGrid w:val="0"/>
          <w:color w:val="00679B"/>
          <w:sz w:val="32"/>
          <w:szCs w:val="32"/>
          <w:lang w:val="en-GB"/>
        </w:rPr>
        <w:t xml:space="preserve">s Strong </w:t>
      </w:r>
      <w:r w:rsidRPr="0000200C">
        <w:rPr>
          <w:rFonts w:ascii="Calibri Light" w:hAnsi="Calibri Light" w:cs="Calibri Light"/>
          <w:b/>
          <w:bCs/>
          <w:snapToGrid w:val="0"/>
          <w:color w:val="00679B"/>
          <w:sz w:val="32"/>
          <w:szCs w:val="32"/>
          <w:lang w:val="en-GB"/>
        </w:rPr>
        <w:t>Preliminary Financial Results for 201</w:t>
      </w:r>
      <w:r w:rsidR="005920EE">
        <w:rPr>
          <w:rFonts w:ascii="Calibri Light" w:hAnsi="Calibri Light" w:cs="Calibri Light"/>
          <w:b/>
          <w:bCs/>
          <w:snapToGrid w:val="0"/>
          <w:color w:val="00679B"/>
          <w:sz w:val="32"/>
          <w:szCs w:val="32"/>
          <w:lang w:val="en-GB"/>
        </w:rPr>
        <w:t>8</w:t>
      </w:r>
      <w:r w:rsidR="004472E0">
        <w:rPr>
          <w:rFonts w:ascii="Calibri Light" w:hAnsi="Calibri Light" w:cs="Calibri Light"/>
          <w:b/>
          <w:bCs/>
          <w:snapToGrid w:val="0"/>
          <w:color w:val="00679B"/>
          <w:sz w:val="32"/>
          <w:szCs w:val="32"/>
          <w:lang w:val="en-GB"/>
        </w:rPr>
        <w:t xml:space="preserve"> including first year of net profit</w:t>
      </w:r>
    </w:p>
    <w:p w14:paraId="3903D9BC" w14:textId="3706E9A8" w:rsidR="000D7B20" w:rsidRPr="0000200C" w:rsidRDefault="000D7B20" w:rsidP="004E3066">
      <w:pPr>
        <w:tabs>
          <w:tab w:val="left" w:pos="9360"/>
        </w:tabs>
        <w:rPr>
          <w:rFonts w:ascii="Calibri Light" w:hAnsi="Calibri Light" w:cs="Calibri Light"/>
          <w:color w:val="0070C0"/>
          <w:lang w:val="en-GB"/>
        </w:rPr>
      </w:pPr>
    </w:p>
    <w:p w14:paraId="19AD0A8D" w14:textId="3D85FD64" w:rsidR="007C1150" w:rsidRPr="0000200C" w:rsidRDefault="007C1150" w:rsidP="004E3066">
      <w:pPr>
        <w:tabs>
          <w:tab w:val="left" w:pos="9360"/>
        </w:tabs>
        <w:rPr>
          <w:rFonts w:ascii="Calibri Light" w:hAnsi="Calibri Light" w:cs="Calibri Light"/>
          <w:b/>
          <w:color w:val="00679B"/>
          <w:sz w:val="24"/>
          <w:lang w:val="en-GB"/>
        </w:rPr>
      </w:pPr>
      <w:r w:rsidRPr="0000200C">
        <w:rPr>
          <w:rFonts w:ascii="Calibri Light" w:hAnsi="Calibri Light" w:cs="Calibri Light"/>
          <w:b/>
          <w:color w:val="00679B"/>
          <w:sz w:val="28"/>
          <w:lang w:val="en-GB"/>
        </w:rPr>
        <w:t>Highlights</w:t>
      </w:r>
      <w:r w:rsidRPr="0000200C">
        <w:rPr>
          <w:rFonts w:ascii="Calibri Light" w:hAnsi="Calibri Light" w:cs="Calibri Light"/>
          <w:b/>
          <w:color w:val="00679B"/>
          <w:sz w:val="24"/>
          <w:lang w:val="en-GB"/>
        </w:rPr>
        <w:t xml:space="preserve">: </w:t>
      </w:r>
    </w:p>
    <w:p w14:paraId="2962E3A8" w14:textId="0C4F7737" w:rsidR="004472E0" w:rsidRPr="00933043" w:rsidRDefault="004472E0" w:rsidP="004472E0">
      <w:pPr>
        <w:pStyle w:val="ListParagraph"/>
        <w:numPr>
          <w:ilvl w:val="0"/>
          <w:numId w:val="28"/>
        </w:numPr>
        <w:spacing w:before="120"/>
        <w:contextualSpacing w:val="0"/>
        <w:rPr>
          <w:rFonts w:ascii="Calibri Light" w:eastAsia="Calibri" w:hAnsi="Calibri Light" w:cs="Calibri Light"/>
          <w:color w:val="595B5B"/>
          <w:szCs w:val="22"/>
          <w:lang w:val="en-GB"/>
        </w:rPr>
      </w:pPr>
      <w:r w:rsidRPr="00933043">
        <w:rPr>
          <w:rFonts w:ascii="Calibri Light" w:eastAsia="Calibri" w:hAnsi="Calibri Light" w:cs="Calibri Light"/>
          <w:color w:val="595B5B"/>
          <w:szCs w:val="22"/>
          <w:lang w:val="en-GB"/>
        </w:rPr>
        <w:t xml:space="preserve">Full year revenues from product sales were up over 51% on 2017 to €134.3 million, reflecting </w:t>
      </w:r>
      <w:r w:rsidR="00F621E0">
        <w:rPr>
          <w:rFonts w:ascii="Calibri Light" w:eastAsia="Calibri" w:hAnsi="Calibri Light" w:cs="Calibri Light"/>
          <w:color w:val="595B5B"/>
          <w:szCs w:val="22"/>
          <w:lang w:val="en-GB"/>
        </w:rPr>
        <w:t>strong</w:t>
      </w:r>
      <w:r w:rsidRPr="00933043">
        <w:rPr>
          <w:rFonts w:ascii="Calibri Light" w:eastAsia="Calibri" w:hAnsi="Calibri Light" w:cs="Calibri Light"/>
          <w:color w:val="595B5B"/>
          <w:szCs w:val="22"/>
          <w:lang w:val="en-GB"/>
        </w:rPr>
        <w:t xml:space="preserve"> growth in both the USA and Europe</w:t>
      </w:r>
      <w:r w:rsidR="00F621E0">
        <w:rPr>
          <w:rFonts w:ascii="Calibri Light" w:eastAsia="Calibri" w:hAnsi="Calibri Light" w:cs="Calibri Light"/>
          <w:color w:val="595B5B"/>
          <w:szCs w:val="22"/>
          <w:lang w:val="en-GB"/>
        </w:rPr>
        <w:t xml:space="preserve">. Including deferred license income, total revenues were </w:t>
      </w:r>
      <w:r w:rsidR="00F621E0" w:rsidRPr="00933043">
        <w:rPr>
          <w:rFonts w:ascii="Calibri Light" w:eastAsia="Calibri" w:hAnsi="Calibri Light" w:cs="Calibri Light"/>
          <w:color w:val="595B5B"/>
          <w:szCs w:val="22"/>
          <w:lang w:val="en-GB"/>
        </w:rPr>
        <w:t>€135.1 million (US$15</w:t>
      </w:r>
      <w:r w:rsidR="00F621E0" w:rsidRPr="00933043">
        <w:rPr>
          <w:rFonts w:ascii="Calibri Light" w:eastAsia="Calibri" w:hAnsi="Calibri Light" w:cs="Calibri Light"/>
          <w:color w:val="595B5B"/>
          <w:szCs w:val="22"/>
        </w:rPr>
        <w:t>9.7</w:t>
      </w:r>
      <w:r w:rsidR="00F621E0" w:rsidRPr="00933043">
        <w:rPr>
          <w:rFonts w:ascii="Calibri Light" w:eastAsia="Calibri" w:hAnsi="Calibri Light" w:cs="Calibri Light"/>
          <w:color w:val="595B5B"/>
          <w:szCs w:val="22"/>
          <w:lang w:val="en-GB"/>
        </w:rPr>
        <w:t xml:space="preserve"> million) – an increase of </w:t>
      </w:r>
      <w:r w:rsidR="00F621E0">
        <w:rPr>
          <w:rFonts w:ascii="Calibri Light" w:eastAsia="Calibri" w:hAnsi="Calibri Light" w:cs="Calibri Light"/>
          <w:color w:val="595B5B"/>
          <w:szCs w:val="22"/>
          <w:lang w:val="en-GB"/>
        </w:rPr>
        <w:t xml:space="preserve">almost </w:t>
      </w:r>
      <w:r w:rsidR="00F621E0" w:rsidRPr="00933043">
        <w:rPr>
          <w:rFonts w:ascii="Calibri Light" w:eastAsia="Calibri" w:hAnsi="Calibri Light" w:cs="Calibri Light"/>
          <w:color w:val="595B5B"/>
          <w:szCs w:val="22"/>
          <w:lang w:val="en-GB"/>
        </w:rPr>
        <w:t>51% on 2017</w:t>
      </w:r>
    </w:p>
    <w:p w14:paraId="6BC18419" w14:textId="46CF95F9" w:rsidR="004E475B" w:rsidRPr="00933043" w:rsidRDefault="005920EE" w:rsidP="007C1150">
      <w:pPr>
        <w:pStyle w:val="ListParagraph"/>
        <w:numPr>
          <w:ilvl w:val="0"/>
          <w:numId w:val="28"/>
        </w:numPr>
        <w:spacing w:before="120"/>
        <w:contextualSpacing w:val="0"/>
        <w:rPr>
          <w:rFonts w:ascii="Calibri Light" w:eastAsia="Calibri" w:hAnsi="Calibri Light" w:cs="Calibri Light"/>
          <w:color w:val="595B5B"/>
          <w:szCs w:val="22"/>
          <w:lang w:val="en-GB"/>
        </w:rPr>
      </w:pPr>
      <w:r w:rsidRPr="00933043">
        <w:rPr>
          <w:rFonts w:ascii="Calibri Light" w:eastAsia="Calibri" w:hAnsi="Calibri Light" w:cs="Calibri Light"/>
          <w:color w:val="595B5B"/>
          <w:szCs w:val="22"/>
          <w:lang w:val="en-GB"/>
        </w:rPr>
        <w:t>F</w:t>
      </w:r>
      <w:r w:rsidR="00D546BD" w:rsidRPr="00933043">
        <w:rPr>
          <w:rFonts w:ascii="Calibri Light" w:eastAsia="Calibri" w:hAnsi="Calibri Light" w:cs="Calibri Light"/>
          <w:color w:val="595B5B"/>
          <w:szCs w:val="22"/>
          <w:lang w:val="en-GB"/>
        </w:rPr>
        <w:t>ourth quarter</w:t>
      </w:r>
      <w:r w:rsidR="00C30F3B" w:rsidRPr="00933043">
        <w:rPr>
          <w:rFonts w:ascii="Calibri Light" w:eastAsia="Calibri" w:hAnsi="Calibri Light" w:cs="Calibri Light"/>
          <w:color w:val="595B5B"/>
          <w:szCs w:val="22"/>
          <w:lang w:val="en-GB"/>
        </w:rPr>
        <w:t xml:space="preserve"> </w:t>
      </w:r>
      <w:r w:rsidR="000C2441" w:rsidRPr="00933043">
        <w:rPr>
          <w:rFonts w:ascii="Calibri Light" w:eastAsia="Calibri" w:hAnsi="Calibri Light" w:cs="Calibri Light"/>
          <w:color w:val="595B5B"/>
          <w:szCs w:val="22"/>
          <w:lang w:val="en-GB"/>
        </w:rPr>
        <w:t xml:space="preserve">product </w:t>
      </w:r>
      <w:r w:rsidR="00C30F3B" w:rsidRPr="00933043">
        <w:rPr>
          <w:rFonts w:ascii="Calibri Light" w:eastAsia="Calibri" w:hAnsi="Calibri Light" w:cs="Calibri Light"/>
          <w:color w:val="595B5B"/>
          <w:szCs w:val="22"/>
          <w:lang w:val="en-GB"/>
        </w:rPr>
        <w:t>sales</w:t>
      </w:r>
      <w:r w:rsidR="009C048C" w:rsidRPr="00933043">
        <w:rPr>
          <w:rFonts w:ascii="Calibri Light" w:eastAsia="Calibri" w:hAnsi="Calibri Light" w:cs="Calibri Light"/>
          <w:color w:val="595B5B"/>
          <w:szCs w:val="22"/>
          <w:lang w:val="en-GB"/>
        </w:rPr>
        <w:t xml:space="preserve"> of</w:t>
      </w:r>
      <w:r w:rsidR="00885A7C" w:rsidRPr="00933043">
        <w:rPr>
          <w:rFonts w:ascii="Calibri Light" w:eastAsia="Calibri" w:hAnsi="Calibri Light" w:cs="Calibri Light"/>
          <w:color w:val="595B5B"/>
          <w:szCs w:val="22"/>
          <w:lang w:val="en-GB"/>
        </w:rPr>
        <w:t xml:space="preserve"> </w:t>
      </w:r>
      <w:r w:rsidR="00D546BD" w:rsidRPr="00933043">
        <w:rPr>
          <w:rFonts w:ascii="Calibri Light" w:eastAsia="Calibri" w:hAnsi="Calibri Light" w:cs="Calibri Light"/>
          <w:color w:val="595B5B"/>
          <w:szCs w:val="22"/>
          <w:lang w:val="en-GB"/>
        </w:rPr>
        <w:t>€</w:t>
      </w:r>
      <w:r w:rsidR="000579F6" w:rsidRPr="00933043">
        <w:rPr>
          <w:rFonts w:ascii="Calibri Light" w:eastAsia="Calibri" w:hAnsi="Calibri Light" w:cs="Calibri Light"/>
          <w:color w:val="595B5B"/>
          <w:szCs w:val="22"/>
        </w:rPr>
        <w:t>36.7</w:t>
      </w:r>
      <w:r w:rsidR="00D546BD" w:rsidRPr="00933043">
        <w:rPr>
          <w:rFonts w:ascii="Calibri Light" w:eastAsia="Calibri" w:hAnsi="Calibri Light" w:cs="Calibri Light"/>
          <w:color w:val="595B5B"/>
          <w:szCs w:val="22"/>
          <w:lang w:val="en-GB"/>
        </w:rPr>
        <w:t>m (US$</w:t>
      </w:r>
      <w:r w:rsidRPr="00933043">
        <w:rPr>
          <w:rFonts w:ascii="Calibri Light" w:eastAsia="Calibri" w:hAnsi="Calibri Light" w:cs="Calibri Light"/>
          <w:color w:val="595B5B"/>
          <w:szCs w:val="22"/>
          <w:lang w:val="en-GB"/>
        </w:rPr>
        <w:t>4</w:t>
      </w:r>
      <w:r w:rsidR="000579F6" w:rsidRPr="00933043">
        <w:rPr>
          <w:rFonts w:ascii="Calibri Light" w:eastAsia="Calibri" w:hAnsi="Calibri Light" w:cs="Calibri Light"/>
          <w:color w:val="595B5B"/>
          <w:szCs w:val="22"/>
        </w:rPr>
        <w:t>1.9</w:t>
      </w:r>
      <w:r w:rsidR="00D546BD" w:rsidRPr="00933043">
        <w:rPr>
          <w:rFonts w:ascii="Calibri Light" w:eastAsia="Calibri" w:hAnsi="Calibri Light" w:cs="Calibri Light"/>
          <w:color w:val="595B5B"/>
          <w:szCs w:val="22"/>
          <w:lang w:val="en-GB"/>
        </w:rPr>
        <w:t xml:space="preserve"> million)</w:t>
      </w:r>
      <w:r w:rsidR="002D316A" w:rsidRPr="00933043">
        <w:rPr>
          <w:rFonts w:ascii="Calibri Light" w:eastAsia="Calibri" w:hAnsi="Calibri Light" w:cs="Calibri Light"/>
          <w:color w:val="595B5B"/>
          <w:szCs w:val="22"/>
          <w:lang w:val="en-GB"/>
        </w:rPr>
        <w:t xml:space="preserve"> – </w:t>
      </w:r>
      <w:r w:rsidR="00A26FAA" w:rsidRPr="00933043">
        <w:rPr>
          <w:rFonts w:ascii="Calibri Light" w:eastAsia="Calibri" w:hAnsi="Calibri Light" w:cs="Calibri Light"/>
          <w:color w:val="595B5B"/>
          <w:szCs w:val="22"/>
          <w:lang w:val="en-GB"/>
        </w:rPr>
        <w:t xml:space="preserve">as guided; </w:t>
      </w:r>
      <w:r w:rsidR="00910495" w:rsidRPr="00933043">
        <w:rPr>
          <w:rFonts w:ascii="Calibri Light" w:eastAsia="Calibri" w:hAnsi="Calibri Light" w:cs="Calibri Light"/>
          <w:color w:val="595B5B"/>
          <w:szCs w:val="22"/>
          <w:lang w:val="en-GB"/>
        </w:rPr>
        <w:t xml:space="preserve">in </w:t>
      </w:r>
      <w:r w:rsidRPr="00933043">
        <w:rPr>
          <w:rFonts w:ascii="Calibri Light" w:eastAsia="Calibri" w:hAnsi="Calibri Light" w:cs="Calibri Light"/>
          <w:color w:val="595B5B"/>
          <w:szCs w:val="22"/>
          <w:lang w:val="en-GB"/>
        </w:rPr>
        <w:t>similar</w:t>
      </w:r>
      <w:r w:rsidR="00910495" w:rsidRPr="00933043">
        <w:rPr>
          <w:rFonts w:ascii="Calibri Light" w:eastAsia="Calibri" w:hAnsi="Calibri Light" w:cs="Calibri Light"/>
          <w:color w:val="595B5B"/>
          <w:szCs w:val="22"/>
          <w:lang w:val="en-GB"/>
        </w:rPr>
        <w:t xml:space="preserve"> range</w:t>
      </w:r>
      <w:r w:rsidR="00EB7BAE" w:rsidRPr="00933043">
        <w:rPr>
          <w:rFonts w:ascii="Calibri Light" w:eastAsia="Calibri" w:hAnsi="Calibri Light" w:cs="Calibri Light"/>
          <w:color w:val="595B5B"/>
          <w:szCs w:val="22"/>
          <w:lang w:val="en-GB"/>
        </w:rPr>
        <w:t xml:space="preserve"> to Q3</w:t>
      </w:r>
      <w:r w:rsidR="004472E0" w:rsidRPr="00933043">
        <w:rPr>
          <w:rFonts w:ascii="Calibri Light" w:eastAsia="Calibri" w:hAnsi="Calibri Light" w:cs="Calibri Light"/>
          <w:color w:val="595B5B"/>
          <w:szCs w:val="22"/>
          <w:lang w:val="en-GB"/>
        </w:rPr>
        <w:t xml:space="preserve"> 2018</w:t>
      </w:r>
    </w:p>
    <w:p w14:paraId="11D0D8F4" w14:textId="735B7CCB" w:rsidR="001728FC" w:rsidRPr="00933043" w:rsidRDefault="001728FC" w:rsidP="007C1150">
      <w:pPr>
        <w:pStyle w:val="ListParagraph"/>
        <w:numPr>
          <w:ilvl w:val="0"/>
          <w:numId w:val="28"/>
        </w:numPr>
        <w:spacing w:before="120"/>
        <w:contextualSpacing w:val="0"/>
        <w:rPr>
          <w:rFonts w:ascii="Calibri Light" w:eastAsia="Calibri" w:hAnsi="Calibri Light" w:cs="Calibri Light"/>
          <w:color w:val="595B5B"/>
          <w:szCs w:val="22"/>
          <w:lang w:val="en-GB"/>
        </w:rPr>
      </w:pPr>
      <w:r w:rsidRPr="00933043">
        <w:rPr>
          <w:rFonts w:ascii="Calibri Light" w:eastAsia="Calibri" w:hAnsi="Calibri Light" w:cs="Calibri Light"/>
          <w:color w:val="595B5B"/>
          <w:szCs w:val="22"/>
          <w:lang w:val="en-GB"/>
        </w:rPr>
        <w:t xml:space="preserve">2018 </w:t>
      </w:r>
      <w:r w:rsidR="004472E0" w:rsidRPr="00933043">
        <w:rPr>
          <w:rFonts w:ascii="Calibri Light" w:eastAsia="Calibri" w:hAnsi="Calibri Light" w:cs="Calibri Light"/>
          <w:color w:val="595B5B"/>
          <w:szCs w:val="22"/>
          <w:lang w:val="en-GB"/>
        </w:rPr>
        <w:t xml:space="preserve">US product </w:t>
      </w:r>
      <w:r w:rsidRPr="00933043">
        <w:rPr>
          <w:rFonts w:ascii="Calibri Light" w:eastAsia="Calibri" w:hAnsi="Calibri Light" w:cs="Calibri Light"/>
          <w:color w:val="595B5B"/>
          <w:szCs w:val="22"/>
          <w:lang w:val="en-GB"/>
        </w:rPr>
        <w:t xml:space="preserve">sales triggered first $20 million </w:t>
      </w:r>
      <w:r w:rsidR="00B26AA2" w:rsidRPr="00933043">
        <w:rPr>
          <w:rFonts w:ascii="Calibri Light" w:eastAsia="Calibri" w:hAnsi="Calibri Light" w:cs="Calibri Light"/>
          <w:color w:val="595B5B"/>
          <w:szCs w:val="22"/>
          <w:lang w:val="en-GB"/>
        </w:rPr>
        <w:t xml:space="preserve">milestone payment to Valeant, paid </w:t>
      </w:r>
      <w:r w:rsidR="004472E0" w:rsidRPr="00933043">
        <w:rPr>
          <w:rFonts w:ascii="Calibri Light" w:eastAsia="Calibri" w:hAnsi="Calibri Light" w:cs="Calibri Light"/>
          <w:color w:val="595B5B"/>
          <w:szCs w:val="22"/>
          <w:lang w:val="en-GB"/>
        </w:rPr>
        <w:t>earlier this month</w:t>
      </w:r>
    </w:p>
    <w:p w14:paraId="640C31A4" w14:textId="77777777" w:rsidR="004472E0" w:rsidRPr="00933043" w:rsidRDefault="004472E0" w:rsidP="004472E0">
      <w:pPr>
        <w:pStyle w:val="ListParagraph"/>
        <w:numPr>
          <w:ilvl w:val="0"/>
          <w:numId w:val="28"/>
        </w:numPr>
        <w:spacing w:before="120"/>
        <w:contextualSpacing w:val="0"/>
        <w:rPr>
          <w:rFonts w:ascii="Calibri Light" w:eastAsia="Calibri" w:hAnsi="Calibri Light" w:cs="Calibri Light"/>
          <w:color w:val="595B5B"/>
          <w:szCs w:val="22"/>
          <w:lang w:val="en-GB"/>
        </w:rPr>
      </w:pPr>
      <w:r w:rsidRPr="00933043">
        <w:rPr>
          <w:rFonts w:ascii="Calibri Light" w:eastAsia="Calibri" w:hAnsi="Calibri Light" w:cs="Calibri Light"/>
          <w:color w:val="595B5B"/>
          <w:szCs w:val="22"/>
          <w:lang w:val="en-GB"/>
        </w:rPr>
        <w:t>Full year net profits, including financing costs and non-cash adjustments, were €2</w:t>
      </w:r>
      <w:r w:rsidRPr="00933043">
        <w:rPr>
          <w:rFonts w:ascii="Calibri Light" w:eastAsia="Calibri" w:hAnsi="Calibri Light" w:cs="Calibri Light"/>
          <w:color w:val="595B5B"/>
          <w:szCs w:val="22"/>
        </w:rPr>
        <w:t>5.0</w:t>
      </w:r>
      <w:r w:rsidRPr="00933043">
        <w:rPr>
          <w:rFonts w:ascii="Calibri Light" w:eastAsia="Calibri" w:hAnsi="Calibri Light" w:cs="Calibri Light"/>
          <w:color w:val="595B5B"/>
          <w:szCs w:val="22"/>
          <w:lang w:val="en-GB"/>
        </w:rPr>
        <w:t xml:space="preserve"> million </w:t>
      </w:r>
    </w:p>
    <w:p w14:paraId="4CCE9FBC" w14:textId="5564613E" w:rsidR="00D546BD" w:rsidRPr="00933043" w:rsidRDefault="00EB7BAE" w:rsidP="007C1150">
      <w:pPr>
        <w:pStyle w:val="ListParagraph"/>
        <w:numPr>
          <w:ilvl w:val="0"/>
          <w:numId w:val="28"/>
        </w:numPr>
        <w:spacing w:before="120"/>
        <w:contextualSpacing w:val="0"/>
        <w:rPr>
          <w:rFonts w:ascii="Calibri Light" w:eastAsia="Calibri" w:hAnsi="Calibri Light" w:cs="Calibri Light"/>
          <w:color w:val="595B5B"/>
          <w:szCs w:val="22"/>
          <w:lang w:val="en-GB"/>
        </w:rPr>
      </w:pPr>
      <w:r w:rsidRPr="00933043">
        <w:rPr>
          <w:rFonts w:ascii="Calibri Light" w:eastAsia="Calibri" w:hAnsi="Calibri Light" w:cs="Calibri Light"/>
          <w:color w:val="595B5B"/>
          <w:szCs w:val="22"/>
          <w:lang w:val="en-GB"/>
        </w:rPr>
        <w:t xml:space="preserve">Full year </w:t>
      </w:r>
      <w:r w:rsidR="00F5492B" w:rsidRPr="00933043">
        <w:rPr>
          <w:rFonts w:ascii="Calibri Light" w:eastAsia="Calibri" w:hAnsi="Calibri Light" w:cs="Calibri Light"/>
          <w:color w:val="595B5B"/>
          <w:szCs w:val="22"/>
          <w:lang w:val="en-GB"/>
        </w:rPr>
        <w:t xml:space="preserve">unadjusted </w:t>
      </w:r>
      <w:r w:rsidR="00C30F3B" w:rsidRPr="00933043">
        <w:rPr>
          <w:rFonts w:ascii="Calibri Light" w:eastAsia="Calibri" w:hAnsi="Calibri Light" w:cs="Calibri Light"/>
          <w:color w:val="595B5B"/>
          <w:szCs w:val="22"/>
          <w:lang w:val="en-GB"/>
        </w:rPr>
        <w:t xml:space="preserve">operating </w:t>
      </w:r>
      <w:r w:rsidR="00D546BD" w:rsidRPr="00933043">
        <w:rPr>
          <w:rFonts w:ascii="Calibri Light" w:eastAsia="Calibri" w:hAnsi="Calibri Light" w:cs="Calibri Light"/>
          <w:color w:val="595B5B"/>
          <w:szCs w:val="22"/>
          <w:lang w:val="en-GB"/>
        </w:rPr>
        <w:t>profit</w:t>
      </w:r>
      <w:r w:rsidR="00C30F3B" w:rsidRPr="00933043">
        <w:rPr>
          <w:rFonts w:ascii="Calibri Light" w:eastAsia="Calibri" w:hAnsi="Calibri Light" w:cs="Calibri Light"/>
          <w:color w:val="595B5B"/>
          <w:szCs w:val="22"/>
          <w:lang w:val="en-GB"/>
        </w:rPr>
        <w:t xml:space="preserve"> </w:t>
      </w:r>
      <w:r w:rsidR="006D0A50" w:rsidRPr="00933043">
        <w:rPr>
          <w:rFonts w:ascii="Calibri Light" w:eastAsia="Calibri" w:hAnsi="Calibri Light" w:cs="Calibri Light"/>
          <w:color w:val="595B5B"/>
          <w:szCs w:val="22"/>
          <w:lang w:val="en-GB"/>
        </w:rPr>
        <w:t xml:space="preserve">(EBIT) </w:t>
      </w:r>
      <w:r w:rsidR="00C30F3B" w:rsidRPr="00933043">
        <w:rPr>
          <w:rFonts w:ascii="Calibri Light" w:eastAsia="Calibri" w:hAnsi="Calibri Light" w:cs="Calibri Light"/>
          <w:color w:val="595B5B"/>
          <w:szCs w:val="22"/>
          <w:lang w:val="en-GB"/>
        </w:rPr>
        <w:t xml:space="preserve">of </w:t>
      </w:r>
      <w:r w:rsidR="00D546BD" w:rsidRPr="00933043">
        <w:rPr>
          <w:rFonts w:ascii="Calibri Light" w:eastAsia="Calibri" w:hAnsi="Calibri Light" w:cs="Calibri Light"/>
          <w:color w:val="595B5B"/>
          <w:szCs w:val="22"/>
          <w:lang w:val="en-GB"/>
        </w:rPr>
        <w:t>€</w:t>
      </w:r>
      <w:r w:rsidR="00C07328" w:rsidRPr="00933043">
        <w:rPr>
          <w:rFonts w:ascii="Calibri Light" w:eastAsia="Calibri" w:hAnsi="Calibri Light" w:cs="Calibri Light"/>
          <w:color w:val="595B5B"/>
          <w:szCs w:val="22"/>
          <w:lang w:val="en-GB"/>
        </w:rPr>
        <w:t>40.</w:t>
      </w:r>
      <w:r w:rsidR="00C353B6" w:rsidRPr="00933043">
        <w:rPr>
          <w:rFonts w:ascii="Calibri Light" w:eastAsia="Calibri" w:hAnsi="Calibri Light" w:cs="Calibri Light"/>
          <w:color w:val="595B5B"/>
          <w:szCs w:val="22"/>
        </w:rPr>
        <w:t>6</w:t>
      </w:r>
      <w:r w:rsidR="00B95D5D" w:rsidRPr="00933043">
        <w:rPr>
          <w:rFonts w:ascii="Calibri Light" w:eastAsia="Calibri" w:hAnsi="Calibri Light" w:cs="Calibri Light"/>
          <w:color w:val="595B5B"/>
          <w:szCs w:val="22"/>
          <w:lang w:val="en-GB"/>
        </w:rPr>
        <w:t xml:space="preserve"> </w:t>
      </w:r>
      <w:r w:rsidR="00CB08A3" w:rsidRPr="00933043">
        <w:rPr>
          <w:rFonts w:ascii="Calibri Light" w:eastAsia="Calibri" w:hAnsi="Calibri Light" w:cs="Calibri Light"/>
          <w:color w:val="595B5B"/>
          <w:szCs w:val="22"/>
          <w:lang w:val="en-GB"/>
        </w:rPr>
        <w:t>million</w:t>
      </w:r>
      <w:r w:rsidR="008D3805" w:rsidRPr="00933043">
        <w:rPr>
          <w:rFonts w:ascii="Calibri Light" w:eastAsia="Calibri" w:hAnsi="Calibri Light" w:cs="Calibri Light"/>
          <w:color w:val="595B5B"/>
          <w:szCs w:val="22"/>
          <w:lang w:val="en-GB"/>
        </w:rPr>
        <w:t xml:space="preserve"> (US$</w:t>
      </w:r>
      <w:r w:rsidR="00C07328" w:rsidRPr="00933043">
        <w:rPr>
          <w:rFonts w:ascii="Calibri Light" w:eastAsia="Calibri" w:hAnsi="Calibri Light" w:cs="Calibri Light"/>
          <w:color w:val="595B5B"/>
          <w:szCs w:val="22"/>
          <w:lang w:val="en-GB"/>
        </w:rPr>
        <w:t>4</w:t>
      </w:r>
      <w:r w:rsidR="00533C9E" w:rsidRPr="00933043">
        <w:rPr>
          <w:rFonts w:ascii="Calibri Light" w:eastAsia="Calibri" w:hAnsi="Calibri Light" w:cs="Calibri Light"/>
          <w:color w:val="595B5B"/>
          <w:szCs w:val="22"/>
        </w:rPr>
        <w:t>8.0</w:t>
      </w:r>
      <w:r w:rsidR="008D3805" w:rsidRPr="00933043">
        <w:rPr>
          <w:rFonts w:ascii="Calibri Light" w:eastAsia="Calibri" w:hAnsi="Calibri Light" w:cs="Calibri Light"/>
          <w:color w:val="595B5B"/>
          <w:szCs w:val="22"/>
          <w:lang w:val="en-GB"/>
        </w:rPr>
        <w:t xml:space="preserve"> million)</w:t>
      </w:r>
      <w:r w:rsidR="005920EE" w:rsidRPr="00933043">
        <w:rPr>
          <w:rFonts w:ascii="Calibri Light" w:eastAsia="Calibri" w:hAnsi="Calibri Light" w:cs="Calibri Light"/>
          <w:color w:val="595B5B"/>
          <w:szCs w:val="22"/>
          <w:lang w:val="en-GB"/>
        </w:rPr>
        <w:t>, before a</w:t>
      </w:r>
      <w:r w:rsidR="008D3805" w:rsidRPr="00933043">
        <w:rPr>
          <w:rFonts w:ascii="Calibri Light" w:eastAsia="Calibri" w:hAnsi="Calibri Light" w:cs="Calibri Light"/>
          <w:color w:val="595B5B"/>
          <w:szCs w:val="22"/>
          <w:lang w:val="en-GB"/>
        </w:rPr>
        <w:t xml:space="preserve"> </w:t>
      </w:r>
      <w:r w:rsidR="005920EE" w:rsidRPr="00933043">
        <w:rPr>
          <w:rFonts w:ascii="Calibri Light" w:eastAsia="Calibri" w:hAnsi="Calibri Light" w:cs="Calibri Light"/>
          <w:color w:val="595B5B"/>
          <w:szCs w:val="22"/>
          <w:lang w:val="en-GB"/>
        </w:rPr>
        <w:t>n</w:t>
      </w:r>
      <w:r w:rsidR="008D3805" w:rsidRPr="00933043">
        <w:rPr>
          <w:rFonts w:ascii="Calibri Light" w:eastAsia="Calibri" w:hAnsi="Calibri Light" w:cs="Calibri Light"/>
          <w:color w:val="595B5B"/>
          <w:szCs w:val="22"/>
          <w:lang w:val="en-GB"/>
        </w:rPr>
        <w:t>on-cash</w:t>
      </w:r>
      <w:r w:rsidR="005920EE" w:rsidRPr="00933043">
        <w:rPr>
          <w:rFonts w:ascii="Calibri Light" w:eastAsia="Calibri" w:hAnsi="Calibri Light" w:cs="Calibri Light"/>
          <w:color w:val="595B5B"/>
          <w:szCs w:val="22"/>
          <w:lang w:val="en-GB"/>
        </w:rPr>
        <w:t xml:space="preserve"> adjustment to </w:t>
      </w:r>
      <w:r w:rsidR="005F4BCB" w:rsidRPr="00933043">
        <w:rPr>
          <w:rFonts w:ascii="Calibri Light" w:eastAsia="Calibri" w:hAnsi="Calibri Light" w:cs="Calibri Light"/>
          <w:color w:val="595B5B"/>
          <w:szCs w:val="22"/>
          <w:lang w:val="en-GB"/>
        </w:rPr>
        <w:t xml:space="preserve">take </w:t>
      </w:r>
      <w:r w:rsidR="008D3805" w:rsidRPr="00933043">
        <w:rPr>
          <w:rFonts w:ascii="Calibri Light" w:eastAsia="Calibri" w:hAnsi="Calibri Light" w:cs="Calibri Light"/>
          <w:color w:val="595B5B"/>
          <w:szCs w:val="22"/>
          <w:lang w:val="en-GB"/>
        </w:rPr>
        <w:t xml:space="preserve">previously capitalised development costs </w:t>
      </w:r>
      <w:r w:rsidR="006D0A50" w:rsidRPr="00933043">
        <w:rPr>
          <w:rFonts w:ascii="Calibri Light" w:eastAsia="Calibri" w:hAnsi="Calibri Light" w:cs="Calibri Light"/>
          <w:color w:val="595B5B"/>
          <w:szCs w:val="22"/>
          <w:lang w:val="en-GB"/>
        </w:rPr>
        <w:t xml:space="preserve">for a superseded new form of RUCONEST® </w:t>
      </w:r>
      <w:r w:rsidR="005F4BCB" w:rsidRPr="00933043">
        <w:rPr>
          <w:rFonts w:ascii="Calibri Light" w:eastAsia="Calibri" w:hAnsi="Calibri Light" w:cs="Calibri Light"/>
          <w:color w:val="595B5B"/>
          <w:szCs w:val="22"/>
          <w:lang w:val="en-GB"/>
        </w:rPr>
        <w:t xml:space="preserve">through the income </w:t>
      </w:r>
      <w:proofErr w:type="gramStart"/>
      <w:r w:rsidR="005F4BCB" w:rsidRPr="00933043">
        <w:rPr>
          <w:rFonts w:ascii="Calibri Light" w:eastAsia="Calibri" w:hAnsi="Calibri Light" w:cs="Calibri Light"/>
          <w:color w:val="595B5B"/>
          <w:szCs w:val="22"/>
          <w:lang w:val="en-GB"/>
        </w:rPr>
        <w:t>statement</w:t>
      </w:r>
      <w:r w:rsidR="006D0A50" w:rsidRPr="00933043">
        <w:rPr>
          <w:rFonts w:ascii="Calibri Light" w:eastAsia="Calibri" w:hAnsi="Calibri Light" w:cs="Calibri Light"/>
          <w:color w:val="595B5B"/>
          <w:szCs w:val="22"/>
          <w:lang w:val="en-GB"/>
        </w:rPr>
        <w:t>,</w:t>
      </w:r>
      <w:r w:rsidR="008D3805" w:rsidRPr="00933043">
        <w:rPr>
          <w:rFonts w:ascii="Calibri Light" w:eastAsia="Calibri" w:hAnsi="Calibri Light" w:cs="Calibri Light"/>
          <w:color w:val="595B5B"/>
          <w:szCs w:val="22"/>
          <w:lang w:val="en-GB"/>
        </w:rPr>
        <w:t>,</w:t>
      </w:r>
      <w:proofErr w:type="gramEnd"/>
      <w:r w:rsidR="008D3805" w:rsidRPr="00933043">
        <w:rPr>
          <w:rFonts w:ascii="Calibri Light" w:eastAsia="Calibri" w:hAnsi="Calibri Light" w:cs="Calibri Light"/>
          <w:color w:val="595B5B"/>
          <w:szCs w:val="22"/>
          <w:lang w:val="en-GB"/>
        </w:rPr>
        <w:t xml:space="preserve"> resulting in a final figure of €</w:t>
      </w:r>
      <w:r w:rsidR="00F5492B" w:rsidRPr="00933043">
        <w:rPr>
          <w:rFonts w:ascii="Calibri Light" w:eastAsia="Calibri" w:hAnsi="Calibri Light" w:cs="Calibri Light"/>
          <w:color w:val="595B5B"/>
          <w:szCs w:val="22"/>
          <w:lang w:val="en-GB"/>
        </w:rPr>
        <w:t>3</w:t>
      </w:r>
      <w:r w:rsidR="00533C9E" w:rsidRPr="00933043">
        <w:rPr>
          <w:rFonts w:ascii="Calibri Light" w:eastAsia="Calibri" w:hAnsi="Calibri Light" w:cs="Calibri Light"/>
          <w:color w:val="595B5B"/>
          <w:szCs w:val="22"/>
        </w:rPr>
        <w:t>8.0</w:t>
      </w:r>
      <w:r w:rsidR="008D3805" w:rsidRPr="00933043">
        <w:rPr>
          <w:rFonts w:ascii="Calibri Light" w:eastAsia="Calibri" w:hAnsi="Calibri Light" w:cs="Calibri Light"/>
          <w:color w:val="595B5B"/>
          <w:szCs w:val="22"/>
          <w:lang w:val="en-GB"/>
        </w:rPr>
        <w:t xml:space="preserve"> million (US$</w:t>
      </w:r>
      <w:r w:rsidR="00F5492B" w:rsidRPr="00933043">
        <w:rPr>
          <w:rFonts w:ascii="Calibri Light" w:eastAsia="Calibri" w:hAnsi="Calibri Light" w:cs="Calibri Light"/>
          <w:color w:val="595B5B"/>
          <w:szCs w:val="22"/>
          <w:lang w:val="en-GB"/>
        </w:rPr>
        <w:t>4</w:t>
      </w:r>
      <w:r w:rsidR="00533C9E" w:rsidRPr="00933043">
        <w:rPr>
          <w:rFonts w:ascii="Calibri Light" w:eastAsia="Calibri" w:hAnsi="Calibri Light" w:cs="Calibri Light"/>
          <w:color w:val="595B5B"/>
          <w:szCs w:val="22"/>
        </w:rPr>
        <w:t>4.9</w:t>
      </w:r>
      <w:r w:rsidR="008D3805" w:rsidRPr="00933043">
        <w:rPr>
          <w:rFonts w:ascii="Calibri Light" w:eastAsia="Calibri" w:hAnsi="Calibri Light" w:cs="Calibri Light"/>
          <w:color w:val="595B5B"/>
          <w:szCs w:val="22"/>
          <w:lang w:val="en-GB"/>
        </w:rPr>
        <w:t xml:space="preserve"> million)</w:t>
      </w:r>
    </w:p>
    <w:p w14:paraId="2AB19E45" w14:textId="24B0B08A" w:rsidR="009C048C" w:rsidRPr="00933043" w:rsidRDefault="00EF5B2D" w:rsidP="008D3805">
      <w:pPr>
        <w:pStyle w:val="ListParagraph"/>
        <w:numPr>
          <w:ilvl w:val="0"/>
          <w:numId w:val="28"/>
        </w:numPr>
        <w:spacing w:before="120"/>
        <w:contextualSpacing w:val="0"/>
        <w:rPr>
          <w:rFonts w:ascii="Calibri Light" w:eastAsia="Calibri" w:hAnsi="Calibri Light" w:cs="Calibri Light"/>
          <w:color w:val="595B5B"/>
          <w:szCs w:val="22"/>
          <w:lang w:val="en-GB"/>
        </w:rPr>
      </w:pPr>
      <w:r w:rsidRPr="00933043">
        <w:rPr>
          <w:rFonts w:ascii="Calibri Light" w:eastAsia="Calibri" w:hAnsi="Calibri Light" w:cs="Calibri Light"/>
          <w:color w:val="595B5B"/>
          <w:szCs w:val="22"/>
          <w:lang w:val="en-GB"/>
        </w:rPr>
        <w:t xml:space="preserve">Cash </w:t>
      </w:r>
      <w:r w:rsidR="00FD4E5E" w:rsidRPr="00933043">
        <w:rPr>
          <w:rFonts w:ascii="Calibri Light" w:eastAsia="Calibri" w:hAnsi="Calibri Light" w:cs="Calibri Light"/>
          <w:color w:val="595B5B"/>
          <w:szCs w:val="22"/>
          <w:lang w:val="en-GB"/>
        </w:rPr>
        <w:t xml:space="preserve">ended at </w:t>
      </w:r>
      <w:r w:rsidRPr="00933043">
        <w:rPr>
          <w:rFonts w:ascii="Calibri Light" w:eastAsia="Calibri" w:hAnsi="Calibri Light" w:cs="Calibri Light"/>
          <w:color w:val="595B5B"/>
          <w:szCs w:val="22"/>
          <w:lang w:val="en-GB"/>
        </w:rPr>
        <w:t>€81.5 million</w:t>
      </w:r>
      <w:r w:rsidR="00FD4E5E" w:rsidRPr="00933043">
        <w:rPr>
          <w:rFonts w:ascii="Calibri Light" w:eastAsia="Calibri" w:hAnsi="Calibri Light" w:cs="Calibri Light"/>
          <w:color w:val="595B5B"/>
          <w:szCs w:val="22"/>
          <w:lang w:val="en-GB"/>
        </w:rPr>
        <w:t xml:space="preserve">, an increase of </w:t>
      </w:r>
      <w:r w:rsidR="005262A7" w:rsidRPr="00933043">
        <w:rPr>
          <w:rFonts w:ascii="Calibri Light" w:eastAsia="Calibri" w:hAnsi="Calibri Light" w:cs="Calibri Light"/>
          <w:color w:val="595B5B"/>
          <w:szCs w:val="22"/>
          <w:lang w:val="en-GB"/>
        </w:rPr>
        <w:t>€</w:t>
      </w:r>
      <w:r w:rsidR="00C47790" w:rsidRPr="00933043">
        <w:rPr>
          <w:rFonts w:ascii="Calibri Light" w:eastAsia="Calibri" w:hAnsi="Calibri Light" w:cs="Calibri Light"/>
          <w:color w:val="595B5B"/>
          <w:szCs w:val="22"/>
          <w:lang w:val="en-GB"/>
        </w:rPr>
        <w:t>21.5</w:t>
      </w:r>
      <w:r w:rsidR="006266E0" w:rsidRPr="00933043">
        <w:rPr>
          <w:rFonts w:ascii="Calibri Light" w:eastAsia="Calibri" w:hAnsi="Calibri Light" w:cs="Calibri Light"/>
          <w:color w:val="595B5B"/>
          <w:szCs w:val="22"/>
          <w:lang w:val="en-GB"/>
        </w:rPr>
        <w:t xml:space="preserve"> </w:t>
      </w:r>
      <w:r w:rsidR="00183B19" w:rsidRPr="00933043">
        <w:rPr>
          <w:rFonts w:ascii="Calibri Light" w:eastAsia="Calibri" w:hAnsi="Calibri Light" w:cs="Calibri Light"/>
          <w:color w:val="595B5B"/>
          <w:szCs w:val="22"/>
          <w:lang w:val="en-GB"/>
        </w:rPr>
        <w:t xml:space="preserve">million </w:t>
      </w:r>
      <w:r w:rsidR="00C47790" w:rsidRPr="00933043">
        <w:rPr>
          <w:rFonts w:ascii="Calibri Light" w:eastAsia="Calibri" w:hAnsi="Calibri Light" w:cs="Calibri Light"/>
          <w:color w:val="595B5B"/>
          <w:szCs w:val="22"/>
          <w:lang w:val="en-GB"/>
        </w:rPr>
        <w:t xml:space="preserve">versus </w:t>
      </w:r>
      <w:r w:rsidR="004472E0" w:rsidRPr="00933043">
        <w:rPr>
          <w:rFonts w:ascii="Calibri Light" w:eastAsia="Calibri" w:hAnsi="Calibri Light" w:cs="Calibri Light"/>
          <w:color w:val="595B5B"/>
          <w:szCs w:val="22"/>
          <w:lang w:val="en-GB"/>
        </w:rPr>
        <w:t xml:space="preserve">year end </w:t>
      </w:r>
      <w:r w:rsidR="00C47790" w:rsidRPr="00933043">
        <w:rPr>
          <w:rFonts w:ascii="Calibri Light" w:eastAsia="Calibri" w:hAnsi="Calibri Light" w:cs="Calibri Light"/>
          <w:color w:val="595B5B"/>
          <w:szCs w:val="22"/>
          <w:lang w:val="en-GB"/>
        </w:rPr>
        <w:t xml:space="preserve">2017 </w:t>
      </w:r>
    </w:p>
    <w:p w14:paraId="220D1C19" w14:textId="7562AABA" w:rsidR="000D7B20" w:rsidRPr="002557B2" w:rsidRDefault="000D7B20" w:rsidP="004E3066">
      <w:pPr>
        <w:rPr>
          <w:rFonts w:ascii="Calibri Light" w:hAnsi="Calibri Light" w:cs="Calibri Light"/>
          <w:color w:val="0070C0"/>
          <w:lang w:val="en-GB"/>
        </w:rPr>
      </w:pPr>
    </w:p>
    <w:p w14:paraId="3797D606" w14:textId="75D5357B" w:rsidR="00C30F3B" w:rsidRPr="002557B2" w:rsidRDefault="000D7B20" w:rsidP="00C30F3B">
      <w:pPr>
        <w:spacing w:before="120"/>
        <w:rPr>
          <w:rFonts w:ascii="Calibri Light" w:eastAsia="Calibri" w:hAnsi="Calibri Light" w:cs="Calibri Light"/>
          <w:color w:val="59595B"/>
          <w:szCs w:val="22"/>
          <w:lang w:val="en-GB"/>
        </w:rPr>
      </w:pPr>
      <w:r w:rsidRPr="002557B2">
        <w:rPr>
          <w:rStyle w:val="Emphasis"/>
          <w:rFonts w:ascii="Calibri Light" w:hAnsi="Calibri Light" w:cs="Calibri Light"/>
          <w:i/>
          <w:color w:val="00679B"/>
          <w:szCs w:val="22"/>
          <w:shd w:val="clear" w:color="auto" w:fill="FFFFFF"/>
          <w:lang w:val="en-GB"/>
        </w:rPr>
        <w:t>Leiden, The Netherlands,</w:t>
      </w:r>
      <w:r w:rsidRPr="002557B2">
        <w:rPr>
          <w:rStyle w:val="Emphasis"/>
          <w:rFonts w:ascii="Calibri Light" w:hAnsi="Calibri Light" w:cs="Calibri Light"/>
          <w:color w:val="0070C0"/>
          <w:szCs w:val="22"/>
          <w:shd w:val="clear" w:color="auto" w:fill="FFFFFF"/>
          <w:lang w:val="en-GB"/>
        </w:rPr>
        <w:t xml:space="preserve"> </w:t>
      </w:r>
      <w:r w:rsidR="001727C8" w:rsidRPr="002557B2">
        <w:rPr>
          <w:rStyle w:val="Emphasis"/>
          <w:rFonts w:ascii="Calibri Light" w:hAnsi="Calibri Light" w:cs="Calibri Light"/>
          <w:color w:val="00679B"/>
          <w:szCs w:val="22"/>
          <w:shd w:val="clear" w:color="auto" w:fill="FFFFFF"/>
          <w:lang w:val="en-GB"/>
        </w:rPr>
        <w:t>7</w:t>
      </w:r>
      <w:r w:rsidRPr="002557B2">
        <w:rPr>
          <w:rStyle w:val="Emphasis"/>
          <w:rFonts w:ascii="Calibri Light" w:hAnsi="Calibri Light" w:cs="Calibri Light"/>
          <w:color w:val="00679B"/>
          <w:szCs w:val="22"/>
          <w:shd w:val="clear" w:color="auto" w:fill="FFFFFF"/>
          <w:lang w:val="en-GB"/>
        </w:rPr>
        <w:t xml:space="preserve"> March 201</w:t>
      </w:r>
      <w:r w:rsidR="008D3805" w:rsidRPr="002557B2">
        <w:rPr>
          <w:rStyle w:val="Emphasis"/>
          <w:rFonts w:ascii="Calibri Light" w:hAnsi="Calibri Light" w:cs="Calibri Light"/>
          <w:color w:val="00679B"/>
          <w:szCs w:val="22"/>
          <w:shd w:val="clear" w:color="auto" w:fill="FFFFFF"/>
          <w:lang w:val="en-GB"/>
        </w:rPr>
        <w:t>9</w:t>
      </w:r>
      <w:r w:rsidRPr="002557B2">
        <w:rPr>
          <w:rStyle w:val="Emphasis"/>
          <w:rFonts w:ascii="Calibri Light" w:hAnsi="Calibri Light" w:cs="Calibri Light"/>
          <w:color w:val="00679B"/>
          <w:szCs w:val="22"/>
          <w:shd w:val="clear" w:color="auto" w:fill="FFFFFF"/>
          <w:lang w:val="en-GB"/>
        </w:rPr>
        <w:t>:</w:t>
      </w:r>
      <w:r w:rsidRPr="002557B2">
        <w:rPr>
          <w:rStyle w:val="apple-converted-space"/>
          <w:rFonts w:ascii="Calibri Light" w:hAnsi="Calibri Light" w:cs="Calibri Light"/>
          <w:color w:val="808080" w:themeColor="background1" w:themeShade="80"/>
          <w:szCs w:val="22"/>
          <w:shd w:val="clear" w:color="auto" w:fill="FFFFFF"/>
          <w:lang w:val="en-GB"/>
        </w:rPr>
        <w:t xml:space="preserve"> </w:t>
      </w:r>
      <w:r w:rsidRPr="00933043">
        <w:rPr>
          <w:rFonts w:ascii="Calibri Light" w:eastAsia="Calibri" w:hAnsi="Calibri Light" w:cs="Calibri Light"/>
          <w:color w:val="595B5B"/>
          <w:szCs w:val="22"/>
          <w:lang w:val="en-GB"/>
        </w:rPr>
        <w:t xml:space="preserve">Pharming Group N.V. (“Pharming” or “the Company”) (Euronext Amsterdam: PHARM) presents its </w:t>
      </w:r>
      <w:r w:rsidR="00C3223E" w:rsidRPr="00933043">
        <w:rPr>
          <w:rFonts w:ascii="Calibri Light" w:eastAsia="Calibri" w:hAnsi="Calibri Light" w:cs="Calibri Light"/>
          <w:color w:val="595B5B"/>
          <w:szCs w:val="22"/>
          <w:lang w:val="en-GB"/>
        </w:rPr>
        <w:t xml:space="preserve">preliminary </w:t>
      </w:r>
      <w:r w:rsidRPr="00933043">
        <w:rPr>
          <w:rFonts w:ascii="Calibri Light" w:eastAsia="Calibri" w:hAnsi="Calibri Light" w:cs="Calibri Light"/>
          <w:color w:val="595B5B"/>
          <w:szCs w:val="22"/>
          <w:lang w:val="en-GB"/>
        </w:rPr>
        <w:t>(unaudited) financial report for the full year ended 31 December 201</w:t>
      </w:r>
      <w:r w:rsidR="008D3805" w:rsidRPr="00933043">
        <w:rPr>
          <w:rFonts w:ascii="Calibri Light" w:eastAsia="Calibri" w:hAnsi="Calibri Light" w:cs="Calibri Light"/>
          <w:color w:val="595B5B"/>
          <w:szCs w:val="22"/>
          <w:lang w:val="en-GB"/>
        </w:rPr>
        <w:t>8</w:t>
      </w:r>
      <w:r w:rsidRPr="00933043">
        <w:rPr>
          <w:rFonts w:ascii="Calibri Light" w:eastAsia="Calibri" w:hAnsi="Calibri Light" w:cs="Calibri Light"/>
          <w:color w:val="595B5B"/>
          <w:szCs w:val="22"/>
          <w:lang w:val="en-GB"/>
        </w:rPr>
        <w:t>.</w:t>
      </w:r>
      <w:r w:rsidR="00024FD8" w:rsidRPr="00933043">
        <w:rPr>
          <w:rFonts w:ascii="Calibri Light" w:eastAsia="Calibri" w:hAnsi="Calibri Light" w:cs="Calibri Light"/>
          <w:color w:val="595B5B"/>
          <w:szCs w:val="22"/>
          <w:lang w:val="en-GB"/>
        </w:rPr>
        <w:t xml:space="preserve"> </w:t>
      </w:r>
      <w:r w:rsidR="00C30F3B" w:rsidRPr="00933043">
        <w:rPr>
          <w:rFonts w:ascii="Calibri Light" w:eastAsia="Calibri" w:hAnsi="Calibri Light" w:cs="Calibri Light"/>
          <w:b/>
          <w:color w:val="595B5B"/>
          <w:szCs w:val="22"/>
          <w:lang w:val="en-GB"/>
        </w:rPr>
        <w:t>The Company will hold a conference call at 13.</w:t>
      </w:r>
      <w:r w:rsidR="004472E0" w:rsidRPr="00933043">
        <w:rPr>
          <w:rFonts w:ascii="Calibri Light" w:eastAsia="Calibri" w:hAnsi="Calibri Light" w:cs="Calibri Light"/>
          <w:b/>
          <w:color w:val="595B5B"/>
          <w:szCs w:val="22"/>
          <w:lang w:val="en-GB"/>
        </w:rPr>
        <w:t xml:space="preserve">00 </w:t>
      </w:r>
      <w:r w:rsidR="00C30F3B" w:rsidRPr="00933043">
        <w:rPr>
          <w:rFonts w:ascii="Calibri Light" w:eastAsia="Calibri" w:hAnsi="Calibri Light" w:cs="Calibri Light"/>
          <w:b/>
          <w:color w:val="595B5B"/>
          <w:szCs w:val="22"/>
          <w:lang w:val="en-GB"/>
        </w:rPr>
        <w:t>CET/07.</w:t>
      </w:r>
      <w:r w:rsidR="004472E0" w:rsidRPr="00933043">
        <w:rPr>
          <w:rFonts w:ascii="Calibri Light" w:eastAsia="Calibri" w:hAnsi="Calibri Light" w:cs="Calibri Light"/>
          <w:b/>
          <w:color w:val="595B5B"/>
          <w:szCs w:val="22"/>
          <w:lang w:val="en-GB"/>
        </w:rPr>
        <w:t xml:space="preserve">00 </w:t>
      </w:r>
      <w:r w:rsidR="00C30F3B" w:rsidRPr="00933043">
        <w:rPr>
          <w:rFonts w:ascii="Calibri Light" w:eastAsia="Calibri" w:hAnsi="Calibri Light" w:cs="Calibri Light"/>
          <w:b/>
          <w:color w:val="595B5B"/>
          <w:szCs w:val="22"/>
          <w:lang w:val="en-GB"/>
        </w:rPr>
        <w:t>EST</w:t>
      </w:r>
      <w:r w:rsidR="004472E0" w:rsidRPr="00933043">
        <w:rPr>
          <w:rFonts w:ascii="Calibri Light" w:eastAsia="Calibri" w:hAnsi="Calibri Light" w:cs="Calibri Light"/>
          <w:b/>
          <w:color w:val="595B5B"/>
          <w:szCs w:val="22"/>
          <w:lang w:val="en-GB"/>
        </w:rPr>
        <w:t xml:space="preserve"> </w:t>
      </w:r>
      <w:r w:rsidR="00C30F3B" w:rsidRPr="00933043">
        <w:rPr>
          <w:rFonts w:ascii="Calibri Light" w:eastAsia="Calibri" w:hAnsi="Calibri Light" w:cs="Calibri Light"/>
          <w:b/>
          <w:color w:val="595B5B"/>
          <w:szCs w:val="22"/>
          <w:lang w:val="en-GB"/>
        </w:rPr>
        <w:t>today.</w:t>
      </w:r>
      <w:r w:rsidR="00024FD8" w:rsidRPr="00933043">
        <w:rPr>
          <w:rFonts w:ascii="Calibri Light" w:eastAsia="Calibri" w:hAnsi="Calibri Light" w:cs="Calibri Light"/>
          <w:b/>
          <w:color w:val="595B5B"/>
          <w:szCs w:val="22"/>
          <w:lang w:val="en-GB"/>
        </w:rPr>
        <w:t xml:space="preserve"> </w:t>
      </w:r>
      <w:r w:rsidR="00C30F3B" w:rsidRPr="00933043">
        <w:rPr>
          <w:rFonts w:ascii="Calibri Light" w:eastAsia="Calibri" w:hAnsi="Calibri Light" w:cs="Calibri Light"/>
          <w:b/>
          <w:color w:val="595B5B"/>
          <w:szCs w:val="22"/>
          <w:lang w:val="en-GB"/>
        </w:rPr>
        <w:t xml:space="preserve">Dial in details can be found on page </w:t>
      </w:r>
      <w:r w:rsidR="004472E0" w:rsidRPr="00933043">
        <w:rPr>
          <w:rFonts w:ascii="Calibri Light" w:eastAsia="Calibri" w:hAnsi="Calibri Light" w:cs="Calibri Light"/>
          <w:b/>
          <w:color w:val="595B5B"/>
          <w:szCs w:val="22"/>
          <w:lang w:val="en-GB"/>
        </w:rPr>
        <w:t>1</w:t>
      </w:r>
      <w:r w:rsidR="00AE29B7">
        <w:rPr>
          <w:rFonts w:ascii="Calibri Light" w:eastAsia="Calibri" w:hAnsi="Calibri Light" w:cs="Calibri Light"/>
          <w:b/>
          <w:color w:val="595B5B"/>
          <w:szCs w:val="22"/>
          <w:lang w:val="en-GB"/>
        </w:rPr>
        <w:t>1</w:t>
      </w:r>
      <w:r w:rsidR="004472E0" w:rsidRPr="00933043">
        <w:rPr>
          <w:rFonts w:ascii="Calibri Light" w:eastAsia="Calibri" w:hAnsi="Calibri Light" w:cs="Calibri Light"/>
          <w:b/>
          <w:color w:val="595B5B"/>
          <w:szCs w:val="22"/>
          <w:lang w:val="en-GB"/>
        </w:rPr>
        <w:t xml:space="preserve"> </w:t>
      </w:r>
      <w:r w:rsidR="00C30F3B" w:rsidRPr="00933043">
        <w:rPr>
          <w:rFonts w:ascii="Calibri Light" w:eastAsia="Calibri" w:hAnsi="Calibri Light" w:cs="Calibri Light"/>
          <w:b/>
          <w:color w:val="595B5B"/>
          <w:szCs w:val="22"/>
          <w:lang w:val="en-GB"/>
        </w:rPr>
        <w:t>of this report.</w:t>
      </w:r>
    </w:p>
    <w:p w14:paraId="30BF1173" w14:textId="77777777" w:rsidR="000D7B20" w:rsidRPr="002557B2" w:rsidRDefault="000D7B20" w:rsidP="004E3066">
      <w:pPr>
        <w:shd w:val="clear" w:color="auto" w:fill="FFFFFF"/>
        <w:rPr>
          <w:rFonts w:ascii="Calibri Light" w:eastAsia="Calibri" w:hAnsi="Calibri Light" w:cs="Calibri Light"/>
          <w:color w:val="59595B"/>
          <w:szCs w:val="22"/>
          <w:lang w:val="en-GB"/>
        </w:rPr>
      </w:pPr>
    </w:p>
    <w:p w14:paraId="2ACA4B19" w14:textId="7062B4AD" w:rsidR="00F278E4" w:rsidRPr="002557B2" w:rsidRDefault="00F278E4" w:rsidP="0006778B">
      <w:pPr>
        <w:spacing w:after="120"/>
        <w:rPr>
          <w:rFonts w:ascii="Calibri Light" w:hAnsi="Calibri Light" w:cs="Calibri Light"/>
          <w:b/>
          <w:color w:val="00679B"/>
          <w:lang w:val="en-GB"/>
        </w:rPr>
      </w:pPr>
      <w:r w:rsidRPr="002557B2">
        <w:rPr>
          <w:rFonts w:ascii="Calibri Light" w:hAnsi="Calibri Light" w:cs="Calibri Light"/>
          <w:b/>
          <w:color w:val="00679B"/>
          <w:lang w:val="en-GB"/>
        </w:rPr>
        <w:t xml:space="preserve">Chief Executive Officer Sijmen de Vries said: </w:t>
      </w:r>
    </w:p>
    <w:p w14:paraId="3AA7FC1C" w14:textId="099DE74A" w:rsidR="00E507A6" w:rsidRPr="00933043" w:rsidRDefault="00E507A6" w:rsidP="0006778B">
      <w:pPr>
        <w:pStyle w:val="Default"/>
        <w:ind w:left="720"/>
        <w:jc w:val="both"/>
        <w:rPr>
          <w:rFonts w:ascii="Calibri Light" w:eastAsia="Calibri" w:hAnsi="Calibri Light" w:cs="Calibri Light"/>
          <w:i/>
          <w:color w:val="595B5B"/>
          <w:sz w:val="22"/>
          <w:szCs w:val="22"/>
          <w:lang w:val="en-GB" w:eastAsia="en-US"/>
        </w:rPr>
      </w:pPr>
      <w:r w:rsidRPr="00933043">
        <w:rPr>
          <w:rFonts w:ascii="Calibri Light" w:eastAsia="Calibri" w:hAnsi="Calibri Light" w:cs="Calibri Light"/>
          <w:i/>
          <w:color w:val="595B5B"/>
          <w:sz w:val="22"/>
          <w:szCs w:val="22"/>
          <w:lang w:val="en-GB" w:eastAsia="en-US"/>
        </w:rPr>
        <w:t>“</w:t>
      </w:r>
      <w:r w:rsidR="00C46F15" w:rsidRPr="00933043">
        <w:rPr>
          <w:rFonts w:ascii="Calibri Light" w:eastAsia="Calibri" w:hAnsi="Calibri Light" w:cs="Calibri Light"/>
          <w:i/>
          <w:color w:val="595B5B"/>
          <w:sz w:val="22"/>
          <w:szCs w:val="22"/>
          <w:lang w:val="en-GB" w:eastAsia="en-US"/>
        </w:rPr>
        <w:t>Throughout 2018</w:t>
      </w:r>
      <w:r w:rsidR="00F5492B" w:rsidRPr="00933043">
        <w:rPr>
          <w:rFonts w:ascii="Calibri Light" w:eastAsia="Calibri" w:hAnsi="Calibri Light" w:cs="Calibri Light"/>
          <w:i/>
          <w:color w:val="595B5B"/>
          <w:sz w:val="22"/>
          <w:szCs w:val="22"/>
          <w:lang w:val="en-GB" w:eastAsia="en-US"/>
        </w:rPr>
        <w:t>, as for 2017,</w:t>
      </w:r>
      <w:r w:rsidR="00C46F15" w:rsidRPr="00933043">
        <w:rPr>
          <w:rFonts w:ascii="Calibri Light" w:eastAsia="Calibri" w:hAnsi="Calibri Light" w:cs="Calibri Light"/>
          <w:i/>
          <w:color w:val="595B5B"/>
          <w:sz w:val="22"/>
          <w:szCs w:val="22"/>
          <w:lang w:val="en-GB" w:eastAsia="en-US"/>
        </w:rPr>
        <w:t xml:space="preserve"> we </w:t>
      </w:r>
      <w:r w:rsidR="004472E0" w:rsidRPr="00933043">
        <w:rPr>
          <w:rFonts w:ascii="Calibri Light" w:eastAsia="Calibri" w:hAnsi="Calibri Light" w:cs="Calibri Light"/>
          <w:i/>
          <w:color w:val="595B5B"/>
          <w:sz w:val="22"/>
          <w:szCs w:val="22"/>
          <w:lang w:val="en-GB" w:eastAsia="en-US"/>
        </w:rPr>
        <w:t>continue to see</w:t>
      </w:r>
      <w:r w:rsidR="00C46F15" w:rsidRPr="00933043">
        <w:rPr>
          <w:rFonts w:ascii="Calibri Light" w:eastAsia="Calibri" w:hAnsi="Calibri Light" w:cs="Calibri Light"/>
          <w:i/>
          <w:color w:val="595B5B"/>
          <w:sz w:val="22"/>
          <w:szCs w:val="22"/>
          <w:lang w:val="en-GB" w:eastAsia="en-US"/>
        </w:rPr>
        <w:t xml:space="preserve"> consistent growth in </w:t>
      </w:r>
      <w:r w:rsidR="004472E0" w:rsidRPr="00933043">
        <w:rPr>
          <w:rFonts w:ascii="Calibri Light" w:eastAsia="Calibri" w:hAnsi="Calibri Light" w:cs="Calibri Light"/>
          <w:i/>
          <w:color w:val="595B5B"/>
          <w:sz w:val="22"/>
          <w:szCs w:val="22"/>
          <w:lang w:val="en-GB" w:eastAsia="en-US"/>
        </w:rPr>
        <w:t xml:space="preserve">the </w:t>
      </w:r>
      <w:r w:rsidR="004F2C07" w:rsidRPr="00933043">
        <w:rPr>
          <w:rFonts w:ascii="Calibri Light" w:eastAsia="Calibri" w:hAnsi="Calibri Light" w:cs="Calibri Light"/>
          <w:i/>
          <w:color w:val="595B5B"/>
          <w:sz w:val="22"/>
          <w:szCs w:val="22"/>
          <w:lang w:val="en-GB" w:eastAsia="en-US"/>
        </w:rPr>
        <w:t xml:space="preserve">numbers of patients </w:t>
      </w:r>
      <w:r w:rsidR="004472E0" w:rsidRPr="00933043">
        <w:rPr>
          <w:rFonts w:ascii="Calibri Light" w:eastAsia="Calibri" w:hAnsi="Calibri Light" w:cs="Calibri Light"/>
          <w:i/>
          <w:color w:val="595B5B"/>
          <w:sz w:val="22"/>
          <w:szCs w:val="22"/>
          <w:lang w:val="en-GB" w:eastAsia="en-US"/>
        </w:rPr>
        <w:t>benefitting from</w:t>
      </w:r>
      <w:r w:rsidR="00C46F15" w:rsidRPr="00933043">
        <w:rPr>
          <w:rFonts w:ascii="Calibri Light" w:eastAsia="Calibri" w:hAnsi="Calibri Light" w:cs="Calibri Light"/>
          <w:i/>
          <w:color w:val="595B5B"/>
          <w:sz w:val="22"/>
          <w:szCs w:val="22"/>
          <w:lang w:val="en-GB" w:eastAsia="en-US"/>
        </w:rPr>
        <w:t xml:space="preserve"> RUCONEST®</w:t>
      </w:r>
      <w:r w:rsidR="0028211C" w:rsidRPr="00933043">
        <w:rPr>
          <w:rFonts w:ascii="Calibri Light" w:eastAsia="Calibri" w:hAnsi="Calibri Light" w:cs="Calibri Light"/>
          <w:i/>
          <w:color w:val="595B5B"/>
          <w:sz w:val="22"/>
          <w:szCs w:val="22"/>
          <w:lang w:val="en-GB" w:eastAsia="en-US"/>
        </w:rPr>
        <w:t xml:space="preserve"> in acute attacks of hereditary angioedema (“HAE”)</w:t>
      </w:r>
      <w:r w:rsidRPr="00933043">
        <w:rPr>
          <w:rFonts w:ascii="Calibri Light" w:eastAsia="Calibri" w:hAnsi="Calibri Light" w:cs="Calibri Light"/>
          <w:i/>
          <w:color w:val="595B5B"/>
          <w:sz w:val="22"/>
          <w:szCs w:val="22"/>
          <w:lang w:val="en-GB" w:eastAsia="en-US"/>
        </w:rPr>
        <w:t xml:space="preserve">. </w:t>
      </w:r>
      <w:r w:rsidR="00F5492B" w:rsidRPr="00933043">
        <w:rPr>
          <w:rFonts w:ascii="Calibri Light" w:eastAsia="Calibri" w:hAnsi="Calibri Light" w:cs="Calibri Light"/>
          <w:i/>
          <w:color w:val="595B5B"/>
          <w:sz w:val="22"/>
          <w:szCs w:val="22"/>
          <w:lang w:val="en-GB" w:eastAsia="en-US"/>
        </w:rPr>
        <w:t xml:space="preserve"> Th</w:t>
      </w:r>
      <w:r w:rsidR="004472E0" w:rsidRPr="00933043">
        <w:rPr>
          <w:rFonts w:ascii="Calibri Light" w:eastAsia="Calibri" w:hAnsi="Calibri Light" w:cs="Calibri Light"/>
          <w:i/>
          <w:color w:val="595B5B"/>
          <w:sz w:val="22"/>
          <w:szCs w:val="22"/>
          <w:lang w:val="en-GB" w:eastAsia="en-US"/>
        </w:rPr>
        <w:t>e initial significant surge in</w:t>
      </w:r>
      <w:r w:rsidR="00F5492B" w:rsidRPr="00933043">
        <w:rPr>
          <w:rFonts w:ascii="Calibri Light" w:eastAsia="Calibri" w:hAnsi="Calibri Light" w:cs="Calibri Light"/>
          <w:i/>
          <w:color w:val="595B5B"/>
          <w:sz w:val="22"/>
          <w:szCs w:val="22"/>
          <w:lang w:val="en-GB" w:eastAsia="en-US"/>
        </w:rPr>
        <w:t xml:space="preserve"> growth </w:t>
      </w:r>
      <w:r w:rsidR="00027FE9" w:rsidRPr="00933043">
        <w:rPr>
          <w:rFonts w:ascii="Calibri Light" w:eastAsia="Calibri" w:hAnsi="Calibri Light" w:cs="Calibri Light"/>
          <w:i/>
          <w:color w:val="595B5B"/>
          <w:sz w:val="22"/>
          <w:szCs w:val="22"/>
          <w:lang w:val="en-GB" w:eastAsia="en-US"/>
        </w:rPr>
        <w:t xml:space="preserve">was caused by </w:t>
      </w:r>
      <w:r w:rsidR="008973A9" w:rsidRPr="00933043">
        <w:rPr>
          <w:rFonts w:ascii="Calibri Light" w:eastAsia="Calibri" w:hAnsi="Calibri Light" w:cs="Calibri Light"/>
          <w:i/>
          <w:color w:val="595B5B"/>
          <w:sz w:val="22"/>
          <w:szCs w:val="22"/>
          <w:lang w:val="en-GB" w:eastAsia="en-US"/>
        </w:rPr>
        <w:t xml:space="preserve">patients </w:t>
      </w:r>
      <w:r w:rsidR="00C84D76" w:rsidRPr="00933043">
        <w:rPr>
          <w:rFonts w:ascii="Calibri Light" w:eastAsia="Calibri" w:hAnsi="Calibri Light" w:cs="Calibri Light"/>
          <w:i/>
          <w:color w:val="595B5B"/>
          <w:sz w:val="22"/>
          <w:szCs w:val="22"/>
          <w:lang w:val="en-GB" w:eastAsia="en-US"/>
        </w:rPr>
        <w:t xml:space="preserve">starting </w:t>
      </w:r>
      <w:r w:rsidR="0008421A" w:rsidRPr="00933043">
        <w:rPr>
          <w:rFonts w:ascii="Calibri Light" w:eastAsia="Calibri" w:hAnsi="Calibri Light" w:cs="Calibri Light"/>
          <w:i/>
          <w:color w:val="595B5B"/>
          <w:sz w:val="22"/>
          <w:szCs w:val="22"/>
          <w:lang w:val="en-GB" w:eastAsia="en-US"/>
        </w:rPr>
        <w:t>RUCONEST</w:t>
      </w:r>
      <w:r w:rsidR="00E7509F" w:rsidRPr="00933043">
        <w:rPr>
          <w:rFonts w:ascii="Calibri Light" w:eastAsia="Calibri" w:hAnsi="Calibri Light" w:cs="Calibri Light"/>
          <w:i/>
          <w:color w:val="595B5B"/>
          <w:sz w:val="22"/>
          <w:szCs w:val="22"/>
          <w:lang w:val="en-GB" w:eastAsia="en-US"/>
        </w:rPr>
        <w:t>®</w:t>
      </w:r>
      <w:r w:rsidR="0008421A" w:rsidRPr="00933043">
        <w:rPr>
          <w:rFonts w:ascii="Calibri Light" w:eastAsia="Calibri" w:hAnsi="Calibri Light" w:cs="Calibri Light"/>
          <w:i/>
          <w:color w:val="595B5B"/>
          <w:sz w:val="22"/>
          <w:szCs w:val="22"/>
          <w:lang w:val="en-GB" w:eastAsia="en-US"/>
        </w:rPr>
        <w:t xml:space="preserve"> therapy after </w:t>
      </w:r>
      <w:r w:rsidR="008973A9" w:rsidRPr="00933043">
        <w:rPr>
          <w:rFonts w:ascii="Calibri Light" w:eastAsia="Calibri" w:hAnsi="Calibri Light" w:cs="Calibri Light"/>
          <w:i/>
          <w:color w:val="595B5B"/>
          <w:sz w:val="22"/>
          <w:szCs w:val="22"/>
          <w:lang w:val="en-GB" w:eastAsia="en-US"/>
        </w:rPr>
        <w:t xml:space="preserve">we </w:t>
      </w:r>
      <w:r w:rsidR="00C84D76" w:rsidRPr="00933043">
        <w:rPr>
          <w:rFonts w:ascii="Calibri Light" w:eastAsia="Calibri" w:hAnsi="Calibri Light" w:cs="Calibri Light"/>
          <w:i/>
          <w:color w:val="595B5B"/>
          <w:sz w:val="22"/>
          <w:szCs w:val="22"/>
          <w:lang w:val="en-GB" w:eastAsia="en-US"/>
        </w:rPr>
        <w:t xml:space="preserve">had </w:t>
      </w:r>
      <w:r w:rsidR="008973A9" w:rsidRPr="00933043">
        <w:rPr>
          <w:rFonts w:ascii="Calibri Light" w:eastAsia="Calibri" w:hAnsi="Calibri Light" w:cs="Calibri Light"/>
          <w:i/>
          <w:color w:val="595B5B"/>
          <w:sz w:val="22"/>
          <w:szCs w:val="22"/>
          <w:lang w:val="en-GB" w:eastAsia="en-US"/>
        </w:rPr>
        <w:t>provide</w:t>
      </w:r>
      <w:r w:rsidR="00F7735F" w:rsidRPr="00933043">
        <w:rPr>
          <w:rFonts w:ascii="Calibri Light" w:eastAsia="Calibri" w:hAnsi="Calibri Light" w:cs="Calibri Light"/>
          <w:i/>
          <w:color w:val="595B5B"/>
          <w:sz w:val="22"/>
          <w:szCs w:val="22"/>
          <w:lang w:val="en-GB" w:eastAsia="en-US"/>
        </w:rPr>
        <w:t>d</w:t>
      </w:r>
      <w:r w:rsidR="008973A9" w:rsidRPr="00933043">
        <w:rPr>
          <w:rFonts w:ascii="Calibri Light" w:eastAsia="Calibri" w:hAnsi="Calibri Light" w:cs="Calibri Light"/>
          <w:i/>
          <w:color w:val="595B5B"/>
          <w:sz w:val="22"/>
          <w:szCs w:val="22"/>
          <w:lang w:val="en-GB" w:eastAsia="en-US"/>
        </w:rPr>
        <w:t xml:space="preserve"> </w:t>
      </w:r>
      <w:r w:rsidR="008D1816" w:rsidRPr="00933043">
        <w:rPr>
          <w:rFonts w:ascii="Calibri Light" w:eastAsia="Calibri" w:hAnsi="Calibri Light" w:cs="Calibri Light"/>
          <w:i/>
          <w:color w:val="595B5B"/>
          <w:sz w:val="22"/>
          <w:szCs w:val="22"/>
          <w:lang w:val="en-GB" w:eastAsia="en-US"/>
        </w:rPr>
        <w:t>un</w:t>
      </w:r>
      <w:r w:rsidR="00B17357" w:rsidRPr="00933043">
        <w:rPr>
          <w:rFonts w:ascii="Calibri Light" w:eastAsia="Calibri" w:hAnsi="Calibri Light" w:cs="Calibri Light"/>
          <w:i/>
          <w:color w:val="595B5B"/>
          <w:sz w:val="22"/>
          <w:szCs w:val="22"/>
          <w:lang w:val="en-GB" w:eastAsia="en-US"/>
        </w:rPr>
        <w:t>restricted</w:t>
      </w:r>
      <w:r w:rsidR="008D1816" w:rsidRPr="00933043">
        <w:rPr>
          <w:rFonts w:ascii="Calibri Light" w:eastAsia="Calibri" w:hAnsi="Calibri Light" w:cs="Calibri Light"/>
          <w:i/>
          <w:color w:val="595B5B"/>
          <w:sz w:val="22"/>
          <w:szCs w:val="22"/>
          <w:lang w:val="en-GB" w:eastAsia="en-US"/>
        </w:rPr>
        <w:t xml:space="preserve"> </w:t>
      </w:r>
      <w:r w:rsidR="008973A9" w:rsidRPr="00933043">
        <w:rPr>
          <w:rFonts w:ascii="Calibri Light" w:eastAsia="Calibri" w:hAnsi="Calibri Light" w:cs="Calibri Light"/>
          <w:i/>
          <w:color w:val="595B5B"/>
          <w:sz w:val="22"/>
          <w:szCs w:val="22"/>
          <w:lang w:val="en-GB" w:eastAsia="en-US"/>
        </w:rPr>
        <w:t>emergency treatments</w:t>
      </w:r>
      <w:r w:rsidR="00E12BCC" w:rsidRPr="00933043">
        <w:rPr>
          <w:rFonts w:ascii="Calibri Light" w:eastAsia="Calibri" w:hAnsi="Calibri Light" w:cs="Calibri Light"/>
          <w:i/>
          <w:color w:val="595B5B"/>
          <w:sz w:val="22"/>
          <w:szCs w:val="22"/>
          <w:lang w:val="en-GB" w:eastAsia="en-US"/>
        </w:rPr>
        <w:t xml:space="preserve"> free of charge,</w:t>
      </w:r>
      <w:r w:rsidR="008973A9" w:rsidRPr="00933043">
        <w:rPr>
          <w:rFonts w:ascii="Calibri Light" w:eastAsia="Calibri" w:hAnsi="Calibri Light" w:cs="Calibri Light"/>
          <w:i/>
          <w:color w:val="595B5B"/>
          <w:sz w:val="22"/>
          <w:szCs w:val="22"/>
          <w:lang w:val="en-GB" w:eastAsia="en-US"/>
        </w:rPr>
        <w:t xml:space="preserve"> </w:t>
      </w:r>
      <w:r w:rsidR="00DF2ED7" w:rsidRPr="00933043">
        <w:rPr>
          <w:rFonts w:ascii="Calibri Light" w:eastAsia="Calibri" w:hAnsi="Calibri Light" w:cs="Calibri Light"/>
          <w:i/>
          <w:color w:val="595B5B"/>
          <w:sz w:val="22"/>
          <w:szCs w:val="22"/>
          <w:lang w:val="en-GB" w:eastAsia="en-US"/>
        </w:rPr>
        <w:t xml:space="preserve">to cope with the </w:t>
      </w:r>
      <w:r w:rsidR="00C84D76" w:rsidRPr="00933043">
        <w:rPr>
          <w:rFonts w:ascii="Calibri Light" w:eastAsia="Calibri" w:hAnsi="Calibri Light" w:cs="Calibri Light"/>
          <w:i/>
          <w:color w:val="595B5B"/>
          <w:sz w:val="22"/>
          <w:szCs w:val="22"/>
          <w:lang w:val="en-GB" w:eastAsia="en-US"/>
        </w:rPr>
        <w:t>supply</w:t>
      </w:r>
      <w:r w:rsidR="00B17357" w:rsidRPr="00933043">
        <w:rPr>
          <w:rFonts w:ascii="Calibri Light" w:eastAsia="Calibri" w:hAnsi="Calibri Light" w:cs="Calibri Light"/>
          <w:i/>
          <w:color w:val="595B5B"/>
          <w:sz w:val="22"/>
          <w:szCs w:val="22"/>
          <w:lang w:val="en-GB" w:eastAsia="en-US"/>
        </w:rPr>
        <w:t xml:space="preserve"> shortage</w:t>
      </w:r>
      <w:r w:rsidR="00C84D76" w:rsidRPr="00933043">
        <w:rPr>
          <w:rFonts w:ascii="Calibri Light" w:eastAsia="Calibri" w:hAnsi="Calibri Light" w:cs="Calibri Light"/>
          <w:i/>
          <w:color w:val="595B5B"/>
          <w:sz w:val="22"/>
          <w:szCs w:val="22"/>
          <w:lang w:val="en-GB" w:eastAsia="en-US"/>
        </w:rPr>
        <w:t>s</w:t>
      </w:r>
      <w:r w:rsidR="00B17357" w:rsidRPr="00933043">
        <w:rPr>
          <w:rFonts w:ascii="Calibri Light" w:eastAsia="Calibri" w:hAnsi="Calibri Light" w:cs="Calibri Light"/>
          <w:i/>
          <w:color w:val="595B5B"/>
          <w:sz w:val="22"/>
          <w:szCs w:val="22"/>
          <w:lang w:val="en-GB" w:eastAsia="en-US"/>
        </w:rPr>
        <w:t xml:space="preserve"> of </w:t>
      </w:r>
      <w:r w:rsidR="00C84D76" w:rsidRPr="00933043">
        <w:rPr>
          <w:rFonts w:ascii="Calibri Light" w:eastAsia="Calibri" w:hAnsi="Calibri Light" w:cs="Calibri Light"/>
          <w:i/>
          <w:color w:val="595B5B"/>
          <w:sz w:val="22"/>
          <w:szCs w:val="22"/>
          <w:lang w:val="en-GB" w:eastAsia="en-US"/>
        </w:rPr>
        <w:t xml:space="preserve">competitor </w:t>
      </w:r>
      <w:r w:rsidR="008973A9" w:rsidRPr="00933043">
        <w:rPr>
          <w:rFonts w:ascii="Calibri Light" w:eastAsia="Calibri" w:hAnsi="Calibri Light" w:cs="Calibri Light"/>
          <w:i/>
          <w:color w:val="595B5B"/>
          <w:sz w:val="22"/>
          <w:szCs w:val="22"/>
          <w:lang w:val="en-GB" w:eastAsia="en-US"/>
        </w:rPr>
        <w:t>plasma C1 inhibitor p</w:t>
      </w:r>
      <w:r w:rsidR="000255EE" w:rsidRPr="00933043">
        <w:rPr>
          <w:rFonts w:ascii="Calibri Light" w:eastAsia="Calibri" w:hAnsi="Calibri Light" w:cs="Calibri Light"/>
          <w:i/>
          <w:color w:val="595B5B"/>
          <w:sz w:val="22"/>
          <w:szCs w:val="22"/>
          <w:lang w:val="en-GB" w:eastAsia="en-US"/>
        </w:rPr>
        <w:t>roduct</w:t>
      </w:r>
      <w:r w:rsidR="00C84D76" w:rsidRPr="00933043">
        <w:rPr>
          <w:rFonts w:ascii="Calibri Light" w:eastAsia="Calibri" w:hAnsi="Calibri Light" w:cs="Calibri Light"/>
          <w:i/>
          <w:color w:val="595B5B"/>
          <w:sz w:val="22"/>
          <w:szCs w:val="22"/>
          <w:lang w:val="en-GB" w:eastAsia="en-US"/>
        </w:rPr>
        <w:t>s.  We retained many of these patients and added new</w:t>
      </w:r>
      <w:r w:rsidR="00836AE3" w:rsidRPr="00933043">
        <w:rPr>
          <w:rFonts w:ascii="Calibri Light" w:eastAsia="Calibri" w:hAnsi="Calibri Light" w:cs="Calibri Light"/>
          <w:i/>
          <w:color w:val="595B5B"/>
          <w:sz w:val="22"/>
          <w:szCs w:val="22"/>
          <w:lang w:val="en-GB" w:eastAsia="en-US"/>
        </w:rPr>
        <w:t xml:space="preserve"> </w:t>
      </w:r>
      <w:r w:rsidR="00EA5A53" w:rsidRPr="00933043">
        <w:rPr>
          <w:rFonts w:ascii="Calibri Light" w:eastAsia="Calibri" w:hAnsi="Calibri Light" w:cs="Calibri Light"/>
          <w:i/>
          <w:color w:val="595B5B"/>
          <w:sz w:val="22"/>
          <w:szCs w:val="22"/>
          <w:lang w:val="en-GB" w:eastAsia="en-US"/>
        </w:rPr>
        <w:t xml:space="preserve">patients </w:t>
      </w:r>
      <w:r w:rsidR="00C84D76" w:rsidRPr="00933043">
        <w:rPr>
          <w:rFonts w:ascii="Calibri Light" w:eastAsia="Calibri" w:hAnsi="Calibri Light" w:cs="Calibri Light"/>
          <w:i/>
          <w:color w:val="595B5B"/>
          <w:sz w:val="22"/>
          <w:szCs w:val="22"/>
          <w:lang w:val="en-GB" w:eastAsia="en-US"/>
        </w:rPr>
        <w:t>throughout the year.</w:t>
      </w:r>
      <w:r w:rsidR="00FB7491" w:rsidRPr="00933043">
        <w:rPr>
          <w:rFonts w:ascii="Calibri Light" w:eastAsia="Calibri" w:hAnsi="Calibri Light" w:cs="Calibri Light"/>
          <w:i/>
          <w:color w:val="595B5B"/>
          <w:sz w:val="22"/>
          <w:szCs w:val="22"/>
          <w:lang w:val="en-GB" w:eastAsia="en-US"/>
        </w:rPr>
        <w:t xml:space="preserve"> Th</w:t>
      </w:r>
      <w:r w:rsidR="00C27ED0" w:rsidRPr="00933043">
        <w:rPr>
          <w:rFonts w:ascii="Calibri Light" w:eastAsia="Calibri" w:hAnsi="Calibri Light" w:cs="Calibri Light"/>
          <w:i/>
          <w:color w:val="595B5B"/>
          <w:sz w:val="22"/>
          <w:szCs w:val="22"/>
          <w:lang w:val="en-GB" w:eastAsia="en-US"/>
        </w:rPr>
        <w:t xml:space="preserve">e increasing sales from </w:t>
      </w:r>
      <w:r w:rsidR="00C84D76" w:rsidRPr="00933043">
        <w:rPr>
          <w:rFonts w:ascii="Calibri Light" w:eastAsia="Calibri" w:hAnsi="Calibri Light" w:cs="Calibri Light"/>
          <w:i/>
          <w:color w:val="595B5B"/>
          <w:sz w:val="22"/>
          <w:szCs w:val="22"/>
          <w:lang w:val="en-GB" w:eastAsia="en-US"/>
        </w:rPr>
        <w:t>our</w:t>
      </w:r>
      <w:r w:rsidR="001D16F2" w:rsidRPr="00933043">
        <w:rPr>
          <w:rFonts w:ascii="Calibri Light" w:eastAsia="Calibri" w:hAnsi="Calibri Light" w:cs="Calibri Light"/>
          <w:i/>
          <w:color w:val="595B5B"/>
          <w:sz w:val="22"/>
          <w:szCs w:val="22"/>
          <w:lang w:val="en-GB" w:eastAsia="en-US"/>
        </w:rPr>
        <w:t xml:space="preserve"> growing patient base</w:t>
      </w:r>
      <w:r w:rsidR="00C84D76" w:rsidRPr="00933043">
        <w:rPr>
          <w:rFonts w:ascii="Calibri Light" w:eastAsia="Calibri" w:hAnsi="Calibri Light" w:cs="Calibri Light"/>
          <w:i/>
          <w:color w:val="595B5B"/>
          <w:sz w:val="22"/>
          <w:szCs w:val="22"/>
          <w:lang w:val="en-GB" w:eastAsia="en-US"/>
        </w:rPr>
        <w:t xml:space="preserve"> resulted in Pharming’s first year of net profit, despite intense competitive pressure </w:t>
      </w:r>
      <w:r w:rsidR="00D835DF">
        <w:rPr>
          <w:rFonts w:ascii="Calibri Light" w:eastAsia="Calibri" w:hAnsi="Calibri Light" w:cs="Calibri Light"/>
          <w:i/>
          <w:color w:val="595B5B"/>
          <w:sz w:val="22"/>
          <w:szCs w:val="22"/>
          <w:lang w:val="en-GB" w:eastAsia="en-US"/>
        </w:rPr>
        <w:t>resulting from</w:t>
      </w:r>
      <w:r w:rsidR="00C84D76" w:rsidRPr="00933043">
        <w:rPr>
          <w:rFonts w:ascii="Calibri Light" w:eastAsia="Calibri" w:hAnsi="Calibri Light" w:cs="Calibri Light"/>
          <w:i/>
          <w:color w:val="595B5B"/>
          <w:sz w:val="22"/>
          <w:szCs w:val="22"/>
          <w:lang w:val="en-GB" w:eastAsia="en-US"/>
        </w:rPr>
        <w:t xml:space="preserve"> recent product launches.</w:t>
      </w:r>
      <w:r w:rsidR="00F5492B" w:rsidRPr="00933043">
        <w:rPr>
          <w:rFonts w:ascii="Calibri Light" w:eastAsia="Calibri" w:hAnsi="Calibri Light" w:cs="Calibri Light"/>
          <w:i/>
          <w:color w:val="595B5B"/>
          <w:sz w:val="22"/>
          <w:szCs w:val="22"/>
          <w:lang w:val="en-GB" w:eastAsia="en-US"/>
        </w:rPr>
        <w:t xml:space="preserve"> </w:t>
      </w:r>
      <w:r w:rsidR="00C84D76" w:rsidRPr="00933043">
        <w:rPr>
          <w:rFonts w:ascii="Calibri Light" w:eastAsia="Calibri" w:hAnsi="Calibri Light" w:cs="Calibri Light"/>
          <w:i/>
          <w:color w:val="595B5B"/>
          <w:sz w:val="22"/>
          <w:szCs w:val="22"/>
          <w:lang w:val="en-GB" w:eastAsia="en-US"/>
        </w:rPr>
        <w:t xml:space="preserve">It also </w:t>
      </w:r>
      <w:r w:rsidR="00F5492B" w:rsidRPr="00933043">
        <w:rPr>
          <w:rFonts w:ascii="Calibri Light" w:eastAsia="Calibri" w:hAnsi="Calibri Light" w:cs="Calibri Light"/>
          <w:i/>
          <w:color w:val="595B5B"/>
          <w:sz w:val="22"/>
          <w:szCs w:val="22"/>
          <w:lang w:val="en-GB" w:eastAsia="en-US"/>
        </w:rPr>
        <w:t>enable</w:t>
      </w:r>
      <w:r w:rsidR="001D16F2" w:rsidRPr="00933043">
        <w:rPr>
          <w:rFonts w:ascii="Calibri Light" w:eastAsia="Calibri" w:hAnsi="Calibri Light" w:cs="Calibri Light"/>
          <w:i/>
          <w:color w:val="595B5B"/>
          <w:sz w:val="22"/>
          <w:szCs w:val="22"/>
          <w:lang w:val="en-GB" w:eastAsia="en-US"/>
        </w:rPr>
        <w:t>d</w:t>
      </w:r>
      <w:r w:rsidR="00F5492B" w:rsidRPr="00933043">
        <w:rPr>
          <w:rFonts w:ascii="Calibri Light" w:eastAsia="Calibri" w:hAnsi="Calibri Light" w:cs="Calibri Light"/>
          <w:i/>
          <w:color w:val="595B5B"/>
          <w:sz w:val="22"/>
          <w:szCs w:val="22"/>
          <w:lang w:val="en-GB" w:eastAsia="en-US"/>
        </w:rPr>
        <w:t xml:space="preserve"> us to </w:t>
      </w:r>
      <w:r w:rsidR="00C84D76" w:rsidRPr="00933043">
        <w:rPr>
          <w:rFonts w:ascii="Calibri Light" w:eastAsia="Calibri" w:hAnsi="Calibri Light" w:cs="Calibri Light"/>
          <w:i/>
          <w:color w:val="595B5B"/>
          <w:sz w:val="22"/>
          <w:szCs w:val="22"/>
          <w:lang w:val="en-GB" w:eastAsia="en-US"/>
        </w:rPr>
        <w:t xml:space="preserve">increase investment to expand our pipeline, </w:t>
      </w:r>
      <w:r w:rsidR="00F5492B" w:rsidRPr="00933043">
        <w:rPr>
          <w:rFonts w:ascii="Calibri Light" w:eastAsia="Calibri" w:hAnsi="Calibri Light" w:cs="Calibri Light"/>
          <w:i/>
          <w:color w:val="595B5B"/>
          <w:sz w:val="22"/>
          <w:szCs w:val="22"/>
          <w:lang w:val="en-GB" w:eastAsia="en-US"/>
        </w:rPr>
        <w:t>embark</w:t>
      </w:r>
      <w:r w:rsidR="00C84D76" w:rsidRPr="00933043">
        <w:rPr>
          <w:rFonts w:ascii="Calibri Light" w:eastAsia="Calibri" w:hAnsi="Calibri Light" w:cs="Calibri Light"/>
          <w:i/>
          <w:color w:val="595B5B"/>
          <w:sz w:val="22"/>
          <w:szCs w:val="22"/>
          <w:lang w:val="en-GB" w:eastAsia="en-US"/>
        </w:rPr>
        <w:t>ing</w:t>
      </w:r>
      <w:r w:rsidR="00F5492B" w:rsidRPr="00933043">
        <w:rPr>
          <w:rFonts w:ascii="Calibri Light" w:eastAsia="Calibri" w:hAnsi="Calibri Light" w:cs="Calibri Light"/>
          <w:i/>
          <w:color w:val="595B5B"/>
          <w:sz w:val="22"/>
          <w:szCs w:val="22"/>
          <w:lang w:val="en-GB" w:eastAsia="en-US"/>
        </w:rPr>
        <w:t xml:space="preserve"> on ambitious </w:t>
      </w:r>
      <w:r w:rsidR="006B5CBA" w:rsidRPr="00933043">
        <w:rPr>
          <w:rFonts w:ascii="Calibri Light" w:eastAsia="Calibri" w:hAnsi="Calibri Light" w:cs="Calibri Light"/>
          <w:i/>
          <w:color w:val="595B5B"/>
          <w:sz w:val="22"/>
          <w:szCs w:val="22"/>
          <w:lang w:val="en-GB" w:eastAsia="en-US"/>
        </w:rPr>
        <w:t>development</w:t>
      </w:r>
      <w:r w:rsidR="00BE2798" w:rsidRPr="00933043">
        <w:rPr>
          <w:rFonts w:ascii="Calibri Light" w:eastAsia="Calibri" w:hAnsi="Calibri Light" w:cs="Calibri Light"/>
          <w:i/>
          <w:color w:val="595B5B"/>
          <w:sz w:val="22"/>
          <w:szCs w:val="22"/>
          <w:lang w:val="en-GB" w:eastAsia="en-US"/>
        </w:rPr>
        <w:t xml:space="preserve"> plans</w:t>
      </w:r>
      <w:r w:rsidR="00F368A3" w:rsidRPr="00933043">
        <w:rPr>
          <w:rFonts w:ascii="Calibri Light" w:eastAsia="Calibri" w:hAnsi="Calibri Light" w:cs="Calibri Light"/>
          <w:i/>
          <w:color w:val="595B5B"/>
          <w:sz w:val="22"/>
          <w:szCs w:val="22"/>
          <w:lang w:val="en-GB" w:eastAsia="en-US"/>
        </w:rPr>
        <w:t xml:space="preserve"> for improved delivery methods for RUCONEST</w:t>
      </w:r>
      <w:r w:rsidR="00E7509F" w:rsidRPr="00933043">
        <w:rPr>
          <w:rFonts w:ascii="Calibri Light" w:eastAsia="Calibri" w:hAnsi="Calibri Light" w:cs="Calibri Light"/>
          <w:i/>
          <w:color w:val="595B5B"/>
          <w:sz w:val="22"/>
          <w:szCs w:val="22"/>
          <w:lang w:val="en-GB" w:eastAsia="en-US"/>
        </w:rPr>
        <w:t>®</w:t>
      </w:r>
      <w:r w:rsidR="00F368A3" w:rsidRPr="00933043">
        <w:rPr>
          <w:rFonts w:ascii="Calibri Light" w:eastAsia="Calibri" w:hAnsi="Calibri Light" w:cs="Calibri Light"/>
          <w:i/>
          <w:color w:val="595B5B"/>
          <w:sz w:val="22"/>
          <w:szCs w:val="22"/>
          <w:lang w:val="en-GB" w:eastAsia="en-US"/>
        </w:rPr>
        <w:t xml:space="preserve"> in HAE</w:t>
      </w:r>
      <w:r w:rsidR="00F6219B" w:rsidRPr="00933043">
        <w:rPr>
          <w:rFonts w:ascii="Calibri Light" w:eastAsia="Calibri" w:hAnsi="Calibri Light" w:cs="Calibri Light"/>
          <w:i/>
          <w:color w:val="595B5B"/>
          <w:sz w:val="22"/>
          <w:szCs w:val="22"/>
          <w:lang w:val="en-GB" w:eastAsia="en-US"/>
        </w:rPr>
        <w:t xml:space="preserve"> and</w:t>
      </w:r>
      <w:r w:rsidR="00BE2798" w:rsidRPr="00933043">
        <w:rPr>
          <w:rFonts w:ascii="Calibri Light" w:eastAsia="Calibri" w:hAnsi="Calibri Light" w:cs="Calibri Light"/>
          <w:i/>
          <w:color w:val="595B5B"/>
          <w:sz w:val="22"/>
          <w:szCs w:val="22"/>
          <w:lang w:val="en-GB" w:eastAsia="en-US"/>
        </w:rPr>
        <w:t xml:space="preserve"> for </w:t>
      </w:r>
      <w:r w:rsidR="00FB62B2" w:rsidRPr="00933043">
        <w:rPr>
          <w:rFonts w:ascii="Calibri Light" w:eastAsia="Calibri" w:hAnsi="Calibri Light" w:cs="Calibri Light"/>
          <w:i/>
          <w:color w:val="595B5B"/>
          <w:sz w:val="22"/>
          <w:szCs w:val="22"/>
          <w:lang w:val="en-GB" w:eastAsia="en-US"/>
        </w:rPr>
        <w:t>new larger indications.</w:t>
      </w:r>
      <w:r w:rsidR="00F5492B" w:rsidRPr="00933043">
        <w:rPr>
          <w:rFonts w:ascii="Calibri Light" w:eastAsia="Calibri" w:hAnsi="Calibri Light" w:cs="Calibri Light"/>
          <w:i/>
          <w:color w:val="595B5B"/>
          <w:sz w:val="22"/>
          <w:szCs w:val="22"/>
          <w:lang w:val="en-GB" w:eastAsia="en-US"/>
        </w:rPr>
        <w:t xml:space="preserve"> </w:t>
      </w:r>
      <w:r w:rsidRPr="00933043">
        <w:rPr>
          <w:rFonts w:ascii="Calibri Light" w:eastAsia="Calibri" w:hAnsi="Calibri Light" w:cs="Calibri Light"/>
          <w:i/>
          <w:color w:val="595B5B"/>
          <w:sz w:val="22"/>
          <w:szCs w:val="22"/>
          <w:lang w:val="en-GB" w:eastAsia="en-US"/>
        </w:rPr>
        <w:t>We also continued to advanc</w:t>
      </w:r>
      <w:r w:rsidR="00FB62B2" w:rsidRPr="00933043">
        <w:rPr>
          <w:rFonts w:ascii="Calibri Light" w:eastAsia="Calibri" w:hAnsi="Calibri Light" w:cs="Calibri Light"/>
          <w:i/>
          <w:color w:val="595B5B"/>
          <w:sz w:val="22"/>
          <w:szCs w:val="22"/>
          <w:lang w:val="en-GB" w:eastAsia="en-US"/>
        </w:rPr>
        <w:t>e</w:t>
      </w:r>
      <w:r w:rsidRPr="00933043">
        <w:rPr>
          <w:rFonts w:ascii="Calibri Light" w:eastAsia="Calibri" w:hAnsi="Calibri Light" w:cs="Calibri Light"/>
          <w:i/>
          <w:color w:val="595B5B"/>
          <w:sz w:val="22"/>
          <w:szCs w:val="22"/>
          <w:lang w:val="en-GB" w:eastAsia="en-US"/>
        </w:rPr>
        <w:t xml:space="preserve"> our </w:t>
      </w:r>
      <w:r w:rsidR="00C84D76" w:rsidRPr="00933043">
        <w:rPr>
          <w:rFonts w:ascii="Calibri Light" w:eastAsia="Calibri" w:hAnsi="Calibri Light" w:cs="Calibri Light"/>
          <w:i/>
          <w:color w:val="595B5B"/>
          <w:sz w:val="22"/>
          <w:szCs w:val="22"/>
          <w:lang w:val="en-GB" w:eastAsia="en-US"/>
        </w:rPr>
        <w:t xml:space="preserve">existing </w:t>
      </w:r>
      <w:r w:rsidRPr="00933043">
        <w:rPr>
          <w:rFonts w:ascii="Calibri Light" w:eastAsia="Calibri" w:hAnsi="Calibri Light" w:cs="Calibri Light"/>
          <w:i/>
          <w:color w:val="595B5B"/>
          <w:sz w:val="22"/>
          <w:szCs w:val="22"/>
          <w:lang w:val="en-GB" w:eastAsia="en-US"/>
        </w:rPr>
        <w:t>pipeline programs</w:t>
      </w:r>
      <w:r w:rsidR="004E475B" w:rsidRPr="00933043">
        <w:rPr>
          <w:rFonts w:ascii="Calibri Light" w:eastAsia="Calibri" w:hAnsi="Calibri Light" w:cs="Calibri Light"/>
          <w:i/>
          <w:color w:val="595B5B"/>
          <w:sz w:val="22"/>
          <w:szCs w:val="22"/>
          <w:lang w:val="en-GB" w:eastAsia="en-US"/>
        </w:rPr>
        <w:t xml:space="preserve"> for</w:t>
      </w:r>
      <w:r w:rsidRPr="00933043">
        <w:rPr>
          <w:rFonts w:ascii="Calibri Light" w:eastAsia="Calibri" w:hAnsi="Calibri Light" w:cs="Calibri Light"/>
          <w:i/>
          <w:color w:val="595B5B"/>
          <w:sz w:val="22"/>
          <w:szCs w:val="22"/>
          <w:lang w:val="en-GB" w:eastAsia="en-US"/>
        </w:rPr>
        <w:t xml:space="preserve"> Pompe disease and Fabry’s disease. </w:t>
      </w:r>
      <w:r w:rsidR="004E475B" w:rsidRPr="00933043">
        <w:rPr>
          <w:rFonts w:ascii="Calibri Light" w:eastAsia="Calibri" w:hAnsi="Calibri Light" w:cs="Calibri Light"/>
          <w:i/>
          <w:color w:val="595B5B"/>
          <w:sz w:val="22"/>
          <w:szCs w:val="22"/>
          <w:lang w:val="en-GB" w:eastAsia="en-US"/>
        </w:rPr>
        <w:t>We are</w:t>
      </w:r>
      <w:r w:rsidRPr="00933043">
        <w:rPr>
          <w:rFonts w:ascii="Calibri Light" w:eastAsia="Calibri" w:hAnsi="Calibri Light" w:cs="Calibri Light"/>
          <w:i/>
          <w:color w:val="595B5B"/>
          <w:sz w:val="22"/>
          <w:szCs w:val="22"/>
          <w:lang w:val="en-GB" w:eastAsia="en-US"/>
        </w:rPr>
        <w:t xml:space="preserve"> confident </w:t>
      </w:r>
      <w:r w:rsidR="004E475B" w:rsidRPr="00933043">
        <w:rPr>
          <w:rFonts w:ascii="Calibri Light" w:eastAsia="Calibri" w:hAnsi="Calibri Light" w:cs="Calibri Light"/>
          <w:i/>
          <w:color w:val="595B5B"/>
          <w:sz w:val="22"/>
          <w:szCs w:val="22"/>
          <w:lang w:val="en-GB" w:eastAsia="en-US"/>
        </w:rPr>
        <w:t xml:space="preserve">that </w:t>
      </w:r>
      <w:r w:rsidRPr="00933043">
        <w:rPr>
          <w:rFonts w:ascii="Calibri Light" w:eastAsia="Calibri" w:hAnsi="Calibri Light" w:cs="Calibri Light"/>
          <w:i/>
          <w:color w:val="595B5B"/>
          <w:sz w:val="22"/>
          <w:szCs w:val="22"/>
          <w:lang w:val="en-GB" w:eastAsia="en-US"/>
        </w:rPr>
        <w:t>with our increasing patient reach and advancing pipeline</w:t>
      </w:r>
      <w:r w:rsidR="004E475B" w:rsidRPr="00933043">
        <w:rPr>
          <w:rFonts w:ascii="Calibri Light" w:eastAsia="Calibri" w:hAnsi="Calibri Light" w:cs="Calibri Light"/>
          <w:i/>
          <w:color w:val="595B5B"/>
          <w:sz w:val="22"/>
          <w:szCs w:val="22"/>
          <w:lang w:val="en-GB" w:eastAsia="en-US"/>
        </w:rPr>
        <w:t>,</w:t>
      </w:r>
      <w:r w:rsidRPr="00933043">
        <w:rPr>
          <w:rFonts w:ascii="Calibri Light" w:eastAsia="Calibri" w:hAnsi="Calibri Light" w:cs="Calibri Light"/>
          <w:i/>
          <w:color w:val="595B5B"/>
          <w:sz w:val="22"/>
          <w:szCs w:val="22"/>
          <w:lang w:val="en-GB" w:eastAsia="en-US"/>
        </w:rPr>
        <w:t xml:space="preserve"> we will to continue to deliver</w:t>
      </w:r>
      <w:r w:rsidR="004E475B" w:rsidRPr="00933043">
        <w:rPr>
          <w:rFonts w:ascii="Calibri Light" w:eastAsia="Calibri" w:hAnsi="Calibri Light" w:cs="Calibri Light"/>
          <w:i/>
          <w:color w:val="595B5B"/>
          <w:sz w:val="22"/>
          <w:szCs w:val="22"/>
          <w:lang w:val="en-GB" w:eastAsia="en-US"/>
        </w:rPr>
        <w:t xml:space="preserve"> significant</w:t>
      </w:r>
      <w:r w:rsidRPr="00933043">
        <w:rPr>
          <w:rFonts w:ascii="Calibri Light" w:eastAsia="Calibri" w:hAnsi="Calibri Light" w:cs="Calibri Light"/>
          <w:i/>
          <w:color w:val="595B5B"/>
          <w:sz w:val="22"/>
          <w:szCs w:val="22"/>
          <w:lang w:val="en-GB" w:eastAsia="en-US"/>
        </w:rPr>
        <w:t xml:space="preserve"> value to all our stakeholders.”</w:t>
      </w:r>
    </w:p>
    <w:p w14:paraId="091B7988" w14:textId="77777777" w:rsidR="00F278E4" w:rsidRPr="002557B2" w:rsidRDefault="00F278E4" w:rsidP="00B95D5D">
      <w:pPr>
        <w:ind w:left="851"/>
        <w:rPr>
          <w:rFonts w:ascii="Calibri Light" w:eastAsia="SimSun" w:hAnsi="Calibri Light" w:cs="Calibri Light"/>
          <w:b/>
          <w:color w:val="808080" w:themeColor="background1" w:themeShade="80"/>
          <w:sz w:val="24"/>
          <w:lang w:val="en-GB" w:eastAsia="zh-CN"/>
        </w:rPr>
      </w:pPr>
    </w:p>
    <w:p w14:paraId="2D0D253F" w14:textId="00224004" w:rsidR="000D7B20" w:rsidRPr="002557B2" w:rsidRDefault="00C84D76" w:rsidP="004E3066">
      <w:pPr>
        <w:rPr>
          <w:rFonts w:ascii="Calibri Light" w:hAnsi="Calibri Light" w:cs="Calibri Light"/>
          <w:b/>
          <w:color w:val="00679B"/>
          <w:sz w:val="28"/>
          <w:lang w:val="en-GB"/>
        </w:rPr>
      </w:pPr>
      <w:r w:rsidRPr="002557B2">
        <w:rPr>
          <w:rFonts w:ascii="Calibri Light" w:hAnsi="Calibri Light" w:cs="Calibri Light"/>
          <w:b/>
          <w:color w:val="00679B"/>
          <w:sz w:val="28"/>
          <w:lang w:val="en-GB"/>
        </w:rPr>
        <w:t>C</w:t>
      </w:r>
      <w:r>
        <w:rPr>
          <w:rFonts w:ascii="Calibri Light" w:hAnsi="Calibri Light" w:cs="Calibri Light"/>
          <w:b/>
          <w:color w:val="00679B"/>
          <w:sz w:val="28"/>
          <w:lang w:val="en-GB"/>
        </w:rPr>
        <w:t>hief Executive Officer</w:t>
      </w:r>
      <w:r w:rsidRPr="002557B2">
        <w:rPr>
          <w:rFonts w:ascii="Calibri Light" w:hAnsi="Calibri Light" w:cs="Calibri Light"/>
          <w:b/>
          <w:color w:val="00679B"/>
          <w:sz w:val="28"/>
          <w:lang w:val="en-GB"/>
        </w:rPr>
        <w:t xml:space="preserve">’s </w:t>
      </w:r>
      <w:r w:rsidR="000D7B20" w:rsidRPr="002557B2">
        <w:rPr>
          <w:rFonts w:ascii="Calibri Light" w:hAnsi="Calibri Light" w:cs="Calibri Light"/>
          <w:b/>
          <w:color w:val="00679B"/>
          <w:sz w:val="28"/>
          <w:lang w:val="en-GB"/>
        </w:rPr>
        <w:t>Commentary</w:t>
      </w:r>
    </w:p>
    <w:p w14:paraId="0DF3676C" w14:textId="09BEC878" w:rsidR="00376589" w:rsidRPr="002557B2" w:rsidRDefault="00711B0E" w:rsidP="00376589">
      <w:pPr>
        <w:pStyle w:val="NoSpacing"/>
        <w:spacing w:before="240" w:line="40" w:lineRule="atLeast"/>
        <w:jc w:val="both"/>
        <w:rPr>
          <w:rFonts w:ascii="Calibri Light" w:hAnsi="Calibri Light" w:cs="Calibri Light"/>
          <w:color w:val="59595B"/>
          <w:lang w:val="en-GB"/>
        </w:rPr>
      </w:pPr>
      <w:r w:rsidRPr="00933043">
        <w:rPr>
          <w:rFonts w:ascii="Calibri Light" w:hAnsi="Calibri Light" w:cs="Calibri Light"/>
          <w:color w:val="595B5B"/>
          <w:lang w:val="en-GB"/>
        </w:rPr>
        <w:t>201</w:t>
      </w:r>
      <w:r w:rsidR="00FB62B2" w:rsidRPr="00933043">
        <w:rPr>
          <w:rFonts w:ascii="Calibri Light" w:hAnsi="Calibri Light" w:cs="Calibri Light"/>
          <w:color w:val="595B5B"/>
          <w:lang w:val="en-GB"/>
        </w:rPr>
        <w:t>8</w:t>
      </w:r>
      <w:r w:rsidRPr="00933043">
        <w:rPr>
          <w:rFonts w:ascii="Calibri Light" w:hAnsi="Calibri Light" w:cs="Calibri Light"/>
          <w:color w:val="595B5B"/>
          <w:lang w:val="en-GB"/>
        </w:rPr>
        <w:t xml:space="preserve"> was a</w:t>
      </w:r>
      <w:r w:rsidR="00A53A57" w:rsidRPr="00933043">
        <w:rPr>
          <w:rFonts w:ascii="Calibri Light" w:hAnsi="Calibri Light" w:cs="Calibri Light"/>
          <w:color w:val="595B5B"/>
          <w:lang w:val="en-GB"/>
        </w:rPr>
        <w:t>n exciting</w:t>
      </w:r>
      <w:r w:rsidR="00F278E4" w:rsidRPr="00933043">
        <w:rPr>
          <w:rFonts w:ascii="Calibri Light" w:hAnsi="Calibri Light" w:cs="Calibri Light"/>
          <w:color w:val="595B5B"/>
          <w:lang w:val="en-GB"/>
        </w:rPr>
        <w:t xml:space="preserve"> </w:t>
      </w:r>
      <w:r w:rsidRPr="00933043">
        <w:rPr>
          <w:rFonts w:ascii="Calibri Light" w:hAnsi="Calibri Light" w:cs="Calibri Light"/>
          <w:color w:val="595B5B"/>
          <w:lang w:val="en-GB"/>
        </w:rPr>
        <w:t xml:space="preserve">year for Pharming. </w:t>
      </w:r>
      <w:r w:rsidR="00F278E4" w:rsidRPr="00933043">
        <w:rPr>
          <w:rFonts w:ascii="Calibri Light" w:hAnsi="Calibri Light" w:cs="Calibri Light"/>
          <w:color w:val="595B5B"/>
          <w:lang w:val="en-GB"/>
        </w:rPr>
        <w:t>W</w:t>
      </w:r>
      <w:r w:rsidRPr="00933043">
        <w:rPr>
          <w:rFonts w:ascii="Calibri Light" w:hAnsi="Calibri Light" w:cs="Calibri Light"/>
          <w:color w:val="595B5B"/>
          <w:lang w:val="en-GB"/>
        </w:rPr>
        <w:t xml:space="preserve">e </w:t>
      </w:r>
      <w:r w:rsidR="00CB08A3" w:rsidRPr="00933043">
        <w:rPr>
          <w:rFonts w:ascii="Calibri Light" w:hAnsi="Calibri Light" w:cs="Calibri Light"/>
          <w:color w:val="595B5B"/>
          <w:lang w:val="en-GB"/>
        </w:rPr>
        <w:t>built on</w:t>
      </w:r>
      <w:r w:rsidRPr="00933043">
        <w:rPr>
          <w:rFonts w:ascii="Calibri Light" w:hAnsi="Calibri Light" w:cs="Calibri Light"/>
          <w:color w:val="595B5B"/>
          <w:lang w:val="en-GB"/>
        </w:rPr>
        <w:t xml:space="preserve"> the </w:t>
      </w:r>
      <w:r w:rsidR="00E37AD1" w:rsidRPr="00933043">
        <w:rPr>
          <w:rFonts w:ascii="Calibri Light" w:hAnsi="Calibri Light" w:cs="Calibri Light"/>
          <w:color w:val="595B5B"/>
          <w:lang w:val="en-GB"/>
        </w:rPr>
        <w:t xml:space="preserve">strong </w:t>
      </w:r>
      <w:r w:rsidR="00F278E4" w:rsidRPr="00933043">
        <w:rPr>
          <w:rFonts w:ascii="Calibri Light" w:hAnsi="Calibri Light" w:cs="Calibri Light"/>
          <w:color w:val="595B5B"/>
          <w:lang w:val="en-GB"/>
        </w:rPr>
        <w:t>foundations of the successful</w:t>
      </w:r>
      <w:r w:rsidRPr="00933043">
        <w:rPr>
          <w:rFonts w:ascii="Calibri Light" w:hAnsi="Calibri Light" w:cs="Calibri Light"/>
          <w:color w:val="595B5B"/>
          <w:lang w:val="en-GB"/>
        </w:rPr>
        <w:t xml:space="preserve"> </w:t>
      </w:r>
      <w:r w:rsidR="00FB62B2" w:rsidRPr="00933043">
        <w:rPr>
          <w:rFonts w:ascii="Calibri Light" w:hAnsi="Calibri Light" w:cs="Calibri Light"/>
          <w:color w:val="595B5B"/>
          <w:lang w:val="en-GB"/>
        </w:rPr>
        <w:t>re-launch of</w:t>
      </w:r>
      <w:r w:rsidRPr="00933043">
        <w:rPr>
          <w:rFonts w:ascii="Calibri Light" w:hAnsi="Calibri Light" w:cs="Calibri Light"/>
          <w:color w:val="595B5B"/>
          <w:lang w:val="en-GB"/>
        </w:rPr>
        <w:t xml:space="preserve"> RUCONEST® in </w:t>
      </w:r>
      <w:r w:rsidR="00FB62B2" w:rsidRPr="00933043">
        <w:rPr>
          <w:rFonts w:ascii="Calibri Light" w:hAnsi="Calibri Light" w:cs="Calibri Light"/>
          <w:color w:val="595B5B"/>
          <w:lang w:val="en-GB"/>
        </w:rPr>
        <w:t>the USA</w:t>
      </w:r>
      <w:r w:rsidRPr="00933043">
        <w:rPr>
          <w:rFonts w:ascii="Calibri Light" w:hAnsi="Calibri Light" w:cs="Calibri Light"/>
          <w:color w:val="595B5B"/>
          <w:lang w:val="en-GB"/>
        </w:rPr>
        <w:t xml:space="preserve"> </w:t>
      </w:r>
      <w:r w:rsidR="00FB62B2" w:rsidRPr="00933043">
        <w:rPr>
          <w:rFonts w:ascii="Calibri Light" w:hAnsi="Calibri Light" w:cs="Calibri Light"/>
          <w:color w:val="595B5B"/>
          <w:lang w:val="en-GB"/>
        </w:rPr>
        <w:t>in 2017</w:t>
      </w:r>
      <w:r w:rsidR="00C84D76" w:rsidRPr="00933043">
        <w:rPr>
          <w:rFonts w:ascii="Calibri Light" w:hAnsi="Calibri Light" w:cs="Calibri Light"/>
          <w:color w:val="595B5B"/>
          <w:lang w:val="en-GB"/>
        </w:rPr>
        <w:t>, continuing impressive product sales growth fr</w:t>
      </w:r>
      <w:r w:rsidR="00CB08A3" w:rsidRPr="00933043">
        <w:rPr>
          <w:rFonts w:ascii="Calibri Light" w:hAnsi="Calibri Light" w:cs="Calibri Light"/>
          <w:color w:val="595B5B"/>
          <w:lang w:val="en-GB"/>
        </w:rPr>
        <w:t>om €</w:t>
      </w:r>
      <w:r w:rsidR="00FB62B2" w:rsidRPr="00933043">
        <w:rPr>
          <w:rFonts w:ascii="Calibri Light" w:hAnsi="Calibri Light" w:cs="Calibri Light"/>
          <w:color w:val="595B5B"/>
          <w:lang w:val="en-GB"/>
        </w:rPr>
        <w:t>88.7</w:t>
      </w:r>
      <w:r w:rsidR="00CB08A3" w:rsidRPr="00933043">
        <w:rPr>
          <w:rFonts w:ascii="Calibri Light" w:hAnsi="Calibri Light" w:cs="Calibri Light"/>
          <w:color w:val="595B5B"/>
          <w:lang w:val="en-GB"/>
        </w:rPr>
        <w:t xml:space="preserve"> million in 201</w:t>
      </w:r>
      <w:r w:rsidR="00FB62B2" w:rsidRPr="00933043">
        <w:rPr>
          <w:rFonts w:ascii="Calibri Light" w:hAnsi="Calibri Light" w:cs="Calibri Light"/>
          <w:color w:val="595B5B"/>
          <w:lang w:val="en-GB"/>
        </w:rPr>
        <w:t>7</w:t>
      </w:r>
      <w:r w:rsidR="00CB08A3" w:rsidRPr="00933043">
        <w:rPr>
          <w:rFonts w:ascii="Calibri Light" w:hAnsi="Calibri Light" w:cs="Calibri Light"/>
          <w:color w:val="595B5B"/>
          <w:lang w:val="en-GB"/>
        </w:rPr>
        <w:t xml:space="preserve"> to €</w:t>
      </w:r>
      <w:r w:rsidR="00FB62B2" w:rsidRPr="00933043">
        <w:rPr>
          <w:rFonts w:ascii="Calibri Light" w:hAnsi="Calibri Light" w:cs="Calibri Light"/>
          <w:color w:val="595B5B"/>
          <w:lang w:val="en-GB"/>
        </w:rPr>
        <w:t>134.3</w:t>
      </w:r>
      <w:r w:rsidR="00CB08A3" w:rsidRPr="00933043">
        <w:rPr>
          <w:rFonts w:ascii="Calibri Light" w:hAnsi="Calibri Light" w:cs="Calibri Light"/>
          <w:color w:val="595B5B"/>
          <w:lang w:val="en-GB"/>
        </w:rPr>
        <w:t xml:space="preserve"> million in 201</w:t>
      </w:r>
      <w:r w:rsidR="00FB62B2" w:rsidRPr="00933043">
        <w:rPr>
          <w:rFonts w:ascii="Calibri Light" w:hAnsi="Calibri Light" w:cs="Calibri Light"/>
          <w:color w:val="595B5B"/>
          <w:lang w:val="en-GB"/>
        </w:rPr>
        <w:t>8</w:t>
      </w:r>
      <w:r w:rsidR="002D316A" w:rsidRPr="00933043">
        <w:rPr>
          <w:rFonts w:ascii="Calibri Light" w:hAnsi="Calibri Light" w:cs="Calibri Light"/>
          <w:color w:val="595B5B"/>
          <w:lang w:val="en-GB"/>
        </w:rPr>
        <w:t xml:space="preserve">, an increase of </w:t>
      </w:r>
      <w:r w:rsidR="00D519F5" w:rsidRPr="00933043">
        <w:rPr>
          <w:rFonts w:ascii="Calibri Light" w:hAnsi="Calibri Light" w:cs="Calibri Light"/>
          <w:color w:val="595B5B"/>
          <w:lang w:val="en-GB"/>
        </w:rPr>
        <w:t>5</w:t>
      </w:r>
      <w:r w:rsidR="00FB62B2" w:rsidRPr="00933043">
        <w:rPr>
          <w:rFonts w:ascii="Calibri Light" w:hAnsi="Calibri Light" w:cs="Calibri Light"/>
          <w:color w:val="595B5B"/>
          <w:lang w:val="en-GB"/>
        </w:rPr>
        <w:t>1</w:t>
      </w:r>
      <w:r w:rsidR="002D316A" w:rsidRPr="00933043">
        <w:rPr>
          <w:rFonts w:ascii="Calibri Light" w:hAnsi="Calibri Light" w:cs="Calibri Light"/>
          <w:color w:val="595B5B"/>
          <w:lang w:val="en-GB"/>
        </w:rPr>
        <w:t>%</w:t>
      </w:r>
      <w:r w:rsidRPr="00933043">
        <w:rPr>
          <w:rFonts w:ascii="Calibri Light" w:hAnsi="Calibri Light" w:cs="Calibri Light"/>
          <w:color w:val="595B5B"/>
          <w:lang w:val="en-GB"/>
        </w:rPr>
        <w:t xml:space="preserve">. </w:t>
      </w:r>
      <w:r w:rsidR="00C84D76" w:rsidRPr="00933043">
        <w:rPr>
          <w:rFonts w:ascii="Calibri Light" w:hAnsi="Calibri Light" w:cs="Calibri Light"/>
          <w:color w:val="595B5B"/>
          <w:lang w:val="en-GB"/>
        </w:rPr>
        <w:t xml:space="preserve">As well as strong growth in the USA, we continued to develop RUCONEST® in all key markets.  In Europe, direct sales grew well during the year, particularly </w:t>
      </w:r>
      <w:r w:rsidR="00C84D76" w:rsidRPr="00933043">
        <w:rPr>
          <w:rFonts w:ascii="Calibri Light" w:hAnsi="Calibri Light" w:cs="Calibri Light"/>
          <w:color w:val="595B5B"/>
          <w:lang w:val="en-GB"/>
        </w:rPr>
        <w:lastRenderedPageBreak/>
        <w:t>in</w:t>
      </w:r>
      <w:r w:rsidR="00376589" w:rsidRPr="00933043">
        <w:rPr>
          <w:rFonts w:ascii="Calibri Light" w:hAnsi="Calibri Light" w:cs="Calibri Light"/>
          <w:color w:val="595B5B"/>
          <w:lang w:val="en-GB"/>
        </w:rPr>
        <w:t xml:space="preserve"> the major markets of Western Europe, </w:t>
      </w:r>
      <w:r w:rsidR="00C84D76" w:rsidRPr="00933043">
        <w:rPr>
          <w:rFonts w:ascii="Calibri Light" w:hAnsi="Calibri Light" w:cs="Calibri Light"/>
          <w:color w:val="595B5B"/>
          <w:lang w:val="en-GB"/>
        </w:rPr>
        <w:t xml:space="preserve">resulting in </w:t>
      </w:r>
      <w:r w:rsidR="00FE0108">
        <w:rPr>
          <w:rFonts w:ascii="Calibri Light" w:hAnsi="Calibri Light" w:cs="Calibri Light"/>
          <w:color w:val="595B5B"/>
          <w:lang w:val="en-GB"/>
        </w:rPr>
        <w:t>strong</w:t>
      </w:r>
      <w:r w:rsidR="00FE0108" w:rsidRPr="00933043">
        <w:rPr>
          <w:rFonts w:ascii="Calibri Light" w:hAnsi="Calibri Light" w:cs="Calibri Light"/>
          <w:color w:val="595B5B"/>
          <w:lang w:val="en-GB"/>
        </w:rPr>
        <w:t xml:space="preserve"> </w:t>
      </w:r>
      <w:r w:rsidR="00376589" w:rsidRPr="00933043">
        <w:rPr>
          <w:rFonts w:ascii="Calibri Light" w:hAnsi="Calibri Light" w:cs="Calibri Light"/>
          <w:color w:val="595B5B"/>
          <w:lang w:val="en-GB"/>
        </w:rPr>
        <w:t xml:space="preserve">gains in France and the UK and continued growth in Germany, Austria and the Netherlands. </w:t>
      </w:r>
    </w:p>
    <w:p w14:paraId="201C270E" w14:textId="74928EB5" w:rsidR="00A2002D" w:rsidRPr="00C84D76" w:rsidRDefault="00C84D76" w:rsidP="00C360F9">
      <w:pPr>
        <w:pStyle w:val="Heading1"/>
        <w:rPr>
          <w:rFonts w:ascii="Calibri Light" w:eastAsia="Times New Roman" w:hAnsi="Calibri Light" w:cs="Calibri Light"/>
          <w:b/>
          <w:color w:val="00679B"/>
          <w:sz w:val="22"/>
          <w:szCs w:val="22"/>
          <w:lang w:val="en-GB"/>
        </w:rPr>
      </w:pPr>
      <w:r w:rsidRPr="00933043">
        <w:rPr>
          <w:rFonts w:ascii="Calibri Light" w:eastAsia="Calibri" w:hAnsi="Calibri Light" w:cs="Calibri Light"/>
          <w:b/>
          <w:color w:val="00679B"/>
          <w:szCs w:val="22"/>
          <w:lang w:val="en-GB"/>
        </w:rPr>
        <w:t>First year of Net Profits</w:t>
      </w:r>
      <w:r>
        <w:rPr>
          <w:rFonts w:ascii="Calibri Light" w:hAnsi="Calibri Light" w:cs="Calibri Light"/>
          <w:b/>
          <w:color w:val="00679B"/>
          <w:lang w:val="en-GB"/>
        </w:rPr>
        <w:t xml:space="preserve"> </w:t>
      </w:r>
    </w:p>
    <w:bookmarkEnd w:id="0"/>
    <w:p w14:paraId="697DB363" w14:textId="209D1EE0" w:rsidR="00711B0E" w:rsidRPr="00933043" w:rsidRDefault="00347AE6" w:rsidP="00933043">
      <w:pPr>
        <w:pStyle w:val="NoSpacing"/>
        <w:spacing w:before="120" w:line="40" w:lineRule="atLeast"/>
        <w:jc w:val="both"/>
        <w:rPr>
          <w:rFonts w:ascii="Calibri Light" w:hAnsi="Calibri Light" w:cs="Calibri Light"/>
          <w:color w:val="595B5B"/>
          <w:lang w:val="en-GB"/>
        </w:rPr>
      </w:pPr>
      <w:r w:rsidRPr="00933043">
        <w:rPr>
          <w:rFonts w:ascii="Calibri Light" w:hAnsi="Calibri Light" w:cs="Calibri Light"/>
          <w:color w:val="595B5B"/>
          <w:lang w:val="en-GB"/>
        </w:rPr>
        <w:t>As result of the steady sales growth, t</w:t>
      </w:r>
      <w:r w:rsidR="00F00C1E" w:rsidRPr="00933043">
        <w:rPr>
          <w:rFonts w:ascii="Calibri Light" w:hAnsi="Calibri Light" w:cs="Calibri Light"/>
          <w:color w:val="595B5B"/>
          <w:lang w:val="en-GB"/>
        </w:rPr>
        <w:t>he Company was profitable at the net level in every quarter</w:t>
      </w:r>
      <w:r w:rsidR="0028211C" w:rsidRPr="00933043">
        <w:rPr>
          <w:rFonts w:ascii="Calibri Light" w:hAnsi="Calibri Light" w:cs="Calibri Light"/>
          <w:color w:val="595B5B"/>
          <w:lang w:val="en-GB"/>
        </w:rPr>
        <w:t xml:space="preserve"> and for the </w:t>
      </w:r>
      <w:proofErr w:type="gramStart"/>
      <w:r w:rsidR="0028211C" w:rsidRPr="00933043">
        <w:rPr>
          <w:rFonts w:ascii="Calibri Light" w:hAnsi="Calibri Light" w:cs="Calibri Light"/>
          <w:color w:val="595B5B"/>
          <w:lang w:val="en-GB"/>
        </w:rPr>
        <w:t>year as a whole</w:t>
      </w:r>
      <w:proofErr w:type="gramEnd"/>
      <w:r w:rsidR="0028211C" w:rsidRPr="00933043">
        <w:rPr>
          <w:rFonts w:ascii="Calibri Light" w:hAnsi="Calibri Light" w:cs="Calibri Light"/>
          <w:color w:val="595B5B"/>
          <w:lang w:val="en-GB"/>
        </w:rPr>
        <w:t>.  Total net profit for</w:t>
      </w:r>
      <w:r w:rsidR="00F03631" w:rsidRPr="00933043">
        <w:rPr>
          <w:rFonts w:ascii="Calibri Light" w:hAnsi="Calibri Light" w:cs="Calibri Light"/>
          <w:color w:val="595B5B"/>
          <w:lang w:val="en-GB"/>
        </w:rPr>
        <w:t xml:space="preserve"> </w:t>
      </w:r>
      <w:r w:rsidR="00DE4945" w:rsidRPr="00933043">
        <w:rPr>
          <w:rFonts w:ascii="Calibri Light" w:hAnsi="Calibri Light" w:cs="Calibri Light"/>
          <w:color w:val="595B5B"/>
          <w:lang w:val="en-GB"/>
        </w:rPr>
        <w:t xml:space="preserve">the year </w:t>
      </w:r>
      <w:r w:rsidR="00EE74AC">
        <w:rPr>
          <w:rFonts w:ascii="Calibri Light" w:hAnsi="Calibri Light" w:cs="Calibri Light"/>
          <w:color w:val="595B5B"/>
          <w:lang w:val="en-GB"/>
        </w:rPr>
        <w:t xml:space="preserve">ended </w:t>
      </w:r>
      <w:r w:rsidR="00F03631" w:rsidRPr="00933043">
        <w:rPr>
          <w:rFonts w:ascii="Calibri Light" w:hAnsi="Calibri Light" w:cs="Calibri Light"/>
          <w:color w:val="595B5B"/>
          <w:lang w:val="en-GB"/>
        </w:rPr>
        <w:t>at</w:t>
      </w:r>
      <w:r w:rsidR="0086589C" w:rsidRPr="00933043">
        <w:rPr>
          <w:rFonts w:ascii="Calibri Light" w:hAnsi="Calibri Light" w:cs="Calibri Light"/>
          <w:color w:val="595B5B"/>
          <w:lang w:val="en-GB"/>
        </w:rPr>
        <w:t xml:space="preserve"> </w:t>
      </w:r>
      <w:r w:rsidR="00F03631" w:rsidRPr="00933043">
        <w:rPr>
          <w:rFonts w:ascii="Calibri Light" w:hAnsi="Calibri Light" w:cs="Calibri Light"/>
          <w:color w:val="595B5B"/>
          <w:lang w:val="en-GB"/>
        </w:rPr>
        <w:t>€2</w:t>
      </w:r>
      <w:r w:rsidR="00533C9E" w:rsidRPr="00933043">
        <w:rPr>
          <w:rFonts w:ascii="Calibri Light" w:hAnsi="Calibri Light" w:cs="Calibri Light"/>
          <w:color w:val="595B5B"/>
        </w:rPr>
        <w:t>5.0</w:t>
      </w:r>
      <w:r w:rsidR="00F03631" w:rsidRPr="00933043">
        <w:rPr>
          <w:rFonts w:ascii="Calibri Light" w:hAnsi="Calibri Light" w:cs="Calibri Light"/>
          <w:color w:val="595B5B"/>
          <w:lang w:val="en-GB"/>
        </w:rPr>
        <w:t xml:space="preserve"> million</w:t>
      </w:r>
      <w:r w:rsidR="00D642A5" w:rsidRPr="00933043">
        <w:rPr>
          <w:rFonts w:ascii="Calibri Light" w:hAnsi="Calibri Light" w:cs="Calibri Light"/>
          <w:color w:val="595B5B"/>
          <w:lang w:val="en-GB"/>
        </w:rPr>
        <w:t>, representing a net margin of 1</w:t>
      </w:r>
      <w:r w:rsidR="00533C9E" w:rsidRPr="00933043">
        <w:rPr>
          <w:rFonts w:ascii="Calibri Light" w:hAnsi="Calibri Light" w:cs="Calibri Light"/>
          <w:color w:val="595B5B"/>
        </w:rPr>
        <w:t>9</w:t>
      </w:r>
      <w:r w:rsidR="00D642A5" w:rsidRPr="00933043">
        <w:rPr>
          <w:rFonts w:ascii="Calibri Light" w:hAnsi="Calibri Light" w:cs="Calibri Light"/>
          <w:color w:val="595B5B"/>
          <w:lang w:val="en-GB"/>
        </w:rPr>
        <w:t>%</w:t>
      </w:r>
      <w:r w:rsidR="0028211C" w:rsidRPr="00933043">
        <w:rPr>
          <w:rFonts w:ascii="Calibri Light" w:hAnsi="Calibri Light" w:cs="Calibri Light"/>
          <w:color w:val="595B5B"/>
          <w:lang w:val="en-GB"/>
        </w:rPr>
        <w:t xml:space="preserve"> and well ahead of analysts’ forecasts</w:t>
      </w:r>
      <w:r w:rsidR="00DE4945" w:rsidRPr="00933043">
        <w:rPr>
          <w:rFonts w:ascii="Calibri Light" w:hAnsi="Calibri Light" w:cs="Calibri Light"/>
          <w:color w:val="595B5B"/>
          <w:lang w:val="en-GB"/>
        </w:rPr>
        <w:t>. O</w:t>
      </w:r>
      <w:r w:rsidR="00CB08A3" w:rsidRPr="00933043">
        <w:rPr>
          <w:rFonts w:ascii="Calibri Light" w:hAnsi="Calibri Light" w:cs="Calibri Light"/>
          <w:color w:val="595B5B"/>
          <w:lang w:val="en-GB"/>
        </w:rPr>
        <w:t>perating profit for the year</w:t>
      </w:r>
      <w:r w:rsidR="0028211C" w:rsidRPr="00933043">
        <w:rPr>
          <w:rFonts w:ascii="Calibri Light" w:hAnsi="Calibri Light" w:cs="Calibri Light"/>
          <w:color w:val="595B5B"/>
          <w:lang w:val="en-GB"/>
        </w:rPr>
        <w:t xml:space="preserve"> (i.e. EBIT)</w:t>
      </w:r>
      <w:r w:rsidR="0086589C" w:rsidRPr="00933043">
        <w:rPr>
          <w:rFonts w:ascii="Calibri Light" w:hAnsi="Calibri Light" w:cs="Calibri Light"/>
          <w:color w:val="595B5B"/>
          <w:lang w:val="en-GB"/>
        </w:rPr>
        <w:t xml:space="preserve">, before a one-off small </w:t>
      </w:r>
      <w:r w:rsidR="00BE3834" w:rsidRPr="00933043">
        <w:rPr>
          <w:rFonts w:ascii="Calibri Light" w:hAnsi="Calibri Light" w:cs="Calibri Light"/>
          <w:color w:val="595B5B"/>
          <w:lang w:val="en-GB"/>
        </w:rPr>
        <w:t xml:space="preserve">non-cash </w:t>
      </w:r>
      <w:r w:rsidR="0086589C" w:rsidRPr="00933043">
        <w:rPr>
          <w:rFonts w:ascii="Calibri Light" w:hAnsi="Calibri Light" w:cs="Calibri Light"/>
          <w:color w:val="595B5B"/>
          <w:lang w:val="en-GB"/>
        </w:rPr>
        <w:t>correction</w:t>
      </w:r>
      <w:r w:rsidR="0028211C" w:rsidRPr="00933043">
        <w:rPr>
          <w:rFonts w:ascii="Calibri Light" w:hAnsi="Calibri Light" w:cs="Calibri Light"/>
          <w:color w:val="595B5B"/>
          <w:lang w:val="en-GB"/>
        </w:rPr>
        <w:t>,</w:t>
      </w:r>
      <w:r w:rsidR="00CB08A3" w:rsidRPr="00933043">
        <w:rPr>
          <w:rFonts w:ascii="Calibri Light" w:hAnsi="Calibri Light" w:cs="Calibri Light"/>
          <w:color w:val="595B5B"/>
          <w:lang w:val="en-GB"/>
        </w:rPr>
        <w:t xml:space="preserve"> </w:t>
      </w:r>
      <w:r w:rsidR="00515BB3" w:rsidRPr="00933043">
        <w:rPr>
          <w:rFonts w:ascii="Calibri Light" w:hAnsi="Calibri Light" w:cs="Calibri Light"/>
          <w:color w:val="595B5B"/>
          <w:lang w:val="en-GB"/>
        </w:rPr>
        <w:t>almost doubled</w:t>
      </w:r>
      <w:r w:rsidR="0028211C" w:rsidRPr="00933043">
        <w:rPr>
          <w:rFonts w:ascii="Calibri Light" w:hAnsi="Calibri Light" w:cs="Calibri Light"/>
          <w:color w:val="595B5B"/>
          <w:lang w:val="en-GB"/>
        </w:rPr>
        <w:t xml:space="preserve"> to </w:t>
      </w:r>
      <w:r w:rsidR="0093466F" w:rsidRPr="00933043">
        <w:rPr>
          <w:rFonts w:ascii="Calibri Light" w:hAnsi="Calibri Light" w:cs="Calibri Light"/>
          <w:color w:val="595B5B"/>
          <w:lang w:val="en-GB"/>
        </w:rPr>
        <w:t>€</w:t>
      </w:r>
      <w:r w:rsidR="00C07328" w:rsidRPr="00933043">
        <w:rPr>
          <w:rFonts w:ascii="Calibri Light" w:hAnsi="Calibri Light" w:cs="Calibri Light"/>
          <w:color w:val="595B5B"/>
          <w:lang w:val="en-GB"/>
        </w:rPr>
        <w:t>40.</w:t>
      </w:r>
      <w:r w:rsidR="00533C9E" w:rsidRPr="00933043">
        <w:rPr>
          <w:rFonts w:ascii="Calibri Light" w:hAnsi="Calibri Light" w:cs="Calibri Light"/>
          <w:color w:val="595B5B"/>
        </w:rPr>
        <w:t>6</w:t>
      </w:r>
      <w:r w:rsidR="006B4EF0" w:rsidRPr="00933043">
        <w:rPr>
          <w:rFonts w:ascii="Calibri Light" w:hAnsi="Calibri Light" w:cs="Calibri Light"/>
          <w:color w:val="595B5B"/>
          <w:lang w:val="en-GB"/>
        </w:rPr>
        <w:t xml:space="preserve"> </w:t>
      </w:r>
      <w:r w:rsidR="0093466F" w:rsidRPr="00933043">
        <w:rPr>
          <w:rFonts w:ascii="Calibri Light" w:hAnsi="Calibri Light" w:cs="Calibri Light"/>
          <w:color w:val="595B5B"/>
          <w:lang w:val="en-GB"/>
        </w:rPr>
        <w:t>million</w:t>
      </w:r>
      <w:r w:rsidR="000C2441" w:rsidRPr="00933043">
        <w:rPr>
          <w:rFonts w:ascii="Calibri Light" w:hAnsi="Calibri Light" w:cs="Calibri Light"/>
          <w:color w:val="595B5B"/>
          <w:lang w:val="en-GB"/>
        </w:rPr>
        <w:t xml:space="preserve"> (201</w:t>
      </w:r>
      <w:r w:rsidR="00F00C1E" w:rsidRPr="00933043">
        <w:rPr>
          <w:rFonts w:ascii="Calibri Light" w:hAnsi="Calibri Light" w:cs="Calibri Light"/>
          <w:color w:val="595B5B"/>
          <w:lang w:val="en-GB"/>
        </w:rPr>
        <w:t>7</w:t>
      </w:r>
      <w:r w:rsidR="000C2441" w:rsidRPr="00933043">
        <w:rPr>
          <w:rFonts w:ascii="Calibri Light" w:hAnsi="Calibri Light" w:cs="Calibri Light"/>
          <w:color w:val="595B5B"/>
          <w:lang w:val="en-GB"/>
        </w:rPr>
        <w:t>: €</w:t>
      </w:r>
      <w:r w:rsidR="00F00C1E" w:rsidRPr="00933043">
        <w:rPr>
          <w:rFonts w:ascii="Calibri Light" w:hAnsi="Calibri Light" w:cs="Calibri Light"/>
          <w:color w:val="595B5B"/>
          <w:lang w:val="en-GB"/>
        </w:rPr>
        <w:t>21.9</w:t>
      </w:r>
      <w:r w:rsidR="000C2441" w:rsidRPr="00933043">
        <w:rPr>
          <w:rFonts w:ascii="Calibri Light" w:hAnsi="Calibri Light" w:cs="Calibri Light"/>
          <w:color w:val="595B5B"/>
          <w:lang w:val="en-GB"/>
        </w:rPr>
        <w:t xml:space="preserve"> million</w:t>
      </w:r>
      <w:r w:rsidR="00DB6DEE" w:rsidRPr="00933043">
        <w:rPr>
          <w:rFonts w:ascii="Calibri Light" w:hAnsi="Calibri Light" w:cs="Calibri Light"/>
          <w:color w:val="595B5B"/>
          <w:lang w:val="en-GB"/>
        </w:rPr>
        <w:t xml:space="preserve"> on </w:t>
      </w:r>
      <w:r w:rsidR="0028211C" w:rsidRPr="00933043">
        <w:rPr>
          <w:rFonts w:ascii="Calibri Light" w:hAnsi="Calibri Light" w:cs="Calibri Light"/>
          <w:color w:val="595B5B"/>
          <w:lang w:val="en-GB"/>
        </w:rPr>
        <w:t xml:space="preserve">the </w:t>
      </w:r>
      <w:r w:rsidR="00DB6DEE" w:rsidRPr="00933043">
        <w:rPr>
          <w:rFonts w:ascii="Calibri Light" w:hAnsi="Calibri Light" w:cs="Calibri Light"/>
          <w:color w:val="595B5B"/>
          <w:lang w:val="en-GB"/>
        </w:rPr>
        <w:t>same basis</w:t>
      </w:r>
      <w:r w:rsidR="0028211C" w:rsidRPr="00933043">
        <w:rPr>
          <w:rFonts w:ascii="Calibri Light" w:hAnsi="Calibri Light" w:cs="Calibri Light"/>
          <w:color w:val="595B5B"/>
          <w:lang w:val="en-GB"/>
        </w:rPr>
        <w:t>)</w:t>
      </w:r>
      <w:r w:rsidR="00826F47" w:rsidRPr="00933043">
        <w:rPr>
          <w:rFonts w:ascii="Calibri Light" w:hAnsi="Calibri Light" w:cs="Calibri Light"/>
          <w:color w:val="595B5B"/>
          <w:lang w:val="en-GB"/>
        </w:rPr>
        <w:t>, r</w:t>
      </w:r>
      <w:r w:rsidR="00DB6DEE" w:rsidRPr="00933043">
        <w:rPr>
          <w:rFonts w:ascii="Calibri Light" w:hAnsi="Calibri Light" w:cs="Calibri Light"/>
          <w:color w:val="595B5B"/>
          <w:lang w:val="en-GB"/>
        </w:rPr>
        <w:t>epresent</w:t>
      </w:r>
      <w:r w:rsidR="00826F47" w:rsidRPr="00933043">
        <w:rPr>
          <w:rFonts w:ascii="Calibri Light" w:hAnsi="Calibri Light" w:cs="Calibri Light"/>
          <w:color w:val="595B5B"/>
          <w:lang w:val="en-GB"/>
        </w:rPr>
        <w:t>ing</w:t>
      </w:r>
      <w:r w:rsidR="00DB6DEE" w:rsidRPr="00933043">
        <w:rPr>
          <w:rFonts w:ascii="Calibri Light" w:hAnsi="Calibri Light" w:cs="Calibri Light"/>
          <w:color w:val="595B5B"/>
          <w:lang w:val="en-GB"/>
        </w:rPr>
        <w:t xml:space="preserve"> </w:t>
      </w:r>
      <w:r w:rsidR="00310F16" w:rsidRPr="00933043">
        <w:rPr>
          <w:rFonts w:ascii="Calibri Light" w:hAnsi="Calibri Light" w:cs="Calibri Light"/>
          <w:color w:val="595B5B"/>
          <w:lang w:val="en-GB"/>
        </w:rPr>
        <w:t>a</w:t>
      </w:r>
      <w:r w:rsidR="00A2326E" w:rsidRPr="00933043">
        <w:rPr>
          <w:rFonts w:ascii="Calibri Light" w:hAnsi="Calibri Light" w:cs="Calibri Light"/>
          <w:color w:val="595B5B"/>
          <w:lang w:val="en-GB"/>
        </w:rPr>
        <w:t>n</w:t>
      </w:r>
      <w:r w:rsidR="00310F16" w:rsidRPr="00933043">
        <w:rPr>
          <w:rFonts w:ascii="Calibri Light" w:hAnsi="Calibri Light" w:cs="Calibri Light"/>
          <w:color w:val="595B5B"/>
          <w:lang w:val="en-GB"/>
        </w:rPr>
        <w:t xml:space="preserve"> </w:t>
      </w:r>
      <w:r w:rsidR="00DB6DEE" w:rsidRPr="00933043">
        <w:rPr>
          <w:rFonts w:ascii="Calibri Light" w:hAnsi="Calibri Light" w:cs="Calibri Light"/>
          <w:color w:val="595B5B"/>
          <w:lang w:val="en-GB"/>
        </w:rPr>
        <w:t xml:space="preserve">improved </w:t>
      </w:r>
      <w:r w:rsidR="00310F16" w:rsidRPr="00933043">
        <w:rPr>
          <w:rFonts w:ascii="Calibri Light" w:hAnsi="Calibri Light" w:cs="Calibri Light"/>
          <w:color w:val="595B5B"/>
          <w:lang w:val="en-GB"/>
        </w:rPr>
        <w:t>operating margin</w:t>
      </w:r>
      <w:r w:rsidR="00A2326E" w:rsidRPr="00933043">
        <w:rPr>
          <w:rFonts w:ascii="Calibri Light" w:hAnsi="Calibri Light" w:cs="Calibri Light"/>
          <w:color w:val="595B5B"/>
          <w:lang w:val="en-GB"/>
        </w:rPr>
        <w:t xml:space="preserve"> of </w:t>
      </w:r>
      <w:r w:rsidR="00533C9E" w:rsidRPr="00933043">
        <w:rPr>
          <w:rFonts w:ascii="Calibri Light" w:hAnsi="Calibri Light" w:cs="Calibri Light"/>
          <w:color w:val="595B5B"/>
        </w:rPr>
        <w:t>30</w:t>
      </w:r>
      <w:r w:rsidR="00DB6DEE" w:rsidRPr="00933043">
        <w:rPr>
          <w:rFonts w:ascii="Calibri Light" w:hAnsi="Calibri Light" w:cs="Calibri Light"/>
          <w:color w:val="595B5B"/>
          <w:lang w:val="en-GB"/>
        </w:rPr>
        <w:t xml:space="preserve">% (2017: </w:t>
      </w:r>
      <w:r w:rsidR="00A2326E" w:rsidRPr="00933043">
        <w:rPr>
          <w:rFonts w:ascii="Calibri Light" w:hAnsi="Calibri Light" w:cs="Calibri Light"/>
          <w:color w:val="595B5B"/>
          <w:lang w:val="en-GB"/>
        </w:rPr>
        <w:t>2</w:t>
      </w:r>
      <w:r w:rsidR="00B95D5D" w:rsidRPr="00933043">
        <w:rPr>
          <w:rFonts w:ascii="Calibri Light" w:hAnsi="Calibri Light" w:cs="Calibri Light"/>
          <w:color w:val="595B5B"/>
          <w:lang w:val="en-GB"/>
        </w:rPr>
        <w:t>4</w:t>
      </w:r>
      <w:r w:rsidR="00A2326E" w:rsidRPr="00933043">
        <w:rPr>
          <w:rFonts w:ascii="Calibri Light" w:hAnsi="Calibri Light" w:cs="Calibri Light"/>
          <w:color w:val="595B5B"/>
          <w:lang w:val="en-GB"/>
        </w:rPr>
        <w:t>%</w:t>
      </w:r>
      <w:r w:rsidR="00C07328" w:rsidRPr="00933043">
        <w:rPr>
          <w:rFonts w:ascii="Calibri Light" w:hAnsi="Calibri Light" w:cs="Calibri Light"/>
          <w:color w:val="595B5B"/>
          <w:lang w:val="en-GB"/>
        </w:rPr>
        <w:t>)</w:t>
      </w:r>
      <w:r w:rsidR="004E475B" w:rsidRPr="00933043">
        <w:rPr>
          <w:rFonts w:ascii="Calibri Light" w:hAnsi="Calibri Light" w:cs="Calibri Light"/>
          <w:color w:val="595B5B"/>
          <w:lang w:val="en-GB"/>
        </w:rPr>
        <w:t>.</w:t>
      </w:r>
      <w:r w:rsidR="00024FD8" w:rsidRPr="00933043">
        <w:rPr>
          <w:rFonts w:ascii="Calibri Light" w:hAnsi="Calibri Light" w:cs="Calibri Light"/>
          <w:color w:val="595B5B"/>
          <w:lang w:val="en-GB"/>
        </w:rPr>
        <w:t xml:space="preserve"> </w:t>
      </w:r>
      <w:r w:rsidR="004E475B" w:rsidRPr="00933043">
        <w:rPr>
          <w:rFonts w:ascii="Calibri Light" w:hAnsi="Calibri Light" w:cs="Calibri Light"/>
          <w:color w:val="595B5B"/>
          <w:lang w:val="en-GB"/>
        </w:rPr>
        <w:t>This was achieved</w:t>
      </w:r>
      <w:r w:rsidR="00310F16" w:rsidRPr="00933043">
        <w:rPr>
          <w:rFonts w:ascii="Calibri Light" w:hAnsi="Calibri Light" w:cs="Calibri Light"/>
          <w:color w:val="595B5B"/>
          <w:lang w:val="en-GB"/>
        </w:rPr>
        <w:t xml:space="preserve"> despite </w:t>
      </w:r>
      <w:r w:rsidR="004E5E95" w:rsidRPr="00933043">
        <w:rPr>
          <w:rFonts w:ascii="Calibri Light" w:hAnsi="Calibri Light" w:cs="Calibri Light"/>
          <w:color w:val="595B5B"/>
          <w:lang w:val="en-GB"/>
        </w:rPr>
        <w:t>significant</w:t>
      </w:r>
      <w:r w:rsidR="00310F16" w:rsidRPr="00933043">
        <w:rPr>
          <w:rFonts w:ascii="Calibri Light" w:hAnsi="Calibri Light" w:cs="Calibri Light"/>
          <w:color w:val="595B5B"/>
          <w:lang w:val="en-GB"/>
        </w:rPr>
        <w:t xml:space="preserve"> investments in </w:t>
      </w:r>
      <w:r w:rsidR="00B95D5D" w:rsidRPr="00933043">
        <w:rPr>
          <w:rFonts w:ascii="Calibri Light" w:hAnsi="Calibri Light" w:cs="Calibri Light"/>
          <w:color w:val="595B5B"/>
          <w:lang w:val="en-GB"/>
        </w:rPr>
        <w:t xml:space="preserve">providing </w:t>
      </w:r>
      <w:r w:rsidR="009E6E02" w:rsidRPr="00933043">
        <w:rPr>
          <w:rFonts w:ascii="Calibri Light" w:hAnsi="Calibri Light" w:cs="Calibri Light"/>
          <w:color w:val="595B5B"/>
          <w:lang w:val="en-GB"/>
        </w:rPr>
        <w:t xml:space="preserve">free-of-charge </w:t>
      </w:r>
      <w:r w:rsidR="0066251E" w:rsidRPr="00933043">
        <w:rPr>
          <w:rFonts w:ascii="Calibri Light" w:hAnsi="Calibri Light" w:cs="Calibri Light"/>
          <w:color w:val="595B5B"/>
          <w:lang w:val="en-GB"/>
        </w:rPr>
        <w:t xml:space="preserve">emergency </w:t>
      </w:r>
      <w:r w:rsidR="00B95D5D" w:rsidRPr="00933043">
        <w:rPr>
          <w:rFonts w:ascii="Calibri Light" w:hAnsi="Calibri Light" w:cs="Calibri Light"/>
          <w:color w:val="595B5B"/>
          <w:lang w:val="en-GB"/>
        </w:rPr>
        <w:t xml:space="preserve">support to patients during the stock outages of competitors </w:t>
      </w:r>
      <w:r w:rsidR="00DB6DEE" w:rsidRPr="00933043">
        <w:rPr>
          <w:rFonts w:ascii="Calibri Light" w:hAnsi="Calibri Light" w:cs="Calibri Light"/>
          <w:color w:val="595B5B"/>
          <w:lang w:val="en-GB"/>
        </w:rPr>
        <w:t xml:space="preserve">at the start of the year. </w:t>
      </w:r>
    </w:p>
    <w:p w14:paraId="7B9ED833" w14:textId="72B7E3C0" w:rsidR="002A7596" w:rsidRPr="00933043" w:rsidRDefault="004E5E95" w:rsidP="000374EC">
      <w:pPr>
        <w:pStyle w:val="NoSpacing"/>
        <w:spacing w:before="240" w:line="40" w:lineRule="atLeast"/>
        <w:jc w:val="both"/>
        <w:rPr>
          <w:rFonts w:ascii="Calibri Light" w:hAnsi="Calibri Light" w:cs="Calibri Light"/>
          <w:color w:val="595B5B"/>
          <w:lang w:val="en-GB"/>
        </w:rPr>
      </w:pPr>
      <w:r w:rsidRPr="00933043">
        <w:rPr>
          <w:rFonts w:ascii="Calibri Light" w:hAnsi="Calibri Light" w:cs="Calibri Light"/>
          <w:color w:val="595B5B"/>
          <w:lang w:val="en-GB"/>
        </w:rPr>
        <w:t>As a result of</w:t>
      </w:r>
      <w:r w:rsidR="0093466F" w:rsidRPr="00933043">
        <w:rPr>
          <w:rFonts w:ascii="Calibri Light" w:hAnsi="Calibri Light" w:cs="Calibri Light"/>
          <w:color w:val="595B5B"/>
          <w:lang w:val="en-GB"/>
        </w:rPr>
        <w:t xml:space="preserve"> the </w:t>
      </w:r>
      <w:r w:rsidR="0085451D" w:rsidRPr="00933043">
        <w:rPr>
          <w:rFonts w:ascii="Calibri Light" w:hAnsi="Calibri Light" w:cs="Calibri Light"/>
          <w:color w:val="595B5B"/>
          <w:lang w:val="en-GB"/>
        </w:rPr>
        <w:t>continued</w:t>
      </w:r>
      <w:r w:rsidR="0093466F" w:rsidRPr="00933043">
        <w:rPr>
          <w:rFonts w:ascii="Calibri Light" w:hAnsi="Calibri Light" w:cs="Calibri Light"/>
          <w:color w:val="595B5B"/>
          <w:lang w:val="en-GB"/>
        </w:rPr>
        <w:t xml:space="preserve"> </w:t>
      </w:r>
      <w:r w:rsidR="007E6E35" w:rsidRPr="00933043">
        <w:rPr>
          <w:rFonts w:ascii="Calibri Light" w:hAnsi="Calibri Light" w:cs="Calibri Light"/>
          <w:color w:val="595B5B"/>
          <w:lang w:val="en-GB"/>
        </w:rPr>
        <w:t xml:space="preserve">sales </w:t>
      </w:r>
      <w:r w:rsidR="0093466F" w:rsidRPr="00933043">
        <w:rPr>
          <w:rFonts w:ascii="Calibri Light" w:hAnsi="Calibri Light" w:cs="Calibri Light"/>
          <w:color w:val="595B5B"/>
          <w:lang w:val="en-GB"/>
        </w:rPr>
        <w:t>growth</w:t>
      </w:r>
      <w:r w:rsidR="0028211C" w:rsidRPr="00933043">
        <w:rPr>
          <w:rFonts w:ascii="Calibri Light" w:hAnsi="Calibri Light" w:cs="Calibri Light"/>
          <w:color w:val="595B5B"/>
          <w:lang w:val="en-GB"/>
        </w:rPr>
        <w:t xml:space="preserve"> in the USA</w:t>
      </w:r>
      <w:r w:rsidRPr="00933043">
        <w:rPr>
          <w:rFonts w:ascii="Calibri Light" w:hAnsi="Calibri Light" w:cs="Calibri Light"/>
          <w:color w:val="595B5B"/>
          <w:lang w:val="en-GB"/>
        </w:rPr>
        <w:t>,</w:t>
      </w:r>
      <w:r w:rsidR="0093466F" w:rsidRPr="00933043">
        <w:rPr>
          <w:rFonts w:ascii="Calibri Light" w:hAnsi="Calibri Light" w:cs="Calibri Light"/>
          <w:color w:val="595B5B"/>
          <w:lang w:val="en-GB"/>
        </w:rPr>
        <w:t xml:space="preserve"> we </w:t>
      </w:r>
      <w:r w:rsidR="000374EC" w:rsidRPr="00933043">
        <w:rPr>
          <w:rFonts w:ascii="Calibri Light" w:hAnsi="Calibri Light" w:cs="Calibri Light"/>
          <w:color w:val="595B5B"/>
          <w:lang w:val="en-GB"/>
        </w:rPr>
        <w:t>achiev</w:t>
      </w:r>
      <w:r w:rsidR="00826F47" w:rsidRPr="00933043">
        <w:rPr>
          <w:rFonts w:ascii="Calibri Light" w:hAnsi="Calibri Light" w:cs="Calibri Light"/>
          <w:color w:val="595B5B"/>
          <w:lang w:val="en-GB"/>
        </w:rPr>
        <w:t>e</w:t>
      </w:r>
      <w:r w:rsidR="000374EC" w:rsidRPr="00933043">
        <w:rPr>
          <w:rFonts w:ascii="Calibri Light" w:hAnsi="Calibri Light" w:cs="Calibri Light"/>
          <w:color w:val="595B5B"/>
          <w:lang w:val="en-GB"/>
        </w:rPr>
        <w:t xml:space="preserve">d the sales level required to trigger the first </w:t>
      </w:r>
      <w:r w:rsidR="005262A7" w:rsidRPr="00933043">
        <w:rPr>
          <w:rFonts w:ascii="Calibri Light" w:hAnsi="Calibri Light" w:cs="Calibri Light"/>
          <w:color w:val="595B5B"/>
          <w:lang w:val="en-GB"/>
        </w:rPr>
        <w:t>US</w:t>
      </w:r>
      <w:r w:rsidR="001728FC" w:rsidRPr="00933043">
        <w:rPr>
          <w:rFonts w:ascii="Calibri Light" w:hAnsi="Calibri Light" w:cs="Calibri Light"/>
          <w:color w:val="595B5B"/>
          <w:lang w:val="en-GB"/>
        </w:rPr>
        <w:t xml:space="preserve">$20 million </w:t>
      </w:r>
      <w:r w:rsidR="0093466F" w:rsidRPr="00933043">
        <w:rPr>
          <w:rFonts w:ascii="Calibri Light" w:hAnsi="Calibri Light" w:cs="Calibri Light"/>
          <w:color w:val="595B5B"/>
          <w:lang w:val="en-GB"/>
        </w:rPr>
        <w:t xml:space="preserve">milestone payment due to </w:t>
      </w:r>
      <w:r w:rsidR="00D0034F">
        <w:rPr>
          <w:rFonts w:ascii="Calibri Light" w:hAnsi="Calibri Light" w:cs="Calibri Light"/>
          <w:color w:val="595B5B"/>
          <w:lang w:val="en-GB"/>
        </w:rPr>
        <w:t xml:space="preserve">Bausch Health Companies Inc. </w:t>
      </w:r>
      <w:r w:rsidR="00D0034F" w:rsidRPr="002557B2">
        <w:rPr>
          <w:rFonts w:ascii="Calibri Light" w:hAnsi="Calibri Light" w:cs="Calibri Light"/>
          <w:color w:val="59595B"/>
          <w:lang w:val="en-GB"/>
        </w:rPr>
        <w:t>(formerly Valeant Pharmaceuticals International, Inc.)</w:t>
      </w:r>
      <w:r w:rsidR="00D0034F">
        <w:rPr>
          <w:rFonts w:ascii="Calibri Light" w:hAnsi="Calibri Light" w:cs="Calibri Light"/>
          <w:color w:val="59595B"/>
          <w:lang w:val="en-GB"/>
        </w:rPr>
        <w:t xml:space="preserve"> </w:t>
      </w:r>
      <w:r w:rsidR="0028211C" w:rsidRPr="00933043">
        <w:rPr>
          <w:rFonts w:ascii="Calibri Light" w:hAnsi="Calibri Light" w:cs="Calibri Light"/>
          <w:color w:val="595B5B"/>
          <w:lang w:val="en-GB"/>
        </w:rPr>
        <w:t>which was</w:t>
      </w:r>
      <w:r w:rsidR="000374EC" w:rsidRPr="00933043">
        <w:rPr>
          <w:rFonts w:ascii="Calibri Light" w:hAnsi="Calibri Light" w:cs="Calibri Light"/>
          <w:color w:val="595B5B"/>
          <w:lang w:val="en-GB"/>
        </w:rPr>
        <w:t xml:space="preserve"> duly made </w:t>
      </w:r>
      <w:r w:rsidR="005262A7" w:rsidRPr="00933043">
        <w:rPr>
          <w:rFonts w:ascii="Calibri Light" w:hAnsi="Calibri Light" w:cs="Calibri Light"/>
          <w:color w:val="595B5B"/>
          <w:lang w:val="en-GB"/>
        </w:rPr>
        <w:t>earlier this week</w:t>
      </w:r>
      <w:r w:rsidR="000374EC" w:rsidRPr="00933043">
        <w:rPr>
          <w:rFonts w:ascii="Calibri Light" w:hAnsi="Calibri Light" w:cs="Calibri Light"/>
          <w:color w:val="595B5B"/>
          <w:lang w:val="en-GB"/>
        </w:rPr>
        <w:t xml:space="preserve">.  If sales growth continues at or near the current level, the remaining </w:t>
      </w:r>
      <w:r w:rsidR="0028211C" w:rsidRPr="00933043">
        <w:rPr>
          <w:rFonts w:ascii="Calibri Light" w:hAnsi="Calibri Light" w:cs="Calibri Light"/>
          <w:color w:val="595B5B"/>
          <w:lang w:val="en-GB"/>
        </w:rPr>
        <w:t xml:space="preserve">US$45 million </w:t>
      </w:r>
      <w:r w:rsidR="000374EC" w:rsidRPr="00933043">
        <w:rPr>
          <w:rFonts w:ascii="Calibri Light" w:hAnsi="Calibri Light" w:cs="Calibri Light"/>
          <w:color w:val="595B5B"/>
          <w:lang w:val="en-GB"/>
        </w:rPr>
        <w:t xml:space="preserve">milestones will also be triggered in </w:t>
      </w:r>
      <w:r w:rsidR="0028211C" w:rsidRPr="00933043">
        <w:rPr>
          <w:rFonts w:ascii="Calibri Light" w:hAnsi="Calibri Light" w:cs="Calibri Light"/>
          <w:color w:val="595B5B"/>
          <w:lang w:val="en-GB"/>
        </w:rPr>
        <w:t xml:space="preserve">this or </w:t>
      </w:r>
      <w:r w:rsidR="000374EC" w:rsidRPr="00933043">
        <w:rPr>
          <w:rFonts w:ascii="Calibri Light" w:hAnsi="Calibri Light" w:cs="Calibri Light"/>
          <w:color w:val="595B5B"/>
          <w:lang w:val="en-GB"/>
        </w:rPr>
        <w:t xml:space="preserve">future </w:t>
      </w:r>
      <w:r w:rsidR="0028211C" w:rsidRPr="00933043">
        <w:rPr>
          <w:rFonts w:ascii="Calibri Light" w:hAnsi="Calibri Light" w:cs="Calibri Light"/>
          <w:color w:val="595B5B"/>
          <w:lang w:val="en-GB"/>
        </w:rPr>
        <w:t>yea</w:t>
      </w:r>
      <w:r w:rsidR="000374EC" w:rsidRPr="00933043">
        <w:rPr>
          <w:rFonts w:ascii="Calibri Light" w:hAnsi="Calibri Light" w:cs="Calibri Light"/>
          <w:color w:val="595B5B"/>
          <w:lang w:val="en-GB"/>
        </w:rPr>
        <w:t>rs.</w:t>
      </w:r>
      <w:r w:rsidR="00024FD8" w:rsidRPr="00933043">
        <w:rPr>
          <w:rFonts w:ascii="Calibri Light" w:hAnsi="Calibri Light" w:cs="Calibri Light"/>
          <w:color w:val="595B5B"/>
          <w:lang w:val="en-GB"/>
        </w:rPr>
        <w:t xml:space="preserve"> </w:t>
      </w:r>
    </w:p>
    <w:p w14:paraId="48E97262" w14:textId="7F461AEB" w:rsidR="00AD39C3" w:rsidRPr="00933043" w:rsidRDefault="000374EC" w:rsidP="000374EC">
      <w:pPr>
        <w:pStyle w:val="NoSpacing"/>
        <w:spacing w:before="240" w:line="40" w:lineRule="atLeast"/>
        <w:jc w:val="both"/>
        <w:rPr>
          <w:rFonts w:ascii="Calibri Light" w:hAnsi="Calibri Light" w:cs="Calibri Light"/>
          <w:color w:val="595B5B"/>
          <w:lang w:val="en-GB"/>
        </w:rPr>
      </w:pPr>
      <w:r w:rsidRPr="00933043">
        <w:rPr>
          <w:rFonts w:ascii="Calibri Light" w:hAnsi="Calibri Light" w:cs="Calibri Light"/>
          <w:color w:val="595B5B"/>
          <w:lang w:val="en-GB"/>
        </w:rPr>
        <w:t>As a result</w:t>
      </w:r>
      <w:r w:rsidR="00316069" w:rsidRPr="00933043">
        <w:rPr>
          <w:rFonts w:ascii="Calibri Light" w:hAnsi="Calibri Light" w:cs="Calibri Light"/>
          <w:color w:val="595B5B"/>
          <w:lang w:val="en-GB"/>
        </w:rPr>
        <w:t>,</w:t>
      </w:r>
      <w:r w:rsidR="001B0E8F" w:rsidRPr="00933043">
        <w:rPr>
          <w:rFonts w:ascii="Calibri Light" w:hAnsi="Calibri Light" w:cs="Calibri Light"/>
          <w:color w:val="595B5B"/>
          <w:lang w:val="en-GB"/>
        </w:rPr>
        <w:t xml:space="preserve"> we have </w:t>
      </w:r>
      <w:r w:rsidR="002A7596" w:rsidRPr="00933043">
        <w:rPr>
          <w:rFonts w:ascii="Calibri Light" w:hAnsi="Calibri Light" w:cs="Calibri Light"/>
          <w:color w:val="595B5B"/>
          <w:lang w:val="en-GB"/>
        </w:rPr>
        <w:t xml:space="preserve">prudently </w:t>
      </w:r>
      <w:r w:rsidR="001B0E8F" w:rsidRPr="00933043">
        <w:rPr>
          <w:rFonts w:ascii="Calibri Light" w:hAnsi="Calibri Light" w:cs="Calibri Light"/>
          <w:color w:val="595B5B"/>
          <w:lang w:val="en-GB"/>
        </w:rPr>
        <w:t>made a</w:t>
      </w:r>
      <w:r w:rsidR="0093466F" w:rsidRPr="00933043">
        <w:rPr>
          <w:rFonts w:ascii="Calibri Light" w:hAnsi="Calibri Light" w:cs="Calibri Light"/>
          <w:color w:val="595B5B"/>
          <w:lang w:val="en-GB"/>
        </w:rPr>
        <w:t xml:space="preserve"> </w:t>
      </w:r>
      <w:r w:rsidR="00A2326E" w:rsidRPr="00933043">
        <w:rPr>
          <w:rFonts w:ascii="Calibri Light" w:hAnsi="Calibri Light" w:cs="Calibri Light"/>
          <w:color w:val="595B5B"/>
          <w:lang w:val="en-GB"/>
        </w:rPr>
        <w:t xml:space="preserve">(non-cash) </w:t>
      </w:r>
      <w:r w:rsidR="0093466F" w:rsidRPr="00933043">
        <w:rPr>
          <w:rFonts w:ascii="Calibri Light" w:hAnsi="Calibri Light" w:cs="Calibri Light"/>
          <w:color w:val="595B5B"/>
          <w:lang w:val="en-GB"/>
        </w:rPr>
        <w:t xml:space="preserve">provision for </w:t>
      </w:r>
      <w:r w:rsidR="001B0E8F" w:rsidRPr="00933043">
        <w:rPr>
          <w:rFonts w:ascii="Calibri Light" w:hAnsi="Calibri Light" w:cs="Calibri Light"/>
          <w:color w:val="595B5B"/>
          <w:lang w:val="en-GB"/>
        </w:rPr>
        <w:t xml:space="preserve">additional fair value of the </w:t>
      </w:r>
      <w:r w:rsidR="0093466F" w:rsidRPr="00933043">
        <w:rPr>
          <w:rFonts w:ascii="Calibri Light" w:hAnsi="Calibri Light" w:cs="Calibri Light"/>
          <w:color w:val="595B5B"/>
          <w:lang w:val="en-GB"/>
        </w:rPr>
        <w:t>contingent consideration in the balance sheet, and a corresponding charge to the profit and loss account</w:t>
      </w:r>
      <w:r w:rsidRPr="00933043">
        <w:rPr>
          <w:rFonts w:ascii="Calibri Light" w:hAnsi="Calibri Light" w:cs="Calibri Light"/>
          <w:color w:val="595B5B"/>
          <w:lang w:val="en-GB"/>
        </w:rPr>
        <w:t>, of €2</w:t>
      </w:r>
      <w:r w:rsidR="00533C9E" w:rsidRPr="00933043">
        <w:rPr>
          <w:rFonts w:ascii="Calibri Light" w:hAnsi="Calibri Light" w:cs="Calibri Light"/>
          <w:color w:val="595B5B"/>
        </w:rPr>
        <w:t>1.2</w:t>
      </w:r>
      <w:r w:rsidRPr="00933043">
        <w:rPr>
          <w:rFonts w:ascii="Calibri Light" w:hAnsi="Calibri Light" w:cs="Calibri Light"/>
          <w:color w:val="595B5B"/>
          <w:lang w:val="en-GB"/>
        </w:rPr>
        <w:t xml:space="preserve"> million ($2</w:t>
      </w:r>
      <w:r w:rsidR="00533C9E" w:rsidRPr="00933043">
        <w:rPr>
          <w:rFonts w:ascii="Calibri Light" w:hAnsi="Calibri Light" w:cs="Calibri Light"/>
          <w:color w:val="595B5B"/>
        </w:rPr>
        <w:t>5.0</w:t>
      </w:r>
      <w:r w:rsidRPr="00933043">
        <w:rPr>
          <w:rFonts w:ascii="Calibri Light" w:hAnsi="Calibri Light" w:cs="Calibri Light"/>
          <w:color w:val="595B5B"/>
          <w:lang w:val="en-GB"/>
        </w:rPr>
        <w:t xml:space="preserve"> million)</w:t>
      </w:r>
      <w:r w:rsidR="0093466F" w:rsidRPr="00933043">
        <w:rPr>
          <w:rFonts w:ascii="Calibri Light" w:hAnsi="Calibri Light" w:cs="Calibri Light"/>
          <w:color w:val="595B5B"/>
          <w:lang w:val="en-GB"/>
        </w:rPr>
        <w:t>.</w:t>
      </w:r>
      <w:r w:rsidR="00024FD8" w:rsidRPr="00933043">
        <w:rPr>
          <w:rFonts w:ascii="Calibri Light" w:hAnsi="Calibri Light" w:cs="Calibri Light"/>
          <w:color w:val="595B5B"/>
          <w:lang w:val="en-GB"/>
        </w:rPr>
        <w:t xml:space="preserve"> </w:t>
      </w:r>
    </w:p>
    <w:p w14:paraId="114815D2" w14:textId="1CF91932" w:rsidR="007C1150" w:rsidRPr="00933043" w:rsidRDefault="00C07328" w:rsidP="000374EC">
      <w:pPr>
        <w:pStyle w:val="NoSpacing"/>
        <w:spacing w:before="240" w:line="40" w:lineRule="atLeast"/>
        <w:jc w:val="both"/>
        <w:rPr>
          <w:rFonts w:ascii="Calibri Light" w:hAnsi="Calibri Light" w:cs="Calibri Light"/>
          <w:color w:val="595B5B"/>
          <w:lang w:val="en-GB"/>
        </w:rPr>
      </w:pPr>
      <w:r w:rsidRPr="00933043">
        <w:rPr>
          <w:rFonts w:ascii="Calibri Light" w:hAnsi="Calibri Light" w:cs="Calibri Light"/>
          <w:color w:val="595B5B"/>
          <w:lang w:val="en-GB"/>
        </w:rPr>
        <w:t xml:space="preserve">In addition, the increasing profitability of Pharming means that we are likely to be able to use all of our accumulated net operating tax losses, and so we have increased the deferred tax asset which recognises these by </w:t>
      </w:r>
      <w:r w:rsidR="006C1C73" w:rsidRPr="00933043">
        <w:rPr>
          <w:rFonts w:ascii="Calibri Light" w:hAnsi="Calibri Light" w:cs="Calibri Light"/>
          <w:color w:val="595B5B"/>
          <w:lang w:val="en-GB"/>
        </w:rPr>
        <w:t xml:space="preserve">a net amount of </w:t>
      </w:r>
      <w:r w:rsidRPr="00933043">
        <w:rPr>
          <w:rFonts w:ascii="Calibri Light" w:hAnsi="Calibri Light" w:cs="Calibri Light"/>
          <w:color w:val="595B5B"/>
          <w:lang w:val="en-GB"/>
        </w:rPr>
        <w:t>€2</w:t>
      </w:r>
      <w:r w:rsidR="00533C9E" w:rsidRPr="00933043">
        <w:rPr>
          <w:rFonts w:ascii="Calibri Light" w:hAnsi="Calibri Light" w:cs="Calibri Light"/>
          <w:color w:val="595B5B"/>
        </w:rPr>
        <w:t>5.6</w:t>
      </w:r>
      <w:r w:rsidRPr="00933043">
        <w:rPr>
          <w:rFonts w:ascii="Calibri Light" w:hAnsi="Calibri Light" w:cs="Calibri Light"/>
          <w:color w:val="595B5B"/>
          <w:lang w:val="en-GB"/>
        </w:rPr>
        <w:t xml:space="preserve"> million</w:t>
      </w:r>
      <w:r w:rsidR="006C1C73" w:rsidRPr="00933043">
        <w:rPr>
          <w:rFonts w:ascii="Calibri Light" w:hAnsi="Calibri Light" w:cs="Calibri Light"/>
          <w:color w:val="595B5B"/>
          <w:lang w:val="en-GB"/>
        </w:rPr>
        <w:t xml:space="preserve"> (2017: €9.4 million)</w:t>
      </w:r>
      <w:r w:rsidRPr="00933043">
        <w:rPr>
          <w:rFonts w:ascii="Calibri Light" w:hAnsi="Calibri Light" w:cs="Calibri Light"/>
          <w:color w:val="595B5B"/>
          <w:lang w:val="en-GB"/>
        </w:rPr>
        <w:t xml:space="preserve">, being </w:t>
      </w:r>
      <w:r w:rsidR="006C1C73" w:rsidRPr="00933043">
        <w:rPr>
          <w:rFonts w:ascii="Calibri Light" w:hAnsi="Calibri Light" w:cs="Calibri Light"/>
          <w:color w:val="595B5B"/>
          <w:lang w:val="en-GB"/>
        </w:rPr>
        <w:t xml:space="preserve">mainly </w:t>
      </w:r>
      <w:r w:rsidRPr="00933043">
        <w:rPr>
          <w:rFonts w:ascii="Calibri Light" w:hAnsi="Calibri Light" w:cs="Calibri Light"/>
          <w:color w:val="595B5B"/>
          <w:lang w:val="en-GB"/>
        </w:rPr>
        <w:t>the tax effect of the total accumulated losses to date</w:t>
      </w:r>
      <w:r w:rsidR="0028211C" w:rsidRPr="00933043">
        <w:rPr>
          <w:rFonts w:ascii="Calibri Light" w:hAnsi="Calibri Light" w:cs="Calibri Light"/>
          <w:color w:val="595B5B"/>
          <w:lang w:val="en-GB"/>
        </w:rPr>
        <w:t xml:space="preserve"> in the Netherlands</w:t>
      </w:r>
      <w:r w:rsidRPr="00933043">
        <w:rPr>
          <w:rFonts w:ascii="Calibri Light" w:hAnsi="Calibri Light" w:cs="Calibri Light"/>
          <w:color w:val="595B5B"/>
          <w:lang w:val="en-GB"/>
        </w:rPr>
        <w:t xml:space="preserve">. </w:t>
      </w:r>
      <w:r w:rsidR="002D316A" w:rsidRPr="00933043">
        <w:rPr>
          <w:rFonts w:ascii="Calibri Light" w:hAnsi="Calibri Light" w:cs="Calibri Light"/>
          <w:color w:val="595B5B"/>
          <w:lang w:val="en-GB"/>
        </w:rPr>
        <w:t>Th</w:t>
      </w:r>
      <w:r w:rsidR="006C1C73" w:rsidRPr="00933043">
        <w:rPr>
          <w:rFonts w:ascii="Calibri Light" w:hAnsi="Calibri Light" w:cs="Calibri Light"/>
          <w:color w:val="595B5B"/>
          <w:lang w:val="en-GB"/>
        </w:rPr>
        <w:t>ese two</w:t>
      </w:r>
      <w:r w:rsidR="002D316A" w:rsidRPr="00933043">
        <w:rPr>
          <w:rFonts w:ascii="Calibri Light" w:hAnsi="Calibri Light" w:cs="Calibri Light"/>
          <w:color w:val="595B5B"/>
          <w:lang w:val="en-GB"/>
        </w:rPr>
        <w:t xml:space="preserve"> </w:t>
      </w:r>
      <w:r w:rsidR="000374EC" w:rsidRPr="00933043">
        <w:rPr>
          <w:rFonts w:ascii="Calibri Light" w:hAnsi="Calibri Light" w:cs="Calibri Light"/>
          <w:color w:val="595B5B"/>
          <w:lang w:val="en-GB"/>
        </w:rPr>
        <w:t>provision</w:t>
      </w:r>
      <w:r w:rsidR="006C1C73" w:rsidRPr="00933043">
        <w:rPr>
          <w:rFonts w:ascii="Calibri Light" w:hAnsi="Calibri Light" w:cs="Calibri Light"/>
          <w:color w:val="595B5B"/>
          <w:lang w:val="en-GB"/>
        </w:rPr>
        <w:t>s</w:t>
      </w:r>
      <w:r w:rsidR="000374EC" w:rsidRPr="00933043">
        <w:rPr>
          <w:rFonts w:ascii="Calibri Light" w:hAnsi="Calibri Light" w:cs="Calibri Light"/>
          <w:color w:val="595B5B"/>
          <w:lang w:val="en-GB"/>
        </w:rPr>
        <w:t xml:space="preserve"> </w:t>
      </w:r>
      <w:r w:rsidR="002D316A" w:rsidRPr="00933043">
        <w:rPr>
          <w:rFonts w:ascii="Calibri Light" w:hAnsi="Calibri Light" w:cs="Calibri Light"/>
          <w:color w:val="595B5B"/>
          <w:lang w:val="en-GB"/>
        </w:rPr>
        <w:t xml:space="preserve">reflect our </w:t>
      </w:r>
      <w:r w:rsidR="00070F95" w:rsidRPr="00933043">
        <w:rPr>
          <w:rFonts w:ascii="Calibri Light" w:hAnsi="Calibri Light" w:cs="Calibri Light"/>
          <w:color w:val="595B5B"/>
          <w:lang w:val="en-GB"/>
        </w:rPr>
        <w:t xml:space="preserve">strong </w:t>
      </w:r>
      <w:r w:rsidR="002D316A" w:rsidRPr="00933043">
        <w:rPr>
          <w:rFonts w:ascii="Calibri Light" w:hAnsi="Calibri Light" w:cs="Calibri Light"/>
          <w:color w:val="595B5B"/>
          <w:lang w:val="en-GB"/>
        </w:rPr>
        <w:t xml:space="preserve">confidence in the performance of our </w:t>
      </w:r>
      <w:r w:rsidR="001B0E8F" w:rsidRPr="00933043">
        <w:rPr>
          <w:rFonts w:ascii="Calibri Light" w:hAnsi="Calibri Light" w:cs="Calibri Light"/>
          <w:color w:val="595B5B"/>
          <w:lang w:val="en-GB"/>
        </w:rPr>
        <w:t>US</w:t>
      </w:r>
      <w:r w:rsidR="006C1C73" w:rsidRPr="00933043">
        <w:rPr>
          <w:rFonts w:ascii="Calibri Light" w:hAnsi="Calibri Light" w:cs="Calibri Light"/>
          <w:color w:val="595B5B"/>
          <w:lang w:val="en-GB"/>
        </w:rPr>
        <w:t xml:space="preserve"> and EU</w:t>
      </w:r>
      <w:r w:rsidR="001B0E8F" w:rsidRPr="00933043">
        <w:rPr>
          <w:rFonts w:ascii="Calibri Light" w:hAnsi="Calibri Light" w:cs="Calibri Light"/>
          <w:color w:val="595B5B"/>
          <w:lang w:val="en-GB"/>
        </w:rPr>
        <w:t xml:space="preserve"> </w:t>
      </w:r>
      <w:r w:rsidR="002D316A" w:rsidRPr="00933043">
        <w:rPr>
          <w:rFonts w:ascii="Calibri Light" w:hAnsi="Calibri Light" w:cs="Calibri Light"/>
          <w:color w:val="595B5B"/>
          <w:lang w:val="en-GB"/>
        </w:rPr>
        <w:t>commercial team</w:t>
      </w:r>
      <w:r w:rsidR="006C1C73" w:rsidRPr="00933043">
        <w:rPr>
          <w:rFonts w:ascii="Calibri Light" w:hAnsi="Calibri Light" w:cs="Calibri Light"/>
          <w:color w:val="595B5B"/>
          <w:lang w:val="en-GB"/>
        </w:rPr>
        <w:t>s</w:t>
      </w:r>
      <w:r w:rsidR="002D316A" w:rsidRPr="00933043">
        <w:rPr>
          <w:rFonts w:ascii="Calibri Light" w:hAnsi="Calibri Light" w:cs="Calibri Light"/>
          <w:color w:val="595B5B"/>
          <w:lang w:val="en-GB"/>
        </w:rPr>
        <w:t xml:space="preserve"> and patients’ increasing </w:t>
      </w:r>
      <w:r w:rsidR="0076269E" w:rsidRPr="00933043">
        <w:rPr>
          <w:rFonts w:ascii="Calibri Light" w:hAnsi="Calibri Light" w:cs="Calibri Light"/>
          <w:color w:val="595B5B"/>
          <w:lang w:val="en-GB"/>
        </w:rPr>
        <w:t xml:space="preserve">confidence in the </w:t>
      </w:r>
      <w:r w:rsidR="002D316A" w:rsidRPr="00933043">
        <w:rPr>
          <w:rFonts w:ascii="Calibri Light" w:hAnsi="Calibri Light" w:cs="Calibri Light"/>
          <w:color w:val="595B5B"/>
          <w:lang w:val="en-GB"/>
        </w:rPr>
        <w:t>use of RUCONEST® as their therapy</w:t>
      </w:r>
      <w:r w:rsidR="0076269E" w:rsidRPr="00933043">
        <w:rPr>
          <w:rFonts w:ascii="Calibri Light" w:hAnsi="Calibri Light" w:cs="Calibri Light"/>
          <w:color w:val="595B5B"/>
          <w:lang w:val="en-GB"/>
        </w:rPr>
        <w:t xml:space="preserve"> </w:t>
      </w:r>
      <w:r w:rsidR="001B0E8F" w:rsidRPr="00933043">
        <w:rPr>
          <w:rFonts w:ascii="Calibri Light" w:hAnsi="Calibri Light" w:cs="Calibri Light"/>
          <w:color w:val="595B5B"/>
          <w:lang w:val="en-GB"/>
        </w:rPr>
        <w:t xml:space="preserve">of choice </w:t>
      </w:r>
      <w:r w:rsidR="0076269E" w:rsidRPr="00933043">
        <w:rPr>
          <w:rFonts w:ascii="Calibri Light" w:hAnsi="Calibri Light" w:cs="Calibri Light"/>
          <w:color w:val="595B5B"/>
          <w:lang w:val="en-GB"/>
        </w:rPr>
        <w:t>to treat attacks of HAE</w:t>
      </w:r>
      <w:r w:rsidR="002D316A" w:rsidRPr="00933043">
        <w:rPr>
          <w:rFonts w:ascii="Calibri Light" w:hAnsi="Calibri Light" w:cs="Calibri Light"/>
          <w:color w:val="595B5B"/>
          <w:lang w:val="en-GB"/>
        </w:rPr>
        <w:t>.</w:t>
      </w:r>
      <w:r w:rsidR="00024FD8" w:rsidRPr="00933043">
        <w:rPr>
          <w:rFonts w:ascii="Calibri Light" w:hAnsi="Calibri Light" w:cs="Calibri Light"/>
          <w:color w:val="595B5B"/>
          <w:lang w:val="en-GB"/>
        </w:rPr>
        <w:t xml:space="preserve"> </w:t>
      </w:r>
    </w:p>
    <w:p w14:paraId="1A8D8509" w14:textId="77777777" w:rsidR="0028211C" w:rsidRPr="002557B2" w:rsidRDefault="0028211C" w:rsidP="00933043">
      <w:pPr>
        <w:pStyle w:val="NoSpacing"/>
        <w:spacing w:line="40" w:lineRule="atLeast"/>
        <w:jc w:val="both"/>
        <w:rPr>
          <w:rFonts w:ascii="Calibri Light" w:hAnsi="Calibri Light" w:cs="Calibri Light"/>
          <w:color w:val="59595B"/>
          <w:lang w:val="en-GB"/>
        </w:rPr>
      </w:pPr>
    </w:p>
    <w:p w14:paraId="2E398B03" w14:textId="77777777" w:rsidR="0028211C" w:rsidRPr="002557B2" w:rsidRDefault="0028211C" w:rsidP="00933043">
      <w:pPr>
        <w:pStyle w:val="NoSpacing"/>
        <w:spacing w:line="40" w:lineRule="atLeast"/>
        <w:jc w:val="both"/>
        <w:rPr>
          <w:rFonts w:ascii="Calibri Light" w:eastAsia="Times New Roman" w:hAnsi="Calibri Light" w:cs="Calibri Light"/>
          <w:b/>
          <w:color w:val="00679B"/>
          <w:lang w:val="en-GB"/>
        </w:rPr>
      </w:pPr>
      <w:r w:rsidRPr="002557B2">
        <w:rPr>
          <w:rFonts w:ascii="Calibri Light" w:eastAsia="Times New Roman" w:hAnsi="Calibri Light" w:cs="Calibri Light"/>
          <w:b/>
          <w:color w:val="00679B"/>
          <w:lang w:val="en-GB"/>
        </w:rPr>
        <w:t>Clear product differentiation</w:t>
      </w:r>
    </w:p>
    <w:p w14:paraId="7096BBBE" w14:textId="77777777" w:rsidR="0028211C" w:rsidRPr="002557B2" w:rsidRDefault="0028211C" w:rsidP="0028211C">
      <w:pPr>
        <w:pStyle w:val="NoSpacing"/>
        <w:spacing w:line="40" w:lineRule="atLeast"/>
        <w:jc w:val="both"/>
        <w:rPr>
          <w:rFonts w:ascii="Calibri Light" w:eastAsia="Times New Roman" w:hAnsi="Calibri Light" w:cs="Calibri Light"/>
          <w:b/>
          <w:color w:val="00679B"/>
          <w:lang w:val="en-GB"/>
        </w:rPr>
      </w:pPr>
    </w:p>
    <w:p w14:paraId="61AD5711" w14:textId="16370000" w:rsidR="0028211C" w:rsidRPr="00933043" w:rsidRDefault="0028211C" w:rsidP="0028211C">
      <w:pPr>
        <w:pStyle w:val="NoSpacing"/>
        <w:spacing w:line="40" w:lineRule="atLeast"/>
        <w:jc w:val="both"/>
        <w:rPr>
          <w:rFonts w:ascii="Calibri Light" w:hAnsi="Calibri Light" w:cs="Calibri Light"/>
          <w:color w:val="595B5B"/>
          <w:lang w:val="en-GB"/>
        </w:rPr>
      </w:pPr>
      <w:r w:rsidRPr="00933043">
        <w:rPr>
          <w:rFonts w:ascii="Calibri Light" w:hAnsi="Calibri Light" w:cs="Calibri Light"/>
          <w:color w:val="595B5B"/>
          <w:lang w:val="en-GB"/>
        </w:rPr>
        <w:t xml:space="preserve">The HAE market remains dynamic, and patient choice continues to increase as new products enter the market for prophylaxis.  RUCONEST® has a unique potential competitive advantage in that it </w:t>
      </w:r>
      <w:r w:rsidR="00D0034F">
        <w:rPr>
          <w:rFonts w:ascii="Calibri Light" w:hAnsi="Calibri Light" w:cs="Calibri Light"/>
          <w:color w:val="595B5B"/>
          <w:lang w:val="en-GB"/>
        </w:rPr>
        <w:t>i</w:t>
      </w:r>
      <w:r w:rsidRPr="00933043">
        <w:rPr>
          <w:rFonts w:ascii="Calibri Light" w:hAnsi="Calibri Light" w:cs="Calibri Light"/>
          <w:color w:val="595B5B"/>
          <w:lang w:val="en-GB"/>
        </w:rPr>
        <w:t xml:space="preserve">s currently the only product with the future potential to be approved for both prophylaxis and treatment of attacks of HAE. Furthermore, in order to increase the convenience of RUCONEST® for patients, we are developing new forms of RUCONEST® with new routes of administration to address both acute attacks and prophylaxis of HAE, such as (painless) intradermal, sub-cutaneous and intramuscular dosage forms with a new ready-mixed liquid vial. </w:t>
      </w:r>
    </w:p>
    <w:p w14:paraId="0ACA1D78" w14:textId="77777777" w:rsidR="0028211C" w:rsidRPr="00933043" w:rsidRDefault="0028211C" w:rsidP="00933043">
      <w:pPr>
        <w:rPr>
          <w:lang w:val="en-GB"/>
        </w:rPr>
      </w:pPr>
    </w:p>
    <w:p w14:paraId="302D4A48" w14:textId="2F6CEC97" w:rsidR="00A2002D" w:rsidRPr="002557B2" w:rsidRDefault="001B0E8F" w:rsidP="007C1150">
      <w:pPr>
        <w:pStyle w:val="Heading3"/>
        <w:rPr>
          <w:rFonts w:ascii="Calibri Light" w:hAnsi="Calibri Light" w:cs="Calibri Light"/>
          <w:color w:val="00679B"/>
          <w:sz w:val="22"/>
          <w:szCs w:val="22"/>
          <w:lang w:val="en-GB"/>
        </w:rPr>
      </w:pPr>
      <w:r w:rsidRPr="002557B2">
        <w:rPr>
          <w:rFonts w:ascii="Calibri Light" w:hAnsi="Calibri Light" w:cs="Calibri Light"/>
          <w:color w:val="00679B"/>
          <w:sz w:val="22"/>
          <w:szCs w:val="22"/>
          <w:lang w:val="en-GB"/>
        </w:rPr>
        <w:t xml:space="preserve">Investing in sustainable </w:t>
      </w:r>
      <w:r w:rsidR="00316069" w:rsidRPr="002557B2">
        <w:rPr>
          <w:rFonts w:ascii="Calibri Light" w:hAnsi="Calibri Light" w:cs="Calibri Light"/>
          <w:color w:val="00679B"/>
          <w:sz w:val="22"/>
          <w:szCs w:val="22"/>
          <w:lang w:val="en-GB"/>
        </w:rPr>
        <w:t>long-term</w:t>
      </w:r>
      <w:r w:rsidRPr="002557B2">
        <w:rPr>
          <w:rFonts w:ascii="Calibri Light" w:hAnsi="Calibri Light" w:cs="Calibri Light"/>
          <w:color w:val="00679B"/>
          <w:sz w:val="22"/>
          <w:szCs w:val="22"/>
          <w:lang w:val="en-GB"/>
        </w:rPr>
        <w:t xml:space="preserve"> growth</w:t>
      </w:r>
    </w:p>
    <w:p w14:paraId="4D6413CA" w14:textId="77777777" w:rsidR="003560D9" w:rsidRPr="002557B2" w:rsidRDefault="003560D9" w:rsidP="003560D9">
      <w:pPr>
        <w:rPr>
          <w:lang w:val="en-GB"/>
        </w:rPr>
      </w:pPr>
    </w:p>
    <w:p w14:paraId="334FBB4A" w14:textId="4CA9281A" w:rsidR="003560D9" w:rsidRPr="00933043" w:rsidRDefault="001B0E8F" w:rsidP="00C360F9">
      <w:pPr>
        <w:pStyle w:val="NoSpacing"/>
        <w:spacing w:line="40" w:lineRule="atLeast"/>
        <w:jc w:val="both"/>
        <w:rPr>
          <w:rFonts w:ascii="Calibri Light" w:hAnsi="Calibri Light" w:cs="Calibri Light"/>
          <w:color w:val="595B5B"/>
          <w:lang w:val="en-GB"/>
        </w:rPr>
      </w:pPr>
      <w:r w:rsidRPr="00933043">
        <w:rPr>
          <w:rFonts w:ascii="Calibri Light" w:hAnsi="Calibri Light" w:cs="Calibri Light"/>
          <w:color w:val="595B5B"/>
          <w:lang w:val="en-GB"/>
        </w:rPr>
        <w:t>At the end of 201</w:t>
      </w:r>
      <w:r w:rsidR="003560D9" w:rsidRPr="00933043">
        <w:rPr>
          <w:rFonts w:ascii="Calibri Light" w:hAnsi="Calibri Light" w:cs="Calibri Light"/>
          <w:color w:val="595B5B"/>
          <w:lang w:val="en-GB"/>
        </w:rPr>
        <w:t>7</w:t>
      </w:r>
      <w:r w:rsidRPr="00933043">
        <w:rPr>
          <w:rFonts w:ascii="Calibri Light" w:hAnsi="Calibri Light" w:cs="Calibri Light"/>
          <w:color w:val="595B5B"/>
          <w:lang w:val="en-GB"/>
        </w:rPr>
        <w:t xml:space="preserve">, we </w:t>
      </w:r>
      <w:r w:rsidR="003560D9" w:rsidRPr="00933043">
        <w:rPr>
          <w:rFonts w:ascii="Calibri Light" w:hAnsi="Calibri Light" w:cs="Calibri Light"/>
          <w:color w:val="595B5B"/>
          <w:lang w:val="en-GB"/>
        </w:rPr>
        <w:t>explained our</w:t>
      </w:r>
      <w:r w:rsidRPr="00933043">
        <w:rPr>
          <w:rFonts w:ascii="Calibri Light" w:hAnsi="Calibri Light" w:cs="Calibri Light"/>
          <w:color w:val="595B5B"/>
          <w:lang w:val="en-GB"/>
        </w:rPr>
        <w:t xml:space="preserve"> strategy for </w:t>
      </w:r>
      <w:r w:rsidR="003560D9" w:rsidRPr="00933043">
        <w:rPr>
          <w:rFonts w:ascii="Calibri Light" w:hAnsi="Calibri Light" w:cs="Calibri Light"/>
          <w:color w:val="595B5B"/>
          <w:lang w:val="en-GB"/>
        </w:rPr>
        <w:t xml:space="preserve">sales </w:t>
      </w:r>
      <w:r w:rsidRPr="00933043">
        <w:rPr>
          <w:rFonts w:ascii="Calibri Light" w:hAnsi="Calibri Light" w:cs="Calibri Light"/>
          <w:color w:val="595B5B"/>
          <w:lang w:val="en-GB"/>
        </w:rPr>
        <w:t xml:space="preserve">growth </w:t>
      </w:r>
      <w:r w:rsidR="003560D9" w:rsidRPr="00933043">
        <w:rPr>
          <w:rFonts w:ascii="Calibri Light" w:hAnsi="Calibri Light" w:cs="Calibri Light"/>
          <w:color w:val="595B5B"/>
          <w:lang w:val="en-GB"/>
        </w:rPr>
        <w:t xml:space="preserve">in HAE </w:t>
      </w:r>
      <w:r w:rsidRPr="00933043">
        <w:rPr>
          <w:rFonts w:ascii="Calibri Light" w:hAnsi="Calibri Light" w:cs="Calibri Light"/>
          <w:color w:val="595B5B"/>
          <w:lang w:val="en-GB"/>
        </w:rPr>
        <w:t>based on creating an optimized sales infrastructure for our needs. During 201</w:t>
      </w:r>
      <w:r w:rsidR="003560D9" w:rsidRPr="00933043">
        <w:rPr>
          <w:rFonts w:ascii="Calibri Light" w:hAnsi="Calibri Light" w:cs="Calibri Light"/>
          <w:color w:val="595B5B"/>
          <w:lang w:val="en-GB"/>
        </w:rPr>
        <w:t>8</w:t>
      </w:r>
      <w:r w:rsidRPr="00933043">
        <w:rPr>
          <w:rFonts w:ascii="Calibri Light" w:hAnsi="Calibri Light" w:cs="Calibri Light"/>
          <w:color w:val="595B5B"/>
          <w:lang w:val="en-GB"/>
        </w:rPr>
        <w:t xml:space="preserve"> we </w:t>
      </w:r>
      <w:r w:rsidR="003560D9" w:rsidRPr="00933043">
        <w:rPr>
          <w:rFonts w:ascii="Calibri Light" w:hAnsi="Calibri Light" w:cs="Calibri Light"/>
          <w:color w:val="595B5B"/>
          <w:lang w:val="en-GB"/>
        </w:rPr>
        <w:t xml:space="preserve">have been able to </w:t>
      </w:r>
      <w:r w:rsidR="0028211C" w:rsidRPr="00933043">
        <w:rPr>
          <w:rFonts w:ascii="Calibri Light" w:hAnsi="Calibri Light" w:cs="Calibri Light"/>
          <w:color w:val="595B5B"/>
          <w:lang w:val="en-GB"/>
        </w:rPr>
        <w:t>develop</w:t>
      </w:r>
      <w:r w:rsidR="003560D9" w:rsidRPr="00933043">
        <w:rPr>
          <w:rFonts w:ascii="Calibri Light" w:hAnsi="Calibri Light" w:cs="Calibri Light"/>
          <w:color w:val="595B5B"/>
          <w:lang w:val="en-GB"/>
        </w:rPr>
        <w:t xml:space="preserve"> this strategy</w:t>
      </w:r>
      <w:r w:rsidR="0028211C" w:rsidRPr="00933043">
        <w:rPr>
          <w:rFonts w:ascii="Calibri Light" w:hAnsi="Calibri Light" w:cs="Calibri Light"/>
          <w:color w:val="595B5B"/>
          <w:lang w:val="en-GB"/>
        </w:rPr>
        <w:t xml:space="preserve"> further to add programs for new routes of administration for RUCONEST® and p</w:t>
      </w:r>
      <w:r w:rsidR="003560D9" w:rsidRPr="00933043">
        <w:rPr>
          <w:rFonts w:ascii="Calibri Light" w:hAnsi="Calibri Light" w:cs="Calibri Light"/>
          <w:color w:val="595B5B"/>
          <w:lang w:val="en-GB"/>
        </w:rPr>
        <w:t>reparation for expansion of rhC1I</w:t>
      </w:r>
      <w:r w:rsidR="006C1C73" w:rsidRPr="00933043">
        <w:rPr>
          <w:rFonts w:ascii="Calibri Light" w:hAnsi="Calibri Light" w:cs="Calibri Light"/>
          <w:color w:val="595B5B"/>
          <w:lang w:val="en-GB"/>
        </w:rPr>
        <w:t>NH</w:t>
      </w:r>
      <w:r w:rsidR="003560D9" w:rsidRPr="00933043">
        <w:rPr>
          <w:rFonts w:ascii="Calibri Light" w:hAnsi="Calibri Light" w:cs="Calibri Light"/>
          <w:color w:val="595B5B"/>
          <w:lang w:val="en-GB"/>
        </w:rPr>
        <w:t xml:space="preserve"> into other larger indications, specifically pre-eclampsia and acute kidney injury</w:t>
      </w:r>
      <w:r w:rsidR="001408C2" w:rsidRPr="00933043">
        <w:rPr>
          <w:rFonts w:ascii="Calibri Light" w:hAnsi="Calibri Light" w:cs="Calibri Light"/>
          <w:color w:val="595B5B"/>
          <w:lang w:val="en-GB"/>
        </w:rPr>
        <w:t>. We also continued</w:t>
      </w:r>
      <w:r w:rsidR="003560D9" w:rsidRPr="00933043">
        <w:rPr>
          <w:rFonts w:ascii="Calibri Light" w:hAnsi="Calibri Light" w:cs="Calibri Light"/>
          <w:color w:val="595B5B"/>
          <w:lang w:val="en-GB"/>
        </w:rPr>
        <w:t xml:space="preserve"> preparation of a clinical trial program for α-glucosidase for Pompe disease.  This </w:t>
      </w:r>
      <w:r w:rsidR="0028211C" w:rsidRPr="00933043">
        <w:rPr>
          <w:rFonts w:ascii="Calibri Light" w:hAnsi="Calibri Light" w:cs="Calibri Light"/>
          <w:color w:val="595B5B"/>
          <w:lang w:val="en-GB"/>
        </w:rPr>
        <w:t xml:space="preserve">enhanced </w:t>
      </w:r>
      <w:r w:rsidR="003560D9" w:rsidRPr="00933043">
        <w:rPr>
          <w:rFonts w:ascii="Calibri Light" w:hAnsi="Calibri Light" w:cs="Calibri Light"/>
          <w:color w:val="595B5B"/>
          <w:lang w:val="en-GB"/>
        </w:rPr>
        <w:t xml:space="preserve">strategy </w:t>
      </w:r>
      <w:r w:rsidR="0028211C" w:rsidRPr="00933043">
        <w:rPr>
          <w:rFonts w:ascii="Calibri Light" w:hAnsi="Calibri Light" w:cs="Calibri Light"/>
          <w:color w:val="595B5B"/>
          <w:lang w:val="en-GB"/>
        </w:rPr>
        <w:t xml:space="preserve">and developing pipeline </w:t>
      </w:r>
      <w:r w:rsidR="000D2232" w:rsidRPr="00933043">
        <w:rPr>
          <w:rFonts w:ascii="Calibri Light" w:hAnsi="Calibri Light" w:cs="Calibri Light"/>
          <w:color w:val="595B5B"/>
          <w:lang w:val="en-GB"/>
        </w:rPr>
        <w:t>provides</w:t>
      </w:r>
      <w:r w:rsidR="003560D9" w:rsidRPr="00933043">
        <w:rPr>
          <w:rFonts w:ascii="Calibri Light" w:hAnsi="Calibri Light" w:cs="Calibri Light"/>
          <w:color w:val="595B5B"/>
          <w:lang w:val="en-GB"/>
        </w:rPr>
        <w:t xml:space="preserve"> Pharming </w:t>
      </w:r>
      <w:r w:rsidR="000D2232" w:rsidRPr="00933043">
        <w:rPr>
          <w:rFonts w:ascii="Calibri Light" w:hAnsi="Calibri Light" w:cs="Calibri Light"/>
          <w:color w:val="595B5B"/>
          <w:lang w:val="en-GB"/>
        </w:rPr>
        <w:t xml:space="preserve">with excellent potential </w:t>
      </w:r>
      <w:r w:rsidR="003560D9" w:rsidRPr="00933043">
        <w:rPr>
          <w:rFonts w:ascii="Calibri Light" w:hAnsi="Calibri Light" w:cs="Calibri Light"/>
          <w:color w:val="595B5B"/>
          <w:lang w:val="en-GB"/>
        </w:rPr>
        <w:t xml:space="preserve">to </w:t>
      </w:r>
      <w:r w:rsidR="000D2232" w:rsidRPr="00933043">
        <w:rPr>
          <w:rFonts w:ascii="Calibri Light" w:hAnsi="Calibri Light" w:cs="Calibri Light"/>
          <w:color w:val="595B5B"/>
          <w:lang w:val="en-GB"/>
        </w:rPr>
        <w:t>deliver strong sustainable growth for the long term</w:t>
      </w:r>
      <w:r w:rsidR="00376589" w:rsidRPr="00933043">
        <w:rPr>
          <w:rFonts w:ascii="Calibri Light" w:hAnsi="Calibri Light" w:cs="Calibri Light"/>
          <w:color w:val="595B5B"/>
          <w:lang w:val="en-GB"/>
        </w:rPr>
        <w:t xml:space="preserve"> </w:t>
      </w:r>
      <w:r w:rsidR="000D2232" w:rsidRPr="00933043">
        <w:rPr>
          <w:rFonts w:ascii="Calibri Light" w:hAnsi="Calibri Light" w:cs="Calibri Light"/>
          <w:color w:val="595B5B"/>
          <w:lang w:val="en-GB"/>
        </w:rPr>
        <w:t>in these very large areas of</w:t>
      </w:r>
      <w:r w:rsidR="00E5528B" w:rsidRPr="00933043">
        <w:rPr>
          <w:rFonts w:ascii="Calibri Light" w:hAnsi="Calibri Light" w:cs="Calibri Light"/>
          <w:color w:val="595B5B"/>
          <w:lang w:val="en-GB"/>
        </w:rPr>
        <w:t xml:space="preserve"> unmet medical needs</w:t>
      </w:r>
      <w:r w:rsidR="000D2232" w:rsidRPr="00933043">
        <w:rPr>
          <w:rFonts w:ascii="Calibri Light" w:hAnsi="Calibri Light" w:cs="Calibri Light"/>
          <w:color w:val="595B5B"/>
          <w:lang w:val="en-GB"/>
        </w:rPr>
        <w:t>.</w:t>
      </w:r>
    </w:p>
    <w:p w14:paraId="50E56FA1" w14:textId="77777777" w:rsidR="008578CE" w:rsidRPr="002557B2" w:rsidRDefault="008578CE" w:rsidP="00DF0537">
      <w:pPr>
        <w:rPr>
          <w:rFonts w:ascii="Calibri Light" w:eastAsia="Book Antiqua" w:hAnsi="Calibri Light" w:cs="Calibri Light"/>
          <w:noProof/>
          <w:color w:val="262626" w:themeColor="text1" w:themeTint="D9"/>
          <w:spacing w:val="2"/>
          <w:szCs w:val="22"/>
          <w:lang w:val="en-GB"/>
        </w:rPr>
      </w:pPr>
    </w:p>
    <w:p w14:paraId="41C49898" w14:textId="14EA3D48" w:rsidR="00DF0537" w:rsidRPr="00933043" w:rsidRDefault="00DF0537" w:rsidP="00DF0537">
      <w:pPr>
        <w:rPr>
          <w:rFonts w:ascii="Calibri Light" w:eastAsia="Book Antiqua" w:hAnsi="Calibri Light" w:cs="Calibri Light"/>
          <w:noProof/>
          <w:color w:val="595B5B"/>
          <w:spacing w:val="2"/>
          <w:szCs w:val="22"/>
          <w:lang w:val="en-GB"/>
        </w:rPr>
      </w:pPr>
      <w:r w:rsidRPr="00933043">
        <w:rPr>
          <w:rFonts w:ascii="Calibri Light" w:eastAsia="Book Antiqua" w:hAnsi="Calibri Light" w:cs="Calibri Light"/>
          <w:noProof/>
          <w:color w:val="595B5B"/>
          <w:spacing w:val="2"/>
          <w:szCs w:val="22"/>
          <w:lang w:val="en-GB"/>
        </w:rPr>
        <w:lastRenderedPageBreak/>
        <w:t xml:space="preserve">None of these achievements and development programs would be possible without the support, expertise and hard work of all our employees. I would like to take this opportunity once </w:t>
      </w:r>
      <w:r w:rsidR="000D2232" w:rsidRPr="00933043">
        <w:rPr>
          <w:rFonts w:ascii="Calibri Light" w:eastAsia="Book Antiqua" w:hAnsi="Calibri Light" w:cs="Calibri Light"/>
          <w:noProof/>
          <w:color w:val="595B5B"/>
          <w:spacing w:val="2"/>
          <w:szCs w:val="22"/>
          <w:lang w:val="en-GB"/>
        </w:rPr>
        <w:t xml:space="preserve">again </w:t>
      </w:r>
      <w:r w:rsidRPr="00933043">
        <w:rPr>
          <w:rFonts w:ascii="Calibri Light" w:eastAsia="Book Antiqua" w:hAnsi="Calibri Light" w:cs="Calibri Light"/>
          <w:noProof/>
          <w:color w:val="595B5B"/>
          <w:spacing w:val="2"/>
          <w:szCs w:val="22"/>
          <w:lang w:val="en-GB"/>
        </w:rPr>
        <w:t xml:space="preserve">to thank all Pharming employees as well as all of our investors, partners and debt providers for their support and commitment throughout 2018, which enabled us to execute on the commercial development of the Company to create a platform for </w:t>
      </w:r>
      <w:r w:rsidR="001408C2" w:rsidRPr="00933043">
        <w:rPr>
          <w:rFonts w:ascii="Calibri Light" w:eastAsia="Book Antiqua" w:hAnsi="Calibri Light" w:cs="Calibri Light"/>
          <w:noProof/>
          <w:color w:val="595B5B"/>
          <w:spacing w:val="2"/>
          <w:szCs w:val="22"/>
          <w:lang w:val="en-GB"/>
        </w:rPr>
        <w:t>continued</w:t>
      </w:r>
      <w:r w:rsidRPr="00933043">
        <w:rPr>
          <w:rFonts w:ascii="Calibri Light" w:eastAsia="Book Antiqua" w:hAnsi="Calibri Light" w:cs="Calibri Light"/>
          <w:noProof/>
          <w:color w:val="595B5B"/>
          <w:spacing w:val="2"/>
          <w:szCs w:val="22"/>
          <w:lang w:val="en-GB"/>
        </w:rPr>
        <w:t xml:space="preserve"> growth.</w:t>
      </w:r>
    </w:p>
    <w:p w14:paraId="740EC99E" w14:textId="77777777" w:rsidR="00DF0537" w:rsidRPr="00933043" w:rsidRDefault="00DF0537" w:rsidP="00DF0537">
      <w:pPr>
        <w:rPr>
          <w:rFonts w:ascii="Calibri Light" w:eastAsia="Book Antiqua" w:hAnsi="Calibri Light" w:cs="Calibri Light"/>
          <w:noProof/>
          <w:color w:val="595B5B"/>
          <w:spacing w:val="2"/>
          <w:szCs w:val="22"/>
          <w:lang w:val="en-GB"/>
        </w:rPr>
      </w:pPr>
    </w:p>
    <w:p w14:paraId="2E1ED144" w14:textId="793DACFF" w:rsidR="00DF0537" w:rsidRPr="00933043" w:rsidRDefault="00DF0537" w:rsidP="00DF0537">
      <w:pPr>
        <w:rPr>
          <w:rFonts w:ascii="Calibri Light" w:eastAsia="Book Antiqua" w:hAnsi="Calibri Light" w:cs="Calibri Light"/>
          <w:noProof/>
          <w:color w:val="595B5B"/>
          <w:spacing w:val="2"/>
          <w:szCs w:val="22"/>
          <w:lang w:val="en-GB"/>
        </w:rPr>
      </w:pPr>
      <w:r w:rsidRPr="00933043">
        <w:rPr>
          <w:rFonts w:ascii="Calibri Light" w:eastAsia="Book Antiqua" w:hAnsi="Calibri Light" w:cs="Calibri Light"/>
          <w:noProof/>
          <w:color w:val="595B5B"/>
          <w:spacing w:val="2"/>
          <w:szCs w:val="22"/>
          <w:lang w:val="en-GB"/>
        </w:rPr>
        <w:t xml:space="preserve">I look forward with confidence to continuing the upward </w:t>
      </w:r>
      <w:r w:rsidR="000D2232" w:rsidRPr="00933043">
        <w:rPr>
          <w:rFonts w:ascii="Calibri Light" w:eastAsia="Book Antiqua" w:hAnsi="Calibri Light" w:cs="Calibri Light"/>
          <w:noProof/>
          <w:color w:val="595B5B"/>
          <w:spacing w:val="2"/>
          <w:szCs w:val="22"/>
          <w:lang w:val="en-GB"/>
        </w:rPr>
        <w:t xml:space="preserve">trajectory </w:t>
      </w:r>
      <w:r w:rsidRPr="00933043">
        <w:rPr>
          <w:rFonts w:ascii="Calibri Light" w:eastAsia="Book Antiqua" w:hAnsi="Calibri Light" w:cs="Calibri Light"/>
          <w:noProof/>
          <w:color w:val="595B5B"/>
          <w:spacing w:val="2"/>
          <w:szCs w:val="22"/>
          <w:lang w:val="en-GB"/>
        </w:rPr>
        <w:t>of Pharming in 201</w:t>
      </w:r>
      <w:r w:rsidR="001408C2" w:rsidRPr="00933043">
        <w:rPr>
          <w:rFonts w:ascii="Calibri Light" w:eastAsia="Book Antiqua" w:hAnsi="Calibri Light" w:cs="Calibri Light"/>
          <w:noProof/>
          <w:color w:val="595B5B"/>
          <w:spacing w:val="2"/>
          <w:szCs w:val="22"/>
          <w:lang w:val="en-GB"/>
        </w:rPr>
        <w:t>9</w:t>
      </w:r>
      <w:r w:rsidRPr="00933043">
        <w:rPr>
          <w:rFonts w:ascii="Calibri Light" w:eastAsia="Book Antiqua" w:hAnsi="Calibri Light" w:cs="Calibri Light"/>
          <w:noProof/>
          <w:color w:val="595B5B"/>
          <w:spacing w:val="2"/>
          <w:szCs w:val="22"/>
          <w:lang w:val="en-GB"/>
        </w:rPr>
        <w:t xml:space="preserve">, with sales increasing further, new exciting pipeline </w:t>
      </w:r>
      <w:r w:rsidR="001408C2" w:rsidRPr="00933043">
        <w:rPr>
          <w:rFonts w:ascii="Calibri Light" w:eastAsia="Book Antiqua" w:hAnsi="Calibri Light" w:cs="Calibri Light"/>
          <w:noProof/>
          <w:color w:val="595B5B"/>
          <w:spacing w:val="2"/>
          <w:szCs w:val="22"/>
          <w:lang w:val="en-GB"/>
        </w:rPr>
        <w:t xml:space="preserve">projects </w:t>
      </w:r>
      <w:r w:rsidRPr="00933043">
        <w:rPr>
          <w:rFonts w:ascii="Calibri Light" w:eastAsia="Book Antiqua" w:hAnsi="Calibri Light" w:cs="Calibri Light"/>
          <w:noProof/>
          <w:color w:val="595B5B"/>
          <w:spacing w:val="2"/>
          <w:szCs w:val="22"/>
          <w:lang w:val="en-GB"/>
        </w:rPr>
        <w:t>and new opportunities for enhanced shareholder value.</w:t>
      </w:r>
    </w:p>
    <w:p w14:paraId="309B7CEA" w14:textId="77777777" w:rsidR="000D7B20" w:rsidRPr="002557B2" w:rsidRDefault="000D7B20" w:rsidP="004E3066">
      <w:pPr>
        <w:pStyle w:val="NoSpacing"/>
        <w:ind w:right="144"/>
        <w:jc w:val="both"/>
        <w:rPr>
          <w:rFonts w:ascii="Calibri Light" w:hAnsi="Calibri Light" w:cs="Calibri Light"/>
          <w:color w:val="808080" w:themeColor="background1" w:themeShade="80"/>
          <w:sz w:val="18"/>
          <w:lang w:val="en-GB"/>
        </w:rPr>
      </w:pPr>
    </w:p>
    <w:p w14:paraId="6D867634" w14:textId="77777777" w:rsidR="00A42096" w:rsidRPr="002557B2" w:rsidRDefault="00A42096" w:rsidP="004E3066">
      <w:pPr>
        <w:pStyle w:val="NoSpacing"/>
        <w:ind w:right="144"/>
        <w:jc w:val="both"/>
        <w:rPr>
          <w:rFonts w:ascii="Calibri Light" w:eastAsia="Times New Roman" w:hAnsi="Calibri Light" w:cs="Calibri Light"/>
          <w:b/>
          <w:color w:val="00679B"/>
          <w:lang w:val="en-GB"/>
        </w:rPr>
      </w:pPr>
    </w:p>
    <w:p w14:paraId="5813F2F3" w14:textId="3A9D67EE" w:rsidR="000D7B20" w:rsidRPr="00594BDF" w:rsidRDefault="000D7B20" w:rsidP="004E3066">
      <w:pPr>
        <w:pStyle w:val="NoSpacing"/>
        <w:ind w:right="144"/>
        <w:jc w:val="both"/>
        <w:rPr>
          <w:rFonts w:ascii="Calibri Light" w:eastAsia="Times New Roman" w:hAnsi="Calibri Light" w:cs="Calibri Light"/>
          <w:b/>
          <w:color w:val="00679B"/>
          <w:lang w:val="en-GB"/>
        </w:rPr>
      </w:pPr>
      <w:r w:rsidRPr="00594BDF">
        <w:rPr>
          <w:rFonts w:ascii="Calibri Light" w:eastAsia="Times New Roman" w:hAnsi="Calibri Light" w:cs="Calibri Light"/>
          <w:b/>
          <w:color w:val="00679B"/>
          <w:lang w:val="en-GB"/>
        </w:rPr>
        <w:t xml:space="preserve">Leiden, </w:t>
      </w:r>
      <w:r w:rsidR="001727C8" w:rsidRPr="00594BDF">
        <w:rPr>
          <w:rFonts w:ascii="Calibri Light" w:eastAsia="Times New Roman" w:hAnsi="Calibri Light" w:cs="Calibri Light"/>
          <w:b/>
          <w:color w:val="00679B"/>
          <w:lang w:val="en-GB"/>
        </w:rPr>
        <w:t>7</w:t>
      </w:r>
      <w:r w:rsidRPr="00594BDF">
        <w:rPr>
          <w:rFonts w:ascii="Calibri Light" w:eastAsia="Times New Roman" w:hAnsi="Calibri Light" w:cs="Calibri Light"/>
          <w:b/>
          <w:color w:val="00679B"/>
          <w:lang w:val="en-GB"/>
        </w:rPr>
        <w:t xml:space="preserve"> March 201</w:t>
      </w:r>
      <w:r w:rsidR="00533C9E" w:rsidRPr="00594BDF">
        <w:rPr>
          <w:rFonts w:ascii="Calibri Light" w:eastAsia="Times New Roman" w:hAnsi="Calibri Light" w:cs="Calibri Light"/>
          <w:b/>
          <w:color w:val="00679B"/>
        </w:rPr>
        <w:t>9</w:t>
      </w:r>
    </w:p>
    <w:p w14:paraId="3D590FF0" w14:textId="77777777" w:rsidR="000D7B20" w:rsidRPr="00594BDF" w:rsidRDefault="000D7B20" w:rsidP="004E3066">
      <w:pPr>
        <w:pStyle w:val="NoSpacing"/>
        <w:ind w:right="144"/>
        <w:jc w:val="both"/>
        <w:rPr>
          <w:rFonts w:ascii="Calibri Light" w:hAnsi="Calibri Light" w:cs="Calibri Light"/>
          <w:color w:val="595B5B"/>
          <w:lang w:val="en-GB"/>
        </w:rPr>
      </w:pPr>
      <w:r w:rsidRPr="00594BDF">
        <w:rPr>
          <w:rFonts w:ascii="Calibri Light" w:hAnsi="Calibri Light" w:cs="Calibri Light"/>
          <w:color w:val="595B5B"/>
          <w:lang w:val="en-GB"/>
        </w:rPr>
        <w:t>Sijmen de Vries</w:t>
      </w:r>
    </w:p>
    <w:p w14:paraId="1CC54B4C" w14:textId="77777777" w:rsidR="000D7B20" w:rsidRPr="00594BDF" w:rsidRDefault="000D7B20" w:rsidP="004E3066">
      <w:pPr>
        <w:pStyle w:val="NoSpacing"/>
        <w:ind w:right="144"/>
        <w:jc w:val="both"/>
        <w:rPr>
          <w:rFonts w:ascii="Calibri Light" w:hAnsi="Calibri Light" w:cs="Calibri Light"/>
          <w:color w:val="595B5B"/>
          <w:lang w:val="en-GB"/>
        </w:rPr>
      </w:pPr>
      <w:r w:rsidRPr="00594BDF">
        <w:rPr>
          <w:rFonts w:ascii="Calibri Light" w:hAnsi="Calibri Light" w:cs="Calibri Light"/>
          <w:color w:val="595B5B"/>
          <w:lang w:val="en-GB"/>
        </w:rPr>
        <w:t>Chief Executive Officer and Chairman of the Board of Management</w:t>
      </w:r>
    </w:p>
    <w:p w14:paraId="57E665AB" w14:textId="5044845D" w:rsidR="000D7B20" w:rsidRDefault="000D7B20" w:rsidP="004E3066">
      <w:pPr>
        <w:autoSpaceDE w:val="0"/>
        <w:autoSpaceDN w:val="0"/>
        <w:adjustRightInd w:val="0"/>
        <w:rPr>
          <w:rFonts w:ascii="Calibri Light" w:hAnsi="Calibri Light" w:cs="Calibri Light"/>
          <w:lang w:val="en-GB"/>
        </w:rPr>
      </w:pPr>
    </w:p>
    <w:p w14:paraId="6F96B47B" w14:textId="77777777" w:rsidR="0006099A" w:rsidRPr="002557B2" w:rsidRDefault="0006099A" w:rsidP="004E3066">
      <w:pPr>
        <w:autoSpaceDE w:val="0"/>
        <w:autoSpaceDN w:val="0"/>
        <w:adjustRightInd w:val="0"/>
        <w:rPr>
          <w:rFonts w:ascii="Calibri Light" w:hAnsi="Calibri Light" w:cs="Calibri Light"/>
          <w:lang w:val="en-GB"/>
        </w:rPr>
      </w:pPr>
    </w:p>
    <w:p w14:paraId="28DC6B68" w14:textId="4BA27AF0" w:rsidR="000D7B20" w:rsidRPr="002557B2" w:rsidRDefault="000D7B20" w:rsidP="004E3066">
      <w:pPr>
        <w:rPr>
          <w:rFonts w:ascii="Calibri Light" w:hAnsi="Calibri Light" w:cs="Calibri Light"/>
          <w:b/>
          <w:color w:val="00679B"/>
          <w:sz w:val="28"/>
          <w:lang w:val="en-GB"/>
        </w:rPr>
      </w:pPr>
      <w:r w:rsidRPr="002557B2">
        <w:rPr>
          <w:rFonts w:ascii="Calibri Light" w:hAnsi="Calibri Light" w:cs="Calibri Light"/>
          <w:b/>
          <w:color w:val="00679B"/>
          <w:sz w:val="28"/>
          <w:lang w:val="en-GB"/>
        </w:rPr>
        <w:t>Financial summary</w:t>
      </w:r>
    </w:p>
    <w:tbl>
      <w:tblPr>
        <w:tblStyle w:val="PlainTable41"/>
        <w:tblW w:w="9073" w:type="dxa"/>
        <w:tblLook w:val="04A0" w:firstRow="1" w:lastRow="0" w:firstColumn="1" w:lastColumn="0" w:noHBand="0" w:noVBand="1"/>
      </w:tblPr>
      <w:tblGrid>
        <w:gridCol w:w="4536"/>
        <w:gridCol w:w="1560"/>
        <w:gridCol w:w="1559"/>
        <w:gridCol w:w="1418"/>
      </w:tblGrid>
      <w:tr w:rsidR="00A84934" w:rsidRPr="002557B2" w14:paraId="710C1C46" w14:textId="77777777" w:rsidTr="007C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single" w:sz="4" w:space="0" w:color="A6A6A6" w:themeColor="background1" w:themeShade="A6"/>
              <w:right w:val="single" w:sz="4" w:space="0" w:color="A6A6A6" w:themeColor="background1" w:themeShade="A6"/>
            </w:tcBorders>
          </w:tcPr>
          <w:p w14:paraId="2B114435" w14:textId="77777777" w:rsidR="00A84934" w:rsidRPr="002557B2" w:rsidRDefault="00A84934" w:rsidP="004E3066">
            <w:pPr>
              <w:rPr>
                <w:rFonts w:ascii="Calibri Light" w:eastAsia="SimSun" w:hAnsi="Calibri Light" w:cs="Calibri Light"/>
                <w:b w:val="0"/>
                <w:i/>
                <w:color w:val="59595B"/>
                <w:szCs w:val="22"/>
                <w:lang w:val="en-GB" w:eastAsia="zh-CN"/>
              </w:rPr>
            </w:pPr>
          </w:p>
          <w:p w14:paraId="50726D69" w14:textId="77777777" w:rsidR="00A84934" w:rsidRPr="002557B2" w:rsidRDefault="00A84934" w:rsidP="004E3066">
            <w:pPr>
              <w:rPr>
                <w:rFonts w:ascii="Calibri Light" w:eastAsia="SimSun" w:hAnsi="Calibri Light" w:cs="Calibri Light"/>
                <w:b w:val="0"/>
                <w:i/>
                <w:color w:val="59595B"/>
                <w:szCs w:val="22"/>
                <w:lang w:val="en-GB" w:eastAsia="zh-CN"/>
              </w:rPr>
            </w:pPr>
            <w:r w:rsidRPr="002557B2">
              <w:rPr>
                <w:rFonts w:ascii="Calibri Light" w:eastAsia="SimSun" w:hAnsi="Calibri Light" w:cs="Calibri Light"/>
                <w:b w:val="0"/>
                <w:i/>
                <w:color w:val="59595B"/>
                <w:szCs w:val="22"/>
                <w:lang w:val="en-GB" w:eastAsia="zh-CN"/>
              </w:rPr>
              <w:t>Amounts in €m except per share data</w:t>
            </w:r>
          </w:p>
        </w:tc>
        <w:tc>
          <w:tcPr>
            <w:tcW w:w="1560" w:type="dxa"/>
            <w:tcBorders>
              <w:top w:val="nil"/>
              <w:left w:val="single" w:sz="4" w:space="0" w:color="A6A6A6" w:themeColor="background1" w:themeShade="A6"/>
              <w:bottom w:val="single" w:sz="4" w:space="0" w:color="A6A6A6" w:themeColor="background1" w:themeShade="A6"/>
              <w:right w:val="nil"/>
            </w:tcBorders>
            <w:shd w:val="clear" w:color="auto" w:fill="D4D3DD" w:themeFill="text2" w:themeFillTint="33"/>
          </w:tcPr>
          <w:p w14:paraId="50DC2BE9" w14:textId="2E566EB2" w:rsidR="00A84934" w:rsidRPr="002557B2"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r w:rsidRPr="002557B2">
              <w:rPr>
                <w:rFonts w:ascii="Calibri Light" w:eastAsia="SimSun" w:hAnsi="Calibri Light" w:cs="Calibri Light"/>
                <w:i/>
                <w:color w:val="00679B"/>
                <w:szCs w:val="22"/>
                <w:lang w:val="en-GB" w:eastAsia="zh-CN"/>
              </w:rPr>
              <w:t>201</w:t>
            </w:r>
            <w:r w:rsidR="008578CE" w:rsidRPr="002557B2">
              <w:rPr>
                <w:rFonts w:ascii="Calibri Light" w:eastAsia="SimSun" w:hAnsi="Calibri Light" w:cs="Calibri Light"/>
                <w:i/>
                <w:color w:val="00679B"/>
                <w:szCs w:val="22"/>
                <w:lang w:val="en-GB" w:eastAsia="zh-CN"/>
              </w:rPr>
              <w:t>8</w:t>
            </w:r>
          </w:p>
          <w:p w14:paraId="298D7086" w14:textId="77777777" w:rsidR="00A84934" w:rsidRPr="002557B2"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p>
        </w:tc>
        <w:tc>
          <w:tcPr>
            <w:tcW w:w="1559" w:type="dxa"/>
            <w:tcBorders>
              <w:top w:val="nil"/>
              <w:left w:val="nil"/>
              <w:bottom w:val="single" w:sz="4" w:space="0" w:color="A6A6A6" w:themeColor="background1" w:themeShade="A6"/>
              <w:right w:val="nil"/>
            </w:tcBorders>
          </w:tcPr>
          <w:p w14:paraId="32228738" w14:textId="5567299B" w:rsidR="00A84934" w:rsidRPr="002557B2"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b w:val="0"/>
                <w:bCs w:val="0"/>
                <w:i/>
                <w:color w:val="00679B"/>
                <w:szCs w:val="22"/>
                <w:lang w:val="en-GB" w:eastAsia="zh-CN"/>
              </w:rPr>
            </w:pPr>
            <w:r w:rsidRPr="002557B2">
              <w:rPr>
                <w:rFonts w:ascii="Calibri Light" w:eastAsia="SimSun" w:hAnsi="Calibri Light" w:cs="Calibri Light"/>
                <w:i/>
                <w:color w:val="00679B"/>
                <w:szCs w:val="22"/>
                <w:lang w:val="en-GB" w:eastAsia="zh-CN"/>
              </w:rPr>
              <w:t>201</w:t>
            </w:r>
            <w:r w:rsidR="008578CE" w:rsidRPr="002557B2">
              <w:rPr>
                <w:rFonts w:ascii="Calibri Light" w:eastAsia="SimSun" w:hAnsi="Calibri Light" w:cs="Calibri Light"/>
                <w:i/>
                <w:color w:val="00679B"/>
                <w:szCs w:val="22"/>
                <w:lang w:val="en-GB" w:eastAsia="zh-CN"/>
              </w:rPr>
              <w:t>7</w:t>
            </w:r>
          </w:p>
          <w:p w14:paraId="71B3F459" w14:textId="1A176C7E" w:rsidR="00533C9E" w:rsidRPr="00D0034F" w:rsidRDefault="00533C9E"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eastAsia="zh-CN"/>
              </w:rPr>
            </w:pPr>
            <w:r w:rsidRPr="00D0034F">
              <w:rPr>
                <w:rFonts w:ascii="Calibri Light" w:eastAsia="SimSun" w:hAnsi="Calibri Light" w:cs="Calibri Light"/>
                <w:i/>
                <w:color w:val="00679B"/>
                <w:szCs w:val="22"/>
                <w:lang w:eastAsia="zh-CN"/>
              </w:rPr>
              <w:t>Restated**</w:t>
            </w:r>
          </w:p>
          <w:p w14:paraId="71AA2E35" w14:textId="77777777" w:rsidR="00A84934" w:rsidRPr="002557B2"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70C0"/>
                <w:szCs w:val="22"/>
                <w:lang w:val="en-GB" w:eastAsia="zh-CN"/>
              </w:rPr>
            </w:pPr>
          </w:p>
        </w:tc>
        <w:tc>
          <w:tcPr>
            <w:tcW w:w="1418" w:type="dxa"/>
            <w:tcBorders>
              <w:top w:val="nil"/>
              <w:left w:val="nil"/>
              <w:bottom w:val="single" w:sz="4" w:space="0" w:color="A6A6A6" w:themeColor="background1" w:themeShade="A6"/>
              <w:right w:val="nil"/>
            </w:tcBorders>
            <w:shd w:val="clear" w:color="auto" w:fill="D4D3DD" w:themeFill="text2" w:themeFillTint="33"/>
            <w:hideMark/>
          </w:tcPr>
          <w:p w14:paraId="28BB904E" w14:textId="77777777" w:rsidR="00A84934" w:rsidRPr="002557B2"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r w:rsidRPr="002557B2">
              <w:rPr>
                <w:rFonts w:ascii="Calibri Light" w:eastAsia="SimSun" w:hAnsi="Calibri Light" w:cs="Calibri Light"/>
                <w:i/>
                <w:color w:val="00679B"/>
                <w:szCs w:val="22"/>
                <w:lang w:val="en-GB" w:eastAsia="zh-CN"/>
              </w:rPr>
              <w:t>%</w:t>
            </w:r>
          </w:p>
          <w:p w14:paraId="3E9BCD4A" w14:textId="77777777" w:rsidR="00A84934" w:rsidRPr="002557B2"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r w:rsidRPr="002557B2">
              <w:rPr>
                <w:rFonts w:ascii="Calibri Light" w:eastAsia="SimSun" w:hAnsi="Calibri Light" w:cs="Calibri Light"/>
                <w:i/>
                <w:color w:val="00679B"/>
                <w:sz w:val="20"/>
                <w:szCs w:val="22"/>
                <w:lang w:val="en-GB" w:eastAsia="zh-CN"/>
              </w:rPr>
              <w:t>Change</w:t>
            </w:r>
          </w:p>
        </w:tc>
      </w:tr>
      <w:tr w:rsidR="00A84934" w:rsidRPr="002557B2" w14:paraId="1F6D4175" w14:textId="77777777" w:rsidTr="007C1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6A6A6" w:themeColor="background1" w:themeShade="A6"/>
              <w:left w:val="nil"/>
              <w:bottom w:val="nil"/>
              <w:right w:val="single" w:sz="4" w:space="0" w:color="A6A6A6" w:themeColor="background1" w:themeShade="A6"/>
            </w:tcBorders>
            <w:hideMark/>
          </w:tcPr>
          <w:p w14:paraId="78A59EB0" w14:textId="77777777" w:rsidR="00A84934" w:rsidRPr="002557B2" w:rsidRDefault="00A84934" w:rsidP="004E3066">
            <w:pPr>
              <w:rPr>
                <w:rFonts w:ascii="Calibri Light" w:eastAsia="SimSun" w:hAnsi="Calibri Light" w:cs="Calibri Light"/>
                <w:i/>
                <w:color w:val="00679B"/>
                <w:szCs w:val="22"/>
                <w:lang w:val="en-GB" w:eastAsia="zh-CN"/>
              </w:rPr>
            </w:pPr>
            <w:r w:rsidRPr="002557B2">
              <w:rPr>
                <w:rFonts w:ascii="Calibri Light" w:eastAsia="SimSun" w:hAnsi="Calibri Light" w:cs="Calibri Light"/>
                <w:i/>
                <w:color w:val="00679B"/>
                <w:szCs w:val="22"/>
                <w:lang w:val="en-GB" w:eastAsia="zh-CN"/>
              </w:rPr>
              <w:t>Income Statement</w:t>
            </w:r>
          </w:p>
          <w:p w14:paraId="2276645C" w14:textId="77777777" w:rsidR="00A82C0C" w:rsidRPr="002557B2" w:rsidRDefault="00A82C0C" w:rsidP="004E3066">
            <w:pPr>
              <w:rPr>
                <w:rFonts w:ascii="Calibri Light" w:eastAsia="SimSun" w:hAnsi="Calibri Light" w:cs="Calibri Light"/>
                <w:bCs w:val="0"/>
                <w:color w:val="59595B"/>
                <w:szCs w:val="22"/>
                <w:lang w:val="en-GB" w:eastAsia="zh-CN"/>
              </w:rPr>
            </w:pPr>
            <w:r w:rsidRPr="002557B2">
              <w:rPr>
                <w:rFonts w:ascii="Calibri Light" w:eastAsia="SimSun" w:hAnsi="Calibri Light" w:cs="Calibri Light"/>
                <w:b w:val="0"/>
                <w:color w:val="59595B"/>
                <w:szCs w:val="22"/>
                <w:lang w:val="en-GB" w:eastAsia="zh-CN"/>
              </w:rPr>
              <w:t>Product Sales</w:t>
            </w:r>
          </w:p>
          <w:p w14:paraId="05BFE18F" w14:textId="77777777" w:rsidR="00A82C0C" w:rsidRPr="002557B2" w:rsidRDefault="00A82C0C" w:rsidP="004E3066">
            <w:pPr>
              <w:rPr>
                <w:rFonts w:ascii="Calibri Light" w:eastAsia="SimSun" w:hAnsi="Calibri Light" w:cs="Calibri Light"/>
                <w:bCs w:val="0"/>
                <w:color w:val="59595B"/>
                <w:szCs w:val="22"/>
                <w:lang w:val="en-GB" w:eastAsia="zh-CN"/>
              </w:rPr>
            </w:pPr>
            <w:r w:rsidRPr="002557B2">
              <w:rPr>
                <w:rFonts w:ascii="Calibri Light" w:eastAsia="SimSun" w:hAnsi="Calibri Light" w:cs="Calibri Light"/>
                <w:b w:val="0"/>
                <w:color w:val="59595B"/>
                <w:szCs w:val="22"/>
                <w:lang w:val="en-GB" w:eastAsia="zh-CN"/>
              </w:rPr>
              <w:t>License Revenue</w:t>
            </w:r>
          </w:p>
          <w:p w14:paraId="04C5D07C" w14:textId="202E82DA" w:rsidR="00A84934" w:rsidRPr="002557B2" w:rsidRDefault="00A82C0C" w:rsidP="004E3066">
            <w:pPr>
              <w:rPr>
                <w:rFonts w:ascii="Calibri Light" w:eastAsia="SimSun" w:hAnsi="Calibri Light" w:cs="Calibri Light"/>
                <w:b w:val="0"/>
                <w:color w:val="59595B"/>
                <w:szCs w:val="22"/>
                <w:lang w:val="en-GB" w:eastAsia="zh-CN"/>
              </w:rPr>
            </w:pPr>
            <w:r w:rsidRPr="002557B2">
              <w:rPr>
                <w:rFonts w:ascii="Calibri Light" w:eastAsia="SimSun" w:hAnsi="Calibri Light" w:cs="Calibri Light"/>
                <w:b w:val="0"/>
                <w:color w:val="59595B"/>
                <w:szCs w:val="22"/>
                <w:lang w:val="en-GB" w:eastAsia="zh-CN"/>
              </w:rPr>
              <w:t xml:space="preserve">Total </w:t>
            </w:r>
            <w:r w:rsidR="00A84934" w:rsidRPr="002557B2">
              <w:rPr>
                <w:rFonts w:ascii="Calibri Light" w:eastAsia="SimSun" w:hAnsi="Calibri Light" w:cs="Calibri Light"/>
                <w:b w:val="0"/>
                <w:color w:val="59595B"/>
                <w:szCs w:val="22"/>
                <w:lang w:val="en-GB" w:eastAsia="zh-CN"/>
              </w:rPr>
              <w:t>Revenue</w:t>
            </w:r>
          </w:p>
          <w:p w14:paraId="33DBD2FB" w14:textId="77777777" w:rsidR="00A84934" w:rsidRPr="002557B2" w:rsidRDefault="00A84934" w:rsidP="004E3066">
            <w:pPr>
              <w:rPr>
                <w:rFonts w:ascii="Calibri Light" w:eastAsia="SimSun" w:hAnsi="Calibri Light" w:cs="Calibri Light"/>
                <w:b w:val="0"/>
                <w:color w:val="59595B"/>
                <w:szCs w:val="22"/>
                <w:lang w:val="en-GB" w:eastAsia="zh-CN"/>
              </w:rPr>
            </w:pPr>
            <w:r w:rsidRPr="002557B2">
              <w:rPr>
                <w:rFonts w:ascii="Calibri Light" w:eastAsia="SimSun" w:hAnsi="Calibri Light" w:cs="Calibri Light"/>
                <w:b w:val="0"/>
                <w:color w:val="59595B"/>
                <w:szCs w:val="22"/>
                <w:lang w:val="en-GB" w:eastAsia="zh-CN"/>
              </w:rPr>
              <w:t>Gross profit</w:t>
            </w:r>
          </w:p>
          <w:p w14:paraId="1339A7ED" w14:textId="38B1A332" w:rsidR="00A84934" w:rsidRPr="002557B2" w:rsidRDefault="00A84934" w:rsidP="004E3066">
            <w:pPr>
              <w:rPr>
                <w:rFonts w:ascii="Calibri Light" w:eastAsia="SimSun" w:hAnsi="Calibri Light" w:cs="Calibri Light"/>
                <w:bCs w:val="0"/>
                <w:color w:val="59595B"/>
                <w:szCs w:val="22"/>
                <w:lang w:val="en-GB" w:eastAsia="zh-CN"/>
              </w:rPr>
            </w:pPr>
            <w:r w:rsidRPr="002557B2">
              <w:rPr>
                <w:rFonts w:ascii="Calibri Light" w:eastAsia="SimSun" w:hAnsi="Calibri Light" w:cs="Calibri Light"/>
                <w:b w:val="0"/>
                <w:color w:val="59595B"/>
                <w:szCs w:val="22"/>
                <w:lang w:val="en-GB" w:eastAsia="zh-CN"/>
              </w:rPr>
              <w:t>Operating result</w:t>
            </w:r>
          </w:p>
          <w:p w14:paraId="16C031C3" w14:textId="6627006F" w:rsidR="00AC0902" w:rsidRPr="002557B2" w:rsidRDefault="00A136BC" w:rsidP="004E3066">
            <w:pPr>
              <w:rPr>
                <w:rFonts w:ascii="Calibri Light" w:eastAsia="SimSun" w:hAnsi="Calibri Light" w:cs="Calibri Light"/>
                <w:bCs w:val="0"/>
                <w:color w:val="59595B"/>
                <w:szCs w:val="22"/>
                <w:lang w:val="en-GB" w:eastAsia="zh-CN"/>
              </w:rPr>
            </w:pPr>
            <w:r w:rsidRPr="002557B2">
              <w:rPr>
                <w:rFonts w:ascii="Calibri Light" w:eastAsia="SimSun" w:hAnsi="Calibri Light" w:cs="Calibri Light"/>
                <w:b w:val="0"/>
                <w:color w:val="59595B"/>
                <w:szCs w:val="22"/>
                <w:lang w:val="en-GB" w:eastAsia="zh-CN"/>
              </w:rPr>
              <w:t>Financial Income, expenses and adjustments</w:t>
            </w:r>
          </w:p>
          <w:p w14:paraId="01487EDD" w14:textId="5F79DA85" w:rsidR="00DF0537" w:rsidRPr="002557B2" w:rsidRDefault="00DF0537" w:rsidP="004E3066">
            <w:pPr>
              <w:rPr>
                <w:rFonts w:ascii="Calibri Light" w:eastAsia="SimSun" w:hAnsi="Calibri Light" w:cs="Calibri Light"/>
                <w:b w:val="0"/>
                <w:color w:val="59595B"/>
                <w:szCs w:val="22"/>
                <w:lang w:val="en-GB" w:eastAsia="zh-CN"/>
              </w:rPr>
            </w:pPr>
            <w:r w:rsidRPr="002557B2">
              <w:rPr>
                <w:rFonts w:ascii="Calibri Light" w:eastAsia="SimSun" w:hAnsi="Calibri Light" w:cs="Calibri Light"/>
                <w:b w:val="0"/>
                <w:color w:val="59595B"/>
                <w:szCs w:val="22"/>
                <w:lang w:val="en-GB" w:eastAsia="zh-CN"/>
              </w:rPr>
              <w:t>Tax</w:t>
            </w:r>
            <w:r w:rsidR="006C1C73" w:rsidRPr="002557B2">
              <w:rPr>
                <w:rFonts w:ascii="Calibri Light" w:eastAsia="SimSun" w:hAnsi="Calibri Light" w:cs="Calibri Light"/>
                <w:b w:val="0"/>
                <w:color w:val="59595B"/>
                <w:szCs w:val="22"/>
                <w:lang w:val="en-GB" w:eastAsia="zh-CN"/>
              </w:rPr>
              <w:t xml:space="preserve"> credit/(expense)</w:t>
            </w:r>
          </w:p>
          <w:p w14:paraId="25EBE02D" w14:textId="0A46F6E1" w:rsidR="00A84934" w:rsidRPr="002557B2" w:rsidRDefault="00A84934" w:rsidP="004E3066">
            <w:pPr>
              <w:rPr>
                <w:rFonts w:ascii="Calibri Light" w:eastAsia="SimSun" w:hAnsi="Calibri Light" w:cs="Calibri Light"/>
                <w:b w:val="0"/>
                <w:color w:val="808080" w:themeColor="background1" w:themeShade="80"/>
                <w:szCs w:val="22"/>
                <w:lang w:val="en-GB" w:eastAsia="zh-CN"/>
              </w:rPr>
            </w:pPr>
            <w:r w:rsidRPr="002557B2">
              <w:rPr>
                <w:rFonts w:ascii="Calibri Light" w:eastAsia="SimSun" w:hAnsi="Calibri Light" w:cs="Calibri Light"/>
                <w:b w:val="0"/>
                <w:color w:val="59595B"/>
                <w:szCs w:val="22"/>
                <w:lang w:val="en-GB" w:eastAsia="zh-CN"/>
              </w:rPr>
              <w:t>Net result</w:t>
            </w:r>
          </w:p>
        </w:tc>
        <w:tc>
          <w:tcPr>
            <w:tcW w:w="1560" w:type="dxa"/>
            <w:tcBorders>
              <w:top w:val="single" w:sz="4" w:space="0" w:color="A6A6A6" w:themeColor="background1" w:themeShade="A6"/>
              <w:left w:val="single" w:sz="4" w:space="0" w:color="A6A6A6" w:themeColor="background1" w:themeShade="A6"/>
              <w:bottom w:val="nil"/>
              <w:right w:val="nil"/>
            </w:tcBorders>
            <w:shd w:val="clear" w:color="auto" w:fill="D4D3DD" w:themeFill="text2" w:themeFillTint="33"/>
          </w:tcPr>
          <w:p w14:paraId="6503F736" w14:textId="77777777" w:rsidR="00A84934" w:rsidRPr="00C8708D"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0286CFB8" w14:textId="056DCFF5" w:rsidR="00A82C0C"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134.3</w:t>
            </w:r>
          </w:p>
          <w:p w14:paraId="0181FC88" w14:textId="181B6662" w:rsidR="00A82C0C" w:rsidRPr="00C8708D" w:rsidRDefault="00A82C0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0.</w:t>
            </w:r>
            <w:r w:rsidR="00DF0537" w:rsidRPr="00C8708D">
              <w:rPr>
                <w:rFonts w:ascii="Calibri Light" w:eastAsia="SimSun" w:hAnsi="Calibri Light" w:cs="Calibri Light"/>
                <w:color w:val="00679B"/>
                <w:szCs w:val="22"/>
                <w:lang w:val="en-GB" w:eastAsia="zh-CN"/>
              </w:rPr>
              <w:t>8</w:t>
            </w:r>
          </w:p>
          <w:p w14:paraId="642FBCCA" w14:textId="0EC5E6EF" w:rsidR="00A84934"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135.1</w:t>
            </w:r>
          </w:p>
          <w:p w14:paraId="166A79FC" w14:textId="42187BB3" w:rsidR="00A84934"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113.0</w:t>
            </w:r>
          </w:p>
          <w:p w14:paraId="0DD681E8" w14:textId="64E44004" w:rsidR="00A84934"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3</w:t>
            </w:r>
            <w:r w:rsidR="00533C9E" w:rsidRPr="00C8708D">
              <w:rPr>
                <w:rFonts w:ascii="Calibri Light" w:eastAsia="SimSun" w:hAnsi="Calibri Light" w:cs="Calibri Light"/>
                <w:color w:val="00679B"/>
                <w:szCs w:val="22"/>
                <w:lang w:eastAsia="zh-CN"/>
              </w:rPr>
              <w:t>8.0</w:t>
            </w:r>
          </w:p>
          <w:p w14:paraId="53E17F27" w14:textId="2378D28A" w:rsidR="000C2EBC" w:rsidRPr="00C8708D" w:rsidRDefault="001B735F"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 xml:space="preserve"> </w:t>
            </w:r>
            <w:r w:rsidR="000C2EBC" w:rsidRPr="00C8708D">
              <w:rPr>
                <w:rFonts w:ascii="Calibri Light" w:eastAsia="SimSun" w:hAnsi="Calibri Light" w:cs="Calibri Light"/>
                <w:color w:val="00679B"/>
                <w:szCs w:val="22"/>
                <w:lang w:val="en-GB" w:eastAsia="zh-CN"/>
              </w:rPr>
              <w:t>(</w:t>
            </w:r>
            <w:r w:rsidR="00DF0537" w:rsidRPr="00C8708D">
              <w:rPr>
                <w:rFonts w:ascii="Calibri Light" w:eastAsia="SimSun" w:hAnsi="Calibri Light" w:cs="Calibri Light"/>
                <w:color w:val="00679B"/>
                <w:szCs w:val="22"/>
                <w:lang w:val="en-GB" w:eastAsia="zh-CN"/>
              </w:rPr>
              <w:t>3</w:t>
            </w:r>
            <w:r w:rsidR="00533C9E" w:rsidRPr="00C8708D">
              <w:rPr>
                <w:rFonts w:ascii="Calibri Light" w:eastAsia="SimSun" w:hAnsi="Calibri Light" w:cs="Calibri Light"/>
                <w:color w:val="00679B"/>
                <w:szCs w:val="22"/>
                <w:lang w:eastAsia="zh-CN"/>
              </w:rPr>
              <w:t>7.1</w:t>
            </w:r>
            <w:r w:rsidR="000C2EBC" w:rsidRPr="00C8708D">
              <w:rPr>
                <w:rFonts w:ascii="Calibri Light" w:eastAsia="SimSun" w:hAnsi="Calibri Light" w:cs="Calibri Light"/>
                <w:color w:val="00679B"/>
                <w:szCs w:val="22"/>
                <w:lang w:val="en-GB" w:eastAsia="zh-CN"/>
              </w:rPr>
              <w:t>)</w:t>
            </w:r>
          </w:p>
          <w:p w14:paraId="6DA871CA" w14:textId="003910C7" w:rsidR="00DF0537" w:rsidRPr="00C8708D" w:rsidRDefault="006C1C73"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24.1</w:t>
            </w:r>
          </w:p>
          <w:p w14:paraId="79424E16" w14:textId="6D31BFFD" w:rsidR="000C2EBC"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2</w:t>
            </w:r>
            <w:r w:rsidR="00533C9E" w:rsidRPr="00C8708D">
              <w:rPr>
                <w:rFonts w:ascii="Calibri Light" w:eastAsia="SimSun" w:hAnsi="Calibri Light" w:cs="Calibri Light"/>
                <w:color w:val="00679B"/>
                <w:szCs w:val="22"/>
                <w:lang w:eastAsia="zh-CN"/>
              </w:rPr>
              <w:t>5.0</w:t>
            </w:r>
          </w:p>
        </w:tc>
        <w:tc>
          <w:tcPr>
            <w:tcW w:w="1559" w:type="dxa"/>
            <w:tcBorders>
              <w:top w:val="single" w:sz="4" w:space="0" w:color="A6A6A6" w:themeColor="background1" w:themeShade="A6"/>
              <w:left w:val="nil"/>
              <w:bottom w:val="nil"/>
              <w:right w:val="nil"/>
            </w:tcBorders>
          </w:tcPr>
          <w:p w14:paraId="0027D2A5" w14:textId="77777777" w:rsidR="00A84934" w:rsidRPr="00C8708D"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1D7B3459" w14:textId="3C40041E" w:rsidR="00A82C0C"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88.7</w:t>
            </w:r>
          </w:p>
          <w:p w14:paraId="64254965" w14:textId="20EC207D" w:rsidR="00A82C0C"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0.9</w:t>
            </w:r>
          </w:p>
          <w:p w14:paraId="12C8B805" w14:textId="43DCF4E3" w:rsidR="00A84934"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89.6</w:t>
            </w:r>
          </w:p>
          <w:p w14:paraId="39485483" w14:textId="73D3F54A" w:rsidR="00A84934"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77.2</w:t>
            </w:r>
          </w:p>
          <w:p w14:paraId="26DEEC61" w14:textId="0E45919A" w:rsidR="00A84934"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21.9</w:t>
            </w:r>
          </w:p>
          <w:p w14:paraId="1B99A2C7" w14:textId="289F2E2B" w:rsidR="000C2EBC"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(10</w:t>
            </w:r>
            <w:r w:rsidR="00533C9E" w:rsidRPr="00C8708D">
              <w:rPr>
                <w:rFonts w:ascii="Calibri Light" w:eastAsia="SimSun" w:hAnsi="Calibri Light" w:cs="Calibri Light"/>
                <w:color w:val="59595B"/>
                <w:szCs w:val="22"/>
                <w:lang w:eastAsia="zh-CN"/>
              </w:rPr>
              <w:t>7.6</w:t>
            </w:r>
            <w:r w:rsidRPr="00C8708D">
              <w:rPr>
                <w:rFonts w:ascii="Calibri Light" w:eastAsia="SimSun" w:hAnsi="Calibri Light" w:cs="Calibri Light"/>
                <w:color w:val="59595B"/>
                <w:szCs w:val="22"/>
                <w:lang w:val="en-GB" w:eastAsia="zh-CN"/>
              </w:rPr>
              <w:t>)</w:t>
            </w:r>
          </w:p>
          <w:p w14:paraId="3AD77CD3" w14:textId="72898E34" w:rsidR="00DF0537" w:rsidRPr="00C8708D"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9.4</w:t>
            </w:r>
          </w:p>
          <w:p w14:paraId="79E45C06" w14:textId="4E22BB88" w:rsidR="000C2EBC" w:rsidRPr="00C8708D" w:rsidRDefault="000C2EB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w:t>
            </w:r>
            <w:r w:rsidR="00533C9E" w:rsidRPr="00C8708D">
              <w:rPr>
                <w:rFonts w:ascii="Calibri Light" w:eastAsia="SimSun" w:hAnsi="Calibri Light" w:cs="Calibri Light"/>
                <w:color w:val="59595B"/>
                <w:szCs w:val="22"/>
                <w:lang w:eastAsia="zh-CN"/>
              </w:rPr>
              <w:t>76.2</w:t>
            </w:r>
            <w:r w:rsidRPr="00C8708D">
              <w:rPr>
                <w:rFonts w:ascii="Calibri Light" w:eastAsia="SimSun" w:hAnsi="Calibri Light" w:cs="Calibri Light"/>
                <w:color w:val="59595B"/>
                <w:szCs w:val="22"/>
                <w:lang w:val="en-GB" w:eastAsia="zh-CN"/>
              </w:rPr>
              <w:t>)</w:t>
            </w:r>
          </w:p>
        </w:tc>
        <w:tc>
          <w:tcPr>
            <w:tcW w:w="1418" w:type="dxa"/>
            <w:tcBorders>
              <w:top w:val="single" w:sz="4" w:space="0" w:color="A6A6A6" w:themeColor="background1" w:themeShade="A6"/>
              <w:left w:val="nil"/>
              <w:bottom w:val="nil"/>
              <w:right w:val="nil"/>
            </w:tcBorders>
            <w:shd w:val="clear" w:color="auto" w:fill="D4D3DD" w:themeFill="text2" w:themeFillTint="33"/>
          </w:tcPr>
          <w:p w14:paraId="48AB4904" w14:textId="77777777" w:rsidR="00A84934" w:rsidRPr="000D2232"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3D74CCC4" w14:textId="6CC352F3" w:rsidR="00A82C0C" w:rsidRPr="00933043" w:rsidRDefault="000D2232"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00B050"/>
                <w:szCs w:val="22"/>
                <w:lang w:val="en-GB" w:eastAsia="zh-CN"/>
              </w:rPr>
            </w:pPr>
            <w:r w:rsidRPr="00933043">
              <w:rPr>
                <w:rFonts w:ascii="Calibri Light" w:eastAsia="SimSun" w:hAnsi="Calibri Light" w:cs="Calibri Light"/>
                <w:i/>
                <w:color w:val="00B050"/>
                <w:szCs w:val="22"/>
                <w:lang w:val="en-GB" w:eastAsia="zh-CN"/>
              </w:rPr>
              <w:t xml:space="preserve"> </w:t>
            </w:r>
            <w:r w:rsidR="00BB2B75" w:rsidRPr="00933043">
              <w:rPr>
                <w:rFonts w:ascii="Calibri Light" w:eastAsia="SimSun" w:hAnsi="Calibri Light" w:cs="Calibri Light"/>
                <w:i/>
                <w:color w:val="00B050"/>
                <w:szCs w:val="22"/>
                <w:lang w:val="en-GB" w:eastAsia="zh-CN"/>
              </w:rPr>
              <w:t>51</w:t>
            </w:r>
            <w:r w:rsidR="00A82C0C" w:rsidRPr="00933043">
              <w:rPr>
                <w:rFonts w:ascii="Calibri Light" w:eastAsia="SimSun" w:hAnsi="Calibri Light" w:cs="Calibri Light"/>
                <w:i/>
                <w:color w:val="00B050"/>
                <w:szCs w:val="22"/>
                <w:lang w:val="en-GB" w:eastAsia="zh-CN"/>
              </w:rPr>
              <w:t>%</w:t>
            </w:r>
          </w:p>
          <w:p w14:paraId="1319DA72" w14:textId="148F743B" w:rsidR="00A82C0C" w:rsidRPr="00933043" w:rsidRDefault="000D2232"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FF0000"/>
                <w:szCs w:val="22"/>
                <w:lang w:val="en-GB" w:eastAsia="zh-CN"/>
              </w:rPr>
            </w:pPr>
            <w:r w:rsidRPr="00933043">
              <w:rPr>
                <w:rFonts w:ascii="Calibri Light" w:eastAsia="SimSun" w:hAnsi="Calibri Light" w:cs="Calibri Light"/>
                <w:i/>
                <w:color w:val="FF0000"/>
                <w:szCs w:val="22"/>
                <w:lang w:val="en-GB" w:eastAsia="zh-CN"/>
              </w:rPr>
              <w:t xml:space="preserve"> </w:t>
            </w:r>
            <w:r w:rsidR="00A82C0C" w:rsidRPr="00933043">
              <w:rPr>
                <w:rFonts w:ascii="Calibri Light" w:eastAsia="SimSun" w:hAnsi="Calibri Light" w:cs="Calibri Light"/>
                <w:i/>
                <w:color w:val="FF0000"/>
                <w:szCs w:val="22"/>
                <w:lang w:val="en-GB" w:eastAsia="zh-CN"/>
              </w:rPr>
              <w:t>(</w:t>
            </w:r>
            <w:r w:rsidR="00BB2B75" w:rsidRPr="00933043">
              <w:rPr>
                <w:rFonts w:ascii="Calibri Light" w:eastAsia="SimSun" w:hAnsi="Calibri Light" w:cs="Calibri Light"/>
                <w:i/>
                <w:color w:val="FF0000"/>
                <w:szCs w:val="22"/>
                <w:lang w:val="en-GB" w:eastAsia="zh-CN"/>
              </w:rPr>
              <w:t>15</w:t>
            </w:r>
            <w:r w:rsidR="00A82C0C" w:rsidRPr="00933043">
              <w:rPr>
                <w:rFonts w:ascii="Calibri Light" w:eastAsia="SimSun" w:hAnsi="Calibri Light" w:cs="Calibri Light"/>
                <w:i/>
                <w:color w:val="FF0000"/>
                <w:szCs w:val="22"/>
                <w:lang w:val="en-GB" w:eastAsia="zh-CN"/>
              </w:rPr>
              <w:t>%)</w:t>
            </w:r>
          </w:p>
          <w:p w14:paraId="6E1CFB96" w14:textId="29F3449C" w:rsidR="00A84934" w:rsidRPr="00933043" w:rsidRDefault="00BB2B75"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00B050"/>
                <w:szCs w:val="22"/>
                <w:lang w:val="en-GB" w:eastAsia="zh-CN"/>
              </w:rPr>
            </w:pPr>
            <w:r w:rsidRPr="00933043">
              <w:rPr>
                <w:rFonts w:ascii="Calibri Light" w:eastAsia="SimSun" w:hAnsi="Calibri Light" w:cs="Calibri Light"/>
                <w:i/>
                <w:color w:val="00B050"/>
                <w:szCs w:val="22"/>
                <w:lang w:val="en-GB" w:eastAsia="zh-CN"/>
              </w:rPr>
              <w:t>51</w:t>
            </w:r>
            <w:r w:rsidR="00A84934" w:rsidRPr="00933043">
              <w:rPr>
                <w:rFonts w:ascii="Calibri Light" w:eastAsia="SimSun" w:hAnsi="Calibri Light" w:cs="Calibri Light"/>
                <w:i/>
                <w:color w:val="00B050"/>
                <w:szCs w:val="22"/>
                <w:lang w:val="en-GB" w:eastAsia="zh-CN"/>
              </w:rPr>
              <w:t>%</w:t>
            </w:r>
          </w:p>
          <w:p w14:paraId="68ECA13A" w14:textId="6C26209C" w:rsidR="00A84934" w:rsidRPr="00933043" w:rsidRDefault="00BB2B75"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00B050"/>
                <w:szCs w:val="22"/>
                <w:lang w:val="en-GB" w:eastAsia="zh-CN"/>
              </w:rPr>
            </w:pPr>
            <w:r w:rsidRPr="00933043">
              <w:rPr>
                <w:rFonts w:ascii="Calibri Light" w:eastAsia="SimSun" w:hAnsi="Calibri Light" w:cs="Calibri Light"/>
                <w:i/>
                <w:color w:val="00B050"/>
                <w:szCs w:val="22"/>
                <w:lang w:val="en-GB" w:eastAsia="zh-CN"/>
              </w:rPr>
              <w:t>46</w:t>
            </w:r>
            <w:r w:rsidR="00A84934" w:rsidRPr="00933043">
              <w:rPr>
                <w:rFonts w:ascii="Calibri Light" w:eastAsia="SimSun" w:hAnsi="Calibri Light" w:cs="Calibri Light"/>
                <w:i/>
                <w:color w:val="00B050"/>
                <w:szCs w:val="22"/>
                <w:lang w:val="en-GB" w:eastAsia="zh-CN"/>
              </w:rPr>
              <w:t>%</w:t>
            </w:r>
          </w:p>
          <w:p w14:paraId="4E97FDF5" w14:textId="666F8DDE" w:rsidR="00A84934" w:rsidRPr="00933043" w:rsidRDefault="000D2232" w:rsidP="001B735F">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00B050"/>
                <w:szCs w:val="22"/>
                <w:lang w:val="en-GB" w:eastAsia="zh-CN"/>
              </w:rPr>
            </w:pPr>
            <w:r w:rsidRPr="00933043">
              <w:rPr>
                <w:rFonts w:ascii="Calibri Light" w:eastAsia="SimSun" w:hAnsi="Calibri Light" w:cs="Calibri Light"/>
                <w:i/>
                <w:color w:val="00B050"/>
                <w:szCs w:val="22"/>
                <w:lang w:val="en-GB" w:eastAsia="zh-CN"/>
              </w:rPr>
              <w:t>7</w:t>
            </w:r>
            <w:r w:rsidRPr="00933043">
              <w:rPr>
                <w:rFonts w:ascii="Calibri Light" w:eastAsia="SimSun" w:hAnsi="Calibri Light" w:cs="Calibri Light"/>
                <w:i/>
                <w:color w:val="00B050"/>
                <w:szCs w:val="22"/>
                <w:lang w:eastAsia="zh-CN"/>
              </w:rPr>
              <w:t>4</w:t>
            </w:r>
            <w:r w:rsidR="00A84934" w:rsidRPr="00933043">
              <w:rPr>
                <w:rFonts w:ascii="Calibri Light" w:eastAsia="SimSun" w:hAnsi="Calibri Light" w:cs="Calibri Light"/>
                <w:i/>
                <w:color w:val="00B050"/>
                <w:szCs w:val="22"/>
                <w:lang w:val="en-GB" w:eastAsia="zh-CN"/>
              </w:rPr>
              <w:t>%</w:t>
            </w:r>
          </w:p>
          <w:p w14:paraId="69A83F6D" w14:textId="0ADED55C" w:rsidR="000C2EBC" w:rsidRPr="000D2232" w:rsidRDefault="00847D22"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eastAsia="zh-CN"/>
              </w:rPr>
            </w:pPr>
            <w:r w:rsidRPr="00933043">
              <w:rPr>
                <w:rFonts w:ascii="Calibri Light" w:eastAsia="SimSun" w:hAnsi="Calibri Light" w:cs="Calibri Light"/>
                <w:i/>
                <w:color w:val="00B050"/>
                <w:szCs w:val="22"/>
                <w:lang w:eastAsia="zh-CN"/>
              </w:rPr>
              <w:t>(</w:t>
            </w:r>
            <w:r w:rsidR="00DF0537" w:rsidRPr="00933043">
              <w:rPr>
                <w:rFonts w:ascii="Calibri Light" w:eastAsia="SimSun" w:hAnsi="Calibri Light" w:cs="Calibri Light"/>
                <w:i/>
                <w:color w:val="00B050"/>
                <w:szCs w:val="22"/>
                <w:lang w:val="en-GB" w:eastAsia="zh-CN"/>
              </w:rPr>
              <w:t>6</w:t>
            </w:r>
            <w:r w:rsidRPr="00933043">
              <w:rPr>
                <w:rFonts w:ascii="Calibri Light" w:eastAsia="SimSun" w:hAnsi="Calibri Light" w:cs="Calibri Light"/>
                <w:i/>
                <w:color w:val="00B050"/>
                <w:szCs w:val="22"/>
                <w:lang w:eastAsia="zh-CN"/>
              </w:rPr>
              <w:t>6</w:t>
            </w:r>
            <w:r w:rsidR="00DF0537" w:rsidRPr="00933043">
              <w:rPr>
                <w:rFonts w:ascii="Calibri Light" w:eastAsia="SimSun" w:hAnsi="Calibri Light" w:cs="Calibri Light"/>
                <w:i/>
                <w:color w:val="00B050"/>
                <w:szCs w:val="22"/>
                <w:lang w:val="en-GB" w:eastAsia="zh-CN"/>
              </w:rPr>
              <w:t>%</w:t>
            </w:r>
            <w:r w:rsidRPr="00933043">
              <w:rPr>
                <w:rFonts w:ascii="Calibri Light" w:eastAsia="SimSun" w:hAnsi="Calibri Light" w:cs="Calibri Light"/>
                <w:i/>
                <w:color w:val="00B050"/>
                <w:szCs w:val="22"/>
                <w:lang w:eastAsia="zh-CN"/>
              </w:rPr>
              <w:t>)</w:t>
            </w:r>
          </w:p>
          <w:p w14:paraId="59AD35BA" w14:textId="3851FBDF" w:rsidR="000C2EBC" w:rsidRPr="000D2232" w:rsidRDefault="00DF0537"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D2232">
              <w:rPr>
                <w:rFonts w:ascii="Calibri Light" w:eastAsia="SimSun" w:hAnsi="Calibri Light" w:cs="Calibri Light"/>
                <w:i/>
                <w:color w:val="59595B"/>
                <w:szCs w:val="22"/>
                <w:lang w:val="en-GB" w:eastAsia="zh-CN"/>
              </w:rPr>
              <w:t>n/a</w:t>
            </w:r>
            <w:r w:rsidR="006C1C73" w:rsidRPr="000D2232">
              <w:rPr>
                <w:rFonts w:ascii="Calibri Light" w:eastAsia="SimSun" w:hAnsi="Calibri Light" w:cs="Calibri Light"/>
                <w:i/>
                <w:color w:val="59595B"/>
                <w:szCs w:val="22"/>
                <w:lang w:val="en-GB" w:eastAsia="zh-CN"/>
              </w:rPr>
              <w:t>*</w:t>
            </w:r>
          </w:p>
        </w:tc>
      </w:tr>
      <w:tr w:rsidR="00A84934" w:rsidRPr="002557B2" w14:paraId="27FE9CA3" w14:textId="77777777" w:rsidTr="007C1150">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single" w:sz="4" w:space="0" w:color="A6A6A6" w:themeColor="background1" w:themeShade="A6"/>
            </w:tcBorders>
            <w:hideMark/>
          </w:tcPr>
          <w:p w14:paraId="3D74FB99" w14:textId="77777777" w:rsidR="00A84934" w:rsidRPr="002557B2" w:rsidRDefault="00A84934" w:rsidP="004E3066">
            <w:pPr>
              <w:rPr>
                <w:rFonts w:ascii="Calibri Light" w:eastAsia="SimSun" w:hAnsi="Calibri Light" w:cs="Calibri Light"/>
                <w:i/>
                <w:color w:val="00679B"/>
                <w:szCs w:val="22"/>
                <w:lang w:val="en-GB" w:eastAsia="zh-CN"/>
              </w:rPr>
            </w:pPr>
            <w:r w:rsidRPr="002557B2">
              <w:rPr>
                <w:rFonts w:ascii="Calibri Light" w:eastAsia="SimSun" w:hAnsi="Calibri Light" w:cs="Calibri Light"/>
                <w:i/>
                <w:color w:val="00679B"/>
                <w:szCs w:val="22"/>
                <w:lang w:val="en-GB" w:eastAsia="zh-CN"/>
              </w:rPr>
              <w:t>Balance Sheet</w:t>
            </w:r>
          </w:p>
          <w:p w14:paraId="4BE4EB1B" w14:textId="77777777" w:rsidR="00A84934" w:rsidRPr="002557B2" w:rsidRDefault="00A84934" w:rsidP="004E3066">
            <w:pPr>
              <w:rPr>
                <w:rFonts w:ascii="Calibri Light" w:eastAsia="SimSun" w:hAnsi="Calibri Light" w:cs="Calibri Light"/>
                <w:b w:val="0"/>
                <w:color w:val="808080" w:themeColor="background1" w:themeShade="80"/>
                <w:szCs w:val="22"/>
                <w:lang w:val="en-GB" w:eastAsia="zh-CN"/>
              </w:rPr>
            </w:pPr>
            <w:r w:rsidRPr="002557B2">
              <w:rPr>
                <w:rFonts w:ascii="Calibri Light" w:eastAsia="SimSun" w:hAnsi="Calibri Light" w:cs="Calibri Light"/>
                <w:b w:val="0"/>
                <w:color w:val="59595B"/>
                <w:szCs w:val="22"/>
                <w:lang w:val="en-GB" w:eastAsia="zh-CN"/>
              </w:rPr>
              <w:t>Cash &amp; marketable securities</w:t>
            </w:r>
          </w:p>
        </w:tc>
        <w:tc>
          <w:tcPr>
            <w:tcW w:w="1560" w:type="dxa"/>
            <w:tcBorders>
              <w:top w:val="nil"/>
              <w:left w:val="single" w:sz="4" w:space="0" w:color="A6A6A6" w:themeColor="background1" w:themeShade="A6"/>
              <w:bottom w:val="nil"/>
              <w:right w:val="nil"/>
            </w:tcBorders>
            <w:shd w:val="clear" w:color="auto" w:fill="D4D3DD" w:themeFill="text2" w:themeFillTint="33"/>
          </w:tcPr>
          <w:p w14:paraId="281C5270" w14:textId="77777777" w:rsidR="00A84934" w:rsidRPr="00C8708D"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p>
          <w:p w14:paraId="61934E2E" w14:textId="7C648BD9" w:rsidR="00A84934" w:rsidRPr="00C8708D" w:rsidRDefault="00DF0537"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81.5</w:t>
            </w:r>
          </w:p>
        </w:tc>
        <w:tc>
          <w:tcPr>
            <w:tcW w:w="1559" w:type="dxa"/>
          </w:tcPr>
          <w:p w14:paraId="34C71BAB" w14:textId="77777777" w:rsidR="00A84934" w:rsidRPr="00C8708D"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p>
          <w:p w14:paraId="7007E826" w14:textId="055A5625" w:rsidR="00A84934" w:rsidRPr="00C8708D" w:rsidRDefault="00DF0537"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60.0</w:t>
            </w:r>
          </w:p>
        </w:tc>
        <w:tc>
          <w:tcPr>
            <w:tcW w:w="1418" w:type="dxa"/>
            <w:shd w:val="clear" w:color="auto" w:fill="D4D3DD" w:themeFill="text2" w:themeFillTint="33"/>
          </w:tcPr>
          <w:p w14:paraId="0909F434" w14:textId="77777777" w:rsidR="00A84934" w:rsidRPr="000D2232"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p>
          <w:p w14:paraId="7A61F01D" w14:textId="60A27336" w:rsidR="0085234D" w:rsidRPr="000D2232" w:rsidRDefault="000D2232"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i/>
                <w:color w:val="59595B"/>
                <w:szCs w:val="22"/>
                <w:lang w:val="en-GB" w:eastAsia="zh-CN"/>
              </w:rPr>
            </w:pPr>
            <w:r w:rsidRPr="00933043">
              <w:rPr>
                <w:rFonts w:ascii="Calibri Light" w:eastAsia="SimSun" w:hAnsi="Calibri Light" w:cs="Calibri Light"/>
                <w:i/>
                <w:color w:val="00B050"/>
                <w:szCs w:val="22"/>
                <w:lang w:val="en-GB" w:eastAsia="zh-CN"/>
              </w:rPr>
              <w:t>36</w:t>
            </w:r>
            <w:r w:rsidR="0085234D" w:rsidRPr="00933043">
              <w:rPr>
                <w:rFonts w:ascii="Calibri Light" w:eastAsia="SimSun" w:hAnsi="Calibri Light" w:cs="Calibri Light"/>
                <w:i/>
                <w:color w:val="00B050"/>
                <w:szCs w:val="22"/>
                <w:lang w:val="en-GB" w:eastAsia="zh-CN"/>
              </w:rPr>
              <w:t>%</w:t>
            </w:r>
          </w:p>
        </w:tc>
      </w:tr>
      <w:tr w:rsidR="00A84934" w:rsidRPr="002557B2" w14:paraId="2C26D86E" w14:textId="77777777" w:rsidTr="007C1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single" w:sz="4" w:space="0" w:color="A6A6A6" w:themeColor="background1" w:themeShade="A6"/>
            </w:tcBorders>
            <w:hideMark/>
          </w:tcPr>
          <w:p w14:paraId="6DCBE5DD" w14:textId="77777777" w:rsidR="00A84934" w:rsidRPr="002557B2" w:rsidRDefault="00A84934" w:rsidP="004E3066">
            <w:pPr>
              <w:rPr>
                <w:rFonts w:ascii="Calibri Light" w:eastAsia="SimSun" w:hAnsi="Calibri Light" w:cs="Calibri Light"/>
                <w:i/>
                <w:color w:val="00679B"/>
                <w:szCs w:val="22"/>
                <w:lang w:val="en-GB" w:eastAsia="zh-CN"/>
              </w:rPr>
            </w:pPr>
            <w:r w:rsidRPr="002557B2">
              <w:rPr>
                <w:rFonts w:ascii="Calibri Light" w:eastAsia="SimSun" w:hAnsi="Calibri Light" w:cs="Calibri Light"/>
                <w:i/>
                <w:color w:val="00679B"/>
                <w:szCs w:val="22"/>
                <w:lang w:val="en-GB" w:eastAsia="zh-CN"/>
              </w:rPr>
              <w:t>Share Information</w:t>
            </w:r>
          </w:p>
          <w:p w14:paraId="423E4885" w14:textId="77777777" w:rsidR="00A84934" w:rsidRPr="002557B2" w:rsidRDefault="00A84934" w:rsidP="004E3066">
            <w:pPr>
              <w:rPr>
                <w:rFonts w:ascii="Calibri Light" w:eastAsia="SimSun" w:hAnsi="Calibri Light" w:cs="Calibri Light"/>
                <w:b w:val="0"/>
                <w:color w:val="808080" w:themeColor="background1" w:themeShade="80"/>
                <w:szCs w:val="22"/>
                <w:lang w:val="en-GB" w:eastAsia="zh-CN"/>
              </w:rPr>
            </w:pPr>
            <w:r w:rsidRPr="002557B2">
              <w:rPr>
                <w:rFonts w:ascii="Calibri Light" w:eastAsia="SimSun" w:hAnsi="Calibri Light" w:cs="Calibri Light"/>
                <w:b w:val="0"/>
                <w:color w:val="59595B"/>
                <w:szCs w:val="22"/>
                <w:lang w:val="en-GB" w:eastAsia="zh-CN"/>
              </w:rPr>
              <w:t>Earnings per share before dilution (€)</w:t>
            </w:r>
          </w:p>
        </w:tc>
        <w:tc>
          <w:tcPr>
            <w:tcW w:w="1560" w:type="dxa"/>
            <w:tcBorders>
              <w:top w:val="nil"/>
              <w:left w:val="single" w:sz="4" w:space="0" w:color="A6A6A6" w:themeColor="background1" w:themeShade="A6"/>
              <w:bottom w:val="nil"/>
              <w:right w:val="nil"/>
            </w:tcBorders>
            <w:shd w:val="clear" w:color="auto" w:fill="D4D3DD" w:themeFill="text2" w:themeFillTint="33"/>
          </w:tcPr>
          <w:p w14:paraId="6A70EC42" w14:textId="77777777" w:rsidR="00A84934" w:rsidRPr="00C8708D"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092486EF" w14:textId="21ABDB21" w:rsidR="00A84934" w:rsidRPr="00C8708D" w:rsidRDefault="00BB2B75"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C8708D">
              <w:rPr>
                <w:rFonts w:ascii="Calibri Light" w:eastAsia="SimSun" w:hAnsi="Calibri Light" w:cs="Calibri Light"/>
                <w:color w:val="00679B"/>
                <w:szCs w:val="22"/>
                <w:lang w:val="en-GB" w:eastAsia="zh-CN"/>
              </w:rPr>
              <w:t>0.0</w:t>
            </w:r>
            <w:r w:rsidR="00533C9E" w:rsidRPr="00C8708D">
              <w:rPr>
                <w:rFonts w:ascii="Calibri Light" w:eastAsia="SimSun" w:hAnsi="Calibri Light" w:cs="Calibri Light"/>
                <w:color w:val="00679B"/>
                <w:szCs w:val="22"/>
                <w:lang w:eastAsia="zh-CN"/>
              </w:rPr>
              <w:t>41</w:t>
            </w:r>
          </w:p>
        </w:tc>
        <w:tc>
          <w:tcPr>
            <w:tcW w:w="1559" w:type="dxa"/>
          </w:tcPr>
          <w:p w14:paraId="18071372" w14:textId="77777777" w:rsidR="00A84934" w:rsidRPr="00C8708D"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4B78E1D6" w14:textId="59023703" w:rsidR="00A84934" w:rsidRPr="00C8708D"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C8708D">
              <w:rPr>
                <w:rFonts w:ascii="Calibri Light" w:eastAsia="SimSun" w:hAnsi="Calibri Light" w:cs="Calibri Light"/>
                <w:color w:val="59595B"/>
                <w:szCs w:val="22"/>
                <w:lang w:val="en-GB" w:eastAsia="zh-CN"/>
              </w:rPr>
              <w:t>(0.</w:t>
            </w:r>
            <w:r w:rsidR="00DF0537" w:rsidRPr="00C8708D">
              <w:rPr>
                <w:rFonts w:ascii="Calibri Light" w:eastAsia="SimSun" w:hAnsi="Calibri Light" w:cs="Calibri Light"/>
                <w:color w:val="59595B"/>
                <w:szCs w:val="22"/>
                <w:lang w:val="en-GB" w:eastAsia="zh-CN"/>
              </w:rPr>
              <w:t>1</w:t>
            </w:r>
            <w:r w:rsidR="00533C9E" w:rsidRPr="00C8708D">
              <w:rPr>
                <w:rFonts w:ascii="Calibri Light" w:eastAsia="SimSun" w:hAnsi="Calibri Light" w:cs="Calibri Light"/>
                <w:color w:val="59595B"/>
                <w:szCs w:val="22"/>
                <w:lang w:eastAsia="zh-CN"/>
              </w:rPr>
              <w:t>5</w:t>
            </w:r>
            <w:r w:rsidR="00BB2B75" w:rsidRPr="00C8708D">
              <w:rPr>
                <w:rFonts w:ascii="Calibri Light" w:eastAsia="SimSun" w:hAnsi="Calibri Light" w:cs="Calibri Light"/>
                <w:color w:val="59595B"/>
                <w:szCs w:val="22"/>
                <w:lang w:val="en-GB" w:eastAsia="zh-CN"/>
              </w:rPr>
              <w:t>2</w:t>
            </w:r>
            <w:r w:rsidRPr="00C8708D">
              <w:rPr>
                <w:rFonts w:ascii="Calibri Light" w:eastAsia="SimSun" w:hAnsi="Calibri Light" w:cs="Calibri Light"/>
                <w:color w:val="59595B"/>
                <w:szCs w:val="22"/>
                <w:lang w:val="en-GB" w:eastAsia="zh-CN"/>
              </w:rPr>
              <w:t>)</w:t>
            </w:r>
          </w:p>
        </w:tc>
        <w:tc>
          <w:tcPr>
            <w:tcW w:w="1418" w:type="dxa"/>
            <w:shd w:val="clear" w:color="auto" w:fill="D4D3DD" w:themeFill="text2" w:themeFillTint="33"/>
          </w:tcPr>
          <w:p w14:paraId="55276CAE" w14:textId="77777777" w:rsidR="00A84934" w:rsidRPr="000D2232"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777CB82A" w14:textId="4A058411" w:rsidR="001B735F" w:rsidRPr="000D2232" w:rsidRDefault="000D2232"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933043">
              <w:rPr>
                <w:rFonts w:ascii="Calibri Light" w:eastAsia="SimSun" w:hAnsi="Calibri Light" w:cs="Calibri Light"/>
                <w:i/>
                <w:color w:val="00B050"/>
                <w:szCs w:val="22"/>
                <w:lang w:val="en-GB" w:eastAsia="zh-CN"/>
              </w:rPr>
              <w:t>126</w:t>
            </w:r>
            <w:r w:rsidR="001B735F" w:rsidRPr="00933043">
              <w:rPr>
                <w:rFonts w:ascii="Calibri Light" w:eastAsia="SimSun" w:hAnsi="Calibri Light" w:cs="Calibri Light"/>
                <w:i/>
                <w:color w:val="00B050"/>
                <w:szCs w:val="22"/>
                <w:lang w:val="en-GB" w:eastAsia="zh-CN"/>
              </w:rPr>
              <w:t>%</w:t>
            </w:r>
          </w:p>
        </w:tc>
      </w:tr>
    </w:tbl>
    <w:p w14:paraId="22D64134" w14:textId="0FA9E316" w:rsidR="0085234D" w:rsidRPr="002557B2" w:rsidRDefault="006C1C73" w:rsidP="006C1C73">
      <w:pPr>
        <w:ind w:left="284" w:hanging="284"/>
        <w:rPr>
          <w:rFonts w:ascii="Calibri Light" w:eastAsiaTheme="majorEastAsia" w:hAnsi="Calibri Light" w:cs="Calibri Light"/>
          <w:i/>
          <w:color w:val="595B5B"/>
          <w:sz w:val="18"/>
          <w:szCs w:val="32"/>
          <w:lang w:val="en-GB"/>
        </w:rPr>
      </w:pPr>
      <w:r w:rsidRPr="00933043">
        <w:rPr>
          <w:rFonts w:ascii="Calibri Light" w:eastAsiaTheme="majorEastAsia" w:hAnsi="Calibri Light" w:cs="Calibri Light"/>
          <w:i/>
          <w:color w:val="595B5B"/>
          <w:sz w:val="18"/>
          <w:szCs w:val="32"/>
          <w:lang w:val="en-GB"/>
        </w:rPr>
        <w:t>*</w:t>
      </w:r>
      <w:r w:rsidRPr="002557B2">
        <w:rPr>
          <w:rFonts w:ascii="Calibri Light" w:eastAsiaTheme="majorEastAsia" w:hAnsi="Calibri Light" w:cs="Calibri Light"/>
          <w:i/>
          <w:color w:val="595B5B"/>
          <w:sz w:val="18"/>
          <w:szCs w:val="32"/>
          <w:lang w:val="en-GB"/>
        </w:rPr>
        <w:tab/>
        <w:t>The tax credit is principally a one-off credit reflecting the balance of the Company’s net operating losses taken on the balance sheet, and is therefore not directly comparable year on year.</w:t>
      </w:r>
    </w:p>
    <w:p w14:paraId="03797725" w14:textId="70381626" w:rsidR="00533C9E" w:rsidRPr="005F4BCB" w:rsidRDefault="00533C9E" w:rsidP="006C1C73">
      <w:pPr>
        <w:ind w:left="284" w:hanging="284"/>
        <w:rPr>
          <w:rFonts w:asciiTheme="majorHAnsi" w:eastAsiaTheme="majorEastAsia" w:hAnsiTheme="majorHAnsi" w:cstheme="majorHAnsi"/>
          <w:i/>
          <w:color w:val="595B5B"/>
          <w:sz w:val="10"/>
          <w:szCs w:val="32"/>
        </w:rPr>
      </w:pPr>
      <w:r w:rsidRPr="002557B2">
        <w:rPr>
          <w:rFonts w:asciiTheme="majorHAnsi" w:eastAsiaTheme="majorEastAsia" w:hAnsiTheme="majorHAnsi" w:cstheme="majorHAnsi"/>
          <w:i/>
          <w:color w:val="595B5B"/>
          <w:sz w:val="18"/>
          <w:szCs w:val="32"/>
        </w:rPr>
        <w:t>*</w:t>
      </w:r>
      <w:proofErr w:type="gramStart"/>
      <w:r w:rsidRPr="002557B2">
        <w:rPr>
          <w:rFonts w:asciiTheme="majorHAnsi" w:eastAsiaTheme="majorEastAsia" w:hAnsiTheme="majorHAnsi" w:cstheme="majorHAnsi"/>
          <w:i/>
          <w:color w:val="595B5B"/>
          <w:sz w:val="18"/>
          <w:szCs w:val="32"/>
        </w:rPr>
        <w:t>*</w:t>
      </w:r>
      <w:r w:rsidR="000D2232">
        <w:rPr>
          <w:rFonts w:asciiTheme="majorHAnsi" w:eastAsiaTheme="majorEastAsia" w:hAnsiTheme="majorHAnsi" w:cstheme="majorHAnsi"/>
          <w:i/>
          <w:color w:val="595B5B"/>
          <w:sz w:val="18"/>
          <w:szCs w:val="32"/>
        </w:rPr>
        <w:t xml:space="preserve">  </w:t>
      </w:r>
      <w:r w:rsidRPr="002557B2">
        <w:rPr>
          <w:rFonts w:asciiTheme="majorHAnsi" w:eastAsiaTheme="majorEastAsia" w:hAnsiTheme="majorHAnsi" w:cstheme="majorHAnsi"/>
          <w:i/>
          <w:color w:val="595B5B"/>
          <w:sz w:val="18"/>
          <w:szCs w:val="32"/>
        </w:rPr>
        <w:t>Prior</w:t>
      </w:r>
      <w:proofErr w:type="gramEnd"/>
      <w:r w:rsidRPr="002557B2">
        <w:rPr>
          <w:rFonts w:asciiTheme="majorHAnsi" w:eastAsiaTheme="majorEastAsia" w:hAnsiTheme="majorHAnsi" w:cstheme="majorHAnsi"/>
          <w:i/>
          <w:color w:val="595B5B"/>
          <w:sz w:val="18"/>
          <w:szCs w:val="32"/>
        </w:rPr>
        <w:t xml:space="preserve"> year’s financial statements have been restated</w:t>
      </w:r>
      <w:r w:rsidR="005F4BCB">
        <w:rPr>
          <w:rFonts w:asciiTheme="majorHAnsi" w:eastAsiaTheme="majorEastAsia" w:hAnsiTheme="majorHAnsi" w:cstheme="majorHAnsi"/>
          <w:i/>
          <w:color w:val="595B5B"/>
          <w:sz w:val="18"/>
          <w:szCs w:val="32"/>
        </w:rPr>
        <w:t xml:space="preserve"> as detailed below</w:t>
      </w:r>
      <w:r w:rsidR="00D0034F">
        <w:rPr>
          <w:rFonts w:asciiTheme="majorHAnsi" w:eastAsiaTheme="majorEastAsia" w:hAnsiTheme="majorHAnsi" w:cstheme="majorHAnsi"/>
          <w:i/>
          <w:color w:val="595B5B"/>
          <w:sz w:val="18"/>
          <w:szCs w:val="32"/>
        </w:rPr>
        <w:t xml:space="preserve"> under Financial Highlights on page 5</w:t>
      </w:r>
      <w:r w:rsidR="005F4BCB">
        <w:rPr>
          <w:rFonts w:asciiTheme="majorHAnsi" w:eastAsiaTheme="majorEastAsia" w:hAnsiTheme="majorHAnsi" w:cstheme="majorHAnsi"/>
          <w:i/>
          <w:color w:val="595B5B"/>
          <w:sz w:val="18"/>
          <w:szCs w:val="32"/>
        </w:rPr>
        <w:t>.</w:t>
      </w:r>
    </w:p>
    <w:p w14:paraId="64E94D21" w14:textId="50A84D47" w:rsidR="00934AA4" w:rsidRPr="002557B2" w:rsidRDefault="00934AA4">
      <w:pPr>
        <w:jc w:val="left"/>
        <w:rPr>
          <w:rFonts w:ascii="Calibri Light" w:eastAsiaTheme="majorEastAsia" w:hAnsi="Calibri Light" w:cs="Calibri Light"/>
          <w:b/>
          <w:color w:val="0070C0"/>
          <w:sz w:val="28"/>
          <w:szCs w:val="32"/>
          <w:lang w:val="en-GB"/>
        </w:rPr>
      </w:pPr>
    </w:p>
    <w:p w14:paraId="6949B406" w14:textId="45054681" w:rsidR="000D7B20" w:rsidRPr="00933043" w:rsidRDefault="00A2002D" w:rsidP="004E3066">
      <w:pPr>
        <w:pStyle w:val="Heading1"/>
        <w:rPr>
          <w:rFonts w:ascii="Calibri Light" w:eastAsia="Times New Roman" w:hAnsi="Calibri Light" w:cs="Calibri Light"/>
          <w:b/>
          <w:color w:val="00679B"/>
          <w:sz w:val="28"/>
          <w:szCs w:val="24"/>
          <w:lang w:val="en-GB"/>
        </w:rPr>
      </w:pPr>
      <w:r w:rsidRPr="00933043">
        <w:rPr>
          <w:rFonts w:ascii="Calibri Light" w:eastAsia="Times New Roman" w:hAnsi="Calibri Light" w:cs="Calibri Light"/>
          <w:b/>
          <w:color w:val="00679B"/>
          <w:sz w:val="28"/>
          <w:szCs w:val="24"/>
          <w:lang w:val="en-GB"/>
        </w:rPr>
        <w:t xml:space="preserve">Summary </w:t>
      </w:r>
      <w:r w:rsidR="0085234D" w:rsidRPr="00933043">
        <w:rPr>
          <w:rFonts w:ascii="Calibri Light" w:eastAsia="Times New Roman" w:hAnsi="Calibri Light" w:cs="Calibri Light"/>
          <w:b/>
          <w:color w:val="00679B"/>
          <w:sz w:val="28"/>
          <w:szCs w:val="24"/>
          <w:lang w:val="en-GB"/>
        </w:rPr>
        <w:t>of 201</w:t>
      </w:r>
      <w:r w:rsidR="00847D22" w:rsidRPr="00933043">
        <w:rPr>
          <w:rFonts w:ascii="Calibri Light" w:eastAsia="Times New Roman" w:hAnsi="Calibri Light" w:cs="Calibri Light"/>
          <w:b/>
          <w:color w:val="00679B"/>
          <w:sz w:val="28"/>
          <w:szCs w:val="24"/>
        </w:rPr>
        <w:t>8</w:t>
      </w:r>
    </w:p>
    <w:p w14:paraId="5C0C3171" w14:textId="2FA6EAFC" w:rsidR="000D7B20" w:rsidRPr="002557B2" w:rsidRDefault="000D7B20" w:rsidP="004E3066">
      <w:pPr>
        <w:pStyle w:val="Heading1"/>
        <w:rPr>
          <w:rFonts w:ascii="Calibri Light" w:eastAsia="Times New Roman" w:hAnsi="Calibri Light" w:cs="Calibri Light"/>
          <w:b/>
          <w:color w:val="00679B"/>
          <w:sz w:val="22"/>
          <w:szCs w:val="22"/>
          <w:lang w:val="en-GB"/>
        </w:rPr>
      </w:pPr>
      <w:bookmarkStart w:id="1" w:name="_Toc442103229"/>
      <w:r w:rsidRPr="00313662">
        <w:rPr>
          <w:rFonts w:ascii="Calibri Light" w:eastAsia="Times New Roman" w:hAnsi="Calibri Light" w:cs="Calibri Light"/>
          <w:b/>
          <w:color w:val="00679B"/>
          <w:sz w:val="22"/>
          <w:szCs w:val="22"/>
          <w:lang w:val="en-GB"/>
        </w:rPr>
        <w:t>Operational</w:t>
      </w:r>
      <w:r w:rsidRPr="002557B2">
        <w:rPr>
          <w:rFonts w:ascii="Calibri Light" w:eastAsia="Times New Roman" w:hAnsi="Calibri Light" w:cs="Calibri Light"/>
          <w:b/>
          <w:color w:val="00679B"/>
          <w:sz w:val="22"/>
          <w:szCs w:val="22"/>
          <w:lang w:val="en-GB"/>
        </w:rPr>
        <w:t xml:space="preserve"> highlights</w:t>
      </w:r>
    </w:p>
    <w:p w14:paraId="319191D3" w14:textId="77777777" w:rsidR="006C1C73" w:rsidRPr="002557B2" w:rsidRDefault="006C1C73" w:rsidP="006C1C73">
      <w:pPr>
        <w:rPr>
          <w:lang w:val="en-GB"/>
        </w:rPr>
      </w:pPr>
    </w:p>
    <w:bookmarkEnd w:id="1"/>
    <w:p w14:paraId="16C21CFA" w14:textId="286B5E11" w:rsidR="003E1F71" w:rsidRDefault="00BB2B75" w:rsidP="00C07328">
      <w:pPr>
        <w:pStyle w:val="NormalWeb"/>
        <w:numPr>
          <w:ilvl w:val="0"/>
          <w:numId w:val="29"/>
        </w:numPr>
        <w:spacing w:after="300"/>
        <w:jc w:val="both"/>
        <w:rPr>
          <w:rFonts w:ascii="Calibri Light" w:hAnsi="Calibri Light" w:cs="Calibri Light"/>
          <w:color w:val="59595B"/>
          <w:sz w:val="22"/>
          <w:szCs w:val="22"/>
        </w:rPr>
      </w:pPr>
      <w:r w:rsidRPr="002557B2">
        <w:rPr>
          <w:rFonts w:ascii="Calibri Light" w:eastAsiaTheme="majorEastAsia" w:hAnsi="Calibri Light" w:cs="Calibri Light"/>
          <w:color w:val="59595B"/>
          <w:w w:val="115"/>
          <w:sz w:val="22"/>
          <w:szCs w:val="22"/>
        </w:rPr>
        <w:t>In June,</w:t>
      </w:r>
      <w:r w:rsidR="00BA5709">
        <w:rPr>
          <w:rFonts w:ascii="Calibri Light" w:eastAsiaTheme="majorEastAsia" w:hAnsi="Calibri Light" w:cs="Calibri Light"/>
          <w:color w:val="59595B"/>
          <w:w w:val="115"/>
          <w:sz w:val="22"/>
          <w:szCs w:val="22"/>
        </w:rPr>
        <w:t xml:space="preserve"> </w:t>
      </w:r>
      <w:r w:rsidR="000D2232">
        <w:rPr>
          <w:rFonts w:ascii="Calibri Light" w:hAnsi="Calibri Light" w:cs="Calibri Light"/>
          <w:noProof/>
          <w:color w:val="59595B"/>
          <w:spacing w:val="2"/>
          <w:sz w:val="22"/>
          <w:szCs w:val="22"/>
        </w:rPr>
        <w:t>Pharming</w:t>
      </w:r>
      <w:r w:rsidR="000D2232" w:rsidRPr="002557B2">
        <w:rPr>
          <w:rFonts w:ascii="Calibri Light" w:hAnsi="Calibri Light" w:cs="Calibri Light"/>
          <w:noProof/>
          <w:color w:val="59595B"/>
          <w:spacing w:val="2"/>
          <w:sz w:val="22"/>
          <w:szCs w:val="22"/>
        </w:rPr>
        <w:t xml:space="preserve"> </w:t>
      </w:r>
      <w:r w:rsidRPr="002557B2">
        <w:rPr>
          <w:rFonts w:ascii="Calibri Light" w:hAnsi="Calibri Light" w:cs="Calibri Light"/>
          <w:noProof/>
          <w:color w:val="59595B"/>
          <w:spacing w:val="2"/>
          <w:sz w:val="22"/>
          <w:szCs w:val="22"/>
        </w:rPr>
        <w:t xml:space="preserve">held </w:t>
      </w:r>
      <w:r w:rsidR="000D2232">
        <w:rPr>
          <w:rFonts w:ascii="Calibri Light" w:hAnsi="Calibri Light" w:cs="Calibri Light"/>
          <w:noProof/>
          <w:color w:val="59595B"/>
          <w:spacing w:val="2"/>
          <w:sz w:val="22"/>
          <w:szCs w:val="22"/>
        </w:rPr>
        <w:t>it</w:t>
      </w:r>
      <w:r w:rsidRPr="002557B2">
        <w:rPr>
          <w:rFonts w:ascii="Calibri Light" w:hAnsi="Calibri Light" w:cs="Calibri Light"/>
          <w:noProof/>
          <w:color w:val="59595B"/>
          <w:spacing w:val="2"/>
          <w:sz w:val="22"/>
          <w:szCs w:val="22"/>
        </w:rPr>
        <w:t>s first Capital Market</w:t>
      </w:r>
      <w:r w:rsidR="00FE0108">
        <w:rPr>
          <w:rFonts w:ascii="Calibri Light" w:hAnsi="Calibri Light" w:cs="Calibri Light"/>
          <w:noProof/>
          <w:color w:val="59595B"/>
          <w:spacing w:val="2"/>
          <w:sz w:val="22"/>
          <w:szCs w:val="22"/>
        </w:rPr>
        <w:t>s</w:t>
      </w:r>
      <w:r w:rsidRPr="002557B2">
        <w:rPr>
          <w:rFonts w:ascii="Calibri Light" w:hAnsi="Calibri Light" w:cs="Calibri Light"/>
          <w:noProof/>
          <w:color w:val="59595B"/>
          <w:spacing w:val="2"/>
          <w:sz w:val="22"/>
          <w:szCs w:val="22"/>
        </w:rPr>
        <w:t xml:space="preserve"> Day in New York with live webcast to the rest of the world. At th</w:t>
      </w:r>
      <w:r w:rsidR="000D2232">
        <w:rPr>
          <w:rFonts w:ascii="Calibri Light" w:hAnsi="Calibri Light" w:cs="Calibri Light"/>
          <w:noProof/>
          <w:color w:val="59595B"/>
          <w:spacing w:val="2"/>
          <w:sz w:val="22"/>
          <w:szCs w:val="22"/>
        </w:rPr>
        <w:t>e</w:t>
      </w:r>
      <w:r w:rsidRPr="002557B2">
        <w:rPr>
          <w:rFonts w:ascii="Calibri Light" w:hAnsi="Calibri Light" w:cs="Calibri Light"/>
          <w:noProof/>
          <w:color w:val="59595B"/>
          <w:spacing w:val="2"/>
          <w:sz w:val="22"/>
          <w:szCs w:val="22"/>
        </w:rPr>
        <w:t xml:space="preserve"> Capital Markets Day, the Company </w:t>
      </w:r>
      <w:r w:rsidRPr="002557B2">
        <w:rPr>
          <w:rFonts w:ascii="Calibri Light" w:hAnsi="Calibri Light" w:cs="Calibri Light"/>
          <w:color w:val="59595B"/>
          <w:sz w:val="22"/>
          <w:szCs w:val="22"/>
        </w:rPr>
        <w:t>discussed its ongoing activities and the strategy for its growing research and development pipeline both for recombinant human C1 esterase inhibitor (rhC1INH) and new protein replacement products</w:t>
      </w:r>
      <w:r w:rsidR="003E1F71">
        <w:rPr>
          <w:rFonts w:ascii="Calibri Light" w:hAnsi="Calibri Light" w:cs="Calibri Light"/>
          <w:color w:val="59595B"/>
          <w:sz w:val="22"/>
          <w:szCs w:val="22"/>
        </w:rPr>
        <w:t xml:space="preserve"> for Pompe and Fabry diseases</w:t>
      </w:r>
      <w:r w:rsidRPr="002557B2">
        <w:rPr>
          <w:rFonts w:ascii="Calibri Light" w:hAnsi="Calibri Light" w:cs="Calibri Light"/>
          <w:color w:val="59595B"/>
          <w:sz w:val="22"/>
          <w:szCs w:val="22"/>
        </w:rPr>
        <w:t>. The briefing was intended to inform shareholders, potential investors and other interested parties about Pharming’s current and planned activities in the areas of</w:t>
      </w:r>
      <w:r w:rsidR="003E1F71">
        <w:rPr>
          <w:rFonts w:ascii="Calibri Light" w:hAnsi="Calibri Light" w:cs="Calibri Light"/>
          <w:color w:val="59595B"/>
          <w:sz w:val="22"/>
          <w:szCs w:val="22"/>
        </w:rPr>
        <w:t>:</w:t>
      </w:r>
    </w:p>
    <w:p w14:paraId="115CB2B4" w14:textId="735CF730" w:rsidR="003E1F71" w:rsidRDefault="00BB2B75" w:rsidP="003E1F71">
      <w:pPr>
        <w:pStyle w:val="NormalWeb"/>
        <w:numPr>
          <w:ilvl w:val="1"/>
          <w:numId w:val="29"/>
        </w:numPr>
        <w:spacing w:after="300"/>
        <w:jc w:val="both"/>
        <w:rPr>
          <w:rFonts w:ascii="Calibri Light" w:hAnsi="Calibri Light" w:cs="Calibri Light"/>
          <w:color w:val="59595B"/>
          <w:sz w:val="22"/>
          <w:szCs w:val="22"/>
        </w:rPr>
      </w:pPr>
      <w:r w:rsidRPr="002557B2">
        <w:rPr>
          <w:rFonts w:ascii="Calibri Light" w:hAnsi="Calibri Light" w:cs="Calibri Light"/>
          <w:color w:val="59595B"/>
          <w:sz w:val="22"/>
          <w:szCs w:val="22"/>
        </w:rPr>
        <w:lastRenderedPageBreak/>
        <w:t xml:space="preserve">new development of its lead product RUCONEST® within the HAE space to meet patients’ needs; </w:t>
      </w:r>
    </w:p>
    <w:p w14:paraId="3D343E98" w14:textId="77777777" w:rsidR="003E1F71" w:rsidRDefault="00BB2B75" w:rsidP="003E1F71">
      <w:pPr>
        <w:pStyle w:val="NormalWeb"/>
        <w:numPr>
          <w:ilvl w:val="1"/>
          <w:numId w:val="29"/>
        </w:numPr>
        <w:spacing w:after="300"/>
        <w:jc w:val="both"/>
        <w:rPr>
          <w:rFonts w:ascii="Calibri Light" w:hAnsi="Calibri Light" w:cs="Calibri Light"/>
          <w:color w:val="59595B"/>
          <w:sz w:val="22"/>
          <w:szCs w:val="22"/>
        </w:rPr>
      </w:pPr>
      <w:r w:rsidRPr="002557B2">
        <w:rPr>
          <w:rFonts w:ascii="Calibri Light" w:hAnsi="Calibri Light" w:cs="Calibri Light"/>
          <w:color w:val="59595B"/>
          <w:sz w:val="22"/>
          <w:szCs w:val="22"/>
        </w:rPr>
        <w:t xml:space="preserve">new development of </w:t>
      </w:r>
      <w:r w:rsidR="000D2232">
        <w:rPr>
          <w:rFonts w:ascii="Calibri Light" w:hAnsi="Calibri Light" w:cs="Calibri Light"/>
          <w:color w:val="59595B"/>
          <w:sz w:val="22"/>
          <w:szCs w:val="22"/>
        </w:rPr>
        <w:t>RUCONEST</w:t>
      </w:r>
      <w:r w:rsidR="003E1F71" w:rsidRPr="002557B2">
        <w:rPr>
          <w:rFonts w:ascii="Calibri Light" w:hAnsi="Calibri Light" w:cs="Calibri Light"/>
          <w:color w:val="59595B"/>
          <w:sz w:val="22"/>
          <w:szCs w:val="22"/>
        </w:rPr>
        <w:t>®</w:t>
      </w:r>
      <w:r w:rsidR="000D2232">
        <w:rPr>
          <w:rFonts w:ascii="Calibri Light" w:hAnsi="Calibri Light" w:cs="Calibri Light"/>
          <w:color w:val="59595B"/>
          <w:sz w:val="22"/>
          <w:szCs w:val="22"/>
        </w:rPr>
        <w:t>/</w:t>
      </w:r>
      <w:r w:rsidRPr="002557B2">
        <w:rPr>
          <w:rFonts w:ascii="Calibri Light" w:hAnsi="Calibri Light" w:cs="Calibri Light"/>
          <w:color w:val="59595B"/>
          <w:sz w:val="22"/>
          <w:szCs w:val="22"/>
        </w:rPr>
        <w:t>rhC1INH outside the HAE space to tackle other major unmet medical needs for which there are no current approved or effective therapies; and</w:t>
      </w:r>
    </w:p>
    <w:p w14:paraId="181BE1EF" w14:textId="5083EF09" w:rsidR="003E1F71" w:rsidRDefault="00BB2B75" w:rsidP="003E1F71">
      <w:pPr>
        <w:pStyle w:val="NormalWeb"/>
        <w:numPr>
          <w:ilvl w:val="1"/>
          <w:numId w:val="29"/>
        </w:numPr>
        <w:spacing w:after="300"/>
        <w:jc w:val="both"/>
        <w:rPr>
          <w:rFonts w:ascii="Calibri Light" w:hAnsi="Calibri Light" w:cs="Calibri Light"/>
          <w:color w:val="59595B"/>
          <w:sz w:val="22"/>
          <w:szCs w:val="22"/>
        </w:rPr>
      </w:pPr>
      <w:r w:rsidRPr="002557B2">
        <w:rPr>
          <w:rFonts w:ascii="Calibri Light" w:hAnsi="Calibri Light" w:cs="Calibri Light"/>
          <w:color w:val="59595B"/>
          <w:sz w:val="22"/>
          <w:szCs w:val="22"/>
        </w:rPr>
        <w:t xml:space="preserve">clinical development of new protein replacement products which address significant shortcomings of existing therapies.  </w:t>
      </w:r>
    </w:p>
    <w:p w14:paraId="61844603" w14:textId="34B760DC" w:rsidR="00BB2B75" w:rsidRPr="002557B2" w:rsidRDefault="00BB2B75" w:rsidP="00933043">
      <w:pPr>
        <w:pStyle w:val="NormalWeb"/>
        <w:spacing w:after="300"/>
        <w:ind w:left="709"/>
        <w:jc w:val="both"/>
        <w:rPr>
          <w:rFonts w:ascii="Calibri Light" w:hAnsi="Calibri Light" w:cs="Calibri Light"/>
          <w:color w:val="59595B"/>
          <w:sz w:val="22"/>
          <w:szCs w:val="22"/>
        </w:rPr>
      </w:pPr>
      <w:r w:rsidRPr="002557B2">
        <w:rPr>
          <w:rFonts w:ascii="Calibri Light" w:hAnsi="Calibri Light" w:cs="Calibri Light"/>
          <w:color w:val="59595B"/>
          <w:sz w:val="22"/>
          <w:szCs w:val="22"/>
        </w:rPr>
        <w:t xml:space="preserve">The Capital Markets Day included presentations from key opinion leaders in HAE and </w:t>
      </w:r>
      <w:r w:rsidR="003E1F71">
        <w:rPr>
          <w:rFonts w:ascii="Calibri Light" w:hAnsi="Calibri Light" w:cs="Calibri Light"/>
          <w:color w:val="59595B"/>
          <w:sz w:val="22"/>
          <w:szCs w:val="22"/>
        </w:rPr>
        <w:t>p</w:t>
      </w:r>
      <w:r w:rsidR="003E1F71" w:rsidRPr="002557B2">
        <w:rPr>
          <w:rFonts w:ascii="Calibri Light" w:hAnsi="Calibri Light" w:cs="Calibri Light"/>
          <w:color w:val="59595B"/>
          <w:sz w:val="22"/>
          <w:szCs w:val="22"/>
        </w:rPr>
        <w:t>re</w:t>
      </w:r>
      <w:r w:rsidRPr="002557B2">
        <w:rPr>
          <w:rFonts w:ascii="Calibri Light" w:hAnsi="Calibri Light" w:cs="Calibri Light"/>
          <w:color w:val="59595B"/>
          <w:sz w:val="22"/>
          <w:szCs w:val="22"/>
        </w:rPr>
        <w:t>-eclampsia. Professor Marc Riedl, Professor of Medicine at the University of California, San Diego</w:t>
      </w:r>
      <w:r w:rsidR="003E1F71">
        <w:rPr>
          <w:rFonts w:ascii="Calibri Light" w:hAnsi="Calibri Light" w:cs="Calibri Light"/>
          <w:color w:val="59595B"/>
          <w:sz w:val="22"/>
          <w:szCs w:val="22"/>
        </w:rPr>
        <w:t xml:space="preserve">, </w:t>
      </w:r>
      <w:r w:rsidRPr="002557B2">
        <w:rPr>
          <w:rFonts w:ascii="Calibri Light" w:hAnsi="Calibri Light" w:cs="Calibri Light"/>
          <w:color w:val="59595B"/>
          <w:sz w:val="22"/>
          <w:szCs w:val="22"/>
        </w:rPr>
        <w:t xml:space="preserve">Clinical Director of the US HAEA Angioedema Center and a world expert on the diagnosis, treatment and etiology of hereditary angioedema, and Professor Gustaaf Dekker, of the school of Obstetrics and Gynaecology at the University of Adelaide and a world expert on the etiology and treatment of pre-eclampsia, made presentations of the potential value of </w:t>
      </w:r>
      <w:r w:rsidR="003E1F71">
        <w:rPr>
          <w:rFonts w:ascii="Calibri Light" w:hAnsi="Calibri Light" w:cs="Calibri Light"/>
          <w:color w:val="59595B"/>
          <w:sz w:val="22"/>
          <w:szCs w:val="22"/>
        </w:rPr>
        <w:t>C1 esterase inhibitor</w:t>
      </w:r>
      <w:r w:rsidR="003E1F71" w:rsidRPr="002557B2">
        <w:rPr>
          <w:rFonts w:ascii="Calibri Light" w:hAnsi="Calibri Light" w:cs="Calibri Light"/>
          <w:color w:val="59595B"/>
          <w:sz w:val="22"/>
          <w:szCs w:val="22"/>
        </w:rPr>
        <w:t xml:space="preserve"> </w:t>
      </w:r>
      <w:r w:rsidRPr="002557B2">
        <w:rPr>
          <w:rFonts w:ascii="Calibri Light" w:hAnsi="Calibri Light" w:cs="Calibri Light"/>
          <w:color w:val="59595B"/>
          <w:sz w:val="22"/>
          <w:szCs w:val="22"/>
        </w:rPr>
        <w:t>in these conditions.</w:t>
      </w:r>
    </w:p>
    <w:p w14:paraId="00881613" w14:textId="77777777" w:rsidR="000D2232" w:rsidRPr="002557B2" w:rsidRDefault="000D2232" w:rsidP="000D2232">
      <w:pPr>
        <w:pStyle w:val="Heading3"/>
        <w:numPr>
          <w:ilvl w:val="0"/>
          <w:numId w:val="29"/>
        </w:numPr>
        <w:spacing w:before="7"/>
        <w:ind w:right="197"/>
        <w:rPr>
          <w:rFonts w:ascii="Calibri Light" w:hAnsi="Calibri Light" w:cs="Calibri Light"/>
          <w:b w:val="0"/>
          <w:color w:val="59595B"/>
          <w:sz w:val="22"/>
          <w:szCs w:val="22"/>
        </w:rPr>
      </w:pPr>
      <w:r w:rsidRPr="002557B2">
        <w:rPr>
          <w:rFonts w:ascii="Calibri Light" w:hAnsi="Calibri Light" w:cs="Calibri Light"/>
          <w:b w:val="0"/>
          <w:color w:val="59595B"/>
          <w:w w:val="110"/>
          <w:sz w:val="22"/>
          <w:szCs w:val="22"/>
        </w:rPr>
        <w:t xml:space="preserve">In </w:t>
      </w:r>
      <w:proofErr w:type="spellStart"/>
      <w:proofErr w:type="gramStart"/>
      <w:r w:rsidRPr="002557B2">
        <w:rPr>
          <w:rFonts w:ascii="Calibri Light" w:hAnsi="Calibri Light" w:cs="Calibri Light"/>
          <w:b w:val="0"/>
          <w:color w:val="59595B"/>
          <w:w w:val="110"/>
          <w:sz w:val="22"/>
          <w:szCs w:val="22"/>
        </w:rPr>
        <w:t>January,</w:t>
      </w:r>
      <w:r w:rsidRPr="002557B2">
        <w:rPr>
          <w:rFonts w:ascii="Calibri Light" w:hAnsi="Calibri Light" w:cs="Calibri Light"/>
          <w:b w:val="0"/>
          <w:color w:val="59595B"/>
          <w:sz w:val="22"/>
          <w:szCs w:val="22"/>
        </w:rPr>
        <w:t>the</w:t>
      </w:r>
      <w:proofErr w:type="spellEnd"/>
      <w:proofErr w:type="gramEnd"/>
      <w:r w:rsidRPr="002557B2">
        <w:rPr>
          <w:rFonts w:ascii="Calibri Light" w:hAnsi="Calibri Light" w:cs="Calibri Light"/>
          <w:b w:val="0"/>
          <w:color w:val="59595B"/>
          <w:sz w:val="22"/>
          <w:szCs w:val="22"/>
        </w:rPr>
        <w:t xml:space="preserve"> U.S. Food and Drug Administration (FDA) accepted for review Pharming’s supplemental Biologics License Application (</w:t>
      </w:r>
      <w:proofErr w:type="spellStart"/>
      <w:r w:rsidRPr="002557B2">
        <w:rPr>
          <w:rFonts w:ascii="Calibri Light" w:hAnsi="Calibri Light" w:cs="Calibri Light"/>
          <w:b w:val="0"/>
          <w:color w:val="59595B"/>
          <w:sz w:val="22"/>
          <w:szCs w:val="22"/>
        </w:rPr>
        <w:t>sBLA</w:t>
      </w:r>
      <w:proofErr w:type="spellEnd"/>
      <w:r w:rsidRPr="002557B2">
        <w:rPr>
          <w:rFonts w:ascii="Calibri Light" w:hAnsi="Calibri Light" w:cs="Calibri Light"/>
          <w:b w:val="0"/>
          <w:color w:val="59595B"/>
          <w:sz w:val="22"/>
          <w:szCs w:val="22"/>
        </w:rPr>
        <w:t xml:space="preserve">) for </w:t>
      </w:r>
      <w:r w:rsidRPr="002557B2">
        <w:rPr>
          <w:rStyle w:val="Strong"/>
          <w:rFonts w:ascii="Calibri Light" w:hAnsi="Calibri Light" w:cs="Calibri Light"/>
          <w:color w:val="59595B"/>
          <w:sz w:val="22"/>
          <w:szCs w:val="22"/>
        </w:rPr>
        <w:t>RUCONEST</w:t>
      </w:r>
      <w:r w:rsidRPr="002557B2">
        <w:rPr>
          <w:rFonts w:ascii="Calibri Light" w:hAnsi="Calibri Light" w:cs="Calibri Light"/>
          <w:b w:val="0"/>
          <w:color w:val="59595B"/>
          <w:sz w:val="22"/>
          <w:szCs w:val="22"/>
        </w:rPr>
        <w:t xml:space="preserve">® [Recombinant Human C1 Esterase Inhibitor/conestat alfa] for routine prophylaxis to prevent attacks in adult and adolescent patients with hereditary angioedema (HAE).  The FDA indicated that the </w:t>
      </w:r>
      <w:proofErr w:type="spellStart"/>
      <w:r w:rsidRPr="002557B2">
        <w:rPr>
          <w:rFonts w:ascii="Calibri Light" w:hAnsi="Calibri Light" w:cs="Calibri Light"/>
          <w:b w:val="0"/>
          <w:color w:val="59595B"/>
          <w:sz w:val="22"/>
          <w:szCs w:val="22"/>
        </w:rPr>
        <w:t>sBLA</w:t>
      </w:r>
      <w:proofErr w:type="spellEnd"/>
      <w:r w:rsidRPr="002557B2">
        <w:rPr>
          <w:rFonts w:ascii="Calibri Light" w:hAnsi="Calibri Light" w:cs="Calibri Light"/>
          <w:b w:val="0"/>
          <w:color w:val="59595B"/>
          <w:sz w:val="22"/>
          <w:szCs w:val="22"/>
        </w:rPr>
        <w:t xml:space="preserve"> was sufficiently complete to permit a substantive review and set an action date of September 21, 2018. </w:t>
      </w:r>
    </w:p>
    <w:p w14:paraId="5E59C5A7" w14:textId="1E450C0C" w:rsidR="00BB2B75" w:rsidRPr="002557B2" w:rsidRDefault="00AF781D" w:rsidP="00C07328">
      <w:pPr>
        <w:pStyle w:val="Heading3"/>
        <w:numPr>
          <w:ilvl w:val="0"/>
          <w:numId w:val="29"/>
        </w:numPr>
        <w:spacing w:before="175" w:after="300"/>
        <w:rPr>
          <w:rFonts w:ascii="Calibri Light" w:hAnsi="Calibri Light" w:cs="Calibri Light"/>
          <w:b w:val="0"/>
          <w:color w:val="59595B"/>
          <w:sz w:val="22"/>
          <w:szCs w:val="22"/>
          <w:lang w:val="en-GB" w:eastAsia="en-GB"/>
        </w:rPr>
      </w:pPr>
      <w:r w:rsidRPr="002557B2">
        <w:rPr>
          <w:rFonts w:ascii="Calibri Light" w:hAnsi="Calibri Light" w:cs="Calibri Light"/>
          <w:b w:val="0"/>
          <w:color w:val="59595B"/>
          <w:w w:val="105"/>
          <w:sz w:val="22"/>
          <w:szCs w:val="22"/>
        </w:rPr>
        <w:t>I</w:t>
      </w:r>
      <w:r w:rsidR="00BB2B75" w:rsidRPr="002557B2">
        <w:rPr>
          <w:rFonts w:ascii="Calibri Light" w:hAnsi="Calibri Light" w:cs="Calibri Light"/>
          <w:b w:val="0"/>
          <w:color w:val="59595B"/>
          <w:w w:val="105"/>
          <w:sz w:val="22"/>
          <w:szCs w:val="22"/>
        </w:rPr>
        <w:t xml:space="preserve">n September, </w:t>
      </w:r>
      <w:r w:rsidR="00BB2B75" w:rsidRPr="002557B2">
        <w:rPr>
          <w:rFonts w:ascii="Calibri Light" w:hAnsi="Calibri Light" w:cs="Calibri Light"/>
          <w:b w:val="0"/>
          <w:color w:val="59595B"/>
          <w:sz w:val="22"/>
          <w:szCs w:val="22"/>
          <w:lang w:val="en-GB" w:eastAsia="en-GB"/>
        </w:rPr>
        <w:t xml:space="preserve">the Company received a Complete Response Letter (CRL) regarding the </w:t>
      </w:r>
      <w:proofErr w:type="spellStart"/>
      <w:r w:rsidR="00BB2B75" w:rsidRPr="002557B2">
        <w:rPr>
          <w:rFonts w:ascii="Calibri Light" w:hAnsi="Calibri Light" w:cs="Calibri Light"/>
          <w:b w:val="0"/>
          <w:color w:val="59595B"/>
          <w:sz w:val="22"/>
          <w:szCs w:val="22"/>
          <w:lang w:val="en-GB" w:eastAsia="en-GB"/>
        </w:rPr>
        <w:t>sBLA</w:t>
      </w:r>
      <w:proofErr w:type="spellEnd"/>
      <w:r w:rsidR="00BB2B75" w:rsidRPr="002557B2">
        <w:rPr>
          <w:rFonts w:ascii="Calibri Light" w:hAnsi="Calibri Light" w:cs="Calibri Light"/>
          <w:b w:val="0"/>
          <w:color w:val="59595B"/>
          <w:sz w:val="22"/>
          <w:szCs w:val="22"/>
          <w:lang w:val="en-GB" w:eastAsia="en-GB"/>
        </w:rPr>
        <w:t xml:space="preserve"> for RUCONEST</w:t>
      </w:r>
      <w:r w:rsidR="003E1F71" w:rsidRPr="002557B2">
        <w:rPr>
          <w:rFonts w:ascii="Calibri Light" w:hAnsi="Calibri Light" w:cs="Calibri Light"/>
          <w:color w:val="59595B"/>
          <w:sz w:val="22"/>
          <w:szCs w:val="22"/>
        </w:rPr>
        <w:t>®</w:t>
      </w:r>
      <w:r w:rsidR="00BB2B75" w:rsidRPr="002557B2">
        <w:rPr>
          <w:rFonts w:ascii="Calibri Light" w:hAnsi="Calibri Light" w:cs="Calibri Light"/>
          <w:b w:val="0"/>
          <w:color w:val="59595B"/>
          <w:sz w:val="22"/>
          <w:szCs w:val="22"/>
          <w:lang w:val="en-GB" w:eastAsia="en-GB"/>
        </w:rPr>
        <w:t xml:space="preserve">.  </w:t>
      </w:r>
      <w:r w:rsidR="00027C68" w:rsidRPr="002557B2">
        <w:rPr>
          <w:rFonts w:ascii="Calibri Light" w:hAnsi="Calibri Light" w:cs="Calibri Light"/>
          <w:b w:val="0"/>
          <w:color w:val="59595B"/>
          <w:sz w:val="22"/>
          <w:szCs w:val="22"/>
          <w:lang w:val="en-GB" w:eastAsia="en-GB"/>
        </w:rPr>
        <w:t>Unfortunately, a</w:t>
      </w:r>
      <w:r w:rsidR="008C6B81" w:rsidRPr="002557B2">
        <w:rPr>
          <w:rFonts w:ascii="Calibri Light" w:hAnsi="Calibri Light" w:cs="Calibri Light"/>
          <w:b w:val="0"/>
          <w:color w:val="59595B"/>
          <w:sz w:val="22"/>
          <w:szCs w:val="22"/>
          <w:lang w:val="en-GB" w:eastAsia="en-GB"/>
        </w:rPr>
        <w:t xml:space="preserve">s </w:t>
      </w:r>
      <w:r w:rsidR="003E1F71">
        <w:rPr>
          <w:rFonts w:ascii="Calibri Light" w:hAnsi="Calibri Light" w:cs="Calibri Light"/>
          <w:b w:val="0"/>
          <w:color w:val="59595B"/>
          <w:sz w:val="22"/>
          <w:szCs w:val="22"/>
          <w:lang w:val="en-GB" w:eastAsia="en-GB"/>
        </w:rPr>
        <w:t xml:space="preserve">a </w:t>
      </w:r>
      <w:r w:rsidR="008C6B81" w:rsidRPr="002557B2">
        <w:rPr>
          <w:rFonts w:ascii="Calibri Light" w:hAnsi="Calibri Light" w:cs="Calibri Light"/>
          <w:b w:val="0"/>
          <w:color w:val="59595B"/>
          <w:sz w:val="22"/>
          <w:szCs w:val="22"/>
          <w:lang w:val="en-GB" w:eastAsia="en-GB"/>
        </w:rPr>
        <w:t>result of the lim</w:t>
      </w:r>
      <w:r w:rsidR="004E243D" w:rsidRPr="002557B2">
        <w:rPr>
          <w:rFonts w:ascii="Calibri Light" w:hAnsi="Calibri Light" w:cs="Calibri Light"/>
          <w:b w:val="0"/>
          <w:color w:val="59595B"/>
          <w:sz w:val="22"/>
          <w:szCs w:val="22"/>
          <w:lang w:val="en-GB" w:eastAsia="en-GB"/>
        </w:rPr>
        <w:t xml:space="preserve">ited size of the </w:t>
      </w:r>
      <w:r w:rsidR="003E1F71">
        <w:rPr>
          <w:rFonts w:ascii="Calibri Light" w:hAnsi="Calibri Light" w:cs="Calibri Light"/>
          <w:b w:val="0"/>
          <w:color w:val="59595B"/>
          <w:sz w:val="22"/>
          <w:szCs w:val="22"/>
          <w:lang w:val="en-GB" w:eastAsia="en-GB"/>
        </w:rPr>
        <w:t>(</w:t>
      </w:r>
      <w:r w:rsidR="004E243D" w:rsidRPr="002557B2">
        <w:rPr>
          <w:rFonts w:ascii="Calibri Light" w:hAnsi="Calibri Light" w:cs="Calibri Light"/>
          <w:b w:val="0"/>
          <w:color w:val="59595B"/>
          <w:sz w:val="22"/>
          <w:szCs w:val="22"/>
          <w:lang w:val="en-GB" w:eastAsia="en-GB"/>
        </w:rPr>
        <w:t>Phase</w:t>
      </w:r>
      <w:r w:rsidR="00027C68" w:rsidRPr="002557B2">
        <w:rPr>
          <w:rFonts w:ascii="Calibri Light" w:hAnsi="Calibri Light" w:cs="Calibri Light"/>
          <w:b w:val="0"/>
          <w:color w:val="59595B"/>
          <w:sz w:val="22"/>
          <w:szCs w:val="22"/>
          <w:lang w:val="en-GB" w:eastAsia="en-GB"/>
        </w:rPr>
        <w:t xml:space="preserve"> </w:t>
      </w:r>
      <w:r w:rsidR="003E1F71">
        <w:rPr>
          <w:rFonts w:ascii="Calibri Light" w:hAnsi="Calibri Light" w:cs="Calibri Light"/>
          <w:b w:val="0"/>
          <w:color w:val="59595B"/>
          <w:sz w:val="22"/>
          <w:szCs w:val="22"/>
          <w:lang w:val="en-GB" w:eastAsia="en-GB"/>
        </w:rPr>
        <w:t>II)</w:t>
      </w:r>
      <w:r w:rsidR="004E243D" w:rsidRPr="002557B2">
        <w:rPr>
          <w:rFonts w:ascii="Calibri Light" w:hAnsi="Calibri Light" w:cs="Calibri Light"/>
          <w:b w:val="0"/>
          <w:color w:val="59595B"/>
          <w:sz w:val="22"/>
          <w:szCs w:val="22"/>
          <w:lang w:val="en-GB" w:eastAsia="en-GB"/>
        </w:rPr>
        <w:t xml:space="preserve"> </w:t>
      </w:r>
      <w:r w:rsidR="003E1F71" w:rsidRPr="002557B2">
        <w:rPr>
          <w:rFonts w:ascii="Calibri Light" w:hAnsi="Calibri Light" w:cs="Calibri Light"/>
          <w:b w:val="0"/>
          <w:color w:val="59595B"/>
          <w:sz w:val="22"/>
          <w:szCs w:val="22"/>
          <w:lang w:val="en-GB" w:eastAsia="en-GB"/>
        </w:rPr>
        <w:t>stud</w:t>
      </w:r>
      <w:r w:rsidR="003E1F71">
        <w:rPr>
          <w:rFonts w:ascii="Calibri Light" w:hAnsi="Calibri Light" w:cs="Calibri Light"/>
          <w:b w:val="0"/>
          <w:color w:val="59595B"/>
          <w:sz w:val="22"/>
          <w:szCs w:val="22"/>
          <w:lang w:val="en-GB" w:eastAsia="en-GB"/>
        </w:rPr>
        <w:t>ies</w:t>
      </w:r>
      <w:r w:rsidR="003E1F71" w:rsidRPr="002557B2">
        <w:rPr>
          <w:rFonts w:ascii="Calibri Light" w:hAnsi="Calibri Light" w:cs="Calibri Light"/>
          <w:b w:val="0"/>
          <w:color w:val="59595B"/>
          <w:sz w:val="22"/>
          <w:szCs w:val="22"/>
          <w:lang w:val="en-GB" w:eastAsia="en-GB"/>
        </w:rPr>
        <w:t xml:space="preserve"> </w:t>
      </w:r>
      <w:r w:rsidR="004E243D" w:rsidRPr="002557B2">
        <w:rPr>
          <w:rFonts w:ascii="Calibri Light" w:hAnsi="Calibri Light" w:cs="Calibri Light"/>
          <w:b w:val="0"/>
          <w:color w:val="59595B"/>
          <w:sz w:val="22"/>
          <w:szCs w:val="22"/>
          <w:lang w:val="en-GB" w:eastAsia="en-GB"/>
        </w:rPr>
        <w:t>and the limited duration of the treatment</w:t>
      </w:r>
      <w:r w:rsidR="00027C68" w:rsidRPr="002557B2">
        <w:rPr>
          <w:rFonts w:ascii="Calibri Light" w:hAnsi="Calibri Light" w:cs="Calibri Light"/>
          <w:b w:val="0"/>
          <w:color w:val="59595B"/>
          <w:sz w:val="22"/>
          <w:szCs w:val="22"/>
          <w:lang w:val="en-GB" w:eastAsia="en-GB"/>
        </w:rPr>
        <w:t xml:space="preserve"> periods</w:t>
      </w:r>
      <w:r w:rsidR="00F92E5B" w:rsidRPr="002557B2">
        <w:rPr>
          <w:rFonts w:ascii="Calibri Light" w:hAnsi="Calibri Light" w:cs="Calibri Light"/>
          <w:b w:val="0"/>
          <w:color w:val="59595B"/>
          <w:sz w:val="22"/>
          <w:szCs w:val="22"/>
          <w:lang w:val="en-GB" w:eastAsia="en-GB"/>
        </w:rPr>
        <w:t xml:space="preserve">, the statistical hurdle for a </w:t>
      </w:r>
      <w:r w:rsidR="007D5F65" w:rsidRPr="002557B2">
        <w:rPr>
          <w:rFonts w:ascii="Calibri Light" w:hAnsi="Calibri Light" w:cs="Calibri Light"/>
          <w:b w:val="0"/>
          <w:color w:val="59595B"/>
          <w:sz w:val="22"/>
          <w:szCs w:val="22"/>
          <w:lang w:val="en-GB" w:eastAsia="en-GB"/>
        </w:rPr>
        <w:t xml:space="preserve">final review question on a </w:t>
      </w:r>
      <w:r w:rsidR="00F92E5B" w:rsidRPr="002557B2">
        <w:rPr>
          <w:rFonts w:ascii="Calibri Light" w:hAnsi="Calibri Light" w:cs="Calibri Light"/>
          <w:b w:val="0"/>
          <w:color w:val="59595B"/>
          <w:sz w:val="22"/>
          <w:szCs w:val="22"/>
          <w:lang w:val="en-GB" w:eastAsia="en-GB"/>
        </w:rPr>
        <w:t>small subgroup of patients could not be achi</w:t>
      </w:r>
      <w:r w:rsidR="002A3180" w:rsidRPr="002557B2">
        <w:rPr>
          <w:rFonts w:ascii="Calibri Light" w:hAnsi="Calibri Light" w:cs="Calibri Light"/>
          <w:b w:val="0"/>
          <w:color w:val="59595B"/>
          <w:sz w:val="22"/>
          <w:szCs w:val="22"/>
          <w:lang w:val="en-GB" w:eastAsia="en-GB"/>
        </w:rPr>
        <w:t>e</w:t>
      </w:r>
      <w:r w:rsidR="00F92E5B" w:rsidRPr="002557B2">
        <w:rPr>
          <w:rFonts w:ascii="Calibri Light" w:hAnsi="Calibri Light" w:cs="Calibri Light"/>
          <w:b w:val="0"/>
          <w:color w:val="59595B"/>
          <w:sz w:val="22"/>
          <w:szCs w:val="22"/>
          <w:lang w:val="en-GB" w:eastAsia="en-GB"/>
        </w:rPr>
        <w:t>ved</w:t>
      </w:r>
      <w:r w:rsidR="00BB2B75" w:rsidRPr="002557B2">
        <w:rPr>
          <w:rFonts w:ascii="Calibri Light" w:hAnsi="Calibri Light" w:cs="Calibri Light"/>
          <w:b w:val="0"/>
          <w:color w:val="59595B"/>
          <w:sz w:val="22"/>
          <w:szCs w:val="22"/>
          <w:lang w:val="en-GB" w:eastAsia="en-GB"/>
        </w:rPr>
        <w:t xml:space="preserve">.  </w:t>
      </w:r>
      <w:r w:rsidR="003E1F71">
        <w:rPr>
          <w:rFonts w:ascii="Calibri Light" w:hAnsi="Calibri Light" w:cs="Calibri Light"/>
          <w:b w:val="0"/>
          <w:color w:val="59595B"/>
          <w:sz w:val="22"/>
          <w:szCs w:val="22"/>
          <w:lang w:val="en-GB" w:eastAsia="en-GB"/>
        </w:rPr>
        <w:t>As part of Pharming’s continued commitment to HAE patients, the Company is developing new forms of RUCONEST® with new routes of administration to increase convenience, and these programs will address the review question as part of new prophylaxis (and acute) studies.</w:t>
      </w:r>
    </w:p>
    <w:p w14:paraId="6F28E1B6" w14:textId="6C7A5FF9" w:rsidR="00BB2B75" w:rsidRPr="002557B2" w:rsidRDefault="00BB2B75" w:rsidP="00C07328">
      <w:pPr>
        <w:pStyle w:val="Heading3"/>
        <w:numPr>
          <w:ilvl w:val="0"/>
          <w:numId w:val="29"/>
        </w:numPr>
        <w:spacing w:before="183"/>
        <w:rPr>
          <w:rFonts w:ascii="Calibri Light" w:hAnsi="Calibri Light" w:cs="Calibri Light"/>
          <w:b w:val="0"/>
          <w:color w:val="59595B"/>
          <w:sz w:val="22"/>
          <w:szCs w:val="22"/>
          <w:lang w:val="en-GB" w:eastAsia="en-GB"/>
        </w:rPr>
      </w:pPr>
      <w:r w:rsidRPr="002557B2">
        <w:rPr>
          <w:rFonts w:ascii="Calibri Light" w:hAnsi="Calibri Light" w:cs="Calibri Light"/>
          <w:b w:val="0"/>
          <w:color w:val="59595B"/>
          <w:w w:val="105"/>
          <w:sz w:val="22"/>
          <w:szCs w:val="22"/>
        </w:rPr>
        <w:t xml:space="preserve">In </w:t>
      </w:r>
      <w:proofErr w:type="gramStart"/>
      <w:r w:rsidRPr="002557B2">
        <w:rPr>
          <w:rFonts w:ascii="Calibri Light" w:hAnsi="Calibri Light" w:cs="Calibri Light"/>
          <w:b w:val="0"/>
          <w:color w:val="59595B"/>
          <w:w w:val="105"/>
          <w:sz w:val="22"/>
          <w:szCs w:val="22"/>
        </w:rPr>
        <w:t>October,</w:t>
      </w:r>
      <w:r w:rsidRPr="002557B2">
        <w:rPr>
          <w:rFonts w:ascii="Calibri Light" w:hAnsi="Calibri Light" w:cs="Calibri Light"/>
          <w:b w:val="0"/>
          <w:color w:val="59595B"/>
          <w:sz w:val="22"/>
          <w:szCs w:val="22"/>
          <w:lang w:val="en-GB" w:eastAsia="en-GB"/>
        </w:rPr>
        <w:t>Pharming</w:t>
      </w:r>
      <w:proofErr w:type="gramEnd"/>
      <w:r w:rsidRPr="002557B2">
        <w:rPr>
          <w:rFonts w:ascii="Calibri Light" w:hAnsi="Calibri Light" w:cs="Calibri Light"/>
          <w:b w:val="0"/>
          <w:color w:val="59595B"/>
          <w:sz w:val="22"/>
          <w:szCs w:val="22"/>
          <w:lang w:val="en-GB" w:eastAsia="en-GB"/>
        </w:rPr>
        <w:t xml:space="preserve"> announced positive results from a Phase II investigator-initiated study of RUCONEST® in a double-blind, placebo-controlled clinical trial in patients at risk of nephropathy resulting from contrast-enhanced examinations.  The study was led by </w:t>
      </w:r>
      <w:proofErr w:type="spellStart"/>
      <w:r w:rsidRPr="002557B2">
        <w:rPr>
          <w:rFonts w:ascii="Calibri Light" w:hAnsi="Calibri Light" w:cs="Calibri Light"/>
          <w:b w:val="0"/>
          <w:color w:val="59595B"/>
          <w:sz w:val="22"/>
          <w:szCs w:val="22"/>
          <w:lang w:val="en-GB" w:eastAsia="en-GB"/>
        </w:rPr>
        <w:t>Dr.</w:t>
      </w:r>
      <w:proofErr w:type="spellEnd"/>
      <w:r w:rsidRPr="002557B2">
        <w:rPr>
          <w:rFonts w:ascii="Calibri Light" w:hAnsi="Calibri Light" w:cs="Calibri Light"/>
          <w:b w:val="0"/>
          <w:color w:val="59595B"/>
          <w:sz w:val="22"/>
          <w:szCs w:val="22"/>
          <w:lang w:val="en-GB" w:eastAsia="en-GB"/>
        </w:rPr>
        <w:t xml:space="preserve"> Michael </w:t>
      </w:r>
      <w:proofErr w:type="spellStart"/>
      <w:r w:rsidRPr="002557B2">
        <w:rPr>
          <w:rFonts w:ascii="Calibri Light" w:hAnsi="Calibri Light" w:cs="Calibri Light"/>
          <w:b w:val="0"/>
          <w:color w:val="59595B"/>
          <w:sz w:val="22"/>
          <w:szCs w:val="22"/>
          <w:lang w:val="en-GB" w:eastAsia="en-GB"/>
        </w:rPr>
        <w:t>Osthoff</w:t>
      </w:r>
      <w:proofErr w:type="spellEnd"/>
      <w:r w:rsidRPr="002557B2">
        <w:rPr>
          <w:rFonts w:ascii="Calibri Light" w:hAnsi="Calibri Light" w:cs="Calibri Light"/>
          <w:b w:val="0"/>
          <w:color w:val="59595B"/>
          <w:sz w:val="22"/>
          <w:szCs w:val="22"/>
          <w:lang w:val="en-GB" w:eastAsia="en-GB"/>
        </w:rPr>
        <w:t xml:space="preserve"> at the University Hospital Basel, Basel, Switzerland.</w:t>
      </w:r>
    </w:p>
    <w:p w14:paraId="0E67FF80" w14:textId="77777777" w:rsidR="00BB2B75" w:rsidRPr="002557B2" w:rsidRDefault="00BB2B75" w:rsidP="00BB2B75">
      <w:pPr>
        <w:rPr>
          <w:rFonts w:ascii="Calibri Light" w:hAnsi="Calibri Light" w:cs="Calibri Light"/>
          <w:color w:val="59595B"/>
          <w:szCs w:val="22"/>
          <w:lang w:val="en-GB" w:eastAsia="en-GB"/>
        </w:rPr>
      </w:pPr>
    </w:p>
    <w:p w14:paraId="3D73EBB1" w14:textId="69C29759" w:rsidR="00BB2B75" w:rsidRPr="002557B2" w:rsidRDefault="00BB2B75" w:rsidP="00BB2B75">
      <w:pPr>
        <w:ind w:left="709"/>
        <w:rPr>
          <w:rFonts w:ascii="Calibri Light" w:hAnsi="Calibri Light" w:cs="Calibri Light"/>
          <w:color w:val="59595B"/>
          <w:szCs w:val="22"/>
          <w:lang w:val="en-GB" w:eastAsia="en-GB"/>
        </w:rPr>
      </w:pPr>
      <w:r w:rsidRPr="002557B2">
        <w:rPr>
          <w:rFonts w:ascii="Calibri Light" w:hAnsi="Calibri Light" w:cs="Calibri Light"/>
          <w:color w:val="59595B"/>
          <w:szCs w:val="22"/>
          <w:lang w:val="en-GB" w:eastAsia="en-GB"/>
        </w:rPr>
        <w:t xml:space="preserve">The </w:t>
      </w:r>
      <w:r w:rsidR="004D40E5" w:rsidRPr="002557B2">
        <w:rPr>
          <w:rFonts w:ascii="Calibri Light" w:hAnsi="Calibri Light" w:cs="Calibri Light"/>
          <w:color w:val="59595B"/>
          <w:szCs w:val="22"/>
          <w:lang w:val="en-GB" w:eastAsia="en-GB"/>
        </w:rPr>
        <w:t xml:space="preserve">positive </w:t>
      </w:r>
      <w:r w:rsidRPr="002557B2">
        <w:rPr>
          <w:rFonts w:ascii="Calibri Light" w:hAnsi="Calibri Light" w:cs="Calibri Light"/>
          <w:color w:val="59595B"/>
          <w:szCs w:val="22"/>
          <w:lang w:val="en-GB" w:eastAsia="en-GB"/>
        </w:rPr>
        <w:t xml:space="preserve">results were especially clear in the sub-group of patients undergoing </w:t>
      </w:r>
      <w:r w:rsidR="003E1F71">
        <w:rPr>
          <w:rFonts w:ascii="Calibri Light" w:hAnsi="Calibri Light" w:cs="Calibri Light"/>
          <w:color w:val="59595B"/>
          <w:szCs w:val="22"/>
          <w:lang w:val="en-GB" w:eastAsia="en-GB"/>
        </w:rPr>
        <w:t>percutaneous coronary interventions such as stent insertions</w:t>
      </w:r>
      <w:r w:rsidRPr="002557B2">
        <w:rPr>
          <w:rFonts w:ascii="Calibri Light" w:hAnsi="Calibri Light" w:cs="Calibri Light"/>
          <w:color w:val="59595B"/>
          <w:szCs w:val="22"/>
          <w:lang w:val="en-GB" w:eastAsia="en-GB"/>
        </w:rPr>
        <w:t xml:space="preserve">. The intent-to-treat analysis in this group showed that patients on RUCONEST® had a </w:t>
      </w:r>
      <w:r w:rsidR="003E1F71" w:rsidRPr="002557B2">
        <w:rPr>
          <w:rFonts w:ascii="Calibri Light" w:hAnsi="Calibri Light" w:cs="Calibri Light"/>
          <w:color w:val="59595B"/>
          <w:szCs w:val="22"/>
          <w:lang w:val="en-GB" w:eastAsia="en-GB"/>
        </w:rPr>
        <w:t xml:space="preserve">median percentage change </w:t>
      </w:r>
      <w:r w:rsidRPr="002557B2">
        <w:rPr>
          <w:rFonts w:ascii="Calibri Light" w:hAnsi="Calibri Light" w:cs="Calibri Light"/>
          <w:color w:val="59595B"/>
          <w:szCs w:val="22"/>
          <w:lang w:val="en-GB" w:eastAsia="en-GB"/>
        </w:rPr>
        <w:t xml:space="preserve">in peak urinary </w:t>
      </w:r>
      <w:r w:rsidR="003E1F71">
        <w:rPr>
          <w:rFonts w:ascii="Calibri Light" w:hAnsi="Calibri Light" w:cs="Calibri Light"/>
          <w:color w:val="59595B"/>
          <w:szCs w:val="22"/>
          <w:lang w:val="en-GB" w:eastAsia="en-GB"/>
        </w:rPr>
        <w:t>Neutrophil Gelatinase-Associated Lipocalin</w:t>
      </w:r>
      <w:r w:rsidR="002C0AFC">
        <w:rPr>
          <w:rFonts w:ascii="Calibri Light" w:hAnsi="Calibri Light" w:cs="Calibri Light"/>
          <w:color w:val="59595B"/>
          <w:szCs w:val="22"/>
          <w:lang w:val="en-GB" w:eastAsia="en-GB"/>
        </w:rPr>
        <w:t xml:space="preserve"> within 48 hours</w:t>
      </w:r>
      <w:r w:rsidR="003E1F71">
        <w:rPr>
          <w:rFonts w:ascii="Calibri Light" w:hAnsi="Calibri Light" w:cs="Calibri Light"/>
          <w:color w:val="59595B"/>
          <w:szCs w:val="22"/>
          <w:lang w:val="en-GB" w:eastAsia="en-GB"/>
        </w:rPr>
        <w:t>, the primary endpoint for the study and a generally-recognized early marker of acute renal injury</w:t>
      </w:r>
      <w:r w:rsidR="002C0AFC">
        <w:rPr>
          <w:rFonts w:ascii="Calibri Light" w:hAnsi="Calibri Light" w:cs="Calibri Light"/>
          <w:color w:val="59595B"/>
          <w:szCs w:val="22"/>
          <w:lang w:val="en-GB" w:eastAsia="en-GB"/>
        </w:rPr>
        <w:t xml:space="preserve">, </w:t>
      </w:r>
      <w:r w:rsidRPr="002557B2">
        <w:rPr>
          <w:rFonts w:ascii="Calibri Light" w:hAnsi="Calibri Light" w:cs="Calibri Light"/>
          <w:color w:val="59595B"/>
          <w:szCs w:val="22"/>
          <w:lang w:val="en-GB" w:eastAsia="en-GB"/>
        </w:rPr>
        <w:t>of 11.3% in the RUCONEST</w:t>
      </w:r>
      <w:r w:rsidRPr="002557B2">
        <w:rPr>
          <w:rFonts w:ascii="Calibri Light" w:hAnsi="Calibri Light" w:cs="Calibri Light"/>
          <w:bCs/>
          <w:color w:val="59595B"/>
          <w:szCs w:val="22"/>
          <w:lang w:val="en-GB" w:eastAsia="en-GB"/>
        </w:rPr>
        <w:t>®</w:t>
      </w:r>
      <w:r w:rsidRPr="002557B2">
        <w:rPr>
          <w:rFonts w:ascii="Calibri Light" w:hAnsi="Calibri Light" w:cs="Calibri Light"/>
          <w:color w:val="59595B"/>
          <w:szCs w:val="22"/>
          <w:lang w:val="en-GB" w:eastAsia="en-GB"/>
        </w:rPr>
        <w:t xml:space="preserve"> arm and 205.2% in the placebo arm (p=0.001).  The overall assessment of the study also showed trends that patients undergoing more invasive interventions and procedures requiring higher volumes of contrast medium experienced a stronger benefit from the RUCONEST</w:t>
      </w:r>
      <w:r w:rsidRPr="002557B2">
        <w:rPr>
          <w:rFonts w:ascii="Calibri Light" w:hAnsi="Calibri Light" w:cs="Calibri Light"/>
          <w:bCs/>
          <w:color w:val="59595B"/>
          <w:szCs w:val="22"/>
          <w:lang w:val="en-GB" w:eastAsia="en-GB"/>
        </w:rPr>
        <w:t>®</w:t>
      </w:r>
      <w:r w:rsidRPr="002557B2">
        <w:rPr>
          <w:rFonts w:ascii="Calibri Light" w:hAnsi="Calibri Light" w:cs="Calibri Light"/>
          <w:color w:val="59595B"/>
          <w:szCs w:val="22"/>
          <w:lang w:val="en-GB" w:eastAsia="en-GB"/>
        </w:rPr>
        <w:t xml:space="preserve"> treatment.</w:t>
      </w:r>
    </w:p>
    <w:p w14:paraId="2325B361" w14:textId="77777777" w:rsidR="00BB2B75" w:rsidRPr="002557B2" w:rsidRDefault="00BB2B75" w:rsidP="00BB2B75">
      <w:pPr>
        <w:ind w:left="709"/>
        <w:rPr>
          <w:rFonts w:ascii="Calibri Light" w:hAnsi="Calibri Light" w:cs="Calibri Light"/>
          <w:color w:val="59595B"/>
          <w:szCs w:val="22"/>
          <w:lang w:val="en-GB" w:eastAsia="en-GB"/>
        </w:rPr>
      </w:pPr>
    </w:p>
    <w:p w14:paraId="58576BCB" w14:textId="14368A17" w:rsidR="00C172E4" w:rsidRPr="002557B2" w:rsidRDefault="00BB2B75" w:rsidP="004D40E5">
      <w:pPr>
        <w:pStyle w:val="NormalWeb"/>
        <w:spacing w:after="300"/>
        <w:ind w:left="709"/>
        <w:jc w:val="both"/>
        <w:rPr>
          <w:rFonts w:ascii="Calibri Light" w:hAnsi="Calibri Light" w:cs="Calibri Light"/>
          <w:color w:val="59595B"/>
          <w:sz w:val="22"/>
          <w:szCs w:val="22"/>
        </w:rPr>
      </w:pPr>
      <w:r w:rsidRPr="002557B2">
        <w:rPr>
          <w:rFonts w:ascii="Calibri Light" w:hAnsi="Calibri Light" w:cs="Calibri Light"/>
          <w:color w:val="59595B"/>
          <w:sz w:val="22"/>
          <w:szCs w:val="22"/>
        </w:rPr>
        <w:t>This data therefore supports additional clinical investigations for the use of rhC1INH in this new indication where there is significant unmet medical need</w:t>
      </w:r>
      <w:r w:rsidR="00C172E4" w:rsidRPr="002557B2">
        <w:rPr>
          <w:rFonts w:ascii="Calibri Light" w:hAnsi="Calibri Light" w:cs="Calibri Light"/>
          <w:color w:val="59595B"/>
          <w:sz w:val="22"/>
          <w:szCs w:val="22"/>
        </w:rPr>
        <w:t xml:space="preserve"> and forms the basis for a follow on study that is currently being designed</w:t>
      </w:r>
      <w:r w:rsidRPr="002557B2">
        <w:rPr>
          <w:rFonts w:ascii="Calibri Light" w:hAnsi="Calibri Light" w:cs="Calibri Light"/>
          <w:color w:val="59595B"/>
          <w:sz w:val="22"/>
          <w:szCs w:val="22"/>
        </w:rPr>
        <w:t xml:space="preserve">.  </w:t>
      </w:r>
    </w:p>
    <w:p w14:paraId="212FE586" w14:textId="089DF369" w:rsidR="00BB2B75" w:rsidRPr="002557B2" w:rsidRDefault="00BB2B75" w:rsidP="00FE0108">
      <w:pPr>
        <w:pStyle w:val="NormalWeb"/>
        <w:numPr>
          <w:ilvl w:val="0"/>
          <w:numId w:val="32"/>
        </w:numPr>
        <w:spacing w:after="300"/>
        <w:ind w:left="709"/>
        <w:jc w:val="both"/>
        <w:rPr>
          <w:rFonts w:ascii="Calibri Light" w:hAnsi="Calibri Light" w:cs="Calibri Light"/>
          <w:color w:val="59595B"/>
          <w:szCs w:val="22"/>
          <w:lang w:val="en-GB" w:eastAsia="en-GB"/>
        </w:rPr>
      </w:pPr>
      <w:r w:rsidRPr="002557B2">
        <w:rPr>
          <w:rFonts w:ascii="Calibri Light" w:hAnsi="Calibri Light" w:cs="Calibri Light"/>
          <w:color w:val="59595B"/>
          <w:w w:val="105"/>
          <w:sz w:val="22"/>
          <w:szCs w:val="22"/>
        </w:rPr>
        <w:lastRenderedPageBreak/>
        <w:t xml:space="preserve">In December, </w:t>
      </w:r>
      <w:r w:rsidRPr="002557B2">
        <w:rPr>
          <w:rFonts w:ascii="Calibri Light" w:hAnsi="Calibri Light" w:cs="Calibri Light"/>
          <w:color w:val="59595B"/>
          <w:sz w:val="22"/>
          <w:szCs w:val="22"/>
        </w:rPr>
        <w:t xml:space="preserve">Pharming announced </w:t>
      </w:r>
      <w:r w:rsidR="002C0AFC">
        <w:rPr>
          <w:rFonts w:ascii="Calibri Light" w:hAnsi="Calibri Light" w:cs="Calibri Light"/>
          <w:color w:val="59595B"/>
          <w:sz w:val="22"/>
          <w:szCs w:val="22"/>
        </w:rPr>
        <w:t xml:space="preserve">the </w:t>
      </w:r>
      <w:r w:rsidRPr="002557B2">
        <w:rPr>
          <w:rFonts w:ascii="Calibri Light" w:hAnsi="Calibri Light" w:cs="Calibri Light"/>
          <w:color w:val="59595B"/>
          <w:sz w:val="22"/>
          <w:szCs w:val="22"/>
        </w:rPr>
        <w:t xml:space="preserve">presentation of results from an investigator-initiated </w:t>
      </w:r>
      <w:r w:rsidR="008D76D4" w:rsidRPr="002557B2">
        <w:rPr>
          <w:rFonts w:ascii="Calibri Light" w:hAnsi="Calibri Light" w:cs="Calibri Light"/>
          <w:color w:val="59595B"/>
          <w:sz w:val="22"/>
          <w:szCs w:val="22"/>
        </w:rPr>
        <w:t xml:space="preserve">real-world observational </w:t>
      </w:r>
      <w:r w:rsidRPr="002557B2">
        <w:rPr>
          <w:rFonts w:ascii="Calibri Light" w:hAnsi="Calibri Light" w:cs="Calibri Light"/>
          <w:color w:val="59595B"/>
          <w:sz w:val="22"/>
          <w:szCs w:val="22"/>
        </w:rPr>
        <w:t xml:space="preserve">study of therapies in acute attacks of HAE. The study examined and compared re-dosing rates </w:t>
      </w:r>
      <w:r w:rsidRPr="002557B2">
        <w:rPr>
          <w:rFonts w:ascii="Calibri Light" w:hAnsi="Calibri Light" w:cs="Calibri Light"/>
          <w:i/>
          <w:color w:val="59595B"/>
          <w:sz w:val="22"/>
          <w:szCs w:val="22"/>
        </w:rPr>
        <w:t>inter alia</w:t>
      </w:r>
      <w:r w:rsidRPr="002557B2">
        <w:rPr>
          <w:rFonts w:ascii="Calibri Light" w:hAnsi="Calibri Light" w:cs="Calibri Light"/>
          <w:color w:val="59595B"/>
          <w:sz w:val="22"/>
          <w:szCs w:val="22"/>
        </w:rPr>
        <w:t xml:space="preserve"> for human C1 esterase inhibitor</w:t>
      </w:r>
      <w:r w:rsidR="002C0AFC">
        <w:rPr>
          <w:rFonts w:ascii="Calibri Light" w:hAnsi="Calibri Light" w:cs="Calibri Light"/>
          <w:color w:val="59595B"/>
          <w:sz w:val="22"/>
          <w:szCs w:val="22"/>
        </w:rPr>
        <w:t xml:space="preserve"> (C1INH)</w:t>
      </w:r>
      <w:r w:rsidRPr="002557B2">
        <w:rPr>
          <w:rFonts w:ascii="Calibri Light" w:hAnsi="Calibri Light" w:cs="Calibri Light"/>
          <w:color w:val="59595B"/>
          <w:sz w:val="22"/>
          <w:szCs w:val="22"/>
        </w:rPr>
        <w:t xml:space="preserve"> in recombinant </w:t>
      </w:r>
      <w:r w:rsidR="002C0AFC">
        <w:rPr>
          <w:rFonts w:ascii="Calibri Light" w:hAnsi="Calibri Light" w:cs="Calibri Light"/>
          <w:color w:val="59595B"/>
          <w:sz w:val="22"/>
          <w:szCs w:val="22"/>
        </w:rPr>
        <w:t xml:space="preserve">and plasma </w:t>
      </w:r>
      <w:r w:rsidRPr="002557B2">
        <w:rPr>
          <w:rFonts w:ascii="Calibri Light" w:hAnsi="Calibri Light" w:cs="Calibri Light"/>
          <w:color w:val="59595B"/>
          <w:sz w:val="22"/>
          <w:szCs w:val="22"/>
        </w:rPr>
        <w:t>form</w:t>
      </w:r>
      <w:r w:rsidR="002C0AFC">
        <w:rPr>
          <w:rFonts w:ascii="Calibri Light" w:hAnsi="Calibri Light" w:cs="Calibri Light"/>
          <w:color w:val="59595B"/>
          <w:sz w:val="22"/>
          <w:szCs w:val="22"/>
        </w:rPr>
        <w:t>s</w:t>
      </w:r>
      <w:r w:rsidRPr="002557B2">
        <w:rPr>
          <w:rFonts w:ascii="Calibri Light" w:hAnsi="Calibri Light" w:cs="Calibri Light"/>
          <w:color w:val="59595B"/>
          <w:sz w:val="22"/>
          <w:szCs w:val="22"/>
        </w:rPr>
        <w:t xml:space="preserve"> to icatibant in seven individual patients at risk of HAE attacks.  A total of 69 attacks were recorded.  The study was led by Professor Dr Marcus Magerl of the </w:t>
      </w:r>
      <w:r w:rsidR="009F3E80">
        <w:rPr>
          <w:rStyle w:val="Hyperlink"/>
          <w:rFonts w:ascii="Calibri Light" w:hAnsi="Calibri Light" w:cs="Calibri Light"/>
          <w:color w:val="59595B"/>
          <w:sz w:val="22"/>
          <w:szCs w:val="22"/>
          <w:u w:val="none"/>
        </w:rPr>
        <w:fldChar w:fldCharType="begin"/>
      </w:r>
      <w:r w:rsidR="009F3E80">
        <w:rPr>
          <w:rStyle w:val="Hyperlink"/>
          <w:rFonts w:ascii="Calibri Light" w:hAnsi="Calibri Light" w:cs="Calibri Light"/>
          <w:color w:val="59595B"/>
          <w:sz w:val="22"/>
          <w:szCs w:val="22"/>
          <w:u w:val="none"/>
        </w:rPr>
        <w:instrText xml:space="preserve"> HYPERLINK "https://derma.charite.de/en/" </w:instrText>
      </w:r>
      <w:r w:rsidR="009F3E80">
        <w:rPr>
          <w:rStyle w:val="Hyperlink"/>
          <w:rFonts w:ascii="Calibri Light" w:hAnsi="Calibri Light" w:cs="Calibri Light"/>
          <w:color w:val="59595B"/>
          <w:sz w:val="22"/>
          <w:szCs w:val="22"/>
          <w:u w:val="none"/>
        </w:rPr>
        <w:fldChar w:fldCharType="separate"/>
      </w:r>
      <w:r w:rsidRPr="00284237">
        <w:rPr>
          <w:rStyle w:val="Hyperlink"/>
          <w:rFonts w:ascii="Calibri Light" w:hAnsi="Calibri Light" w:cs="Calibri Light"/>
          <w:color w:val="59595B"/>
          <w:sz w:val="22"/>
          <w:szCs w:val="22"/>
          <w:u w:val="none"/>
        </w:rPr>
        <w:t>Department of Dermatology and Allergy</w:t>
      </w:r>
      <w:r w:rsidR="009F3E80">
        <w:rPr>
          <w:rStyle w:val="Hyperlink"/>
          <w:rFonts w:ascii="Calibri Light" w:hAnsi="Calibri Light" w:cs="Calibri Light"/>
          <w:color w:val="59595B"/>
          <w:sz w:val="22"/>
          <w:szCs w:val="22"/>
          <w:u w:val="none"/>
        </w:rPr>
        <w:fldChar w:fldCharType="end"/>
      </w:r>
      <w:r w:rsidRPr="00284237">
        <w:rPr>
          <w:rFonts w:ascii="Calibri Light" w:hAnsi="Calibri Light" w:cs="Calibri Light"/>
          <w:color w:val="59595B"/>
          <w:sz w:val="22"/>
          <w:szCs w:val="22"/>
        </w:rPr>
        <w:t xml:space="preserve"> at the Charité Universitätsmedizin Berlin, Berlin, Germany.  The main ou</w:t>
      </w:r>
      <w:r w:rsidRPr="002557B2">
        <w:rPr>
          <w:rFonts w:ascii="Calibri Light" w:hAnsi="Calibri Light" w:cs="Calibri Light"/>
          <w:color w:val="59595B"/>
          <w:sz w:val="22"/>
          <w:szCs w:val="22"/>
        </w:rPr>
        <w:t>tcome of the study was that treatment with C1</w:t>
      </w:r>
      <w:r w:rsidR="002C0AFC">
        <w:rPr>
          <w:rFonts w:ascii="Calibri Light" w:hAnsi="Calibri Light" w:cs="Calibri Light"/>
          <w:color w:val="59595B"/>
          <w:sz w:val="22"/>
          <w:szCs w:val="22"/>
        </w:rPr>
        <w:t>INH</w:t>
      </w:r>
      <w:r w:rsidRPr="002557B2">
        <w:rPr>
          <w:rFonts w:ascii="Calibri Light" w:hAnsi="Calibri Light" w:cs="Calibri Light"/>
          <w:color w:val="59595B"/>
          <w:sz w:val="22"/>
          <w:szCs w:val="22"/>
        </w:rPr>
        <w:t xml:space="preserve"> treatments requires significantly less re-dosing than icatibant to resolve HAE attacks.</w:t>
      </w:r>
      <w:r w:rsidR="002C0AFC">
        <w:rPr>
          <w:rFonts w:ascii="Calibri Light" w:hAnsi="Calibri Light" w:cs="Calibri Light"/>
          <w:color w:val="59595B"/>
          <w:sz w:val="22"/>
          <w:szCs w:val="22"/>
        </w:rPr>
        <w:t xml:space="preserve"> </w:t>
      </w:r>
      <w:r w:rsidRPr="00933043">
        <w:rPr>
          <w:rFonts w:ascii="Calibri Light" w:hAnsi="Calibri Light" w:cs="Calibri Light"/>
          <w:color w:val="59595B"/>
          <w:sz w:val="22"/>
          <w:szCs w:val="22"/>
        </w:rPr>
        <w:t xml:space="preserve">The full results of the study will be published by the investigators in due course. </w:t>
      </w:r>
    </w:p>
    <w:p w14:paraId="115DB3D8" w14:textId="21B2E9E8" w:rsidR="000D7B20" w:rsidRPr="002557B2" w:rsidRDefault="000D7B20" w:rsidP="00454FF6">
      <w:pPr>
        <w:pStyle w:val="Heading1"/>
        <w:rPr>
          <w:rFonts w:ascii="Calibri Light" w:eastAsia="Times New Roman" w:hAnsi="Calibri Light" w:cs="Calibri Light"/>
          <w:b/>
          <w:color w:val="00679B"/>
          <w:sz w:val="22"/>
          <w:szCs w:val="22"/>
          <w:lang w:val="en-GB"/>
        </w:rPr>
      </w:pPr>
      <w:r w:rsidRPr="002557B2">
        <w:rPr>
          <w:rFonts w:ascii="Calibri Light" w:eastAsia="Times New Roman" w:hAnsi="Calibri Light" w:cs="Calibri Light"/>
          <w:b/>
          <w:color w:val="00679B"/>
          <w:sz w:val="22"/>
          <w:szCs w:val="22"/>
          <w:lang w:val="en-GB"/>
        </w:rPr>
        <w:t>Financial highlights</w:t>
      </w:r>
    </w:p>
    <w:p w14:paraId="4E6F82EA" w14:textId="77777777" w:rsidR="0018410F" w:rsidRPr="002557B2" w:rsidRDefault="0018410F" w:rsidP="0018410F">
      <w:pPr>
        <w:rPr>
          <w:lang w:val="en-GB"/>
        </w:rPr>
      </w:pPr>
    </w:p>
    <w:p w14:paraId="1013C43E" w14:textId="4514621D" w:rsidR="00BB2B75" w:rsidRPr="00FE0108" w:rsidRDefault="00BB2B75" w:rsidP="0018410F">
      <w:pPr>
        <w:pStyle w:val="BodyText"/>
        <w:numPr>
          <w:ilvl w:val="0"/>
          <w:numId w:val="30"/>
        </w:numPr>
        <w:ind w:right="-12"/>
        <w:rPr>
          <w:rFonts w:ascii="Calibri Light" w:hAnsi="Calibri Light" w:cs="Calibri Light"/>
          <w:noProof/>
          <w:color w:val="595B5B"/>
          <w:spacing w:val="2"/>
          <w:szCs w:val="22"/>
          <w:lang w:val="en-GB"/>
        </w:rPr>
      </w:pPr>
      <w:r w:rsidRPr="00FE0108">
        <w:rPr>
          <w:rFonts w:ascii="Calibri Light" w:hAnsi="Calibri Light" w:cs="Calibri Light"/>
          <w:noProof/>
          <w:color w:val="595B5B"/>
          <w:spacing w:val="2"/>
          <w:szCs w:val="22"/>
          <w:lang w:val="en-GB"/>
        </w:rPr>
        <w:t>As part of the Valeant transaction in December 2016, the Company raised €104 million in new funding through a combination of a rights issue, a new senior loan and both ordinary and amortizing convertible bond issues. The Company took the decision early in 2017 to refinance these bonds, which also meant refinancing the senior debt facility as well. This refinance was completed in May 2017 with Orbimed Advisors, on slightly better cash terms for the Company than the instruments it replaced. In early 2018, we were able to eliminate almost all of the remaining warrants and convertibles, so that at the year end 2018 our balance sheet and shareholding are clear of these complicating factors. This has also reduced the damaging effects of IFRS fair value adjustments relating to those warrants and convertibles which were a big feature of the 2017 financial statements.</w:t>
      </w:r>
    </w:p>
    <w:p w14:paraId="2F443817" w14:textId="32B6B1F5" w:rsidR="00BB2B75" w:rsidRDefault="00BB2B75" w:rsidP="0018410F">
      <w:pPr>
        <w:pStyle w:val="BodyText"/>
        <w:numPr>
          <w:ilvl w:val="0"/>
          <w:numId w:val="30"/>
        </w:numPr>
        <w:spacing w:before="7"/>
        <w:ind w:right="197"/>
        <w:rPr>
          <w:rFonts w:ascii="Calibri Light" w:hAnsi="Calibri Light" w:cs="Calibri Light"/>
          <w:noProof/>
          <w:color w:val="595B5B"/>
          <w:spacing w:val="2"/>
          <w:szCs w:val="22"/>
          <w:lang w:val="en-GB"/>
        </w:rPr>
      </w:pPr>
      <w:r w:rsidRPr="00FE0108">
        <w:rPr>
          <w:rFonts w:ascii="Calibri Light" w:hAnsi="Calibri Light" w:cs="Calibri Light"/>
          <w:noProof/>
          <w:color w:val="595B5B"/>
          <w:spacing w:val="2"/>
          <w:szCs w:val="22"/>
          <w:lang w:val="en-GB"/>
        </w:rPr>
        <w:t>These exercises, together with the exercise of employee options during the first open period for many quarters, resulted in a balance sheet which has only one debt facility</w:t>
      </w:r>
      <w:r w:rsidR="002042A5" w:rsidRPr="00FE0108">
        <w:rPr>
          <w:rFonts w:ascii="Calibri Light" w:hAnsi="Calibri Light" w:cs="Calibri Light"/>
          <w:noProof/>
          <w:color w:val="595B5B"/>
          <w:spacing w:val="2"/>
          <w:szCs w:val="22"/>
          <w:lang w:val="en-GB"/>
        </w:rPr>
        <w:t>;</w:t>
      </w:r>
      <w:r w:rsidRPr="00FE0108">
        <w:rPr>
          <w:rFonts w:ascii="Calibri Light" w:hAnsi="Calibri Light" w:cs="Calibri Light"/>
          <w:noProof/>
          <w:color w:val="595B5B"/>
          <w:spacing w:val="2"/>
          <w:szCs w:val="22"/>
          <w:lang w:val="en-GB"/>
        </w:rPr>
        <w:t xml:space="preserve"> the </w:t>
      </w:r>
      <w:r w:rsidR="002042A5" w:rsidRPr="00FE0108">
        <w:rPr>
          <w:rFonts w:ascii="Calibri Light" w:hAnsi="Calibri Light" w:cs="Calibri Light"/>
          <w:noProof/>
          <w:color w:val="595B5B"/>
          <w:spacing w:val="2"/>
          <w:szCs w:val="22"/>
          <w:lang w:val="en-GB"/>
        </w:rPr>
        <w:t xml:space="preserve">US$100 million </w:t>
      </w:r>
      <w:r w:rsidRPr="00FE0108">
        <w:rPr>
          <w:rFonts w:ascii="Calibri Light" w:hAnsi="Calibri Light" w:cs="Calibri Light"/>
          <w:noProof/>
          <w:color w:val="595B5B"/>
          <w:spacing w:val="2"/>
          <w:szCs w:val="22"/>
          <w:lang w:val="en-GB"/>
        </w:rPr>
        <w:t xml:space="preserve">loan from Orbimed Advisors. Repayments of this debt facility began in September 2018. Despite repayments of </w:t>
      </w:r>
      <w:r w:rsidR="007A2D37" w:rsidRPr="00FE0108">
        <w:rPr>
          <w:rFonts w:ascii="Calibri Light" w:hAnsi="Calibri Light" w:cs="Calibri Light"/>
          <w:noProof/>
          <w:color w:val="595B5B"/>
          <w:spacing w:val="2"/>
          <w:szCs w:val="22"/>
          <w:lang w:val="en-GB"/>
        </w:rPr>
        <w:t xml:space="preserve">in total </w:t>
      </w:r>
      <w:r w:rsidR="00171F3D" w:rsidRPr="00FE0108">
        <w:rPr>
          <w:rFonts w:ascii="Calibri Light" w:hAnsi="Calibri Light" w:cs="Calibri Light"/>
          <w:noProof/>
          <w:color w:val="595B5B"/>
          <w:spacing w:val="2"/>
          <w:szCs w:val="22"/>
          <w:lang w:val="en-GB"/>
        </w:rPr>
        <w:t xml:space="preserve">US$16.7 million of the </w:t>
      </w:r>
      <w:r w:rsidRPr="00FE0108">
        <w:rPr>
          <w:rFonts w:ascii="Calibri Light" w:hAnsi="Calibri Light" w:cs="Calibri Light"/>
          <w:noProof/>
          <w:color w:val="595B5B"/>
          <w:spacing w:val="2"/>
          <w:szCs w:val="22"/>
          <w:lang w:val="en-GB"/>
        </w:rPr>
        <w:t>debt in the third and fourth quarters, cash increased during the year by over €21.5 million to €81.5 million, from €60.0 million at the end of 2017.</w:t>
      </w:r>
    </w:p>
    <w:p w14:paraId="25D5CB1D" w14:textId="59C37403" w:rsidR="00D0034F" w:rsidRPr="00D0034F" w:rsidRDefault="00D0034F" w:rsidP="00D0034F">
      <w:pPr>
        <w:pStyle w:val="BodyText"/>
        <w:spacing w:before="7"/>
        <w:ind w:left="360" w:right="197"/>
        <w:rPr>
          <w:rFonts w:ascii="Calibri Light" w:hAnsi="Calibri Light" w:cs="Calibri Light"/>
          <w:b/>
          <w:i/>
          <w:noProof/>
          <w:color w:val="595B5B"/>
          <w:spacing w:val="2"/>
          <w:szCs w:val="22"/>
          <w:lang w:val="en-GB"/>
        </w:rPr>
      </w:pPr>
      <w:r w:rsidRPr="00D0034F">
        <w:rPr>
          <w:rFonts w:ascii="Calibri Light" w:hAnsi="Calibri Light" w:cs="Calibri Light"/>
          <w:b/>
          <w:i/>
          <w:noProof/>
          <w:color w:val="595B5B"/>
          <w:spacing w:val="2"/>
          <w:szCs w:val="22"/>
          <w:lang w:val="en-GB"/>
        </w:rPr>
        <w:t>Restatement of prior year</w:t>
      </w:r>
    </w:p>
    <w:p w14:paraId="522C6E76" w14:textId="50FC9A66" w:rsidR="007F10D7" w:rsidRPr="00FE0108" w:rsidRDefault="007F10D7" w:rsidP="0018410F">
      <w:pPr>
        <w:pStyle w:val="BodyText"/>
        <w:numPr>
          <w:ilvl w:val="0"/>
          <w:numId w:val="30"/>
        </w:numPr>
        <w:spacing w:before="7"/>
        <w:ind w:right="197"/>
        <w:rPr>
          <w:rFonts w:ascii="Calibri Light" w:hAnsi="Calibri Light" w:cs="Calibri Light"/>
          <w:noProof/>
          <w:color w:val="595B5B"/>
          <w:spacing w:val="2"/>
          <w:szCs w:val="22"/>
          <w:lang w:val="en-GB"/>
        </w:rPr>
      </w:pPr>
      <w:r w:rsidRPr="00FE0108">
        <w:rPr>
          <w:rFonts w:ascii="Calibri Light" w:hAnsi="Calibri Light" w:cs="Calibri Light"/>
          <w:noProof/>
          <w:color w:val="595B5B"/>
          <w:spacing w:val="2"/>
          <w:szCs w:val="22"/>
          <w:lang w:val="en-GB"/>
        </w:rPr>
        <w:t xml:space="preserve">Following a reassessment of the adjustments made at the end of 2017 under IFRS , we have decided to reclassify some charges and capital items, which gives a more accurate picture of the redemption of the Ordinary Convertible Bonds and exercise of related warrants. This has resulted in a net change to the net result for 2017 </w:t>
      </w:r>
      <w:r w:rsidR="006D0A50" w:rsidRPr="00FE0108">
        <w:rPr>
          <w:rFonts w:ascii="Calibri Light" w:hAnsi="Calibri Light" w:cs="Calibri Light"/>
          <w:noProof/>
          <w:color w:val="595B5B"/>
          <w:spacing w:val="2"/>
          <w:szCs w:val="22"/>
          <w:lang w:val="en-GB"/>
        </w:rPr>
        <w:t xml:space="preserve">from an €80.0 million loss to a €76.2 million loss, </w:t>
      </w:r>
      <w:r w:rsidRPr="00FE0108">
        <w:rPr>
          <w:rFonts w:ascii="Calibri Light" w:hAnsi="Calibri Light" w:cs="Calibri Light"/>
          <w:noProof/>
          <w:color w:val="595B5B"/>
          <w:spacing w:val="2"/>
          <w:szCs w:val="22"/>
          <w:lang w:val="en-GB"/>
        </w:rPr>
        <w:t>and a restatement of the year end equity position from €</w:t>
      </w:r>
      <w:r w:rsidR="006D0A50" w:rsidRPr="00FE0108">
        <w:rPr>
          <w:rFonts w:ascii="Calibri Light" w:hAnsi="Calibri Light" w:cs="Calibri Light"/>
          <w:noProof/>
          <w:color w:val="595B5B"/>
          <w:spacing w:val="2"/>
          <w:szCs w:val="22"/>
          <w:lang w:val="en-GB"/>
        </w:rPr>
        <w:t xml:space="preserve">18.8 million </w:t>
      </w:r>
      <w:r w:rsidRPr="00FE0108">
        <w:rPr>
          <w:rFonts w:ascii="Calibri Light" w:hAnsi="Calibri Light" w:cs="Calibri Light"/>
          <w:noProof/>
          <w:color w:val="595B5B"/>
          <w:spacing w:val="2"/>
          <w:szCs w:val="22"/>
          <w:lang w:val="en-GB"/>
        </w:rPr>
        <w:t>to €</w:t>
      </w:r>
      <w:r w:rsidR="006D0A50" w:rsidRPr="00FE0108">
        <w:rPr>
          <w:rFonts w:ascii="Calibri Light" w:hAnsi="Calibri Light" w:cs="Calibri Light"/>
          <w:noProof/>
          <w:color w:val="595B5B"/>
          <w:spacing w:val="2"/>
          <w:szCs w:val="22"/>
          <w:lang w:val="en-GB"/>
        </w:rPr>
        <w:t>16.1 million, with the balance (€0.</w:t>
      </w:r>
      <w:r w:rsidR="002C0AFC" w:rsidRPr="00FE0108">
        <w:rPr>
          <w:rFonts w:ascii="Calibri Light" w:hAnsi="Calibri Light" w:cs="Calibri Light"/>
          <w:noProof/>
          <w:color w:val="595B5B"/>
          <w:spacing w:val="2"/>
          <w:szCs w:val="22"/>
          <w:lang w:val="en-GB"/>
        </w:rPr>
        <w:t>9 million) shown in loans and borrowings in liabilities on the balance sheet</w:t>
      </w:r>
      <w:r w:rsidRPr="00FE0108">
        <w:rPr>
          <w:rFonts w:ascii="Calibri Light" w:hAnsi="Calibri Light" w:cs="Calibri Light"/>
          <w:noProof/>
          <w:color w:val="595B5B"/>
          <w:spacing w:val="2"/>
          <w:szCs w:val="22"/>
          <w:lang w:val="en-GB"/>
        </w:rPr>
        <w:t>.  Th</w:t>
      </w:r>
      <w:r w:rsidR="004C3B91" w:rsidRPr="00FE0108">
        <w:rPr>
          <w:rFonts w:ascii="Calibri Light" w:hAnsi="Calibri Light" w:cs="Calibri Light"/>
          <w:noProof/>
          <w:color w:val="595B5B"/>
          <w:spacing w:val="2"/>
          <w:szCs w:val="22"/>
          <w:lang w:val="en-GB"/>
        </w:rPr>
        <w:t xml:space="preserve">e </w:t>
      </w:r>
      <w:r w:rsidR="00761FD3" w:rsidRPr="00FE0108">
        <w:rPr>
          <w:rFonts w:ascii="Calibri Light" w:hAnsi="Calibri Light" w:cs="Calibri Light"/>
          <w:noProof/>
          <w:color w:val="595B5B"/>
          <w:spacing w:val="2"/>
          <w:szCs w:val="22"/>
          <w:lang w:val="en-GB"/>
        </w:rPr>
        <w:t>individual adjustments made</w:t>
      </w:r>
      <w:r w:rsidRPr="00FE0108">
        <w:rPr>
          <w:rFonts w:ascii="Calibri Light" w:hAnsi="Calibri Light" w:cs="Calibri Light"/>
          <w:noProof/>
          <w:color w:val="595B5B"/>
          <w:spacing w:val="2"/>
          <w:szCs w:val="22"/>
          <w:lang w:val="en-GB"/>
        </w:rPr>
        <w:t xml:space="preserve"> will form the subject of a detailed note in this year’s annual report.</w:t>
      </w:r>
    </w:p>
    <w:p w14:paraId="56FD4FD6" w14:textId="685A9277" w:rsidR="00BB2B75" w:rsidRPr="00FE0108" w:rsidRDefault="00BB2B75" w:rsidP="005F4BCB">
      <w:pPr>
        <w:pStyle w:val="Heading3"/>
        <w:numPr>
          <w:ilvl w:val="0"/>
          <w:numId w:val="30"/>
        </w:numPr>
        <w:spacing w:before="178"/>
        <w:ind w:right="211"/>
        <w:rPr>
          <w:rFonts w:asciiTheme="minorHAnsi" w:hAnsiTheme="minorHAnsi" w:cstheme="minorHAnsi"/>
          <w:noProof/>
          <w:color w:val="595B5B"/>
          <w:spacing w:val="2"/>
          <w:lang w:val="en-GB"/>
        </w:rPr>
      </w:pPr>
      <w:r w:rsidRPr="00FE0108">
        <w:rPr>
          <w:rFonts w:ascii="Calibri Light" w:hAnsi="Calibri Light" w:cs="Calibri Light"/>
          <w:b w:val="0"/>
          <w:color w:val="595B5B"/>
          <w:w w:val="115"/>
          <w:sz w:val="22"/>
          <w:szCs w:val="22"/>
        </w:rPr>
        <w:t>In March,</w:t>
      </w:r>
      <w:r w:rsidR="0018410F" w:rsidRPr="00FE0108">
        <w:rPr>
          <w:rFonts w:ascii="Calibri Light" w:hAnsi="Calibri Light" w:cs="Calibri Light"/>
          <w:b w:val="0"/>
          <w:color w:val="595B5B"/>
          <w:w w:val="115"/>
          <w:sz w:val="22"/>
          <w:szCs w:val="22"/>
        </w:rPr>
        <w:t xml:space="preserve"> </w:t>
      </w:r>
      <w:r w:rsidRPr="00FE0108">
        <w:rPr>
          <w:rFonts w:ascii="Calibri Light" w:hAnsi="Calibri Light" w:cs="Calibri Light"/>
          <w:b w:val="0"/>
          <w:color w:val="595B5B"/>
          <w:sz w:val="22"/>
          <w:szCs w:val="22"/>
        </w:rPr>
        <w:t>Pharming Group shares were included in the Euronext Amsterdam SmallCap index (</w:t>
      </w:r>
      <w:proofErr w:type="spellStart"/>
      <w:r w:rsidRPr="00FE0108">
        <w:rPr>
          <w:rFonts w:ascii="Calibri Light" w:hAnsi="Calibri Light" w:cs="Calibri Light"/>
          <w:b w:val="0"/>
          <w:color w:val="595B5B"/>
          <w:sz w:val="22"/>
          <w:szCs w:val="22"/>
        </w:rPr>
        <w:t>AScX</w:t>
      </w:r>
      <w:proofErr w:type="spellEnd"/>
      <w:r w:rsidRPr="00FE0108">
        <w:rPr>
          <w:rFonts w:ascii="Calibri Light" w:hAnsi="Calibri Light" w:cs="Calibri Light"/>
          <w:b w:val="0"/>
          <w:color w:val="595B5B"/>
          <w:sz w:val="22"/>
          <w:szCs w:val="22"/>
        </w:rPr>
        <w:t xml:space="preserve">). On entry into the </w:t>
      </w:r>
      <w:proofErr w:type="spellStart"/>
      <w:r w:rsidRPr="00FE0108">
        <w:rPr>
          <w:rFonts w:ascii="Calibri Light" w:hAnsi="Calibri Light" w:cs="Calibri Light"/>
          <w:b w:val="0"/>
          <w:color w:val="595B5B"/>
          <w:sz w:val="22"/>
          <w:szCs w:val="22"/>
        </w:rPr>
        <w:t>AScX</w:t>
      </w:r>
      <w:proofErr w:type="spellEnd"/>
      <w:r w:rsidRPr="00FE0108">
        <w:rPr>
          <w:rFonts w:ascii="Calibri Light" w:hAnsi="Calibri Light" w:cs="Calibri Light"/>
          <w:b w:val="0"/>
          <w:color w:val="595B5B"/>
          <w:sz w:val="22"/>
          <w:szCs w:val="22"/>
        </w:rPr>
        <w:t xml:space="preserve">, Pharming became one of the larger index members.  Composition of the </w:t>
      </w:r>
      <w:proofErr w:type="spellStart"/>
      <w:r w:rsidRPr="00FE0108">
        <w:rPr>
          <w:rFonts w:ascii="Calibri Light" w:hAnsi="Calibri Light" w:cs="Calibri Light"/>
          <w:b w:val="0"/>
          <w:color w:val="595B5B"/>
          <w:sz w:val="22"/>
          <w:szCs w:val="22"/>
        </w:rPr>
        <w:t>AScX</w:t>
      </w:r>
      <w:proofErr w:type="spellEnd"/>
      <w:r w:rsidRPr="00FE0108">
        <w:rPr>
          <w:rFonts w:ascii="Calibri Light" w:hAnsi="Calibri Light" w:cs="Calibri Light"/>
          <w:b w:val="0"/>
          <w:color w:val="595B5B"/>
          <w:sz w:val="22"/>
          <w:szCs w:val="22"/>
        </w:rPr>
        <w:t xml:space="preserve"> is reviewed quarterly by Euronext. </w:t>
      </w:r>
    </w:p>
    <w:p w14:paraId="0FB1A649" w14:textId="39BDFEE7" w:rsidR="000D7B20" w:rsidRPr="002557B2" w:rsidRDefault="000D7B20" w:rsidP="004E3066">
      <w:pPr>
        <w:pStyle w:val="Heading1"/>
        <w:rPr>
          <w:rFonts w:ascii="Calibri Light" w:eastAsia="Times New Roman" w:hAnsi="Calibri Light" w:cs="Calibri Light"/>
          <w:b/>
          <w:color w:val="00679B"/>
          <w:sz w:val="24"/>
          <w:szCs w:val="24"/>
          <w:lang w:val="en-GB"/>
        </w:rPr>
      </w:pPr>
      <w:r w:rsidRPr="002557B2">
        <w:rPr>
          <w:rFonts w:ascii="Calibri Light" w:eastAsia="Times New Roman" w:hAnsi="Calibri Light" w:cs="Calibri Light"/>
          <w:b/>
          <w:color w:val="00679B"/>
          <w:sz w:val="24"/>
          <w:szCs w:val="24"/>
          <w:lang w:val="en-GB"/>
        </w:rPr>
        <w:t>After the year end</w:t>
      </w:r>
    </w:p>
    <w:p w14:paraId="63EDA5F6" w14:textId="77777777" w:rsidR="00E11EF4" w:rsidRPr="002557B2" w:rsidRDefault="00E11EF4" w:rsidP="00C360F9">
      <w:pPr>
        <w:pStyle w:val="NoSpacing"/>
        <w:spacing w:line="40" w:lineRule="atLeast"/>
        <w:jc w:val="both"/>
        <w:rPr>
          <w:rFonts w:ascii="Calibri Light" w:hAnsi="Calibri Light" w:cs="Calibri Light"/>
          <w:color w:val="59595B"/>
          <w:lang w:val="en-GB"/>
        </w:rPr>
      </w:pPr>
      <w:bookmarkStart w:id="2" w:name="_Hlk507094626"/>
    </w:p>
    <w:p w14:paraId="47CE2347" w14:textId="60B5CAED" w:rsidR="000D7B20" w:rsidRPr="002557B2" w:rsidRDefault="00FD569D" w:rsidP="00C360F9">
      <w:pPr>
        <w:pStyle w:val="NoSpacing"/>
        <w:spacing w:line="40" w:lineRule="atLeast"/>
        <w:jc w:val="both"/>
        <w:rPr>
          <w:rFonts w:ascii="Calibri Light" w:hAnsi="Calibri Light" w:cs="Calibri Light"/>
          <w:color w:val="59595B"/>
          <w:lang w:val="en-GB"/>
        </w:rPr>
      </w:pPr>
      <w:r w:rsidRPr="002557B2">
        <w:rPr>
          <w:rFonts w:ascii="Calibri Light" w:hAnsi="Calibri Light" w:cs="Calibri Light"/>
          <w:color w:val="59595B"/>
          <w:lang w:val="en-GB"/>
        </w:rPr>
        <w:t>S</w:t>
      </w:r>
      <w:r w:rsidR="000D7B20" w:rsidRPr="002557B2">
        <w:rPr>
          <w:rFonts w:ascii="Calibri Light" w:hAnsi="Calibri Light" w:cs="Calibri Light"/>
          <w:color w:val="59595B"/>
          <w:lang w:val="en-GB"/>
        </w:rPr>
        <w:t>ince 31 December 201</w:t>
      </w:r>
      <w:r w:rsidR="00E11EF4" w:rsidRPr="002557B2">
        <w:rPr>
          <w:rFonts w:ascii="Calibri Light" w:hAnsi="Calibri Light" w:cs="Calibri Light"/>
          <w:color w:val="59595B"/>
          <w:lang w:val="en-GB"/>
        </w:rPr>
        <w:t>8</w:t>
      </w:r>
      <w:r w:rsidR="000D7B20" w:rsidRPr="002557B2">
        <w:rPr>
          <w:rFonts w:ascii="Calibri Light" w:hAnsi="Calibri Light" w:cs="Calibri Light"/>
          <w:color w:val="59595B"/>
          <w:lang w:val="en-GB"/>
        </w:rPr>
        <w:t>, the following additional events have occurred:</w:t>
      </w:r>
    </w:p>
    <w:p w14:paraId="481440F9" w14:textId="77777777" w:rsidR="001B34A1" w:rsidRPr="002557B2" w:rsidRDefault="001B34A1" w:rsidP="001B34A1">
      <w:pPr>
        <w:pStyle w:val="ListParagraph"/>
        <w:rPr>
          <w:rFonts w:ascii="Calibri Light" w:eastAsia="Calibri" w:hAnsi="Calibri Light" w:cs="Calibri Light"/>
          <w:color w:val="59595B"/>
          <w:szCs w:val="22"/>
          <w:lang w:val="en-GB"/>
        </w:rPr>
      </w:pPr>
    </w:p>
    <w:p w14:paraId="0328C4A2" w14:textId="55B0D1FF" w:rsidR="000D7B20" w:rsidRPr="002557B2" w:rsidRDefault="00037620" w:rsidP="00D944BC">
      <w:pPr>
        <w:pStyle w:val="ListParagraph"/>
        <w:numPr>
          <w:ilvl w:val="0"/>
          <w:numId w:val="27"/>
        </w:numPr>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Earlier this week</w:t>
      </w:r>
      <w:r w:rsidR="001B34A1" w:rsidRPr="002557B2">
        <w:rPr>
          <w:rFonts w:ascii="Calibri Light" w:eastAsia="Calibri" w:hAnsi="Calibri Light" w:cs="Calibri Light"/>
          <w:color w:val="59595B"/>
          <w:szCs w:val="22"/>
          <w:lang w:val="en-GB"/>
        </w:rPr>
        <w:t>, Pharming paid the first milestone due to Bausch Health Companies Inc. under the agreement relating to the reacquisition of commercial rights to RUCONEST® in North America dated December 2016.  This milestone payment was for $20.0 million (€17.5 million).</w:t>
      </w:r>
    </w:p>
    <w:bookmarkEnd w:id="2"/>
    <w:p w14:paraId="4E0C2BA1" w14:textId="6023E96B" w:rsidR="000D7B20" w:rsidRPr="002557B2" w:rsidRDefault="000D7B20" w:rsidP="00FD569D">
      <w:pPr>
        <w:pStyle w:val="Heading1"/>
        <w:rPr>
          <w:rFonts w:ascii="Calibri Light" w:eastAsia="Times New Roman" w:hAnsi="Calibri Light" w:cs="Calibri Light"/>
          <w:b/>
          <w:color w:val="00679B"/>
          <w:sz w:val="28"/>
          <w:szCs w:val="24"/>
          <w:lang w:val="en-GB"/>
        </w:rPr>
      </w:pPr>
      <w:r w:rsidRPr="002557B2">
        <w:rPr>
          <w:rFonts w:ascii="Calibri Light" w:eastAsia="Times New Roman" w:hAnsi="Calibri Light" w:cs="Calibri Light"/>
          <w:b/>
          <w:color w:val="00679B"/>
          <w:sz w:val="28"/>
          <w:szCs w:val="24"/>
          <w:lang w:val="en-GB"/>
        </w:rPr>
        <w:lastRenderedPageBreak/>
        <w:t>Financial review</w:t>
      </w:r>
    </w:p>
    <w:p w14:paraId="5CBEA994" w14:textId="197C6856" w:rsidR="00AA0ECC" w:rsidRPr="002557B2" w:rsidRDefault="00AA0ECC" w:rsidP="00AA0ECC">
      <w:pPr>
        <w:rPr>
          <w:lang w:val="en-GB"/>
        </w:rPr>
      </w:pPr>
    </w:p>
    <w:p w14:paraId="54BB6F5A" w14:textId="29A02D77" w:rsidR="00AA0ECC" w:rsidRPr="002557B2" w:rsidRDefault="00AA0ECC" w:rsidP="00AA0ECC">
      <w:pPr>
        <w:rPr>
          <w:rFonts w:ascii="Calibri Light" w:hAnsi="Calibri Light" w:cs="Calibri Light"/>
          <w:b/>
          <w:color w:val="00679B"/>
          <w:lang w:val="en-GB"/>
        </w:rPr>
      </w:pPr>
      <w:r w:rsidRPr="002557B2">
        <w:rPr>
          <w:rFonts w:ascii="Calibri Light" w:hAnsi="Calibri Light" w:cs="Calibri Light"/>
          <w:b/>
          <w:color w:val="00679B"/>
          <w:lang w:val="en-GB"/>
        </w:rPr>
        <w:t>Revenues</w:t>
      </w:r>
    </w:p>
    <w:p w14:paraId="25EAEA65" w14:textId="77777777" w:rsidR="006C1C73" w:rsidRPr="002557B2" w:rsidRDefault="006C1C73" w:rsidP="00AA0ECC">
      <w:pPr>
        <w:pStyle w:val="NoSpacing"/>
        <w:jc w:val="both"/>
        <w:rPr>
          <w:rFonts w:ascii="Calibri Light" w:hAnsi="Calibri Light" w:cs="Calibri Light"/>
          <w:color w:val="59595B"/>
          <w:lang w:val="en-GB"/>
        </w:rPr>
      </w:pPr>
    </w:p>
    <w:p w14:paraId="06CB76D0" w14:textId="38052277" w:rsidR="00AA0ECC" w:rsidRDefault="00AA0ECC" w:rsidP="00AA0ECC">
      <w:pPr>
        <w:pStyle w:val="NoSpacing"/>
        <w:jc w:val="both"/>
        <w:rPr>
          <w:rFonts w:ascii="Calibri Light" w:hAnsi="Calibri Light" w:cs="Calibri Light"/>
          <w:color w:val="59595B"/>
          <w:lang w:val="en-GB"/>
        </w:rPr>
      </w:pPr>
      <w:r w:rsidRPr="00B66D34">
        <w:rPr>
          <w:rFonts w:ascii="Calibri Light" w:hAnsi="Calibri Light" w:cs="Calibri Light"/>
          <w:color w:val="59595B"/>
          <w:lang w:val="en-GB"/>
        </w:rPr>
        <w:t>Revenues increased to €135.1 million in 201</w:t>
      </w:r>
      <w:r w:rsidR="00847D22" w:rsidRPr="00B66D34">
        <w:rPr>
          <w:rFonts w:ascii="Calibri Light" w:hAnsi="Calibri Light" w:cs="Calibri Light"/>
          <w:color w:val="59595B"/>
        </w:rPr>
        <w:t>8</w:t>
      </w:r>
      <w:r w:rsidRPr="00B66D34">
        <w:rPr>
          <w:rFonts w:ascii="Calibri Light" w:hAnsi="Calibri Light" w:cs="Calibri Light"/>
          <w:color w:val="59595B"/>
          <w:lang w:val="en-GB"/>
        </w:rPr>
        <w:t xml:space="preserve"> (201</w:t>
      </w:r>
      <w:r w:rsidR="00847D22" w:rsidRPr="00B66D34">
        <w:rPr>
          <w:rFonts w:ascii="Calibri Light" w:hAnsi="Calibri Light" w:cs="Calibri Light"/>
          <w:color w:val="59595B"/>
        </w:rPr>
        <w:t>7</w:t>
      </w:r>
      <w:r w:rsidRPr="00B66D34">
        <w:rPr>
          <w:rFonts w:ascii="Calibri Light" w:hAnsi="Calibri Light" w:cs="Calibri Light"/>
          <w:color w:val="59595B"/>
          <w:lang w:val="en-GB"/>
        </w:rPr>
        <w:t>: €89.6 million).</w:t>
      </w:r>
      <w:r w:rsidRPr="002557B2">
        <w:rPr>
          <w:rFonts w:ascii="Calibri Light" w:hAnsi="Calibri Light" w:cs="Calibri Light"/>
          <w:color w:val="59595B"/>
          <w:lang w:val="en-GB"/>
        </w:rPr>
        <w:t xml:space="preserve"> Both </w:t>
      </w:r>
      <w:r w:rsidR="002C0AFC">
        <w:rPr>
          <w:rFonts w:ascii="Calibri Light" w:hAnsi="Calibri Light" w:cs="Calibri Light"/>
          <w:color w:val="59595B"/>
          <w:lang w:val="en-GB"/>
        </w:rPr>
        <w:t>2017 and 2018</w:t>
      </w:r>
      <w:r w:rsidR="002C0AFC" w:rsidRPr="002557B2">
        <w:rPr>
          <w:rFonts w:ascii="Calibri Light" w:hAnsi="Calibri Light" w:cs="Calibri Light"/>
          <w:color w:val="59595B"/>
          <w:lang w:val="en-GB"/>
        </w:rPr>
        <w:t xml:space="preserve"> </w:t>
      </w:r>
      <w:r w:rsidRPr="002557B2">
        <w:rPr>
          <w:rFonts w:ascii="Calibri Light" w:hAnsi="Calibri Light" w:cs="Calibri Light"/>
          <w:color w:val="59595B"/>
          <w:lang w:val="en-GB"/>
        </w:rPr>
        <w:t xml:space="preserve">include amounts of deferred license revenue released, reflecting a portion of earlier license fee payments from partners including </w:t>
      </w:r>
      <w:r w:rsidR="002C0AFC" w:rsidRPr="002557B2">
        <w:rPr>
          <w:rFonts w:ascii="Calibri Light" w:hAnsi="Calibri Light" w:cs="Calibri Light"/>
          <w:color w:val="59595B"/>
          <w:lang w:val="en-GB"/>
        </w:rPr>
        <w:t>S</w:t>
      </w:r>
      <w:r w:rsidR="002C0AFC">
        <w:rPr>
          <w:rFonts w:ascii="Calibri Light" w:hAnsi="Calibri Light" w:cs="Calibri Light"/>
          <w:color w:val="59595B"/>
          <w:lang w:val="en-GB"/>
        </w:rPr>
        <w:t>wedish Orphan Biovitrum</w:t>
      </w:r>
      <w:r w:rsidRPr="002557B2">
        <w:rPr>
          <w:rFonts w:ascii="Calibri Light" w:hAnsi="Calibri Light" w:cs="Calibri Light"/>
          <w:color w:val="59595B"/>
          <w:lang w:val="en-GB"/>
        </w:rPr>
        <w:t>, and China State Industry for Pharmaceutical In</w:t>
      </w:r>
      <w:r w:rsidR="009C1E5E">
        <w:rPr>
          <w:rFonts w:ascii="Calibri Light" w:hAnsi="Calibri Light" w:cs="Calibri Light"/>
          <w:color w:val="59595B"/>
          <w:lang w:val="en-GB"/>
        </w:rPr>
        <w:t>dustry</w:t>
      </w:r>
      <w:r w:rsidRPr="002557B2">
        <w:rPr>
          <w:rFonts w:ascii="Calibri Light" w:hAnsi="Calibri Light" w:cs="Calibri Light"/>
          <w:color w:val="59595B"/>
          <w:lang w:val="en-GB"/>
        </w:rPr>
        <w:t xml:space="preserve"> which have been allocated across </w:t>
      </w:r>
      <w:proofErr w:type="gramStart"/>
      <w:r w:rsidRPr="002557B2">
        <w:rPr>
          <w:rFonts w:ascii="Calibri Light" w:hAnsi="Calibri Light" w:cs="Calibri Light"/>
          <w:color w:val="59595B"/>
          <w:lang w:val="en-GB"/>
        </w:rPr>
        <w:t>a number of</w:t>
      </w:r>
      <w:proofErr w:type="gramEnd"/>
      <w:r w:rsidRPr="002557B2">
        <w:rPr>
          <w:rFonts w:ascii="Calibri Light" w:hAnsi="Calibri Light" w:cs="Calibri Light"/>
          <w:color w:val="59595B"/>
          <w:lang w:val="en-GB"/>
        </w:rPr>
        <w:t xml:space="preserve"> financial years in accordance with accounting guidelines. These amounts were €0.8 million in 2018 and €0.9 million in 2017.  </w:t>
      </w:r>
    </w:p>
    <w:p w14:paraId="69241A99" w14:textId="77777777" w:rsidR="002C0AFC" w:rsidRPr="002557B2" w:rsidRDefault="002C0AFC" w:rsidP="00AA0ECC">
      <w:pPr>
        <w:pStyle w:val="NoSpacing"/>
        <w:jc w:val="both"/>
        <w:rPr>
          <w:rFonts w:ascii="Calibri Light" w:hAnsi="Calibri Light" w:cs="Calibri Light"/>
          <w:color w:val="59595B"/>
          <w:lang w:val="en-GB"/>
        </w:rPr>
      </w:pPr>
    </w:p>
    <w:p w14:paraId="11C827E3" w14:textId="394478AC"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 xml:space="preserve">Revenues from product sales by Pharming and its partners increased to </w:t>
      </w:r>
      <w:r w:rsidRPr="002F45CF">
        <w:rPr>
          <w:rFonts w:ascii="Calibri Light" w:hAnsi="Calibri Light" w:cs="Calibri Light"/>
          <w:color w:val="59595B"/>
          <w:lang w:val="en-GB"/>
        </w:rPr>
        <w:t>€134.3 million (201</w:t>
      </w:r>
      <w:r w:rsidR="00847D22" w:rsidRPr="002F45CF">
        <w:rPr>
          <w:rFonts w:ascii="Calibri Light" w:hAnsi="Calibri Light" w:cs="Calibri Light"/>
          <w:color w:val="59595B"/>
        </w:rPr>
        <w:t>7</w:t>
      </w:r>
      <w:r w:rsidRPr="002F45CF">
        <w:rPr>
          <w:rFonts w:ascii="Calibri Light" w:hAnsi="Calibri Light" w:cs="Calibri Light"/>
          <w:color w:val="59595B"/>
          <w:lang w:val="en-GB"/>
        </w:rPr>
        <w:t>: €88.7</w:t>
      </w:r>
      <w:r w:rsidRPr="002557B2">
        <w:rPr>
          <w:rFonts w:ascii="Calibri Light" w:hAnsi="Calibri Light" w:cs="Calibri Light"/>
          <w:color w:val="59595B"/>
          <w:lang w:val="en-GB"/>
        </w:rPr>
        <w:t xml:space="preserve"> million) reflecting a good year overall for RUCONEST®.</w:t>
      </w:r>
      <w:r w:rsidR="002F45CF">
        <w:rPr>
          <w:rFonts w:ascii="Calibri Light" w:hAnsi="Calibri Light" w:cs="Calibri Light"/>
          <w:color w:val="59595B"/>
          <w:lang w:val="en-GB"/>
        </w:rPr>
        <w:t xml:space="preserve"> </w:t>
      </w:r>
      <w:r w:rsidRPr="002557B2">
        <w:rPr>
          <w:rFonts w:ascii="Calibri Light" w:hAnsi="Calibri Light" w:cs="Calibri Light"/>
          <w:color w:val="59595B"/>
          <w:lang w:val="en-GB"/>
        </w:rPr>
        <w:t xml:space="preserve">Sales in the USA produced </w:t>
      </w:r>
      <w:r w:rsidRPr="002F45CF">
        <w:rPr>
          <w:rFonts w:ascii="Calibri Light" w:hAnsi="Calibri Light" w:cs="Calibri Light"/>
          <w:color w:val="59595B"/>
          <w:lang w:val="en-GB"/>
        </w:rPr>
        <w:t>€12</w:t>
      </w:r>
      <w:r w:rsidR="00847D22" w:rsidRPr="002F45CF">
        <w:rPr>
          <w:rFonts w:ascii="Calibri Light" w:hAnsi="Calibri Light" w:cs="Calibri Light"/>
          <w:color w:val="59595B"/>
        </w:rPr>
        <w:t>6</w:t>
      </w:r>
      <w:r w:rsidRPr="002F45CF">
        <w:rPr>
          <w:rFonts w:ascii="Calibri Light" w:hAnsi="Calibri Light" w:cs="Calibri Light"/>
          <w:color w:val="59595B"/>
          <w:lang w:val="en-GB"/>
        </w:rPr>
        <w:t>.6</w:t>
      </w:r>
      <w:r w:rsidR="006C1C73" w:rsidRPr="002F45CF">
        <w:rPr>
          <w:rFonts w:ascii="Calibri Light" w:hAnsi="Calibri Light" w:cs="Calibri Light"/>
          <w:color w:val="59595B"/>
          <w:lang w:val="en-GB"/>
        </w:rPr>
        <w:t xml:space="preserve"> </w:t>
      </w:r>
      <w:r w:rsidRPr="002F45CF">
        <w:rPr>
          <w:rFonts w:ascii="Calibri Light" w:hAnsi="Calibri Light" w:cs="Calibri Light"/>
          <w:color w:val="59595B"/>
          <w:lang w:val="en-GB"/>
        </w:rPr>
        <w:t>million ($149.3 million), up from €8</w:t>
      </w:r>
      <w:r w:rsidR="00847D22" w:rsidRPr="002F45CF">
        <w:rPr>
          <w:rFonts w:ascii="Calibri Light" w:hAnsi="Calibri Light" w:cs="Calibri Light"/>
          <w:color w:val="59595B"/>
        </w:rPr>
        <w:t>3.7</w:t>
      </w:r>
      <w:r w:rsidRPr="002F45CF">
        <w:rPr>
          <w:rFonts w:ascii="Calibri Light" w:hAnsi="Calibri Light" w:cs="Calibri Light"/>
          <w:color w:val="59595B"/>
          <w:lang w:val="en-GB"/>
        </w:rPr>
        <w:t xml:space="preserve"> million in 201</w:t>
      </w:r>
      <w:r w:rsidR="00847D22" w:rsidRPr="002F45CF">
        <w:rPr>
          <w:rFonts w:ascii="Calibri Light" w:hAnsi="Calibri Light" w:cs="Calibri Light"/>
          <w:color w:val="59595B"/>
        </w:rPr>
        <w:t>7</w:t>
      </w:r>
      <w:r w:rsidRPr="002F45CF">
        <w:rPr>
          <w:rFonts w:ascii="Calibri Light" w:hAnsi="Calibri Light" w:cs="Calibri Light"/>
          <w:color w:val="59595B"/>
          <w:lang w:val="en-GB"/>
        </w:rPr>
        <w:t xml:space="preserve">. This shows the effect on the top line of the </w:t>
      </w:r>
      <w:r w:rsidR="002C0AFC">
        <w:rPr>
          <w:rFonts w:ascii="Calibri Light" w:hAnsi="Calibri Light" w:cs="Calibri Light"/>
          <w:color w:val="59595B"/>
          <w:lang w:val="en-GB"/>
        </w:rPr>
        <w:t xml:space="preserve">effective </w:t>
      </w:r>
      <w:r w:rsidR="00A87AD9">
        <w:rPr>
          <w:rFonts w:ascii="Calibri Light" w:hAnsi="Calibri Light" w:cs="Calibri Light"/>
          <w:color w:val="59595B"/>
          <w:lang w:val="en-GB"/>
        </w:rPr>
        <w:t xml:space="preserve">execution </w:t>
      </w:r>
      <w:r w:rsidR="00BC27AC">
        <w:rPr>
          <w:rFonts w:ascii="Calibri Light" w:hAnsi="Calibri Light" w:cs="Calibri Light"/>
          <w:color w:val="59595B"/>
          <w:lang w:val="en-GB"/>
        </w:rPr>
        <w:t xml:space="preserve">of commercialisation </w:t>
      </w:r>
      <w:r w:rsidRPr="002557B2">
        <w:rPr>
          <w:rFonts w:ascii="Calibri Light" w:hAnsi="Calibri Light" w:cs="Calibri Light"/>
          <w:color w:val="59595B"/>
          <w:lang w:val="en-GB"/>
        </w:rPr>
        <w:t>in the USA</w:t>
      </w:r>
      <w:r w:rsidR="00BC27AC">
        <w:rPr>
          <w:rFonts w:ascii="Calibri Light" w:hAnsi="Calibri Light" w:cs="Calibri Light"/>
          <w:color w:val="59595B"/>
          <w:lang w:val="en-GB"/>
        </w:rPr>
        <w:t>.</w:t>
      </w:r>
      <w:r w:rsidRPr="002557B2">
        <w:rPr>
          <w:rFonts w:ascii="Calibri Light" w:hAnsi="Calibri Light" w:cs="Calibri Light"/>
          <w:color w:val="59595B"/>
          <w:lang w:val="en-GB"/>
        </w:rPr>
        <w:t xml:space="preserve"> </w:t>
      </w:r>
    </w:p>
    <w:p w14:paraId="46AEED35" w14:textId="77777777" w:rsidR="00AA0ECC" w:rsidRPr="002557B2" w:rsidRDefault="00AA0ECC" w:rsidP="00AA0ECC">
      <w:pPr>
        <w:pStyle w:val="NoSpacing"/>
        <w:jc w:val="both"/>
        <w:rPr>
          <w:rFonts w:ascii="Calibri Light" w:hAnsi="Calibri Light" w:cs="Calibri Light"/>
          <w:color w:val="59595B"/>
          <w:lang w:val="en-GB"/>
        </w:rPr>
      </w:pPr>
    </w:p>
    <w:p w14:paraId="3FCED781" w14:textId="5603FDD8"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Sales for RUCONEST® in Europe and the Rest of World (“</w:t>
      </w:r>
      <w:proofErr w:type="spellStart"/>
      <w:r w:rsidRPr="002557B2">
        <w:rPr>
          <w:rFonts w:ascii="Calibri Light" w:hAnsi="Calibri Light" w:cs="Calibri Light"/>
          <w:color w:val="59595B"/>
          <w:lang w:val="en-GB"/>
        </w:rPr>
        <w:t>RoW</w:t>
      </w:r>
      <w:proofErr w:type="spellEnd"/>
      <w:r w:rsidRPr="002557B2">
        <w:rPr>
          <w:rFonts w:ascii="Calibri Light" w:hAnsi="Calibri Light" w:cs="Calibri Light"/>
          <w:color w:val="59595B"/>
          <w:lang w:val="en-GB"/>
        </w:rPr>
        <w:t xml:space="preserve">”) were </w:t>
      </w:r>
      <w:r w:rsidRPr="00224A69">
        <w:rPr>
          <w:rFonts w:ascii="Calibri Light" w:hAnsi="Calibri Light" w:cs="Calibri Light"/>
          <w:color w:val="59595B"/>
          <w:lang w:val="en-GB"/>
        </w:rPr>
        <w:t>€</w:t>
      </w:r>
      <w:r w:rsidR="00847D22" w:rsidRPr="00224A69">
        <w:rPr>
          <w:rFonts w:ascii="Calibri Light" w:hAnsi="Calibri Light" w:cs="Calibri Light"/>
          <w:color w:val="59595B"/>
        </w:rPr>
        <w:t>7.7</w:t>
      </w:r>
      <w:r w:rsidRPr="00224A69">
        <w:rPr>
          <w:rFonts w:ascii="Calibri Light" w:hAnsi="Calibri Light" w:cs="Calibri Light"/>
          <w:color w:val="59595B"/>
          <w:lang w:val="en-GB"/>
        </w:rPr>
        <w:t xml:space="preserve"> million (2017: €5.0 million),</w:t>
      </w:r>
      <w:r w:rsidRPr="002557B2">
        <w:rPr>
          <w:rFonts w:ascii="Calibri Light" w:hAnsi="Calibri Light" w:cs="Calibri Light"/>
          <w:color w:val="59595B"/>
          <w:lang w:val="en-GB"/>
        </w:rPr>
        <w:t xml:space="preserve"> reflecting growth in direct sales by Pharming in the countries recovered from SOBI in 2016</w:t>
      </w:r>
      <w:r w:rsidR="004C5516">
        <w:rPr>
          <w:rFonts w:ascii="Calibri Light" w:hAnsi="Calibri Light" w:cs="Calibri Light"/>
          <w:color w:val="59595B"/>
          <w:lang w:val="en-GB"/>
        </w:rPr>
        <w:t xml:space="preserve">, supported by increasing sales of </w:t>
      </w:r>
      <w:r w:rsidR="00324D06">
        <w:rPr>
          <w:rFonts w:ascii="Calibri Light" w:hAnsi="Calibri Light" w:cs="Calibri Light"/>
          <w:color w:val="59595B"/>
          <w:lang w:val="en-GB"/>
        </w:rPr>
        <w:t xml:space="preserve">our partners Cytobioteck and </w:t>
      </w:r>
      <w:r w:rsidR="004C5516">
        <w:rPr>
          <w:rFonts w:ascii="Calibri Light" w:hAnsi="Calibri Light" w:cs="Calibri Light"/>
          <w:color w:val="59595B"/>
          <w:lang w:val="en-GB"/>
        </w:rPr>
        <w:t>SOBI</w:t>
      </w:r>
      <w:r w:rsidRPr="002557B2">
        <w:rPr>
          <w:rFonts w:ascii="Calibri Light" w:hAnsi="Calibri Light" w:cs="Calibri Light"/>
          <w:color w:val="59595B"/>
          <w:lang w:val="en-GB"/>
        </w:rPr>
        <w:t>.</w:t>
      </w:r>
    </w:p>
    <w:p w14:paraId="7D2E541D" w14:textId="77777777" w:rsidR="00AA0ECC" w:rsidRPr="002557B2" w:rsidRDefault="00AA0ECC" w:rsidP="00AA0ECC">
      <w:pPr>
        <w:pStyle w:val="NoSpacing"/>
        <w:jc w:val="both"/>
        <w:rPr>
          <w:rFonts w:ascii="Calibri Light" w:hAnsi="Calibri Light" w:cs="Calibri Light"/>
          <w:color w:val="59595B"/>
          <w:lang w:val="en-GB"/>
        </w:rPr>
      </w:pPr>
    </w:p>
    <w:p w14:paraId="755DDE15" w14:textId="7290F02A"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 xml:space="preserve">Costs of product sales in 2018 amounted to €22.2 million (2017: €12.4 million), reflecting the strongly increased sales volume and savings obtained by better inventory management, plus the cost of contributing free drug to patients unable to afford health insurance </w:t>
      </w:r>
      <w:proofErr w:type="gramStart"/>
      <w:r w:rsidRPr="002557B2">
        <w:rPr>
          <w:rFonts w:ascii="Calibri Light" w:hAnsi="Calibri Light" w:cs="Calibri Light"/>
          <w:color w:val="59595B"/>
          <w:lang w:val="en-GB"/>
        </w:rPr>
        <w:t>and also</w:t>
      </w:r>
      <w:proofErr w:type="gramEnd"/>
      <w:r w:rsidRPr="002557B2">
        <w:rPr>
          <w:rFonts w:ascii="Calibri Light" w:hAnsi="Calibri Light" w:cs="Calibri Light"/>
          <w:color w:val="59595B"/>
          <w:lang w:val="en-GB"/>
        </w:rPr>
        <w:t xml:space="preserve"> during the stock limitations at competitors early in the year.</w:t>
      </w:r>
    </w:p>
    <w:p w14:paraId="2D1DCE15" w14:textId="77777777" w:rsidR="00AA0ECC" w:rsidRPr="002557B2" w:rsidRDefault="00AA0ECC" w:rsidP="00AA0ECC">
      <w:pPr>
        <w:pStyle w:val="NoSpacing"/>
        <w:jc w:val="both"/>
        <w:rPr>
          <w:rFonts w:ascii="Calibri Light" w:hAnsi="Calibri Light" w:cs="Calibri Light"/>
          <w:color w:val="59595B"/>
          <w:lang w:val="en-GB"/>
        </w:rPr>
      </w:pPr>
    </w:p>
    <w:p w14:paraId="6B77B83E" w14:textId="3BC5AF4E"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 xml:space="preserve">Gross profit increased to €113.0 </w:t>
      </w:r>
      <w:r w:rsidRPr="00224A69">
        <w:rPr>
          <w:rFonts w:ascii="Calibri Light" w:hAnsi="Calibri Light" w:cs="Calibri Light"/>
          <w:color w:val="59595B"/>
          <w:lang w:val="en-GB"/>
        </w:rPr>
        <w:t>million in 201</w:t>
      </w:r>
      <w:r w:rsidR="00847D22" w:rsidRPr="00224A69">
        <w:rPr>
          <w:rFonts w:ascii="Calibri Light" w:hAnsi="Calibri Light" w:cs="Calibri Light"/>
          <w:color w:val="59595B"/>
        </w:rPr>
        <w:t>8</w:t>
      </w:r>
      <w:r w:rsidRPr="00224A69">
        <w:rPr>
          <w:rFonts w:ascii="Calibri Light" w:hAnsi="Calibri Light" w:cs="Calibri Light"/>
          <w:color w:val="59595B"/>
          <w:lang w:val="en-GB"/>
        </w:rPr>
        <w:t xml:space="preserve"> (201</w:t>
      </w:r>
      <w:r w:rsidR="00847D22" w:rsidRPr="00224A69">
        <w:rPr>
          <w:rFonts w:ascii="Calibri Light" w:hAnsi="Calibri Light" w:cs="Calibri Light"/>
          <w:color w:val="59595B"/>
        </w:rPr>
        <w:t>7</w:t>
      </w:r>
      <w:r w:rsidRPr="00224A69">
        <w:rPr>
          <w:rFonts w:ascii="Calibri Light" w:hAnsi="Calibri Light" w:cs="Calibri Light"/>
          <w:color w:val="59595B"/>
          <w:lang w:val="en-GB"/>
        </w:rPr>
        <w:t>: €77.2 million),</w:t>
      </w:r>
      <w:r w:rsidRPr="002557B2">
        <w:rPr>
          <w:rFonts w:ascii="Calibri Light" w:hAnsi="Calibri Light" w:cs="Calibri Light"/>
          <w:color w:val="59595B"/>
          <w:lang w:val="en-GB"/>
        </w:rPr>
        <w:t xml:space="preserve"> an increase of 46%. The main reasons for this increase were the increased sales in the US and EU.</w:t>
      </w:r>
    </w:p>
    <w:p w14:paraId="1A736E20" w14:textId="77777777" w:rsidR="00AA0ECC" w:rsidRPr="002557B2" w:rsidRDefault="00AA0ECC" w:rsidP="00AA0ECC">
      <w:pPr>
        <w:pStyle w:val="NoSpacing"/>
        <w:jc w:val="both"/>
        <w:rPr>
          <w:rFonts w:ascii="Calibri Light" w:hAnsi="Calibri Light" w:cs="Calibri Light"/>
          <w:color w:val="59595B"/>
          <w:lang w:val="en-GB"/>
        </w:rPr>
      </w:pPr>
    </w:p>
    <w:p w14:paraId="2615C9D9" w14:textId="77777777" w:rsidR="00AA0ECC" w:rsidRPr="002557B2" w:rsidRDefault="00AA0ECC" w:rsidP="00AA0ECC">
      <w:pPr>
        <w:pStyle w:val="NoSpacing"/>
        <w:jc w:val="both"/>
        <w:rPr>
          <w:rFonts w:ascii="Calibri Light" w:hAnsi="Calibri Light" w:cs="Calibri Light"/>
          <w:b/>
          <w:color w:val="00679B"/>
          <w:lang w:val="en-GB"/>
        </w:rPr>
      </w:pPr>
      <w:r w:rsidRPr="002557B2">
        <w:rPr>
          <w:rFonts w:ascii="Calibri Light" w:hAnsi="Calibri Light" w:cs="Calibri Light"/>
          <w:b/>
          <w:color w:val="00679B"/>
          <w:lang w:val="en-GB"/>
        </w:rPr>
        <w:t>Operating Costs</w:t>
      </w:r>
    </w:p>
    <w:p w14:paraId="275DEE74" w14:textId="77777777" w:rsidR="00AA0ECC" w:rsidRPr="002557B2" w:rsidRDefault="00AA0ECC" w:rsidP="00AA0ECC">
      <w:pPr>
        <w:pStyle w:val="NoSpacing"/>
        <w:jc w:val="both"/>
        <w:rPr>
          <w:rFonts w:ascii="Calibri Light" w:hAnsi="Calibri Light" w:cs="Calibri Light"/>
          <w:color w:val="59595B"/>
          <w:lang w:val="en-GB"/>
        </w:rPr>
      </w:pPr>
    </w:p>
    <w:p w14:paraId="413A3F19" w14:textId="12D63DB9"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 xml:space="preserve">Operating costs increased </w:t>
      </w:r>
      <w:r w:rsidRPr="00224A69">
        <w:rPr>
          <w:rFonts w:ascii="Calibri Light" w:hAnsi="Calibri Light" w:cs="Calibri Light"/>
          <w:color w:val="59595B"/>
          <w:lang w:val="en-GB"/>
        </w:rPr>
        <w:t>to €</w:t>
      </w:r>
      <w:r w:rsidR="00153D29" w:rsidRPr="00224A69">
        <w:rPr>
          <w:rFonts w:ascii="Calibri Light" w:hAnsi="Calibri Light" w:cs="Calibri Light"/>
          <w:color w:val="59595B"/>
          <w:lang w:val="en-GB"/>
        </w:rPr>
        <w:t>75.</w:t>
      </w:r>
      <w:r w:rsidR="00847D22" w:rsidRPr="00224A69">
        <w:rPr>
          <w:rFonts w:ascii="Calibri Light" w:hAnsi="Calibri Light" w:cs="Calibri Light"/>
          <w:color w:val="59595B"/>
        </w:rPr>
        <w:t>0</w:t>
      </w:r>
      <w:r w:rsidRPr="00224A69">
        <w:rPr>
          <w:rFonts w:ascii="Calibri Light" w:hAnsi="Calibri Light" w:cs="Calibri Light"/>
          <w:color w:val="59595B"/>
          <w:lang w:val="en-GB"/>
        </w:rPr>
        <w:t xml:space="preserve"> million in</w:t>
      </w:r>
      <w:r w:rsidRPr="002557B2">
        <w:rPr>
          <w:rFonts w:ascii="Calibri Light" w:hAnsi="Calibri Light" w:cs="Calibri Light"/>
          <w:color w:val="59595B"/>
          <w:lang w:val="en-GB"/>
        </w:rPr>
        <w:t xml:space="preserve"> 201</w:t>
      </w:r>
      <w:r w:rsidR="00153D29" w:rsidRPr="002557B2">
        <w:rPr>
          <w:rFonts w:ascii="Calibri Light" w:hAnsi="Calibri Light" w:cs="Calibri Light"/>
          <w:color w:val="59595B"/>
          <w:lang w:val="en-GB"/>
        </w:rPr>
        <w:t>8 net of grant income</w:t>
      </w:r>
      <w:r w:rsidRPr="002557B2">
        <w:rPr>
          <w:rFonts w:ascii="Calibri Light" w:hAnsi="Calibri Light" w:cs="Calibri Light"/>
          <w:color w:val="59595B"/>
          <w:lang w:val="en-GB"/>
        </w:rPr>
        <w:t xml:space="preserve"> (201</w:t>
      </w:r>
      <w:r w:rsidR="00153D29" w:rsidRPr="002557B2">
        <w:rPr>
          <w:rFonts w:ascii="Calibri Light" w:hAnsi="Calibri Light" w:cs="Calibri Light"/>
          <w:color w:val="59595B"/>
          <w:lang w:val="en-GB"/>
        </w:rPr>
        <w:t>7</w:t>
      </w:r>
      <w:r w:rsidRPr="002557B2">
        <w:rPr>
          <w:rFonts w:ascii="Calibri Light" w:hAnsi="Calibri Light" w:cs="Calibri Light"/>
          <w:color w:val="59595B"/>
          <w:lang w:val="en-GB"/>
        </w:rPr>
        <w:t>: €</w:t>
      </w:r>
      <w:r w:rsidR="00153D29" w:rsidRPr="002557B2">
        <w:rPr>
          <w:rFonts w:ascii="Calibri Light" w:hAnsi="Calibri Light" w:cs="Calibri Light"/>
          <w:color w:val="59595B"/>
          <w:lang w:val="en-GB"/>
        </w:rPr>
        <w:t>55.3</w:t>
      </w:r>
      <w:r w:rsidRPr="002557B2">
        <w:rPr>
          <w:rFonts w:ascii="Calibri Light" w:hAnsi="Calibri Light" w:cs="Calibri Light"/>
          <w:color w:val="59595B"/>
          <w:lang w:val="en-GB"/>
        </w:rPr>
        <w:t xml:space="preserve"> million</w:t>
      </w:r>
      <w:r w:rsidR="00153D29" w:rsidRPr="002557B2">
        <w:rPr>
          <w:rFonts w:ascii="Calibri Light" w:hAnsi="Calibri Light" w:cs="Calibri Light"/>
          <w:color w:val="59595B"/>
          <w:lang w:val="en-GB"/>
        </w:rPr>
        <w:t xml:space="preserve"> on the same basis</w:t>
      </w:r>
      <w:r w:rsidRPr="002557B2">
        <w:rPr>
          <w:rFonts w:ascii="Calibri Light" w:hAnsi="Calibri Light" w:cs="Calibri Light"/>
          <w:color w:val="59595B"/>
          <w:lang w:val="en-GB"/>
        </w:rPr>
        <w:t xml:space="preserve">). This increase was substantially due to the added cost of </w:t>
      </w:r>
      <w:r w:rsidR="00153D29" w:rsidRPr="002557B2">
        <w:rPr>
          <w:rFonts w:ascii="Calibri Light" w:hAnsi="Calibri Light" w:cs="Calibri Light"/>
          <w:color w:val="59595B"/>
          <w:lang w:val="en-GB"/>
        </w:rPr>
        <w:t xml:space="preserve">clinical research activities relating to the new indications and forms of RUCONEST® as well as the development cost write-back referred to above.  There were small increases in </w:t>
      </w:r>
      <w:r w:rsidRPr="002557B2">
        <w:rPr>
          <w:rFonts w:ascii="Calibri Light" w:hAnsi="Calibri Light" w:cs="Calibri Light"/>
          <w:color w:val="59595B"/>
          <w:lang w:val="en-GB"/>
        </w:rPr>
        <w:t xml:space="preserve">marketing and sales activities both in the US and in </w:t>
      </w:r>
      <w:r w:rsidR="00153D29" w:rsidRPr="002557B2">
        <w:rPr>
          <w:rFonts w:ascii="Calibri Light" w:hAnsi="Calibri Light" w:cs="Calibri Light"/>
          <w:color w:val="59595B"/>
          <w:lang w:val="en-GB"/>
        </w:rPr>
        <w:t>Europe</w:t>
      </w:r>
      <w:r w:rsidRPr="002557B2">
        <w:rPr>
          <w:rFonts w:ascii="Calibri Light" w:hAnsi="Calibri Light" w:cs="Calibri Light"/>
          <w:color w:val="59595B"/>
          <w:lang w:val="en-GB"/>
        </w:rPr>
        <w:t>, mainly in France and the United Kingdom</w:t>
      </w:r>
      <w:r w:rsidR="00153D29" w:rsidRPr="002557B2">
        <w:rPr>
          <w:rFonts w:ascii="Calibri Light" w:hAnsi="Calibri Light" w:cs="Calibri Light"/>
          <w:color w:val="59595B"/>
          <w:lang w:val="en-GB"/>
        </w:rPr>
        <w:t xml:space="preserve">, and in general </w:t>
      </w:r>
      <w:r w:rsidR="002C0AFC">
        <w:rPr>
          <w:rFonts w:ascii="Calibri Light" w:hAnsi="Calibri Light" w:cs="Calibri Light"/>
          <w:color w:val="59595B"/>
          <w:lang w:val="en-GB"/>
        </w:rPr>
        <w:t>and</w:t>
      </w:r>
      <w:r w:rsidR="002C0AFC" w:rsidRPr="002557B2">
        <w:rPr>
          <w:rFonts w:ascii="Calibri Light" w:hAnsi="Calibri Light" w:cs="Calibri Light"/>
          <w:color w:val="59595B"/>
          <w:lang w:val="en-GB"/>
        </w:rPr>
        <w:t xml:space="preserve"> </w:t>
      </w:r>
      <w:r w:rsidR="00153D29" w:rsidRPr="002557B2">
        <w:rPr>
          <w:rFonts w:ascii="Calibri Light" w:hAnsi="Calibri Light" w:cs="Calibri Light"/>
          <w:color w:val="59595B"/>
          <w:lang w:val="en-GB"/>
        </w:rPr>
        <w:t>administrative costs</w:t>
      </w:r>
      <w:r w:rsidRPr="002557B2">
        <w:rPr>
          <w:rFonts w:ascii="Calibri Light" w:hAnsi="Calibri Light" w:cs="Calibri Light"/>
          <w:color w:val="59595B"/>
          <w:lang w:val="en-GB"/>
        </w:rPr>
        <w:t>.</w:t>
      </w:r>
    </w:p>
    <w:p w14:paraId="72936810" w14:textId="77777777" w:rsidR="00AA0ECC" w:rsidRPr="002557B2" w:rsidRDefault="00AA0ECC" w:rsidP="00AA0ECC">
      <w:pPr>
        <w:pStyle w:val="NoSpacing"/>
        <w:jc w:val="both"/>
        <w:rPr>
          <w:rFonts w:ascii="Calibri Light" w:hAnsi="Calibri Light" w:cs="Calibri Light"/>
          <w:color w:val="59595B"/>
          <w:lang w:val="en-GB"/>
        </w:rPr>
      </w:pPr>
    </w:p>
    <w:p w14:paraId="1C0C20AE" w14:textId="6892137D"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 xml:space="preserve">Marketing and sales </w:t>
      </w:r>
      <w:r w:rsidRPr="00F200C6">
        <w:rPr>
          <w:rFonts w:ascii="Calibri Light" w:hAnsi="Calibri Light" w:cs="Calibri Light"/>
          <w:color w:val="59595B"/>
          <w:lang w:val="en-GB"/>
        </w:rPr>
        <w:t>costs of €</w:t>
      </w:r>
      <w:r w:rsidR="00153D29" w:rsidRPr="00F200C6">
        <w:rPr>
          <w:rFonts w:ascii="Calibri Light" w:hAnsi="Calibri Light" w:cs="Calibri Light"/>
          <w:color w:val="59595B"/>
          <w:lang w:val="en-GB"/>
        </w:rPr>
        <w:t>34.</w:t>
      </w:r>
      <w:r w:rsidR="00847D22" w:rsidRPr="00F200C6">
        <w:rPr>
          <w:rFonts w:ascii="Calibri Light" w:hAnsi="Calibri Light" w:cs="Calibri Light"/>
          <w:color w:val="59595B"/>
        </w:rPr>
        <w:t>5</w:t>
      </w:r>
      <w:r w:rsidRPr="00F200C6">
        <w:rPr>
          <w:rFonts w:ascii="Calibri Light" w:hAnsi="Calibri Light" w:cs="Calibri Light"/>
          <w:color w:val="59595B"/>
          <w:lang w:val="en-GB"/>
        </w:rPr>
        <w:t xml:space="preserve"> million (201</w:t>
      </w:r>
      <w:r w:rsidR="00D414E4" w:rsidRPr="00F200C6">
        <w:rPr>
          <w:rFonts w:ascii="Calibri Light" w:hAnsi="Calibri Light" w:cs="Calibri Light"/>
          <w:color w:val="59595B"/>
          <w:lang w:val="en-GB"/>
        </w:rPr>
        <w:t>7</w:t>
      </w:r>
      <w:r w:rsidRPr="00F200C6">
        <w:rPr>
          <w:rFonts w:ascii="Calibri Light" w:hAnsi="Calibri Light" w:cs="Calibri Light"/>
          <w:color w:val="59595B"/>
          <w:lang w:val="en-GB"/>
        </w:rPr>
        <w:t>: €</w:t>
      </w:r>
      <w:r w:rsidR="00153D29" w:rsidRPr="00F200C6">
        <w:rPr>
          <w:rFonts w:ascii="Calibri Light" w:hAnsi="Calibri Light" w:cs="Calibri Light"/>
          <w:color w:val="59595B"/>
          <w:lang w:val="en-GB"/>
        </w:rPr>
        <w:t>31.</w:t>
      </w:r>
      <w:r w:rsidR="00153D29" w:rsidRPr="002557B2">
        <w:rPr>
          <w:rFonts w:ascii="Calibri Light" w:hAnsi="Calibri Light" w:cs="Calibri Light"/>
          <w:color w:val="59595B"/>
          <w:lang w:val="en-GB"/>
        </w:rPr>
        <w:t>4</w:t>
      </w:r>
      <w:r w:rsidRPr="002557B2">
        <w:rPr>
          <w:rFonts w:ascii="Calibri Light" w:hAnsi="Calibri Light" w:cs="Calibri Light"/>
          <w:color w:val="59595B"/>
          <w:lang w:val="en-GB"/>
        </w:rPr>
        <w:t xml:space="preserve"> million) reflect Pharming’s additional new full direct commercialization activities in the US and in France and the United Kingdom in Europe</w:t>
      </w:r>
      <w:r w:rsidR="00153D29" w:rsidRPr="002557B2">
        <w:rPr>
          <w:rFonts w:ascii="Calibri Light" w:hAnsi="Calibri Light" w:cs="Calibri Light"/>
          <w:color w:val="59595B"/>
          <w:lang w:val="en-GB"/>
        </w:rPr>
        <w:t>, which were increased slightly during the year as a result of additional sales rep</w:t>
      </w:r>
      <w:r w:rsidR="002C0AFC">
        <w:rPr>
          <w:rFonts w:ascii="Calibri Light" w:hAnsi="Calibri Light" w:cs="Calibri Light"/>
          <w:color w:val="59595B"/>
          <w:lang w:val="en-GB"/>
        </w:rPr>
        <w:t>resentative</w:t>
      </w:r>
      <w:r w:rsidR="00153D29" w:rsidRPr="002557B2">
        <w:rPr>
          <w:rFonts w:ascii="Calibri Light" w:hAnsi="Calibri Light" w:cs="Calibri Light"/>
          <w:color w:val="59595B"/>
          <w:lang w:val="en-GB"/>
        </w:rPr>
        <w:t>s in the USA</w:t>
      </w:r>
      <w:r w:rsidRPr="002557B2">
        <w:rPr>
          <w:rFonts w:ascii="Calibri Light" w:hAnsi="Calibri Light" w:cs="Calibri Light"/>
          <w:color w:val="59595B"/>
          <w:lang w:val="en-GB"/>
        </w:rPr>
        <w:t xml:space="preserve">. </w:t>
      </w:r>
    </w:p>
    <w:p w14:paraId="184E7839" w14:textId="77777777" w:rsidR="00AA0ECC" w:rsidRPr="002557B2" w:rsidRDefault="00AA0ECC" w:rsidP="00AA0ECC">
      <w:pPr>
        <w:pStyle w:val="NoSpacing"/>
        <w:jc w:val="both"/>
        <w:rPr>
          <w:rFonts w:ascii="Calibri Light" w:hAnsi="Calibri Light" w:cs="Calibri Light"/>
          <w:color w:val="59595B"/>
          <w:lang w:val="en-GB"/>
        </w:rPr>
      </w:pPr>
    </w:p>
    <w:p w14:paraId="1566E15A" w14:textId="1577037A"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R&amp;D costs within these figures increased from €</w:t>
      </w:r>
      <w:r w:rsidR="00D414E4" w:rsidRPr="002557B2">
        <w:rPr>
          <w:rFonts w:ascii="Calibri Light" w:hAnsi="Calibri Light" w:cs="Calibri Light"/>
          <w:color w:val="59595B"/>
          <w:lang w:val="en-GB"/>
        </w:rPr>
        <w:t>18.7</w:t>
      </w:r>
      <w:r w:rsidRPr="002557B2">
        <w:rPr>
          <w:rFonts w:ascii="Calibri Light" w:hAnsi="Calibri Light" w:cs="Calibri Light"/>
          <w:color w:val="59595B"/>
          <w:lang w:val="en-GB"/>
        </w:rPr>
        <w:t xml:space="preserve"> million in 201</w:t>
      </w:r>
      <w:r w:rsidR="00D414E4" w:rsidRPr="002557B2">
        <w:rPr>
          <w:rFonts w:ascii="Calibri Light" w:hAnsi="Calibri Light" w:cs="Calibri Light"/>
          <w:color w:val="59595B"/>
          <w:lang w:val="en-GB"/>
        </w:rPr>
        <w:t>7</w:t>
      </w:r>
      <w:r w:rsidRPr="002557B2">
        <w:rPr>
          <w:rFonts w:ascii="Calibri Light" w:hAnsi="Calibri Light" w:cs="Calibri Light"/>
          <w:color w:val="59595B"/>
          <w:lang w:val="en-GB"/>
        </w:rPr>
        <w:t xml:space="preserve"> </w:t>
      </w:r>
      <w:r w:rsidRPr="00224A69">
        <w:rPr>
          <w:rFonts w:ascii="Calibri Light" w:hAnsi="Calibri Light" w:cs="Calibri Light"/>
          <w:color w:val="59595B"/>
          <w:lang w:val="en-GB"/>
        </w:rPr>
        <w:t>to €</w:t>
      </w:r>
      <w:r w:rsidR="00847D22" w:rsidRPr="00224A69">
        <w:rPr>
          <w:rFonts w:ascii="Calibri Light" w:hAnsi="Calibri Light" w:cs="Calibri Light"/>
          <w:color w:val="59595B"/>
        </w:rPr>
        <w:t>2</w:t>
      </w:r>
      <w:r w:rsidRPr="00224A69">
        <w:rPr>
          <w:rFonts w:ascii="Calibri Light" w:hAnsi="Calibri Light" w:cs="Calibri Light"/>
          <w:color w:val="59595B"/>
          <w:lang w:val="en-GB"/>
        </w:rPr>
        <w:t>8.</w:t>
      </w:r>
      <w:r w:rsidR="00847D22" w:rsidRPr="00224A69">
        <w:rPr>
          <w:rFonts w:ascii="Calibri Light" w:hAnsi="Calibri Light" w:cs="Calibri Light"/>
          <w:color w:val="59595B"/>
        </w:rPr>
        <w:t>9</w:t>
      </w:r>
      <w:r w:rsidRPr="002557B2">
        <w:rPr>
          <w:rFonts w:ascii="Calibri Light" w:hAnsi="Calibri Light" w:cs="Calibri Light"/>
          <w:color w:val="59595B"/>
          <w:lang w:val="en-GB"/>
        </w:rPr>
        <w:t xml:space="preserve"> million in 201</w:t>
      </w:r>
      <w:r w:rsidR="00D414E4" w:rsidRPr="002557B2">
        <w:rPr>
          <w:rFonts w:ascii="Calibri Light" w:hAnsi="Calibri Light" w:cs="Calibri Light"/>
          <w:color w:val="59595B"/>
          <w:lang w:val="en-GB"/>
        </w:rPr>
        <w:t>8</w:t>
      </w:r>
      <w:r w:rsidRPr="002557B2">
        <w:rPr>
          <w:rFonts w:ascii="Calibri Light" w:hAnsi="Calibri Light" w:cs="Calibri Light"/>
          <w:color w:val="59595B"/>
          <w:lang w:val="en-GB"/>
        </w:rPr>
        <w:t xml:space="preserve">. </w:t>
      </w:r>
      <w:r w:rsidR="002C0AFC">
        <w:rPr>
          <w:rFonts w:ascii="Calibri Light" w:hAnsi="Calibri Light" w:cs="Calibri Light"/>
          <w:color w:val="59595B"/>
          <w:lang w:val="en-GB"/>
        </w:rPr>
        <w:t>T</w:t>
      </w:r>
      <w:r w:rsidRPr="002557B2">
        <w:rPr>
          <w:rFonts w:ascii="Calibri Light" w:hAnsi="Calibri Light" w:cs="Calibri Light"/>
          <w:color w:val="59595B"/>
          <w:lang w:val="en-GB"/>
        </w:rPr>
        <w:t xml:space="preserve">he </w:t>
      </w:r>
      <w:r w:rsidR="00D414E4" w:rsidRPr="002557B2">
        <w:rPr>
          <w:rFonts w:ascii="Calibri Light" w:hAnsi="Calibri Light" w:cs="Calibri Light"/>
          <w:color w:val="59595B"/>
          <w:lang w:val="en-GB"/>
        </w:rPr>
        <w:t xml:space="preserve">increased </w:t>
      </w:r>
      <w:r w:rsidRPr="002557B2">
        <w:rPr>
          <w:rFonts w:ascii="Calibri Light" w:hAnsi="Calibri Light" w:cs="Calibri Light"/>
          <w:color w:val="59595B"/>
          <w:lang w:val="en-GB"/>
        </w:rPr>
        <w:t xml:space="preserve">costs mainly </w:t>
      </w:r>
      <w:r w:rsidR="00D414E4" w:rsidRPr="002557B2">
        <w:rPr>
          <w:rFonts w:ascii="Calibri Light" w:hAnsi="Calibri Light" w:cs="Calibri Light"/>
          <w:color w:val="59595B"/>
          <w:lang w:val="en-GB"/>
        </w:rPr>
        <w:t>relate to developing the new versions of RUCONEST®, preparing for the clinical studies of rhC1INH in pre-eclampsia and acute kidney injury, and continuing work on the preparation and production of α-glucosidase for Pompe disease and α-galactosidase for Fabry disease using Pharming</w:t>
      </w:r>
      <w:r w:rsidR="002C0AFC">
        <w:rPr>
          <w:rFonts w:ascii="Calibri Light" w:hAnsi="Calibri Light" w:cs="Calibri Light"/>
          <w:color w:val="59595B"/>
          <w:lang w:val="en-GB"/>
        </w:rPr>
        <w:t>’s proprietary</w:t>
      </w:r>
      <w:r w:rsidR="00D414E4" w:rsidRPr="002557B2">
        <w:rPr>
          <w:rFonts w:ascii="Calibri Light" w:hAnsi="Calibri Light" w:cs="Calibri Light"/>
          <w:color w:val="59595B"/>
          <w:lang w:val="en-GB"/>
        </w:rPr>
        <w:t xml:space="preserve"> technology</w:t>
      </w:r>
      <w:r w:rsidR="002C0AFC">
        <w:rPr>
          <w:rFonts w:ascii="Calibri Light" w:hAnsi="Calibri Light" w:cs="Calibri Light"/>
          <w:color w:val="59595B"/>
          <w:lang w:val="en-GB"/>
        </w:rPr>
        <w:t xml:space="preserve"> platform</w:t>
      </w:r>
      <w:r w:rsidR="00D414E4" w:rsidRPr="002557B2">
        <w:rPr>
          <w:rFonts w:ascii="Calibri Light" w:hAnsi="Calibri Light" w:cs="Calibri Light"/>
          <w:color w:val="59595B"/>
          <w:lang w:val="en-GB"/>
        </w:rPr>
        <w:t>.</w:t>
      </w:r>
    </w:p>
    <w:p w14:paraId="26DFE77A" w14:textId="77777777" w:rsidR="00AA0ECC" w:rsidRPr="002557B2" w:rsidRDefault="00AA0ECC" w:rsidP="00AA0ECC">
      <w:pPr>
        <w:pStyle w:val="NoSpacing"/>
        <w:jc w:val="both"/>
        <w:rPr>
          <w:rFonts w:ascii="Calibri Light" w:hAnsi="Calibri Light" w:cs="Calibri Light"/>
          <w:color w:val="59595B"/>
          <w:lang w:val="en-GB"/>
        </w:rPr>
      </w:pPr>
    </w:p>
    <w:p w14:paraId="76C00C7B" w14:textId="4CCB9F6F" w:rsidR="00AA0ECC" w:rsidRPr="002557B2" w:rsidRDefault="00AA0ECC" w:rsidP="00AA0ECC">
      <w:pPr>
        <w:pStyle w:val="NoSpacing"/>
        <w:jc w:val="both"/>
        <w:rPr>
          <w:rFonts w:ascii="Calibri Light" w:hAnsi="Calibri Light" w:cs="Calibri Light"/>
          <w:color w:val="59595B"/>
          <w:lang w:val="en-GB"/>
        </w:rPr>
      </w:pPr>
      <w:r w:rsidRPr="002557B2">
        <w:rPr>
          <w:rFonts w:ascii="Calibri Light" w:hAnsi="Calibri Light" w:cs="Calibri Light"/>
          <w:color w:val="59595B"/>
          <w:lang w:val="en-GB"/>
        </w:rPr>
        <w:t>General and administrative costs increased to €</w:t>
      </w:r>
      <w:r w:rsidR="00D414E4" w:rsidRPr="002557B2">
        <w:rPr>
          <w:rFonts w:ascii="Calibri Light" w:hAnsi="Calibri Light" w:cs="Calibri Light"/>
          <w:color w:val="59595B"/>
          <w:lang w:val="en-GB"/>
        </w:rPr>
        <w:t>12.2</w:t>
      </w:r>
      <w:r w:rsidRPr="002557B2">
        <w:rPr>
          <w:rFonts w:ascii="Calibri Light" w:hAnsi="Calibri Light" w:cs="Calibri Light"/>
          <w:color w:val="59595B"/>
          <w:lang w:val="en-GB"/>
        </w:rPr>
        <w:t xml:space="preserve"> million (201</w:t>
      </w:r>
      <w:r w:rsidR="00D414E4" w:rsidRPr="002557B2">
        <w:rPr>
          <w:rFonts w:ascii="Calibri Light" w:hAnsi="Calibri Light" w:cs="Calibri Light"/>
          <w:color w:val="59595B"/>
          <w:lang w:val="en-GB"/>
        </w:rPr>
        <w:t>7</w:t>
      </w:r>
      <w:r w:rsidRPr="002557B2">
        <w:rPr>
          <w:rFonts w:ascii="Calibri Light" w:hAnsi="Calibri Light" w:cs="Calibri Light"/>
          <w:color w:val="59595B"/>
          <w:lang w:val="en-GB"/>
        </w:rPr>
        <w:t>: €</w:t>
      </w:r>
      <w:r w:rsidR="00D414E4" w:rsidRPr="002557B2">
        <w:rPr>
          <w:rFonts w:ascii="Calibri Light" w:hAnsi="Calibri Light" w:cs="Calibri Light"/>
          <w:color w:val="59595B"/>
          <w:lang w:val="en-GB"/>
        </w:rPr>
        <w:t>6.0</w:t>
      </w:r>
      <w:r w:rsidRPr="002557B2">
        <w:rPr>
          <w:rFonts w:ascii="Calibri Light" w:hAnsi="Calibri Light" w:cs="Calibri Light"/>
          <w:color w:val="59595B"/>
          <w:lang w:val="en-GB"/>
        </w:rPr>
        <w:t xml:space="preserve"> million). The increase is mainly related to the addition of senior management in the </w:t>
      </w:r>
      <w:r w:rsidR="00D414E4" w:rsidRPr="002557B2">
        <w:rPr>
          <w:rFonts w:ascii="Calibri Light" w:hAnsi="Calibri Light" w:cs="Calibri Light"/>
          <w:color w:val="59595B"/>
          <w:lang w:val="en-GB"/>
        </w:rPr>
        <w:t xml:space="preserve">EU and </w:t>
      </w:r>
      <w:r w:rsidRPr="002557B2">
        <w:rPr>
          <w:rFonts w:ascii="Calibri Light" w:hAnsi="Calibri Light" w:cs="Calibri Light"/>
          <w:color w:val="59595B"/>
          <w:lang w:val="en-GB"/>
        </w:rPr>
        <w:t xml:space="preserve">US, costs incurred in connection with management of </w:t>
      </w:r>
      <w:r w:rsidR="002C0AFC">
        <w:rPr>
          <w:rFonts w:ascii="Calibri Light" w:hAnsi="Calibri Light" w:cs="Calibri Light"/>
          <w:color w:val="59595B"/>
          <w:lang w:val="en-GB"/>
        </w:rPr>
        <w:t>a</w:t>
      </w:r>
      <w:r w:rsidR="002C0AFC" w:rsidRPr="002557B2">
        <w:rPr>
          <w:rFonts w:ascii="Calibri Light" w:hAnsi="Calibri Light" w:cs="Calibri Light"/>
          <w:color w:val="59595B"/>
          <w:lang w:val="en-GB"/>
        </w:rPr>
        <w:t xml:space="preserve"> </w:t>
      </w:r>
      <w:r w:rsidRPr="002557B2">
        <w:rPr>
          <w:rFonts w:ascii="Calibri Light" w:hAnsi="Calibri Light" w:cs="Calibri Light"/>
          <w:color w:val="59595B"/>
          <w:lang w:val="en-GB"/>
        </w:rPr>
        <w:t>more internationally</w:t>
      </w:r>
      <w:r w:rsidR="002C0AFC">
        <w:rPr>
          <w:rFonts w:ascii="Calibri Light" w:hAnsi="Calibri Light" w:cs="Calibri Light"/>
          <w:color w:val="59595B"/>
          <w:lang w:val="en-GB"/>
        </w:rPr>
        <w:t>-</w:t>
      </w:r>
      <w:r w:rsidRPr="002557B2">
        <w:rPr>
          <w:rFonts w:ascii="Calibri Light" w:hAnsi="Calibri Light" w:cs="Calibri Light"/>
          <w:color w:val="59595B"/>
          <w:lang w:val="en-GB"/>
        </w:rPr>
        <w:t>active company</w:t>
      </w:r>
      <w:r w:rsidR="00D414E4" w:rsidRPr="002557B2">
        <w:rPr>
          <w:rFonts w:ascii="Calibri Light" w:hAnsi="Calibri Light" w:cs="Calibri Light"/>
          <w:color w:val="59595B"/>
          <w:lang w:val="en-GB"/>
        </w:rPr>
        <w:t>.</w:t>
      </w:r>
      <w:r w:rsidRPr="002557B2">
        <w:rPr>
          <w:rFonts w:ascii="Calibri Light" w:hAnsi="Calibri Light" w:cs="Calibri Light"/>
          <w:color w:val="59595B"/>
          <w:lang w:val="en-GB"/>
        </w:rPr>
        <w:t xml:space="preserve"> </w:t>
      </w:r>
      <w:r w:rsidR="00D414E4" w:rsidRPr="002557B2">
        <w:rPr>
          <w:rFonts w:ascii="Calibri Light" w:hAnsi="Calibri Light" w:cs="Calibri Light"/>
          <w:color w:val="59595B"/>
          <w:lang w:val="en-GB"/>
        </w:rPr>
        <w:t xml:space="preserve"> </w:t>
      </w:r>
    </w:p>
    <w:p w14:paraId="63BCED55" w14:textId="2603106B" w:rsidR="00AA0ECC" w:rsidRPr="002557B2" w:rsidRDefault="00AA0ECC" w:rsidP="00AA0ECC">
      <w:pPr>
        <w:pStyle w:val="BodyText"/>
        <w:rPr>
          <w:rFonts w:ascii="Calibri Light" w:hAnsi="Calibri Light" w:cs="Calibri Light"/>
          <w:noProof/>
          <w:color w:val="231F20"/>
          <w:spacing w:val="2"/>
          <w:szCs w:val="22"/>
          <w:lang w:val="en-GB"/>
        </w:rPr>
      </w:pPr>
    </w:p>
    <w:p w14:paraId="5E9990FE" w14:textId="41742C1F" w:rsidR="00AA0ECC" w:rsidRPr="002557B2" w:rsidRDefault="00AA0ECC" w:rsidP="00AA0ECC">
      <w:pPr>
        <w:pStyle w:val="BodyText"/>
        <w:rPr>
          <w:rFonts w:ascii="Calibri Light" w:hAnsi="Calibri Light" w:cs="Calibri Light"/>
          <w:b/>
          <w:noProof/>
          <w:color w:val="00679B"/>
          <w:spacing w:val="2"/>
          <w:szCs w:val="22"/>
          <w:lang w:val="en-GB"/>
        </w:rPr>
      </w:pPr>
      <w:r w:rsidRPr="002557B2">
        <w:rPr>
          <w:rFonts w:ascii="Calibri Light" w:hAnsi="Calibri Light" w:cs="Calibri Light"/>
          <w:b/>
          <w:noProof/>
          <w:color w:val="00679B"/>
          <w:spacing w:val="2"/>
          <w:szCs w:val="22"/>
          <w:lang w:val="en-GB"/>
        </w:rPr>
        <w:lastRenderedPageBreak/>
        <w:t>Operating Result</w:t>
      </w:r>
    </w:p>
    <w:p w14:paraId="61E9CB71" w14:textId="4442AEB2" w:rsidR="00AA0ECC" w:rsidRPr="00933043" w:rsidRDefault="00AA0ECC" w:rsidP="00AA0ECC">
      <w:pPr>
        <w:pStyle w:val="BodyText"/>
        <w:rPr>
          <w:rFonts w:ascii="Calibri Light" w:hAnsi="Calibri Light" w:cs="Calibri Light"/>
          <w:noProof/>
          <w:color w:val="595B5B"/>
          <w:spacing w:val="2"/>
          <w:szCs w:val="22"/>
          <w:lang w:val="en-GB"/>
        </w:rPr>
      </w:pPr>
      <w:r w:rsidRPr="00933043">
        <w:rPr>
          <w:rFonts w:ascii="Calibri Light" w:hAnsi="Calibri Light" w:cs="Calibri Light"/>
          <w:noProof/>
          <w:color w:val="595B5B"/>
          <w:spacing w:val="2"/>
          <w:szCs w:val="22"/>
          <w:lang w:val="en-GB"/>
        </w:rPr>
        <w:t>Operating results improved very strongly to a profit of €3</w:t>
      </w:r>
      <w:r w:rsidR="00847D22" w:rsidRPr="00933043">
        <w:rPr>
          <w:rFonts w:ascii="Calibri Light" w:hAnsi="Calibri Light" w:cs="Calibri Light"/>
          <w:noProof/>
          <w:color w:val="595B5B"/>
          <w:spacing w:val="2"/>
          <w:szCs w:val="22"/>
        </w:rPr>
        <w:t>8.0</w:t>
      </w:r>
      <w:r w:rsidRPr="00933043">
        <w:rPr>
          <w:rFonts w:ascii="Calibri Light" w:hAnsi="Calibri Light" w:cs="Calibri Light"/>
          <w:noProof/>
          <w:color w:val="595B5B"/>
          <w:spacing w:val="2"/>
          <w:szCs w:val="22"/>
          <w:lang w:val="en-GB"/>
        </w:rPr>
        <w:t xml:space="preserve"> million in 2018 from €21.9 million in 2017, an increase of </w:t>
      </w:r>
      <w:r w:rsidRPr="00D0034F">
        <w:rPr>
          <w:rFonts w:ascii="Calibri Light" w:hAnsi="Calibri Light" w:cs="Calibri Light"/>
          <w:noProof/>
          <w:color w:val="595B5B"/>
          <w:spacing w:val="2"/>
          <w:szCs w:val="22"/>
          <w:lang w:val="en-GB"/>
        </w:rPr>
        <w:t>7</w:t>
      </w:r>
      <w:r w:rsidR="00847D22" w:rsidRPr="00D0034F">
        <w:rPr>
          <w:rFonts w:ascii="Calibri Light" w:hAnsi="Calibri Light" w:cs="Calibri Light"/>
          <w:noProof/>
          <w:color w:val="595B5B"/>
          <w:spacing w:val="2"/>
          <w:szCs w:val="22"/>
        </w:rPr>
        <w:t>3</w:t>
      </w:r>
      <w:r w:rsidRPr="00933043">
        <w:rPr>
          <w:rFonts w:ascii="Calibri Light" w:hAnsi="Calibri Light" w:cs="Calibri Light"/>
          <w:noProof/>
          <w:color w:val="595B5B"/>
          <w:spacing w:val="2"/>
          <w:szCs w:val="22"/>
          <w:lang w:val="en-GB"/>
        </w:rPr>
        <w:t xml:space="preserve">% in spite of considerable increases in </w:t>
      </w:r>
      <w:r w:rsidR="002C0AFC" w:rsidRPr="00933043">
        <w:rPr>
          <w:rFonts w:ascii="Calibri Light" w:hAnsi="Calibri Light" w:cs="Calibri Light"/>
          <w:noProof/>
          <w:color w:val="595B5B"/>
          <w:spacing w:val="2"/>
          <w:szCs w:val="22"/>
          <w:lang w:val="en-GB"/>
        </w:rPr>
        <w:t xml:space="preserve">marketing </w:t>
      </w:r>
      <w:r w:rsidRPr="00933043">
        <w:rPr>
          <w:rFonts w:ascii="Calibri Light" w:hAnsi="Calibri Light" w:cs="Calibri Light"/>
          <w:noProof/>
          <w:color w:val="595B5B"/>
          <w:spacing w:val="2"/>
          <w:szCs w:val="22"/>
          <w:lang w:val="en-GB"/>
        </w:rPr>
        <w:t xml:space="preserve">and </w:t>
      </w:r>
      <w:r w:rsidR="002C0AFC" w:rsidRPr="00933043">
        <w:rPr>
          <w:rFonts w:ascii="Calibri Light" w:hAnsi="Calibri Light" w:cs="Calibri Light"/>
          <w:noProof/>
          <w:color w:val="595B5B"/>
          <w:spacing w:val="2"/>
          <w:szCs w:val="22"/>
          <w:lang w:val="en-GB"/>
        </w:rPr>
        <w:t xml:space="preserve">sales </w:t>
      </w:r>
      <w:r w:rsidRPr="00933043">
        <w:rPr>
          <w:rFonts w:ascii="Calibri Light" w:hAnsi="Calibri Light" w:cs="Calibri Light"/>
          <w:noProof/>
          <w:color w:val="595B5B"/>
          <w:spacing w:val="2"/>
          <w:szCs w:val="22"/>
          <w:lang w:val="en-GB"/>
        </w:rPr>
        <w:t xml:space="preserve">and R&amp;D activity, mainly due to the effect of strong sales growth and efficient production of RUCONEST® in major markets.  The basic underlying </w:t>
      </w:r>
      <w:r w:rsidR="002B0EFE" w:rsidRPr="00933043">
        <w:rPr>
          <w:rFonts w:ascii="Calibri Light" w:hAnsi="Calibri Light" w:cs="Calibri Light"/>
          <w:noProof/>
          <w:color w:val="595B5B"/>
          <w:spacing w:val="2"/>
          <w:szCs w:val="22"/>
          <w:lang w:val="en-GB"/>
        </w:rPr>
        <w:t xml:space="preserve">adjusted </w:t>
      </w:r>
      <w:r w:rsidRPr="00933043">
        <w:rPr>
          <w:rFonts w:ascii="Calibri Light" w:hAnsi="Calibri Light" w:cs="Calibri Light"/>
          <w:noProof/>
          <w:color w:val="595B5B"/>
          <w:spacing w:val="2"/>
          <w:szCs w:val="22"/>
          <w:lang w:val="en-GB"/>
        </w:rPr>
        <w:t>operating result was €</w:t>
      </w:r>
      <w:r w:rsidR="00D414E4" w:rsidRPr="00933043">
        <w:rPr>
          <w:rFonts w:ascii="Calibri Light" w:hAnsi="Calibri Light" w:cs="Calibri Light"/>
          <w:noProof/>
          <w:color w:val="595B5B"/>
          <w:spacing w:val="2"/>
          <w:szCs w:val="22"/>
          <w:lang w:val="en-GB"/>
        </w:rPr>
        <w:t>40.</w:t>
      </w:r>
      <w:r w:rsidR="00847D22" w:rsidRPr="00933043">
        <w:rPr>
          <w:rFonts w:ascii="Calibri Light" w:hAnsi="Calibri Light" w:cs="Calibri Light"/>
          <w:noProof/>
          <w:color w:val="595B5B"/>
          <w:spacing w:val="2"/>
          <w:szCs w:val="22"/>
        </w:rPr>
        <w:t>6</w:t>
      </w:r>
      <w:r w:rsidRPr="00933043">
        <w:rPr>
          <w:rFonts w:ascii="Calibri Light" w:hAnsi="Calibri Light" w:cs="Calibri Light"/>
          <w:noProof/>
          <w:color w:val="595B5B"/>
          <w:spacing w:val="2"/>
          <w:szCs w:val="22"/>
          <w:lang w:val="en-GB"/>
        </w:rPr>
        <w:t xml:space="preserve"> million, but this was reduced by a one-off write-back of previously capitalised development costs of €</w:t>
      </w:r>
      <w:r w:rsidR="00D414E4" w:rsidRPr="00933043">
        <w:rPr>
          <w:rFonts w:ascii="Calibri Light" w:hAnsi="Calibri Light" w:cs="Calibri Light"/>
          <w:noProof/>
          <w:color w:val="595B5B"/>
          <w:spacing w:val="2"/>
          <w:szCs w:val="22"/>
          <w:lang w:val="en-GB"/>
        </w:rPr>
        <w:t>2.</w:t>
      </w:r>
      <w:r w:rsidR="00847D22" w:rsidRPr="00933043">
        <w:rPr>
          <w:rFonts w:ascii="Calibri Light" w:hAnsi="Calibri Light" w:cs="Calibri Light"/>
          <w:noProof/>
          <w:color w:val="595B5B"/>
          <w:spacing w:val="2"/>
          <w:szCs w:val="22"/>
        </w:rPr>
        <w:t>6</w:t>
      </w:r>
      <w:r w:rsidRPr="00933043">
        <w:rPr>
          <w:rFonts w:ascii="Calibri Light" w:hAnsi="Calibri Light" w:cs="Calibri Light"/>
          <w:noProof/>
          <w:color w:val="595B5B"/>
          <w:spacing w:val="2"/>
          <w:szCs w:val="22"/>
          <w:lang w:val="en-GB"/>
        </w:rPr>
        <w:t xml:space="preserve"> million relating to a superseded version of the small vial now under development. Operating costs increased significantly, reflecting the increased activity preparing for new clinical studies for pre-eclampsia and acute kidney injury, as well as development work on new forms of RUCONEST® including the </w:t>
      </w:r>
      <w:r w:rsidR="002C0AFC" w:rsidRPr="00933043">
        <w:rPr>
          <w:rFonts w:ascii="Calibri Light" w:hAnsi="Calibri Light" w:cs="Calibri Light"/>
          <w:noProof/>
          <w:color w:val="595B5B"/>
          <w:spacing w:val="2"/>
          <w:szCs w:val="22"/>
          <w:lang w:val="en-GB"/>
        </w:rPr>
        <w:t xml:space="preserve">concentrated liquid </w:t>
      </w:r>
      <w:r w:rsidRPr="00933043">
        <w:rPr>
          <w:rFonts w:ascii="Calibri Light" w:hAnsi="Calibri Light" w:cs="Calibri Light"/>
          <w:noProof/>
          <w:color w:val="595B5B"/>
          <w:spacing w:val="2"/>
          <w:szCs w:val="22"/>
          <w:lang w:val="en-GB"/>
        </w:rPr>
        <w:t>vial format and intramuscular and subcutaneous routes of administration.</w:t>
      </w:r>
    </w:p>
    <w:p w14:paraId="331B5405" w14:textId="77777777" w:rsidR="00D414E4" w:rsidRPr="002557B2" w:rsidRDefault="00D414E4" w:rsidP="00D414E4">
      <w:pPr>
        <w:pStyle w:val="Heading1"/>
        <w:rPr>
          <w:rFonts w:ascii="Calibri Light" w:eastAsia="Times New Roman" w:hAnsi="Calibri Light" w:cs="Calibri Light"/>
          <w:b/>
          <w:color w:val="00679B"/>
          <w:sz w:val="22"/>
          <w:szCs w:val="24"/>
          <w:lang w:val="en-GB"/>
        </w:rPr>
      </w:pPr>
      <w:r w:rsidRPr="002557B2">
        <w:rPr>
          <w:rFonts w:ascii="Calibri Light" w:eastAsia="Times New Roman" w:hAnsi="Calibri Light" w:cs="Calibri Light"/>
          <w:b/>
          <w:color w:val="00679B"/>
          <w:sz w:val="22"/>
          <w:szCs w:val="24"/>
          <w:lang w:val="en-GB"/>
        </w:rPr>
        <w:t>Financial income and expenses</w:t>
      </w:r>
    </w:p>
    <w:p w14:paraId="3A730215" w14:textId="44AAC0A9" w:rsidR="00D414E4" w:rsidRPr="002557B2" w:rsidRDefault="00D414E4" w:rsidP="00933043">
      <w:pPr>
        <w:pStyle w:val="NoSpacing"/>
        <w:spacing w:before="120"/>
        <w:jc w:val="both"/>
        <w:rPr>
          <w:rFonts w:ascii="Calibri Light" w:hAnsi="Calibri Light" w:cs="Calibri Light"/>
          <w:color w:val="59595B"/>
          <w:lang w:val="en-GB"/>
        </w:rPr>
      </w:pPr>
      <w:r w:rsidRPr="002557B2">
        <w:rPr>
          <w:rFonts w:ascii="Calibri Light" w:hAnsi="Calibri Light" w:cs="Calibri Light"/>
          <w:color w:val="59595B"/>
          <w:lang w:val="en-GB"/>
        </w:rPr>
        <w:t xml:space="preserve">The 2018 net loss on financial income and expenses </w:t>
      </w:r>
      <w:r w:rsidRPr="00224A69">
        <w:rPr>
          <w:rFonts w:ascii="Calibri Light" w:hAnsi="Calibri Light" w:cs="Calibri Light"/>
          <w:color w:val="59595B"/>
          <w:lang w:val="en-GB"/>
        </w:rPr>
        <w:t>was €3</w:t>
      </w:r>
      <w:r w:rsidR="00847D22" w:rsidRPr="00224A69">
        <w:rPr>
          <w:rFonts w:ascii="Calibri Light" w:hAnsi="Calibri Light" w:cs="Calibri Light"/>
          <w:color w:val="59595B"/>
        </w:rPr>
        <w:t>7</w:t>
      </w:r>
      <w:r w:rsidRPr="00224A69">
        <w:rPr>
          <w:rFonts w:ascii="Calibri Light" w:hAnsi="Calibri Light" w:cs="Calibri Light"/>
          <w:color w:val="59595B"/>
          <w:lang w:val="en-GB"/>
        </w:rPr>
        <w:t>.1</w:t>
      </w:r>
      <w:r w:rsidR="00494A4E">
        <w:rPr>
          <w:rFonts w:ascii="Calibri Light" w:hAnsi="Calibri Light" w:cs="Calibri Light"/>
          <w:color w:val="59595B"/>
          <w:lang w:val="en-GB"/>
        </w:rPr>
        <w:t xml:space="preserve"> </w:t>
      </w:r>
      <w:bookmarkStart w:id="3" w:name="_GoBack"/>
      <w:bookmarkEnd w:id="3"/>
      <w:r w:rsidRPr="00224A69">
        <w:rPr>
          <w:rFonts w:ascii="Calibri Light" w:hAnsi="Calibri Light" w:cs="Calibri Light"/>
          <w:color w:val="59595B"/>
          <w:lang w:val="en-GB"/>
        </w:rPr>
        <w:t>million, compared with a loss of €1</w:t>
      </w:r>
      <w:r w:rsidR="00847D22" w:rsidRPr="00224A69">
        <w:rPr>
          <w:rFonts w:ascii="Calibri Light" w:hAnsi="Calibri Light" w:cs="Calibri Light"/>
          <w:color w:val="59595B"/>
        </w:rPr>
        <w:t>07.6</w:t>
      </w:r>
      <w:r w:rsidRPr="002557B2">
        <w:rPr>
          <w:rFonts w:ascii="Calibri Light" w:hAnsi="Calibri Light" w:cs="Calibri Light"/>
          <w:color w:val="59595B"/>
          <w:lang w:val="en-GB"/>
        </w:rPr>
        <w:t xml:space="preserve"> million a year earlier. This is mainly due to</w:t>
      </w:r>
      <w:r w:rsidR="00915E16" w:rsidRPr="002557B2">
        <w:rPr>
          <w:rFonts w:ascii="Times New Roman" w:hAnsi="Times New Roman" w:cs="Calibri Light"/>
          <w:color w:val="59595B"/>
        </w:rPr>
        <w:t xml:space="preserve"> </w:t>
      </w:r>
      <w:r w:rsidR="00915E16" w:rsidRPr="00D0034F">
        <w:rPr>
          <w:rFonts w:ascii="Calibri Light" w:hAnsi="Calibri Light" w:cs="Calibri Light"/>
          <w:color w:val="59595B"/>
        </w:rPr>
        <w:t>two</w:t>
      </w:r>
      <w:r w:rsidRPr="00D0034F">
        <w:rPr>
          <w:rFonts w:ascii="Calibri Light" w:hAnsi="Calibri Light" w:cs="Calibri Light"/>
          <w:color w:val="59595B"/>
          <w:lang w:val="en-GB"/>
        </w:rPr>
        <w:t xml:space="preserve"> </w:t>
      </w:r>
      <w:r w:rsidRPr="002557B2">
        <w:rPr>
          <w:rFonts w:ascii="Calibri Light" w:hAnsi="Calibri Light" w:cs="Calibri Light"/>
          <w:color w:val="59595B"/>
          <w:lang w:val="en-GB"/>
        </w:rPr>
        <w:t>items: (</w:t>
      </w:r>
      <w:proofErr w:type="spellStart"/>
      <w:r w:rsidRPr="002557B2">
        <w:rPr>
          <w:rFonts w:ascii="Calibri Light" w:hAnsi="Calibri Light" w:cs="Calibri Light"/>
          <w:color w:val="59595B"/>
          <w:lang w:val="en-GB"/>
        </w:rPr>
        <w:t>i</w:t>
      </w:r>
      <w:proofErr w:type="spellEnd"/>
      <w:r w:rsidRPr="002557B2">
        <w:rPr>
          <w:rFonts w:ascii="Calibri Light" w:hAnsi="Calibri Light" w:cs="Calibri Light"/>
          <w:color w:val="59595B"/>
          <w:lang w:val="en-GB"/>
        </w:rPr>
        <w:t xml:space="preserve">) the interest on loans and borrowings and non-cash adjustments thereto, totalling </w:t>
      </w:r>
      <w:r w:rsidRPr="00224A69">
        <w:rPr>
          <w:rFonts w:ascii="Calibri Light" w:hAnsi="Calibri Light" w:cs="Calibri Light"/>
          <w:color w:val="59595B"/>
          <w:lang w:val="en-GB"/>
        </w:rPr>
        <w:t>approximately €</w:t>
      </w:r>
      <w:r w:rsidR="00D029CB" w:rsidRPr="00224A69">
        <w:rPr>
          <w:rFonts w:ascii="Calibri Light" w:hAnsi="Calibri Light" w:cs="Calibri Light"/>
          <w:color w:val="59595B"/>
          <w:lang w:val="en-GB"/>
        </w:rPr>
        <w:t>1</w:t>
      </w:r>
      <w:r w:rsidR="006C4DAD" w:rsidRPr="00224A69">
        <w:rPr>
          <w:rFonts w:ascii="Calibri Light" w:hAnsi="Calibri Light" w:cs="Calibri Light"/>
          <w:color w:val="59595B"/>
        </w:rPr>
        <w:t>4.3</w:t>
      </w:r>
      <w:r w:rsidRPr="00224A69">
        <w:rPr>
          <w:rFonts w:ascii="Calibri Light" w:hAnsi="Calibri Light" w:cs="Calibri Light"/>
          <w:color w:val="59595B"/>
          <w:lang w:val="en-GB"/>
        </w:rPr>
        <w:t xml:space="preserve"> million; </w:t>
      </w:r>
      <w:r w:rsidR="00915E16" w:rsidRPr="00224A69">
        <w:rPr>
          <w:rFonts w:ascii="Calibri Light" w:hAnsi="Calibri Light" w:cs="Calibri Light"/>
          <w:color w:val="59595B"/>
        </w:rPr>
        <w:t xml:space="preserve">and </w:t>
      </w:r>
      <w:r w:rsidR="00D029CB" w:rsidRPr="00224A69">
        <w:rPr>
          <w:rFonts w:ascii="Calibri Light" w:hAnsi="Calibri Light" w:cs="Calibri Light"/>
          <w:color w:val="59595B"/>
          <w:lang w:val="en-GB"/>
        </w:rPr>
        <w:t>(ii) the increase in the provision for contingent consideration (i.e. the milestones due to Bausch Health Companies Inc. upon reaching certain sales targets) of €2</w:t>
      </w:r>
      <w:r w:rsidR="00915E16" w:rsidRPr="00224A69">
        <w:rPr>
          <w:rFonts w:ascii="Calibri Light" w:hAnsi="Calibri Light" w:cs="Calibri Light"/>
          <w:color w:val="59595B"/>
        </w:rPr>
        <w:t>1.2</w:t>
      </w:r>
      <w:r w:rsidR="00D029CB" w:rsidRPr="00224A69">
        <w:rPr>
          <w:rFonts w:ascii="Calibri Light" w:hAnsi="Calibri Light" w:cs="Calibri Light"/>
          <w:color w:val="59595B"/>
          <w:lang w:val="en-GB"/>
        </w:rPr>
        <w:t xml:space="preserve"> million</w:t>
      </w:r>
      <w:r w:rsidR="00AE29B7">
        <w:rPr>
          <w:rFonts w:ascii="Calibri Light" w:hAnsi="Calibri Light" w:cs="Calibri Light"/>
          <w:color w:val="59595B"/>
          <w:lang w:val="en-GB"/>
        </w:rPr>
        <w:t>.</w:t>
      </w:r>
      <w:r w:rsidR="00D029CB" w:rsidRPr="00224A69">
        <w:rPr>
          <w:rFonts w:ascii="Calibri Light" w:hAnsi="Calibri Light" w:cs="Calibri Light"/>
          <w:color w:val="59595B"/>
          <w:lang w:val="en-GB"/>
        </w:rPr>
        <w:t xml:space="preserve">  A loss was </w:t>
      </w:r>
      <w:r w:rsidRPr="00224A69">
        <w:rPr>
          <w:rFonts w:ascii="Calibri Light" w:hAnsi="Calibri Light" w:cs="Calibri Light"/>
          <w:color w:val="59595B"/>
          <w:lang w:val="en-GB"/>
        </w:rPr>
        <w:t>also recorded on the change</w:t>
      </w:r>
      <w:r w:rsidRPr="002557B2">
        <w:rPr>
          <w:rFonts w:ascii="Calibri Light" w:hAnsi="Calibri Light" w:cs="Calibri Light"/>
          <w:color w:val="59595B"/>
          <w:lang w:val="en-GB"/>
        </w:rPr>
        <w:t xml:space="preserve"> of value of the loans and borrowings as a result of exchange rates during the year. </w:t>
      </w:r>
    </w:p>
    <w:p w14:paraId="0143576F" w14:textId="402DF569" w:rsidR="00D029CB" w:rsidRPr="002557B2" w:rsidRDefault="00D029CB" w:rsidP="00D414E4">
      <w:pPr>
        <w:pStyle w:val="NoSpacing"/>
        <w:jc w:val="both"/>
        <w:rPr>
          <w:rFonts w:ascii="Calibri Light" w:hAnsi="Calibri Light" w:cs="Calibri Light"/>
          <w:color w:val="59595B"/>
          <w:lang w:val="en-GB"/>
        </w:rPr>
      </w:pPr>
    </w:p>
    <w:p w14:paraId="4D28100F" w14:textId="453B314E" w:rsidR="00D029CB" w:rsidRPr="002557B2" w:rsidRDefault="00D029CB" w:rsidP="00D029CB">
      <w:pPr>
        <w:pStyle w:val="Heading3"/>
        <w:rPr>
          <w:rFonts w:ascii="Calibri Light" w:hAnsi="Calibri Light" w:cs="Calibri Light"/>
          <w:color w:val="00679B"/>
          <w:sz w:val="22"/>
          <w:szCs w:val="24"/>
          <w:lang w:val="en-GB"/>
        </w:rPr>
      </w:pPr>
      <w:r w:rsidRPr="002557B2">
        <w:rPr>
          <w:rFonts w:ascii="Calibri Light" w:hAnsi="Calibri Light" w:cs="Calibri Light"/>
          <w:color w:val="00679B"/>
          <w:sz w:val="22"/>
          <w:szCs w:val="24"/>
          <w:lang w:val="en-GB"/>
        </w:rPr>
        <w:t>Taxation</w:t>
      </w:r>
    </w:p>
    <w:p w14:paraId="14FCE71E" w14:textId="62D61156" w:rsidR="00D029CB" w:rsidRPr="002557B2" w:rsidRDefault="00D029CB" w:rsidP="00933043">
      <w:pPr>
        <w:pStyle w:val="NoSpacing"/>
        <w:spacing w:before="120"/>
        <w:jc w:val="both"/>
        <w:rPr>
          <w:rFonts w:ascii="Calibri Light" w:hAnsi="Calibri Light" w:cs="Calibri Light"/>
          <w:color w:val="808080" w:themeColor="background1" w:themeShade="80"/>
          <w:lang w:val="en-GB"/>
        </w:rPr>
      </w:pPr>
      <w:r w:rsidRPr="002557B2">
        <w:rPr>
          <w:rFonts w:ascii="Calibri Light" w:hAnsi="Calibri Light" w:cs="Calibri Light"/>
          <w:color w:val="59595B"/>
          <w:lang w:val="en-GB"/>
        </w:rPr>
        <w:t xml:space="preserve">As a result of the growth in sales, it is now probable that the Company will be able to use all its remaining net operating tax losses from previous years going forward. The Board of Management has therefore elected to report an increase in the deferred tax asset in accordance with IFRS, reflecting the timing differences between the tax value of those losses and the time when they can be exercised. This has led to another credit to the income tax charge (i.e. a positive </w:t>
      </w:r>
      <w:r w:rsidRPr="00224A69">
        <w:rPr>
          <w:rFonts w:ascii="Calibri Light" w:hAnsi="Calibri Light" w:cs="Calibri Light"/>
          <w:color w:val="59595B"/>
          <w:lang w:val="en-GB"/>
        </w:rPr>
        <w:t>movement) of €24.</w:t>
      </w:r>
      <w:r w:rsidR="00915E16" w:rsidRPr="00224A69">
        <w:rPr>
          <w:rFonts w:ascii="Calibri Light" w:hAnsi="Calibri Light" w:cs="Calibri Light"/>
          <w:color w:val="59595B"/>
        </w:rPr>
        <w:t>1</w:t>
      </w:r>
      <w:r w:rsidRPr="00224A69">
        <w:rPr>
          <w:rFonts w:ascii="Calibri Light" w:hAnsi="Calibri Light" w:cs="Calibri Light"/>
          <w:color w:val="59595B"/>
          <w:lang w:val="en-GB"/>
        </w:rPr>
        <w:t xml:space="preserve"> million</w:t>
      </w:r>
      <w:r w:rsidRPr="002557B2">
        <w:rPr>
          <w:rFonts w:ascii="Calibri Light" w:hAnsi="Calibri Light" w:cs="Calibri Light"/>
          <w:color w:val="59595B"/>
          <w:lang w:val="en-GB"/>
        </w:rPr>
        <w:t xml:space="preserve"> in </w:t>
      </w:r>
      <w:proofErr w:type="gramStart"/>
      <w:r w:rsidRPr="002557B2">
        <w:rPr>
          <w:rFonts w:ascii="Calibri Light" w:hAnsi="Calibri Light" w:cs="Calibri Light"/>
          <w:color w:val="59595B"/>
          <w:lang w:val="en-GB"/>
        </w:rPr>
        <w:t>2018</w:t>
      </w:r>
      <w:r w:rsidR="00915E16" w:rsidRPr="002557B2">
        <w:rPr>
          <w:rFonts w:ascii="Times New Roman" w:hAnsi="Times New Roman" w:cs="Calibri Light"/>
          <w:color w:val="59595B"/>
        </w:rPr>
        <w:t xml:space="preserve"> </w:t>
      </w:r>
      <w:r w:rsidRPr="002557B2">
        <w:rPr>
          <w:rFonts w:ascii="Calibri Light" w:hAnsi="Calibri Light" w:cs="Calibri Light"/>
          <w:color w:val="59595B"/>
          <w:lang w:val="en-GB"/>
        </w:rPr>
        <w:t xml:space="preserve"> (</w:t>
      </w:r>
      <w:proofErr w:type="gramEnd"/>
      <w:r w:rsidRPr="002557B2">
        <w:rPr>
          <w:rFonts w:ascii="Calibri Light" w:hAnsi="Calibri Light" w:cs="Calibri Light"/>
          <w:color w:val="59595B"/>
          <w:lang w:val="en-GB"/>
        </w:rPr>
        <w:t>2017: €9.4 million).</w:t>
      </w:r>
    </w:p>
    <w:p w14:paraId="3E2C8646" w14:textId="77777777" w:rsidR="00D029CB" w:rsidRPr="002557B2" w:rsidRDefault="00D029CB" w:rsidP="00D414E4">
      <w:pPr>
        <w:pStyle w:val="NoSpacing"/>
        <w:jc w:val="both"/>
        <w:rPr>
          <w:rFonts w:ascii="Calibri Light" w:hAnsi="Calibri Light" w:cs="Calibri Light"/>
          <w:color w:val="59595B"/>
          <w:lang w:val="en-GB"/>
        </w:rPr>
      </w:pPr>
    </w:p>
    <w:p w14:paraId="34BA30C7" w14:textId="77777777" w:rsidR="00AA0ECC" w:rsidRPr="002557B2" w:rsidRDefault="00AA0ECC" w:rsidP="00AA0ECC">
      <w:pPr>
        <w:pStyle w:val="BodyText"/>
        <w:ind w:right="3"/>
        <w:rPr>
          <w:rFonts w:ascii="Calibri Light" w:hAnsi="Calibri Light" w:cs="Calibri Light"/>
          <w:b/>
          <w:noProof/>
          <w:color w:val="00679B"/>
          <w:spacing w:val="2"/>
          <w:szCs w:val="22"/>
          <w:lang w:val="en-GB"/>
        </w:rPr>
      </w:pPr>
      <w:r w:rsidRPr="002557B2">
        <w:rPr>
          <w:rFonts w:ascii="Calibri Light" w:hAnsi="Calibri Light" w:cs="Calibri Light"/>
          <w:b/>
          <w:noProof/>
          <w:color w:val="00679B"/>
          <w:spacing w:val="2"/>
          <w:szCs w:val="22"/>
          <w:lang w:val="en-GB"/>
        </w:rPr>
        <w:t>Net Result</w:t>
      </w:r>
    </w:p>
    <w:p w14:paraId="612E87AA" w14:textId="4DE14B95" w:rsidR="00AA0ECC" w:rsidRPr="00933043" w:rsidRDefault="00AA0ECC" w:rsidP="00AA0ECC">
      <w:pPr>
        <w:pStyle w:val="BodyText"/>
        <w:ind w:right="3"/>
        <w:rPr>
          <w:rFonts w:ascii="Calibri Light" w:hAnsi="Calibri Light" w:cs="Calibri Light"/>
          <w:noProof/>
          <w:color w:val="595B5B"/>
          <w:spacing w:val="2"/>
          <w:szCs w:val="22"/>
          <w:lang w:val="en-GB"/>
        </w:rPr>
      </w:pPr>
      <w:r w:rsidRPr="00933043">
        <w:rPr>
          <w:rFonts w:ascii="Calibri Light" w:hAnsi="Calibri Light" w:cs="Calibri Light"/>
          <w:noProof/>
          <w:color w:val="595B5B"/>
          <w:spacing w:val="2"/>
          <w:szCs w:val="22"/>
          <w:lang w:val="en-GB"/>
        </w:rPr>
        <w:t>For the first time in its history, Pharming Group reported net profits in 2018. The net result of a profit of €2</w:t>
      </w:r>
      <w:r w:rsidR="00915E16" w:rsidRPr="00933043">
        <w:rPr>
          <w:rFonts w:ascii="Calibri Light" w:hAnsi="Calibri Light" w:cs="Calibri Light"/>
          <w:noProof/>
          <w:color w:val="595B5B"/>
          <w:spacing w:val="2"/>
          <w:szCs w:val="22"/>
        </w:rPr>
        <w:t>5.0</w:t>
      </w:r>
      <w:r w:rsidRPr="00933043">
        <w:rPr>
          <w:rFonts w:ascii="Calibri Light" w:hAnsi="Calibri Light" w:cs="Calibri Light"/>
          <w:noProof/>
          <w:color w:val="595B5B"/>
          <w:spacing w:val="2"/>
          <w:szCs w:val="22"/>
          <w:lang w:val="en-GB"/>
        </w:rPr>
        <w:t xml:space="preserve"> million represented a reversal of the loss of €</w:t>
      </w:r>
      <w:r w:rsidR="00915E16" w:rsidRPr="00933043">
        <w:rPr>
          <w:rFonts w:ascii="Calibri Light" w:hAnsi="Calibri Light" w:cs="Calibri Light"/>
          <w:noProof/>
          <w:color w:val="595B5B"/>
          <w:spacing w:val="2"/>
          <w:szCs w:val="22"/>
        </w:rPr>
        <w:t>76.2</w:t>
      </w:r>
      <w:r w:rsidRPr="00933043">
        <w:rPr>
          <w:rFonts w:ascii="Calibri Light" w:hAnsi="Calibri Light" w:cs="Calibri Light"/>
          <w:noProof/>
          <w:color w:val="595B5B"/>
          <w:spacing w:val="2"/>
          <w:szCs w:val="22"/>
          <w:lang w:val="en-GB"/>
        </w:rPr>
        <w:t xml:space="preserve"> million in 2017. The main point of difference was the very large adjustments to profit required in 2017 in connection with the amortizing bonds and their subsequent refinance, together with a significant adjustment to fair value of derivative financial liabilities stemming from the large share price rise during 2017.  The elimination of these instruments has resulted in simplification of the capitalization table which has led to much smaller adjustments relating to fair value changes during 2018.  Together with a stronger operating result from larger sales, this has enabled the Company to reach net profitability</w:t>
      </w:r>
      <w:r w:rsidR="00D029CB" w:rsidRPr="00933043">
        <w:rPr>
          <w:rFonts w:ascii="Calibri Light" w:hAnsi="Calibri Light" w:cs="Calibri Light"/>
          <w:noProof/>
          <w:color w:val="595B5B"/>
          <w:spacing w:val="2"/>
          <w:szCs w:val="22"/>
          <w:lang w:val="en-GB"/>
        </w:rPr>
        <w:t xml:space="preserve"> which we believe will be sustainable in future periods</w:t>
      </w:r>
      <w:r w:rsidRPr="00933043">
        <w:rPr>
          <w:rFonts w:ascii="Calibri Light" w:hAnsi="Calibri Light" w:cs="Calibri Light"/>
          <w:noProof/>
          <w:color w:val="595B5B"/>
          <w:spacing w:val="2"/>
          <w:szCs w:val="22"/>
          <w:lang w:val="en-GB"/>
        </w:rPr>
        <w:t>.</w:t>
      </w:r>
    </w:p>
    <w:p w14:paraId="721882F7" w14:textId="77777777" w:rsidR="00027674" w:rsidRPr="002557B2" w:rsidRDefault="00027674" w:rsidP="00027674">
      <w:pPr>
        <w:pStyle w:val="Heading3"/>
        <w:rPr>
          <w:rFonts w:ascii="Calibri Light" w:hAnsi="Calibri Light" w:cs="Calibri Light"/>
          <w:color w:val="00679B"/>
          <w:sz w:val="22"/>
          <w:szCs w:val="24"/>
          <w:lang w:val="en-GB"/>
        </w:rPr>
      </w:pPr>
      <w:r w:rsidRPr="002557B2">
        <w:rPr>
          <w:rFonts w:ascii="Calibri Light" w:hAnsi="Calibri Light" w:cs="Calibri Light"/>
          <w:color w:val="00679B"/>
          <w:sz w:val="22"/>
          <w:szCs w:val="24"/>
          <w:lang w:val="en-GB"/>
        </w:rPr>
        <w:t>Inventories</w:t>
      </w:r>
    </w:p>
    <w:p w14:paraId="6C91F910" w14:textId="43E54291" w:rsidR="00027674" w:rsidRPr="00933043" w:rsidRDefault="00027674" w:rsidP="00933043">
      <w:pPr>
        <w:pStyle w:val="BodyText"/>
        <w:spacing w:before="120"/>
        <w:ind w:right="6"/>
        <w:rPr>
          <w:rFonts w:ascii="Calibri Light" w:hAnsi="Calibri Light" w:cs="Calibri Light"/>
          <w:noProof/>
          <w:color w:val="595B5B"/>
          <w:spacing w:val="2"/>
          <w:szCs w:val="22"/>
          <w:lang w:val="en-GB"/>
        </w:rPr>
      </w:pPr>
      <w:r w:rsidRPr="00933043">
        <w:rPr>
          <w:rFonts w:ascii="Calibri Light" w:hAnsi="Calibri Light" w:cs="Calibri Light"/>
          <w:noProof/>
          <w:color w:val="595B5B"/>
          <w:spacing w:val="2"/>
          <w:szCs w:val="22"/>
          <w:lang w:val="en-GB"/>
        </w:rPr>
        <w:t>Inventories reduced slightly from €18.3 million in December 2017 to €17.3 million in December 2018, largely due to the increase in sales above the effect of movement of inventory from lower value raw materials to higher value drug product.  This level of inventory should enable us to meet the naturally improving sales level especially in the US and in Europe.</w:t>
      </w:r>
    </w:p>
    <w:p w14:paraId="0B3D5406" w14:textId="4ACD13B1" w:rsidR="00027674" w:rsidRPr="002557B2" w:rsidRDefault="00027674" w:rsidP="00933043">
      <w:pPr>
        <w:pStyle w:val="Heading3"/>
        <w:spacing w:before="120" w:after="180"/>
        <w:rPr>
          <w:rFonts w:ascii="Calibri Light" w:hAnsi="Calibri Light" w:cs="Calibri Light"/>
          <w:color w:val="00679B"/>
          <w:sz w:val="22"/>
          <w:szCs w:val="24"/>
          <w:lang w:val="en-GB"/>
        </w:rPr>
      </w:pPr>
      <w:r w:rsidRPr="002557B2">
        <w:rPr>
          <w:rFonts w:ascii="Calibri Light" w:hAnsi="Calibri Light" w:cs="Calibri Light"/>
          <w:color w:val="00679B"/>
          <w:sz w:val="22"/>
          <w:szCs w:val="24"/>
          <w:lang w:val="en-GB"/>
        </w:rPr>
        <w:t>Cash and cash equivalents</w:t>
      </w:r>
    </w:p>
    <w:p w14:paraId="370CD060" w14:textId="435DE71D" w:rsidR="00027674" w:rsidRPr="00933043" w:rsidRDefault="00027674" w:rsidP="00027674">
      <w:pPr>
        <w:pStyle w:val="BodyText"/>
        <w:spacing w:before="1"/>
        <w:rPr>
          <w:rFonts w:ascii="Calibri Light" w:hAnsi="Calibri Light" w:cs="Calibri Light"/>
          <w:noProof/>
          <w:color w:val="595B5B"/>
          <w:spacing w:val="2"/>
          <w:szCs w:val="22"/>
          <w:lang w:val="en-GB"/>
        </w:rPr>
      </w:pPr>
      <w:r w:rsidRPr="00933043">
        <w:rPr>
          <w:rFonts w:ascii="Calibri Light" w:hAnsi="Calibri Light" w:cs="Calibri Light"/>
          <w:noProof/>
          <w:color w:val="595B5B"/>
          <w:spacing w:val="2"/>
          <w:szCs w:val="22"/>
          <w:lang w:val="en-GB"/>
        </w:rPr>
        <w:t xml:space="preserve">The cash position including restricted cash increased from €60.0 million at year-end 2017 to €81.5 million at year-end 2018. This was mainly due to the strong sales performance of RUCONEST® especially in the third and fourth quarters, and occurred despite considerable increases in marketing </w:t>
      </w:r>
      <w:r w:rsidRPr="00933043">
        <w:rPr>
          <w:rFonts w:ascii="Calibri Light" w:hAnsi="Calibri Light" w:cs="Calibri Light"/>
          <w:noProof/>
          <w:color w:val="595B5B"/>
          <w:spacing w:val="2"/>
          <w:szCs w:val="22"/>
          <w:lang w:val="en-GB"/>
        </w:rPr>
        <w:lastRenderedPageBreak/>
        <w:t xml:space="preserve">and R&amp;D activities and the repayment of over €14.5 million ($16.7 million) of the </w:t>
      </w:r>
      <w:r w:rsidR="009445DC" w:rsidRPr="00933043">
        <w:rPr>
          <w:rFonts w:ascii="Calibri Light" w:hAnsi="Calibri Light" w:cs="Calibri Light"/>
          <w:noProof/>
          <w:color w:val="595B5B"/>
          <w:spacing w:val="2"/>
          <w:szCs w:val="22"/>
          <w:lang w:val="en-GB"/>
        </w:rPr>
        <w:t xml:space="preserve">Orbimed </w:t>
      </w:r>
      <w:r w:rsidRPr="00933043">
        <w:rPr>
          <w:rFonts w:ascii="Calibri Light" w:hAnsi="Calibri Light" w:cs="Calibri Light"/>
          <w:noProof/>
          <w:color w:val="595B5B"/>
          <w:spacing w:val="2"/>
          <w:szCs w:val="22"/>
          <w:lang w:val="en-GB"/>
        </w:rPr>
        <w:t>loan</w:t>
      </w:r>
      <w:r w:rsidR="009445DC" w:rsidRPr="00933043">
        <w:rPr>
          <w:rFonts w:ascii="Calibri Light" w:hAnsi="Calibri Light" w:cs="Calibri Light"/>
          <w:noProof/>
          <w:color w:val="595B5B"/>
          <w:spacing w:val="2"/>
          <w:szCs w:val="22"/>
          <w:lang w:val="en-GB"/>
        </w:rPr>
        <w:t xml:space="preserve"> facility</w:t>
      </w:r>
      <w:r w:rsidRPr="00933043">
        <w:rPr>
          <w:rFonts w:ascii="Calibri Light" w:hAnsi="Calibri Light" w:cs="Calibri Light"/>
          <w:noProof/>
          <w:color w:val="595B5B"/>
          <w:spacing w:val="2"/>
          <w:szCs w:val="22"/>
          <w:lang w:val="en-GB"/>
        </w:rPr>
        <w:t xml:space="preserve">.  Cash generation has been strong across all four quarters of 2018, as sales revenues grew and as faster credit collection was achieved.  </w:t>
      </w:r>
    </w:p>
    <w:p w14:paraId="024418D2" w14:textId="77777777" w:rsidR="00027674" w:rsidRPr="00933043" w:rsidRDefault="00027674" w:rsidP="00027674">
      <w:pPr>
        <w:pStyle w:val="NoSpacing"/>
        <w:jc w:val="both"/>
        <w:rPr>
          <w:rFonts w:ascii="Calibri Light" w:hAnsi="Calibri Light" w:cs="Calibri Light"/>
          <w:color w:val="595B5B"/>
          <w:lang w:val="en-GB"/>
        </w:rPr>
      </w:pPr>
    </w:p>
    <w:p w14:paraId="0978E5A4" w14:textId="77777777" w:rsidR="00027674" w:rsidRPr="00933043" w:rsidRDefault="00027674" w:rsidP="00027674">
      <w:pPr>
        <w:pStyle w:val="NoSpacing"/>
        <w:jc w:val="both"/>
        <w:rPr>
          <w:rFonts w:ascii="Calibri Light" w:hAnsi="Calibri Light" w:cs="Calibri Light"/>
          <w:color w:val="595B5B"/>
          <w:lang w:val="en-GB"/>
        </w:rPr>
      </w:pPr>
      <w:r w:rsidRPr="00933043">
        <w:rPr>
          <w:rFonts w:ascii="Calibri Light" w:hAnsi="Calibri Light" w:cs="Calibri Light"/>
          <w:color w:val="595B5B"/>
          <w:lang w:val="en-GB"/>
        </w:rPr>
        <w:t>The Company’s current pattern of sales growth, together with the strong cash generation and cash balance and the tight control over costs going forward, forms the basis of the Board of Management’s view that Pharming Group should be accounted for as a going concern.</w:t>
      </w:r>
    </w:p>
    <w:p w14:paraId="7E0E84A4" w14:textId="77777777" w:rsidR="00027674" w:rsidRPr="00933043" w:rsidRDefault="00027674" w:rsidP="00027674">
      <w:pPr>
        <w:pStyle w:val="NoSpacing"/>
        <w:jc w:val="both"/>
        <w:rPr>
          <w:rFonts w:ascii="Calibri Light" w:hAnsi="Calibri Light" w:cs="Calibri Light"/>
          <w:color w:val="595B5B"/>
          <w:lang w:val="en-GB"/>
        </w:rPr>
      </w:pPr>
    </w:p>
    <w:p w14:paraId="0E038407" w14:textId="64C07C1D" w:rsidR="00027674" w:rsidRPr="00933043" w:rsidRDefault="00027674" w:rsidP="00027674">
      <w:pPr>
        <w:pStyle w:val="NoSpacing"/>
        <w:jc w:val="both"/>
        <w:rPr>
          <w:rFonts w:ascii="Calibri Light" w:hAnsi="Calibri Light" w:cs="Calibri Light"/>
          <w:color w:val="595B5B"/>
          <w:lang w:val="en-GB"/>
        </w:rPr>
      </w:pPr>
      <w:r w:rsidRPr="00933043">
        <w:rPr>
          <w:rFonts w:ascii="Calibri Light" w:hAnsi="Calibri Light" w:cs="Calibri Light"/>
          <w:color w:val="595B5B"/>
          <w:lang w:val="en-GB"/>
        </w:rPr>
        <w:t>As the Company’s sales are largely in US dollars and the Company’s debt is largely in US dollars, a natural hedge exists which means that any decline in the US dollar exchange rate over the year to reduce sales reported in Euros has a balancing effect of reducing the size of the debt liability when reported in Euros</w:t>
      </w:r>
      <w:r w:rsidR="00E102C2" w:rsidRPr="00933043">
        <w:rPr>
          <w:rFonts w:ascii="Calibri Light" w:hAnsi="Calibri Light" w:cs="Calibri Light"/>
          <w:color w:val="595B5B"/>
          <w:lang w:val="en-GB"/>
        </w:rPr>
        <w:t xml:space="preserve">, and </w:t>
      </w:r>
      <w:r w:rsidR="00E102C2" w:rsidRPr="00933043">
        <w:rPr>
          <w:rFonts w:ascii="Calibri Light" w:hAnsi="Calibri Light" w:cs="Calibri Light"/>
          <w:i/>
          <w:color w:val="595B5B"/>
          <w:lang w:val="en-GB"/>
        </w:rPr>
        <w:t>vice versa</w:t>
      </w:r>
      <w:r w:rsidRPr="00933043">
        <w:rPr>
          <w:rFonts w:ascii="Calibri Light" w:hAnsi="Calibri Light" w:cs="Calibri Light"/>
          <w:color w:val="595B5B"/>
          <w:lang w:val="en-GB"/>
        </w:rPr>
        <w:t xml:space="preserve">. These movements had a total cash effect of a </w:t>
      </w:r>
      <w:r w:rsidR="00E102C2" w:rsidRPr="00933043">
        <w:rPr>
          <w:rFonts w:ascii="Calibri Light" w:hAnsi="Calibri Light" w:cs="Calibri Light"/>
          <w:color w:val="595B5B"/>
          <w:lang w:val="en-GB"/>
        </w:rPr>
        <w:t>gain</w:t>
      </w:r>
      <w:r w:rsidRPr="00933043">
        <w:rPr>
          <w:rFonts w:ascii="Calibri Light" w:hAnsi="Calibri Light" w:cs="Calibri Light"/>
          <w:color w:val="595B5B"/>
          <w:lang w:val="en-GB"/>
        </w:rPr>
        <w:t xml:space="preserve"> of €</w:t>
      </w:r>
      <w:r w:rsidR="00200A60">
        <w:rPr>
          <w:rFonts w:ascii="Calibri Light" w:hAnsi="Calibri Light" w:cs="Calibri Light"/>
          <w:color w:val="595B5B"/>
          <w:lang w:val="en-GB"/>
        </w:rPr>
        <w:t>2.9</w:t>
      </w:r>
      <w:r w:rsidRPr="00933043">
        <w:rPr>
          <w:rFonts w:ascii="Calibri Light" w:hAnsi="Calibri Light" w:cs="Calibri Light"/>
          <w:color w:val="595B5B"/>
          <w:lang w:val="en-GB"/>
        </w:rPr>
        <w:t xml:space="preserve"> million (201</w:t>
      </w:r>
      <w:r w:rsidR="00E102C2" w:rsidRPr="00933043">
        <w:rPr>
          <w:rFonts w:ascii="Calibri Light" w:hAnsi="Calibri Light" w:cs="Calibri Light"/>
          <w:color w:val="595B5B"/>
          <w:lang w:val="en-GB"/>
        </w:rPr>
        <w:t>7</w:t>
      </w:r>
      <w:r w:rsidRPr="00933043">
        <w:rPr>
          <w:rFonts w:ascii="Calibri Light" w:hAnsi="Calibri Light" w:cs="Calibri Light"/>
          <w:color w:val="595B5B"/>
          <w:lang w:val="en-GB"/>
        </w:rPr>
        <w:t xml:space="preserve">: </w:t>
      </w:r>
      <w:r w:rsidR="00E102C2" w:rsidRPr="00933043">
        <w:rPr>
          <w:rFonts w:ascii="Calibri Light" w:hAnsi="Calibri Light" w:cs="Calibri Light"/>
          <w:color w:val="595B5B"/>
          <w:lang w:val="en-GB"/>
        </w:rPr>
        <w:t xml:space="preserve">loss </w:t>
      </w:r>
      <w:r w:rsidRPr="00933043">
        <w:rPr>
          <w:rFonts w:ascii="Calibri Light" w:hAnsi="Calibri Light" w:cs="Calibri Light"/>
          <w:color w:val="595B5B"/>
          <w:lang w:val="en-GB"/>
        </w:rPr>
        <w:t>of €</w:t>
      </w:r>
      <w:r w:rsidR="00E102C2" w:rsidRPr="00933043">
        <w:rPr>
          <w:rFonts w:ascii="Calibri Light" w:hAnsi="Calibri Light" w:cs="Calibri Light"/>
          <w:color w:val="595B5B"/>
          <w:lang w:val="en-GB"/>
        </w:rPr>
        <w:t>1.1</w:t>
      </w:r>
      <w:r w:rsidRPr="00933043">
        <w:rPr>
          <w:rFonts w:ascii="Calibri Light" w:hAnsi="Calibri Light" w:cs="Calibri Light"/>
          <w:color w:val="595B5B"/>
          <w:lang w:val="en-GB"/>
        </w:rPr>
        <w:t xml:space="preserve"> million).</w:t>
      </w:r>
    </w:p>
    <w:p w14:paraId="65773C90" w14:textId="77777777" w:rsidR="00E102C2" w:rsidRPr="002557B2" w:rsidRDefault="00E102C2" w:rsidP="00AA0ECC">
      <w:pPr>
        <w:pStyle w:val="BodyText"/>
        <w:ind w:right="3"/>
        <w:rPr>
          <w:rFonts w:ascii="Calibri Light" w:hAnsi="Calibri Light" w:cs="Calibri Light"/>
          <w:b/>
          <w:noProof/>
          <w:color w:val="0070C0"/>
          <w:spacing w:val="2"/>
          <w:szCs w:val="22"/>
          <w:lang w:val="en-GB"/>
        </w:rPr>
      </w:pPr>
    </w:p>
    <w:p w14:paraId="1D88A313" w14:textId="11E3A680" w:rsidR="00027674" w:rsidRPr="00933043" w:rsidRDefault="00027674" w:rsidP="00AA0ECC">
      <w:pPr>
        <w:pStyle w:val="BodyText"/>
        <w:ind w:right="3"/>
        <w:rPr>
          <w:rFonts w:ascii="Calibri Light" w:hAnsi="Calibri Light" w:cs="Calibri Light"/>
          <w:b/>
          <w:noProof/>
          <w:color w:val="00679B"/>
          <w:spacing w:val="2"/>
          <w:szCs w:val="22"/>
          <w:lang w:val="en-GB"/>
        </w:rPr>
      </w:pPr>
      <w:r w:rsidRPr="00933043">
        <w:rPr>
          <w:rFonts w:ascii="Calibri Light" w:hAnsi="Calibri Light" w:cs="Calibri Light"/>
          <w:b/>
          <w:noProof/>
          <w:color w:val="00679B"/>
          <w:spacing w:val="2"/>
          <w:szCs w:val="22"/>
          <w:lang w:val="en-GB"/>
        </w:rPr>
        <w:t>Other Financial Liabilities</w:t>
      </w:r>
    </w:p>
    <w:p w14:paraId="511767E3" w14:textId="1F03AA2F" w:rsidR="00AA0ECC" w:rsidRPr="00933043" w:rsidRDefault="00AA0ECC" w:rsidP="00027674">
      <w:pPr>
        <w:pStyle w:val="BodyText"/>
        <w:spacing w:before="1"/>
        <w:ind w:right="3"/>
        <w:rPr>
          <w:rFonts w:ascii="Calibri Light" w:hAnsi="Calibri Light" w:cs="Calibri Light"/>
          <w:noProof/>
          <w:color w:val="595B5B"/>
          <w:spacing w:val="2"/>
          <w:szCs w:val="22"/>
          <w:lang w:val="en-GB"/>
        </w:rPr>
      </w:pPr>
      <w:r w:rsidRPr="00933043">
        <w:rPr>
          <w:rFonts w:ascii="Calibri Light" w:hAnsi="Calibri Light" w:cs="Calibri Light"/>
          <w:noProof/>
          <w:color w:val="595B5B"/>
          <w:spacing w:val="2"/>
          <w:szCs w:val="22"/>
          <w:lang w:val="en-GB"/>
        </w:rPr>
        <w:t xml:space="preserve">The strong sales performance </w:t>
      </w:r>
      <w:r w:rsidR="00AE29B7">
        <w:rPr>
          <w:rFonts w:ascii="Calibri Light" w:hAnsi="Calibri Light" w:cs="Calibri Light"/>
          <w:noProof/>
          <w:color w:val="595B5B"/>
          <w:spacing w:val="2"/>
          <w:szCs w:val="22"/>
          <w:lang w:val="en-GB"/>
        </w:rPr>
        <w:t>in 2018 has led</w:t>
      </w:r>
      <w:r w:rsidRPr="00933043">
        <w:rPr>
          <w:rFonts w:ascii="Calibri Light" w:hAnsi="Calibri Light" w:cs="Calibri Light"/>
          <w:noProof/>
          <w:color w:val="595B5B"/>
          <w:spacing w:val="2"/>
          <w:szCs w:val="22"/>
          <w:lang w:val="en-GB"/>
        </w:rPr>
        <w:t xml:space="preserve"> the Board of Management </w:t>
      </w:r>
      <w:r w:rsidR="00AE29B7">
        <w:rPr>
          <w:rFonts w:ascii="Calibri Light" w:hAnsi="Calibri Light" w:cs="Calibri Light"/>
          <w:noProof/>
          <w:color w:val="595B5B"/>
          <w:spacing w:val="2"/>
          <w:szCs w:val="22"/>
          <w:lang w:val="en-GB"/>
        </w:rPr>
        <w:t>to</w:t>
      </w:r>
      <w:r w:rsidR="00AE29B7" w:rsidRPr="00933043">
        <w:rPr>
          <w:rFonts w:ascii="Calibri Light" w:hAnsi="Calibri Light" w:cs="Calibri Light"/>
          <w:noProof/>
          <w:color w:val="595B5B"/>
          <w:spacing w:val="2"/>
          <w:szCs w:val="22"/>
          <w:lang w:val="en-GB"/>
        </w:rPr>
        <w:t xml:space="preserve"> </w:t>
      </w:r>
      <w:r w:rsidRPr="00933043">
        <w:rPr>
          <w:rFonts w:ascii="Calibri Light" w:hAnsi="Calibri Light" w:cs="Calibri Light"/>
          <w:noProof/>
          <w:color w:val="595B5B"/>
          <w:spacing w:val="2"/>
          <w:szCs w:val="22"/>
          <w:lang w:val="en-GB"/>
        </w:rPr>
        <w:t>increase the book value of the contingent consideration from €28.3 million in 2017 to €4</w:t>
      </w:r>
      <w:r w:rsidR="00915E16" w:rsidRPr="00933043">
        <w:rPr>
          <w:rFonts w:ascii="Calibri Light" w:hAnsi="Calibri Light" w:cs="Calibri Light"/>
          <w:noProof/>
          <w:color w:val="595B5B"/>
          <w:spacing w:val="2"/>
          <w:szCs w:val="22"/>
        </w:rPr>
        <w:t>9.5</w:t>
      </w:r>
      <w:r w:rsidRPr="00933043">
        <w:rPr>
          <w:rFonts w:ascii="Calibri Light" w:hAnsi="Calibri Light" w:cs="Calibri Light"/>
          <w:noProof/>
          <w:color w:val="595B5B"/>
          <w:spacing w:val="2"/>
          <w:szCs w:val="22"/>
          <w:lang w:val="en-GB"/>
        </w:rPr>
        <w:t xml:space="preserve"> million (US$5</w:t>
      </w:r>
      <w:r w:rsidR="00915E16" w:rsidRPr="00933043">
        <w:rPr>
          <w:rFonts w:ascii="Calibri Light" w:hAnsi="Calibri Light" w:cs="Calibri Light"/>
          <w:noProof/>
          <w:color w:val="595B5B"/>
          <w:spacing w:val="2"/>
          <w:szCs w:val="22"/>
        </w:rPr>
        <w:t>6.6</w:t>
      </w:r>
      <w:r w:rsidRPr="00933043">
        <w:rPr>
          <w:rFonts w:ascii="Calibri Light" w:hAnsi="Calibri Light" w:cs="Calibri Light"/>
          <w:noProof/>
          <w:color w:val="595B5B"/>
          <w:spacing w:val="2"/>
          <w:szCs w:val="22"/>
          <w:lang w:val="en-GB"/>
        </w:rPr>
        <w:t xml:space="preserve"> million) in 2018. This is essentially a provision for potential future costs (specifically the remaining sales milestone payments to Valeant) of contingent liabilities taken on in the context of the reacquisition of the commercial rights for RUCONEST® in North America in December 2016. This is a strong expression of confidence in the sales performance in the USA for RUCONEST®, which we believe will continue for the time being despite increased competition in the HAE marketplace. As the first milestone amount was </w:t>
      </w:r>
      <w:r w:rsidR="00027674" w:rsidRPr="00933043">
        <w:rPr>
          <w:rFonts w:ascii="Calibri Light" w:hAnsi="Calibri Light" w:cs="Calibri Light"/>
          <w:noProof/>
          <w:color w:val="595B5B"/>
          <w:spacing w:val="2"/>
          <w:szCs w:val="22"/>
          <w:lang w:val="en-GB"/>
        </w:rPr>
        <w:t xml:space="preserve">due to be </w:t>
      </w:r>
      <w:r w:rsidRPr="00933043">
        <w:rPr>
          <w:rFonts w:ascii="Calibri Light" w:hAnsi="Calibri Light" w:cs="Calibri Light"/>
          <w:noProof/>
          <w:color w:val="595B5B"/>
          <w:spacing w:val="2"/>
          <w:szCs w:val="22"/>
          <w:lang w:val="en-GB"/>
        </w:rPr>
        <w:t>paid in the first quarter of 2019, the amount of this payment ($20.0 million or €17.</w:t>
      </w:r>
      <w:r w:rsidR="00915E16" w:rsidRPr="00933043">
        <w:rPr>
          <w:rFonts w:ascii="Calibri Light" w:hAnsi="Calibri Light" w:cs="Calibri Light"/>
          <w:noProof/>
          <w:color w:val="595B5B"/>
          <w:spacing w:val="2"/>
          <w:szCs w:val="22"/>
        </w:rPr>
        <w:t>5</w:t>
      </w:r>
      <w:r w:rsidRPr="00933043">
        <w:rPr>
          <w:rFonts w:ascii="Calibri Light" w:hAnsi="Calibri Light" w:cs="Calibri Light"/>
          <w:noProof/>
          <w:color w:val="595B5B"/>
          <w:spacing w:val="2"/>
          <w:szCs w:val="22"/>
          <w:lang w:val="en-GB"/>
        </w:rPr>
        <w:t xml:space="preserve"> million) is shown in the current liabilities section of the balance sheet as at 31 December 2018, with the remainder shown under long term liabilities.  Release of part of this provision will have the effect of negating the effect of the milestone payment on the Company’s income statement in the first quarter 2019.</w:t>
      </w:r>
    </w:p>
    <w:p w14:paraId="1DF4F298" w14:textId="590B60A6" w:rsidR="00027674" w:rsidRPr="002557B2" w:rsidRDefault="00027674" w:rsidP="00027674">
      <w:pPr>
        <w:pStyle w:val="BodyText"/>
        <w:spacing w:before="1"/>
        <w:ind w:right="3"/>
        <w:rPr>
          <w:rFonts w:ascii="Calibri Light" w:hAnsi="Calibri Light" w:cs="Calibri Light"/>
          <w:noProof/>
          <w:color w:val="231F20"/>
          <w:spacing w:val="2"/>
          <w:szCs w:val="22"/>
          <w:lang w:val="en-GB"/>
        </w:rPr>
      </w:pPr>
    </w:p>
    <w:p w14:paraId="24879952" w14:textId="48440DF6" w:rsidR="00027674" w:rsidRPr="00933043" w:rsidRDefault="00027674" w:rsidP="00027674">
      <w:pPr>
        <w:pStyle w:val="BodyText"/>
        <w:spacing w:before="1"/>
        <w:ind w:right="3"/>
        <w:rPr>
          <w:rFonts w:ascii="Calibri Light" w:hAnsi="Calibri Light" w:cs="Calibri Light"/>
          <w:b/>
          <w:noProof/>
          <w:color w:val="00679B"/>
          <w:spacing w:val="2"/>
          <w:szCs w:val="22"/>
          <w:lang w:val="en-GB"/>
        </w:rPr>
      </w:pPr>
      <w:r w:rsidRPr="00933043">
        <w:rPr>
          <w:rFonts w:ascii="Calibri Light" w:hAnsi="Calibri Light" w:cs="Calibri Light"/>
          <w:b/>
          <w:noProof/>
          <w:color w:val="00679B"/>
          <w:spacing w:val="2"/>
          <w:szCs w:val="22"/>
          <w:lang w:val="en-GB"/>
        </w:rPr>
        <w:t>Deferred Tax Assets</w:t>
      </w:r>
    </w:p>
    <w:p w14:paraId="09F95539" w14:textId="446B8CD1" w:rsidR="00AA0ECC" w:rsidRPr="00933043" w:rsidRDefault="00AA0ECC" w:rsidP="00027674">
      <w:pPr>
        <w:pStyle w:val="BodyText"/>
        <w:ind w:right="3"/>
        <w:rPr>
          <w:rFonts w:ascii="Calibri Light" w:hAnsi="Calibri Light" w:cs="Calibri Light"/>
          <w:noProof/>
          <w:color w:val="595B5B"/>
          <w:spacing w:val="2"/>
          <w:szCs w:val="22"/>
          <w:lang w:val="en-GB"/>
        </w:rPr>
      </w:pPr>
      <w:r w:rsidRPr="00933043">
        <w:rPr>
          <w:rFonts w:ascii="Calibri Light" w:hAnsi="Calibri Light" w:cs="Calibri Light"/>
          <w:noProof/>
          <w:color w:val="595B5B"/>
          <w:spacing w:val="2"/>
          <w:szCs w:val="22"/>
          <w:lang w:val="en-GB"/>
        </w:rPr>
        <w:t xml:space="preserve">At the same time, because we believe that we will continue to generate positive net quarterly results </w:t>
      </w:r>
      <w:r w:rsidR="00AE29B7">
        <w:rPr>
          <w:rFonts w:ascii="Calibri Light" w:hAnsi="Calibri Light" w:cs="Calibri Light"/>
          <w:noProof/>
          <w:color w:val="595B5B"/>
          <w:spacing w:val="2"/>
          <w:szCs w:val="22"/>
          <w:lang w:val="en-GB"/>
        </w:rPr>
        <w:t xml:space="preserve">and thus taxable profits </w:t>
      </w:r>
      <w:r w:rsidRPr="00933043">
        <w:rPr>
          <w:rFonts w:ascii="Calibri Light" w:hAnsi="Calibri Light" w:cs="Calibri Light"/>
          <w:noProof/>
          <w:color w:val="595B5B"/>
          <w:spacing w:val="2"/>
          <w:szCs w:val="22"/>
          <w:lang w:val="en-GB"/>
        </w:rPr>
        <w:t>in 2019</w:t>
      </w:r>
      <w:r w:rsidR="00AE29B7">
        <w:rPr>
          <w:rFonts w:ascii="Calibri Light" w:hAnsi="Calibri Light" w:cs="Calibri Light"/>
          <w:noProof/>
          <w:color w:val="595B5B"/>
          <w:spacing w:val="2"/>
          <w:szCs w:val="22"/>
          <w:lang w:val="en-GB"/>
        </w:rPr>
        <w:t xml:space="preserve"> and beyond</w:t>
      </w:r>
      <w:r w:rsidRPr="00933043">
        <w:rPr>
          <w:rFonts w:ascii="Calibri Light" w:hAnsi="Calibri Light" w:cs="Calibri Light"/>
          <w:noProof/>
          <w:color w:val="595B5B"/>
          <w:spacing w:val="2"/>
          <w:szCs w:val="22"/>
          <w:lang w:val="en-GB"/>
        </w:rPr>
        <w:t>, we have recorded an increase in the deferred tax asset to €3</w:t>
      </w:r>
      <w:r w:rsidR="00915E16" w:rsidRPr="00933043">
        <w:rPr>
          <w:rFonts w:ascii="Calibri Light" w:hAnsi="Calibri Light" w:cs="Calibri Light"/>
          <w:noProof/>
          <w:color w:val="595B5B"/>
          <w:spacing w:val="2"/>
          <w:szCs w:val="22"/>
        </w:rPr>
        <w:t>5.1</w:t>
      </w:r>
      <w:r w:rsidRPr="00933043">
        <w:rPr>
          <w:rFonts w:ascii="Calibri Light" w:hAnsi="Calibri Light" w:cs="Calibri Light"/>
          <w:noProof/>
          <w:color w:val="595B5B"/>
          <w:spacing w:val="2"/>
          <w:szCs w:val="22"/>
          <w:lang w:val="en-GB"/>
        </w:rPr>
        <w:t xml:space="preserve"> million (2017: €9.4 million) in respect of net operating losses which we expect to be able to use in future periods. The net effect of this change is an increase in the net result of €2</w:t>
      </w:r>
      <w:r w:rsidR="00B46AEC" w:rsidRPr="00933043">
        <w:rPr>
          <w:rFonts w:ascii="Calibri Light" w:hAnsi="Calibri Light" w:cs="Calibri Light"/>
          <w:noProof/>
          <w:color w:val="595B5B"/>
          <w:spacing w:val="2"/>
          <w:szCs w:val="22"/>
          <w:lang w:val="en-GB"/>
        </w:rPr>
        <w:t>4</w:t>
      </w:r>
      <w:r w:rsidRPr="00933043">
        <w:rPr>
          <w:rFonts w:ascii="Calibri Light" w:hAnsi="Calibri Light" w:cs="Calibri Light"/>
          <w:noProof/>
          <w:color w:val="595B5B"/>
          <w:spacing w:val="2"/>
          <w:szCs w:val="22"/>
          <w:lang w:val="en-GB"/>
        </w:rPr>
        <w:t>.</w:t>
      </w:r>
      <w:r w:rsidR="00B46AEC" w:rsidRPr="00933043">
        <w:rPr>
          <w:rFonts w:ascii="Calibri Light" w:hAnsi="Calibri Light" w:cs="Calibri Light"/>
          <w:noProof/>
          <w:color w:val="595B5B"/>
          <w:spacing w:val="2"/>
          <w:szCs w:val="22"/>
          <w:lang w:val="en-GB"/>
        </w:rPr>
        <w:t>1</w:t>
      </w:r>
      <w:r w:rsidRPr="00933043">
        <w:rPr>
          <w:rFonts w:ascii="Calibri Light" w:hAnsi="Calibri Light" w:cs="Calibri Light"/>
          <w:noProof/>
          <w:color w:val="595B5B"/>
          <w:spacing w:val="2"/>
          <w:szCs w:val="22"/>
          <w:lang w:val="en-GB"/>
        </w:rPr>
        <w:t xml:space="preserve"> million. After many years of operating losses, this is </w:t>
      </w:r>
      <w:r w:rsidR="00027674" w:rsidRPr="00933043">
        <w:rPr>
          <w:rFonts w:ascii="Calibri Light" w:hAnsi="Calibri Light" w:cs="Calibri Light"/>
          <w:noProof/>
          <w:color w:val="595B5B"/>
          <w:spacing w:val="2"/>
          <w:szCs w:val="22"/>
          <w:lang w:val="en-GB"/>
        </w:rPr>
        <w:t xml:space="preserve">a similar </w:t>
      </w:r>
      <w:r w:rsidRPr="00933043">
        <w:rPr>
          <w:rFonts w:ascii="Calibri Light" w:hAnsi="Calibri Light" w:cs="Calibri Light"/>
          <w:noProof/>
          <w:color w:val="595B5B"/>
          <w:spacing w:val="2"/>
          <w:szCs w:val="22"/>
          <w:lang w:val="en-GB"/>
        </w:rPr>
        <w:t>strong statement in support of our belief in the underlying sustainable performance of the Company.</w:t>
      </w:r>
    </w:p>
    <w:p w14:paraId="3D471272" w14:textId="24C16505" w:rsidR="00AA0ECC" w:rsidRPr="002557B2" w:rsidRDefault="00AA0ECC" w:rsidP="00933043">
      <w:pPr>
        <w:pStyle w:val="BodyText"/>
        <w:spacing w:after="0"/>
        <w:ind w:right="3"/>
        <w:rPr>
          <w:rFonts w:ascii="Calibri Light" w:hAnsi="Calibri Light" w:cs="Calibri Light"/>
          <w:noProof/>
          <w:color w:val="231F20"/>
          <w:spacing w:val="2"/>
          <w:szCs w:val="22"/>
          <w:lang w:val="en-GB"/>
        </w:rPr>
      </w:pPr>
    </w:p>
    <w:p w14:paraId="2A4D2FE8" w14:textId="1F5FDB96" w:rsidR="00027674" w:rsidRPr="00933043" w:rsidRDefault="00027674" w:rsidP="00AA0ECC">
      <w:pPr>
        <w:pStyle w:val="BodyText"/>
        <w:ind w:right="3"/>
        <w:rPr>
          <w:rFonts w:ascii="Calibri Light" w:hAnsi="Calibri Light" w:cs="Calibri Light"/>
          <w:b/>
          <w:noProof/>
          <w:color w:val="00679B"/>
          <w:spacing w:val="2"/>
          <w:szCs w:val="22"/>
          <w:lang w:val="en-GB"/>
        </w:rPr>
      </w:pPr>
      <w:r w:rsidRPr="00933043">
        <w:rPr>
          <w:rFonts w:ascii="Calibri Light" w:hAnsi="Calibri Light" w:cs="Calibri Light"/>
          <w:b/>
          <w:noProof/>
          <w:color w:val="00679B"/>
          <w:spacing w:val="2"/>
          <w:szCs w:val="22"/>
          <w:lang w:val="en-GB"/>
        </w:rPr>
        <w:t>Equity</w:t>
      </w:r>
    </w:p>
    <w:p w14:paraId="6A9B75BB" w14:textId="1D1FAD96" w:rsidR="00AA0ECC" w:rsidRPr="00933043" w:rsidRDefault="00AA0ECC" w:rsidP="00027674">
      <w:pPr>
        <w:pStyle w:val="BodyText"/>
        <w:ind w:right="3"/>
        <w:rPr>
          <w:rFonts w:ascii="Calibri Light" w:hAnsi="Calibri Light" w:cs="Calibri Light"/>
          <w:noProof/>
          <w:color w:val="595B5B"/>
          <w:spacing w:val="2"/>
          <w:szCs w:val="22"/>
          <w:lang w:val="en-GB"/>
        </w:rPr>
      </w:pPr>
      <w:r w:rsidRPr="00933043">
        <w:rPr>
          <w:rFonts w:ascii="Calibri Light" w:hAnsi="Calibri Light" w:cs="Calibri Light"/>
          <w:noProof/>
          <w:color w:val="595B5B"/>
          <w:spacing w:val="2"/>
          <w:szCs w:val="22"/>
          <w:lang w:val="en-GB"/>
        </w:rPr>
        <w:t>The equity position changed from €1</w:t>
      </w:r>
      <w:r w:rsidR="000C60EA" w:rsidRPr="00933043">
        <w:rPr>
          <w:rFonts w:ascii="Calibri Light" w:hAnsi="Calibri Light" w:cs="Calibri Light"/>
          <w:noProof/>
          <w:color w:val="595B5B"/>
          <w:spacing w:val="2"/>
          <w:szCs w:val="22"/>
        </w:rPr>
        <w:t>6.1</w:t>
      </w:r>
      <w:r w:rsidRPr="00933043">
        <w:rPr>
          <w:rFonts w:ascii="Calibri Light" w:hAnsi="Calibri Light" w:cs="Calibri Light"/>
          <w:noProof/>
          <w:color w:val="595B5B"/>
          <w:spacing w:val="2"/>
          <w:szCs w:val="22"/>
          <w:lang w:val="en-GB"/>
        </w:rPr>
        <w:t xml:space="preserve"> million in December 2017 to €</w:t>
      </w:r>
      <w:r w:rsidR="00D029CB" w:rsidRPr="00933043">
        <w:rPr>
          <w:rFonts w:ascii="Calibri Light" w:hAnsi="Calibri Light" w:cs="Calibri Light"/>
          <w:noProof/>
          <w:color w:val="595B5B"/>
          <w:spacing w:val="2"/>
          <w:szCs w:val="22"/>
          <w:lang w:val="en-GB"/>
        </w:rPr>
        <w:t>61.</w:t>
      </w:r>
      <w:r w:rsidR="000C60EA" w:rsidRPr="00933043">
        <w:rPr>
          <w:rFonts w:ascii="Calibri Light" w:hAnsi="Calibri Light" w:cs="Calibri Light"/>
          <w:noProof/>
          <w:color w:val="595B5B"/>
          <w:spacing w:val="2"/>
          <w:szCs w:val="22"/>
        </w:rPr>
        <w:t>8</w:t>
      </w:r>
      <w:r w:rsidRPr="00933043">
        <w:rPr>
          <w:rFonts w:ascii="Calibri Light" w:hAnsi="Calibri Light" w:cs="Calibri Light"/>
          <w:noProof/>
          <w:color w:val="595B5B"/>
          <w:spacing w:val="2"/>
          <w:szCs w:val="22"/>
          <w:lang w:val="en-GB"/>
        </w:rPr>
        <w:t xml:space="preserve"> million in December 2018, mainly due to the changes in: the net result achieved by the Company; the equity increases from </w:t>
      </w:r>
      <w:r w:rsidR="00D029CB" w:rsidRPr="00933043">
        <w:rPr>
          <w:rFonts w:ascii="Calibri Light" w:hAnsi="Calibri Light" w:cs="Calibri Light"/>
          <w:noProof/>
          <w:color w:val="595B5B"/>
          <w:spacing w:val="2"/>
          <w:szCs w:val="22"/>
          <w:lang w:val="en-GB"/>
        </w:rPr>
        <w:t xml:space="preserve">conversion or </w:t>
      </w:r>
      <w:r w:rsidRPr="00933043">
        <w:rPr>
          <w:rFonts w:ascii="Calibri Light" w:hAnsi="Calibri Light" w:cs="Calibri Light"/>
          <w:noProof/>
          <w:color w:val="595B5B"/>
          <w:spacing w:val="2"/>
          <w:szCs w:val="22"/>
          <w:lang w:val="en-GB"/>
        </w:rPr>
        <w:t xml:space="preserve">redemption of </w:t>
      </w:r>
      <w:r w:rsidR="00D029CB" w:rsidRPr="00933043">
        <w:rPr>
          <w:rFonts w:ascii="Calibri Light" w:hAnsi="Calibri Light" w:cs="Calibri Light"/>
          <w:noProof/>
          <w:color w:val="595B5B"/>
          <w:spacing w:val="2"/>
          <w:szCs w:val="22"/>
          <w:lang w:val="en-GB"/>
        </w:rPr>
        <w:t xml:space="preserve">options, </w:t>
      </w:r>
      <w:r w:rsidRPr="00933043">
        <w:rPr>
          <w:rFonts w:ascii="Calibri Light" w:hAnsi="Calibri Light" w:cs="Calibri Light"/>
          <w:noProof/>
          <w:color w:val="595B5B"/>
          <w:spacing w:val="2"/>
          <w:szCs w:val="22"/>
          <w:lang w:val="en-GB"/>
        </w:rPr>
        <w:t>warrants and bonds</w:t>
      </w:r>
      <w:r w:rsidR="00B308C5" w:rsidRPr="00933043">
        <w:rPr>
          <w:rFonts w:ascii="Calibri Light" w:hAnsi="Calibri Light" w:cs="Calibri Light"/>
          <w:noProof/>
          <w:color w:val="595B5B"/>
          <w:spacing w:val="2"/>
          <w:szCs w:val="22"/>
          <w:lang w:val="en-GB"/>
        </w:rPr>
        <w:t xml:space="preserve">. </w:t>
      </w:r>
      <w:r w:rsidRPr="00933043">
        <w:rPr>
          <w:rFonts w:ascii="Calibri Light" w:hAnsi="Calibri Light" w:cs="Calibri Light"/>
          <w:noProof/>
          <w:color w:val="595B5B"/>
          <w:spacing w:val="2"/>
          <w:szCs w:val="22"/>
          <w:lang w:val="en-GB"/>
        </w:rPr>
        <w:t>This represents an increase of 2</w:t>
      </w:r>
      <w:r w:rsidR="000C60EA" w:rsidRPr="00933043">
        <w:rPr>
          <w:rFonts w:ascii="Calibri Light" w:hAnsi="Calibri Light" w:cs="Calibri Light"/>
          <w:noProof/>
          <w:color w:val="595B5B"/>
          <w:spacing w:val="2"/>
          <w:szCs w:val="22"/>
        </w:rPr>
        <w:t>84</w:t>
      </w:r>
      <w:r w:rsidRPr="00933043">
        <w:rPr>
          <w:rFonts w:ascii="Calibri Light" w:hAnsi="Calibri Light" w:cs="Calibri Light"/>
          <w:noProof/>
          <w:color w:val="595B5B"/>
          <w:spacing w:val="2"/>
          <w:szCs w:val="22"/>
          <w:lang w:val="en-GB"/>
        </w:rPr>
        <w:t>%.</w:t>
      </w:r>
    </w:p>
    <w:p w14:paraId="7B257215" w14:textId="77777777" w:rsidR="00665DFF" w:rsidRPr="002557B2" w:rsidRDefault="00665DFF" w:rsidP="004E3066">
      <w:pPr>
        <w:pStyle w:val="NoSpacing"/>
        <w:jc w:val="both"/>
        <w:rPr>
          <w:rFonts w:ascii="Calibri Light" w:hAnsi="Calibri Light" w:cs="Calibri Light"/>
          <w:color w:val="808080" w:themeColor="background1" w:themeShade="80"/>
          <w:lang w:val="en-GB"/>
        </w:rPr>
      </w:pPr>
    </w:p>
    <w:p w14:paraId="00BC005C" w14:textId="77777777" w:rsidR="004E3066" w:rsidRPr="006D0A50" w:rsidRDefault="004E3066" w:rsidP="004E3066">
      <w:pPr>
        <w:pStyle w:val="Heading3"/>
        <w:rPr>
          <w:rFonts w:ascii="Calibri Light" w:hAnsi="Calibri Light" w:cs="Calibri Light"/>
          <w:color w:val="00679B"/>
          <w:sz w:val="22"/>
          <w:szCs w:val="24"/>
          <w:lang w:val="en-GB"/>
        </w:rPr>
      </w:pPr>
      <w:r w:rsidRPr="006D0A50">
        <w:rPr>
          <w:rFonts w:ascii="Calibri Light" w:hAnsi="Calibri Light" w:cs="Calibri Light"/>
          <w:color w:val="00679B"/>
          <w:sz w:val="22"/>
          <w:szCs w:val="24"/>
          <w:lang w:val="en-GB"/>
        </w:rPr>
        <w:t>Performance of Pharming shares</w:t>
      </w:r>
    </w:p>
    <w:p w14:paraId="08147DC0" w14:textId="77777777" w:rsidR="00E102C2" w:rsidRPr="002557B2" w:rsidRDefault="00E102C2" w:rsidP="00E102C2">
      <w:pPr>
        <w:pStyle w:val="BodyText"/>
        <w:spacing w:after="0"/>
        <w:rPr>
          <w:rFonts w:asciiTheme="minorHAnsi" w:hAnsiTheme="minorHAnsi" w:cstheme="minorHAnsi"/>
          <w:noProof/>
          <w:color w:val="231F20"/>
          <w:spacing w:val="2"/>
          <w:lang w:val="en-GB"/>
        </w:rPr>
      </w:pPr>
    </w:p>
    <w:p w14:paraId="3D39A8D3" w14:textId="6D7DCF63" w:rsidR="00E102C2" w:rsidRPr="00933043" w:rsidRDefault="00E102C2" w:rsidP="00E102C2">
      <w:pPr>
        <w:pStyle w:val="BodyText"/>
        <w:spacing w:before="7"/>
        <w:rPr>
          <w:rFonts w:asciiTheme="minorHAnsi" w:hAnsiTheme="minorHAnsi" w:cstheme="minorHAnsi"/>
          <w:noProof/>
          <w:color w:val="595B5B"/>
          <w:spacing w:val="2"/>
          <w:lang w:val="en-GB"/>
        </w:rPr>
      </w:pPr>
      <w:r w:rsidRPr="00933043">
        <w:rPr>
          <w:rFonts w:asciiTheme="minorHAnsi" w:hAnsiTheme="minorHAnsi" w:cstheme="minorHAnsi"/>
          <w:noProof/>
          <w:color w:val="595B5B"/>
          <w:spacing w:val="2"/>
          <w:lang w:val="en-GB"/>
        </w:rPr>
        <w:t>During 2018, the Pharming stock price fluctuated around an average price of €1.15 per share. The year-end price was €0.76 (201</w:t>
      </w:r>
      <w:r w:rsidR="005965E4" w:rsidRPr="00933043">
        <w:rPr>
          <w:rFonts w:asciiTheme="minorHAnsi" w:hAnsiTheme="minorHAnsi" w:cstheme="minorHAnsi"/>
          <w:noProof/>
          <w:color w:val="595B5B"/>
          <w:spacing w:val="2"/>
          <w:lang w:val="en-GB"/>
        </w:rPr>
        <w:t>7</w:t>
      </w:r>
      <w:r w:rsidRPr="00933043">
        <w:rPr>
          <w:rFonts w:asciiTheme="minorHAnsi" w:hAnsiTheme="minorHAnsi" w:cstheme="minorHAnsi"/>
          <w:noProof/>
          <w:color w:val="595B5B"/>
          <w:spacing w:val="2"/>
          <w:lang w:val="en-GB"/>
        </w:rPr>
        <w:t>: €1.13), with a high of €1.57 in both January and June 2017 and a low of €0.68 in December 2018.</w:t>
      </w:r>
    </w:p>
    <w:p w14:paraId="0D75C9B1" w14:textId="2C153F03" w:rsidR="00E102C2" w:rsidRPr="00933043" w:rsidRDefault="00E102C2" w:rsidP="00E102C2">
      <w:pPr>
        <w:pStyle w:val="BodyText"/>
        <w:spacing w:before="7"/>
        <w:rPr>
          <w:rFonts w:asciiTheme="minorHAnsi" w:hAnsiTheme="minorHAnsi" w:cstheme="minorHAnsi"/>
          <w:noProof/>
          <w:color w:val="595B5B"/>
          <w:spacing w:val="2"/>
          <w:lang w:val="en-GB"/>
        </w:rPr>
      </w:pPr>
      <w:r w:rsidRPr="00933043">
        <w:rPr>
          <w:rFonts w:asciiTheme="minorHAnsi" w:hAnsiTheme="minorHAnsi" w:cstheme="minorHAnsi"/>
          <w:noProof/>
          <w:color w:val="595B5B"/>
          <w:spacing w:val="2"/>
          <w:lang w:val="en-GB"/>
        </w:rPr>
        <w:lastRenderedPageBreak/>
        <w:t xml:space="preserve">The closing number of shares as at the reporting date was 621,501,238 (2016: 579,014,891). New issues of stock representing a total of 42,486,347 shares were made to investors during the year related to the conversion of the remaining Ordinary Bonds due 2021, exercise of warrants, and exercise of employee options. As at the date of this report, the </w:t>
      </w:r>
      <w:r w:rsidR="00235036" w:rsidRPr="00933043">
        <w:rPr>
          <w:rFonts w:asciiTheme="minorHAnsi" w:hAnsiTheme="minorHAnsi" w:cstheme="minorHAnsi"/>
          <w:noProof/>
          <w:color w:val="595B5B"/>
          <w:spacing w:val="2"/>
          <w:lang w:val="en-GB"/>
        </w:rPr>
        <w:t>fully diluted number of shares i</w:t>
      </w:r>
      <w:r w:rsidR="00D0034F">
        <w:rPr>
          <w:rFonts w:asciiTheme="minorHAnsi" w:hAnsiTheme="minorHAnsi" w:cstheme="minorHAnsi"/>
          <w:noProof/>
          <w:color w:val="595B5B"/>
          <w:spacing w:val="2"/>
          <w:lang w:val="en-GB"/>
        </w:rPr>
        <w:t>s</w:t>
      </w:r>
      <w:r w:rsidR="00235036" w:rsidRPr="00933043">
        <w:rPr>
          <w:rFonts w:asciiTheme="minorHAnsi" w:hAnsiTheme="minorHAnsi" w:cstheme="minorHAnsi"/>
          <w:noProof/>
          <w:color w:val="595B5B"/>
          <w:spacing w:val="2"/>
          <w:lang w:val="en-GB"/>
        </w:rPr>
        <w:t xml:space="preserve"> </w:t>
      </w:r>
      <w:r w:rsidR="00FE0108">
        <w:rPr>
          <w:rFonts w:asciiTheme="minorHAnsi" w:hAnsiTheme="minorHAnsi" w:cstheme="minorHAnsi"/>
          <w:noProof/>
          <w:color w:val="595B5B"/>
          <w:spacing w:val="2"/>
          <w:lang w:val="en-GB"/>
        </w:rPr>
        <w:t>663,472,724</w:t>
      </w:r>
      <w:r w:rsidR="00FE0108" w:rsidRPr="00933043">
        <w:rPr>
          <w:rFonts w:asciiTheme="minorHAnsi" w:hAnsiTheme="minorHAnsi" w:cstheme="minorHAnsi"/>
          <w:noProof/>
          <w:color w:val="595B5B"/>
          <w:spacing w:val="2"/>
          <w:lang w:val="en-GB"/>
        </w:rPr>
        <w:t xml:space="preserve"> </w:t>
      </w:r>
      <w:r w:rsidR="00835F2D" w:rsidRPr="00933043">
        <w:rPr>
          <w:rFonts w:asciiTheme="minorHAnsi" w:hAnsiTheme="minorHAnsi" w:cstheme="minorHAnsi"/>
          <w:noProof/>
          <w:color w:val="595B5B"/>
          <w:spacing w:val="2"/>
          <w:lang w:val="en-GB"/>
        </w:rPr>
        <w:t xml:space="preserve">and the </w:t>
      </w:r>
      <w:r w:rsidRPr="00933043">
        <w:rPr>
          <w:rFonts w:asciiTheme="minorHAnsi" w:hAnsiTheme="minorHAnsi" w:cstheme="minorHAnsi"/>
          <w:noProof/>
          <w:color w:val="595B5B"/>
          <w:spacing w:val="2"/>
          <w:lang w:val="en-GB"/>
        </w:rPr>
        <w:t xml:space="preserve">number of shares in issue is </w:t>
      </w:r>
      <w:r w:rsidR="00FE0108">
        <w:rPr>
          <w:rFonts w:asciiTheme="minorHAnsi" w:hAnsiTheme="minorHAnsi" w:cstheme="minorHAnsi"/>
          <w:noProof/>
          <w:color w:val="595B5B"/>
          <w:spacing w:val="2"/>
          <w:lang w:val="en-GB"/>
        </w:rPr>
        <w:t>622,002,770</w:t>
      </w:r>
      <w:r w:rsidRPr="00933043">
        <w:rPr>
          <w:rFonts w:asciiTheme="minorHAnsi" w:hAnsiTheme="minorHAnsi" w:cstheme="minorHAnsi"/>
          <w:noProof/>
          <w:color w:val="595B5B"/>
          <w:spacing w:val="2"/>
          <w:lang w:val="en-GB"/>
        </w:rPr>
        <w:t xml:space="preserve">.  </w:t>
      </w:r>
    </w:p>
    <w:p w14:paraId="2D2BA5C1" w14:textId="77777777" w:rsidR="000D7B20" w:rsidRPr="002557B2" w:rsidRDefault="000D7B20" w:rsidP="004E3066">
      <w:pPr>
        <w:rPr>
          <w:rFonts w:ascii="Calibri Light" w:hAnsi="Calibri Light" w:cs="Calibri Light"/>
          <w:b/>
          <w:lang w:val="en-GB"/>
        </w:rPr>
      </w:pPr>
    </w:p>
    <w:p w14:paraId="45CFDE68" w14:textId="0E89F41E" w:rsidR="00B34F52" w:rsidRPr="006D0A50" w:rsidRDefault="00B34F52" w:rsidP="00FD569D">
      <w:pPr>
        <w:pStyle w:val="Heading3"/>
        <w:rPr>
          <w:rFonts w:ascii="Calibri Light" w:hAnsi="Calibri Light" w:cs="Calibri Light"/>
          <w:color w:val="00679B"/>
          <w:sz w:val="28"/>
          <w:szCs w:val="24"/>
          <w:lang w:val="en-GB"/>
        </w:rPr>
      </w:pPr>
      <w:bookmarkStart w:id="4" w:name="_Toc444768915"/>
      <w:r w:rsidRPr="006D0A50">
        <w:rPr>
          <w:rFonts w:ascii="Calibri Light" w:hAnsi="Calibri Light" w:cs="Calibri Light"/>
          <w:color w:val="00679B"/>
          <w:sz w:val="28"/>
          <w:szCs w:val="24"/>
          <w:lang w:val="en-GB"/>
        </w:rPr>
        <w:t>Outlook 201</w:t>
      </w:r>
      <w:bookmarkEnd w:id="4"/>
      <w:r w:rsidR="00975DC6" w:rsidRPr="006D0A50">
        <w:rPr>
          <w:rFonts w:ascii="Calibri Light" w:hAnsi="Calibri Light" w:cs="Calibri Light"/>
          <w:color w:val="00679B"/>
          <w:sz w:val="28"/>
          <w:szCs w:val="24"/>
          <w:lang w:val="en-GB"/>
        </w:rPr>
        <w:t>9</w:t>
      </w:r>
    </w:p>
    <w:p w14:paraId="529423EF" w14:textId="77777777" w:rsidR="00B34F52" w:rsidRPr="002557B2" w:rsidRDefault="00B34F52" w:rsidP="00B34F52">
      <w:pPr>
        <w:autoSpaceDE w:val="0"/>
        <w:autoSpaceDN w:val="0"/>
        <w:adjustRightInd w:val="0"/>
        <w:rPr>
          <w:rFonts w:ascii="Calibri Light" w:hAnsi="Calibri Light" w:cs="Arial"/>
          <w:lang w:val="en-GB"/>
        </w:rPr>
      </w:pPr>
    </w:p>
    <w:p w14:paraId="183364BD" w14:textId="5D66CCC8" w:rsidR="00B34F52" w:rsidRPr="002557B2" w:rsidRDefault="00B34F52" w:rsidP="00B34F52">
      <w:pPr>
        <w:autoSpaceDE w:val="0"/>
        <w:autoSpaceDN w:val="0"/>
        <w:adjustRightInd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For the remainder of 201</w:t>
      </w:r>
      <w:r w:rsidR="00975DC6" w:rsidRPr="002557B2">
        <w:rPr>
          <w:rFonts w:ascii="Calibri Light" w:eastAsia="Calibri" w:hAnsi="Calibri Light" w:cs="Calibri Light"/>
          <w:color w:val="59595B"/>
          <w:szCs w:val="22"/>
          <w:lang w:val="en-GB"/>
        </w:rPr>
        <w:t>9</w:t>
      </w:r>
      <w:r w:rsidRPr="002557B2">
        <w:rPr>
          <w:rFonts w:ascii="Calibri Light" w:eastAsia="Calibri" w:hAnsi="Calibri Light" w:cs="Calibri Light"/>
          <w:color w:val="59595B"/>
          <w:szCs w:val="22"/>
          <w:lang w:val="en-GB"/>
        </w:rPr>
        <w:t xml:space="preserve">, the Company expects: </w:t>
      </w:r>
    </w:p>
    <w:p w14:paraId="1E63B2DF" w14:textId="3B804CFE" w:rsidR="00B34F52" w:rsidRPr="002557B2" w:rsidRDefault="00B34F52" w:rsidP="00933043">
      <w:pPr>
        <w:pStyle w:val="ListParagraph"/>
        <w:numPr>
          <w:ilvl w:val="0"/>
          <w:numId w:val="20"/>
        </w:numPr>
        <w:shd w:val="clear" w:color="auto" w:fill="FFFFFF"/>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Continued growth in revenues from sales of RUCONEST</w:t>
      </w:r>
      <w:r w:rsidR="00257290" w:rsidRPr="002557B2">
        <w:rPr>
          <w:rFonts w:ascii="Calibri Light" w:eastAsia="Calibri" w:hAnsi="Calibri Light" w:cs="Calibri Light"/>
          <w:color w:val="59595B"/>
          <w:szCs w:val="22"/>
          <w:lang w:val="en-GB"/>
        </w:rPr>
        <w:t>®</w:t>
      </w:r>
      <w:r w:rsidRPr="002557B2">
        <w:rPr>
          <w:rFonts w:ascii="Calibri Light" w:eastAsia="Calibri" w:hAnsi="Calibri Light" w:cs="Calibri Light"/>
          <w:color w:val="59595B"/>
          <w:szCs w:val="22"/>
          <w:lang w:val="en-GB"/>
        </w:rPr>
        <w:t>, mainly driven by the US</w:t>
      </w:r>
      <w:r w:rsidR="00D944BC" w:rsidRPr="002557B2">
        <w:rPr>
          <w:rFonts w:ascii="Calibri Light" w:eastAsia="Calibri" w:hAnsi="Calibri Light" w:cs="Calibri Light"/>
          <w:color w:val="59595B"/>
          <w:szCs w:val="22"/>
          <w:lang w:val="en-GB"/>
        </w:rPr>
        <w:t xml:space="preserve"> and Western Europe</w:t>
      </w:r>
      <w:r w:rsidRPr="002557B2">
        <w:rPr>
          <w:rFonts w:ascii="Calibri Light" w:eastAsia="Calibri" w:hAnsi="Calibri Light" w:cs="Calibri Light"/>
          <w:color w:val="59595B"/>
          <w:szCs w:val="22"/>
          <w:lang w:val="en-GB"/>
        </w:rPr>
        <w:t xml:space="preserve"> operations.</w:t>
      </w:r>
    </w:p>
    <w:p w14:paraId="71D1CC3B" w14:textId="6AACD72A" w:rsidR="00B34F52" w:rsidRPr="002557B2" w:rsidRDefault="00835F2D" w:rsidP="00933043">
      <w:pPr>
        <w:pStyle w:val="ListParagraph"/>
        <w:numPr>
          <w:ilvl w:val="0"/>
          <w:numId w:val="20"/>
        </w:numPr>
        <w:shd w:val="clear" w:color="auto" w:fill="FFFFFF"/>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Continued a</w:t>
      </w:r>
      <w:r w:rsidR="00B34F52" w:rsidRPr="002557B2">
        <w:rPr>
          <w:rFonts w:ascii="Calibri Light" w:eastAsia="Calibri" w:hAnsi="Calibri Light" w:cs="Calibri Light"/>
          <w:color w:val="59595B"/>
          <w:szCs w:val="22"/>
          <w:lang w:val="en-GB"/>
        </w:rPr>
        <w:t xml:space="preserve">chievement of positive </w:t>
      </w:r>
      <w:r w:rsidR="00AE29B7">
        <w:rPr>
          <w:rFonts w:ascii="Calibri Light" w:eastAsia="Calibri" w:hAnsi="Calibri Light" w:cs="Calibri Light"/>
          <w:color w:val="59595B"/>
          <w:szCs w:val="22"/>
          <w:lang w:val="en-GB"/>
        </w:rPr>
        <w:t>n</w:t>
      </w:r>
      <w:r w:rsidR="00AE29B7" w:rsidRPr="002557B2">
        <w:rPr>
          <w:rFonts w:ascii="Calibri Light" w:eastAsia="Calibri" w:hAnsi="Calibri Light" w:cs="Calibri Light"/>
          <w:color w:val="59595B"/>
          <w:szCs w:val="22"/>
          <w:lang w:val="en-GB"/>
        </w:rPr>
        <w:t xml:space="preserve">et </w:t>
      </w:r>
      <w:r w:rsidR="00AE29B7">
        <w:rPr>
          <w:rFonts w:ascii="Calibri Light" w:eastAsia="Calibri" w:hAnsi="Calibri Light" w:cs="Calibri Light"/>
          <w:color w:val="59595B"/>
          <w:szCs w:val="22"/>
          <w:lang w:val="en-GB"/>
        </w:rPr>
        <w:t>e</w:t>
      </w:r>
      <w:r w:rsidR="00AE29B7" w:rsidRPr="002557B2">
        <w:rPr>
          <w:rFonts w:ascii="Calibri Light" w:eastAsia="Calibri" w:hAnsi="Calibri Light" w:cs="Calibri Light"/>
          <w:color w:val="59595B"/>
          <w:szCs w:val="22"/>
          <w:lang w:val="en-GB"/>
        </w:rPr>
        <w:t xml:space="preserve">arnings </w:t>
      </w:r>
      <w:r w:rsidR="00A42096" w:rsidRPr="002557B2">
        <w:rPr>
          <w:rFonts w:ascii="Calibri Light" w:eastAsia="Calibri" w:hAnsi="Calibri Light" w:cs="Calibri Light"/>
          <w:color w:val="59595B"/>
          <w:szCs w:val="22"/>
          <w:lang w:val="en-GB"/>
        </w:rPr>
        <w:t xml:space="preserve">during </w:t>
      </w:r>
      <w:r w:rsidR="00B34F52" w:rsidRPr="002557B2">
        <w:rPr>
          <w:rFonts w:ascii="Calibri Light" w:eastAsia="Calibri" w:hAnsi="Calibri Light" w:cs="Calibri Light"/>
          <w:color w:val="59595B"/>
          <w:szCs w:val="22"/>
          <w:lang w:val="en-GB"/>
        </w:rPr>
        <w:t xml:space="preserve">the year. </w:t>
      </w:r>
    </w:p>
    <w:p w14:paraId="1894EE9E" w14:textId="2CD16898" w:rsidR="00B34F52" w:rsidRPr="002557B2" w:rsidRDefault="00B34F52" w:rsidP="00933043">
      <w:pPr>
        <w:pStyle w:val="ListParagraph"/>
        <w:numPr>
          <w:ilvl w:val="0"/>
          <w:numId w:val="20"/>
        </w:numPr>
        <w:shd w:val="clear" w:color="auto" w:fill="FFFFFF"/>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 xml:space="preserve">Continued investment in the </w:t>
      </w:r>
      <w:r w:rsidR="00D944BC" w:rsidRPr="002557B2">
        <w:rPr>
          <w:rFonts w:ascii="Calibri Light" w:eastAsia="Calibri" w:hAnsi="Calibri Light" w:cs="Calibri Light"/>
          <w:color w:val="59595B"/>
          <w:szCs w:val="22"/>
          <w:lang w:val="en-GB"/>
        </w:rPr>
        <w:t xml:space="preserve">expansion of </w:t>
      </w:r>
      <w:r w:rsidRPr="002557B2">
        <w:rPr>
          <w:rFonts w:ascii="Calibri Light" w:eastAsia="Calibri" w:hAnsi="Calibri Light" w:cs="Calibri Light"/>
          <w:color w:val="59595B"/>
          <w:szCs w:val="22"/>
          <w:lang w:val="en-GB"/>
        </w:rPr>
        <w:t xml:space="preserve">production of RUCONEST® in order to </w:t>
      </w:r>
      <w:r w:rsidR="002560A8" w:rsidRPr="002557B2">
        <w:rPr>
          <w:rFonts w:ascii="Calibri Light" w:eastAsia="Calibri" w:hAnsi="Calibri Light" w:cs="Calibri Light"/>
          <w:color w:val="59595B"/>
          <w:szCs w:val="22"/>
          <w:lang w:val="en-GB"/>
        </w:rPr>
        <w:t>meet the growing demand for RUCONEST® internationally</w:t>
      </w:r>
      <w:r w:rsidRPr="002557B2">
        <w:rPr>
          <w:rFonts w:ascii="Calibri Light" w:eastAsia="Calibri" w:hAnsi="Calibri Light" w:cs="Calibri Light"/>
          <w:color w:val="59595B"/>
          <w:szCs w:val="22"/>
          <w:lang w:val="en-GB"/>
        </w:rPr>
        <w:t>.</w:t>
      </w:r>
    </w:p>
    <w:p w14:paraId="116089F9" w14:textId="02AD221B" w:rsidR="005D09CC" w:rsidRPr="002557B2" w:rsidRDefault="00B34F52" w:rsidP="00933043">
      <w:pPr>
        <w:pStyle w:val="ListParagraph"/>
        <w:numPr>
          <w:ilvl w:val="0"/>
          <w:numId w:val="20"/>
        </w:numPr>
        <w:shd w:val="clear" w:color="auto" w:fill="FFFFFF"/>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 xml:space="preserve">Investment </w:t>
      </w:r>
      <w:r w:rsidR="00D944BC" w:rsidRPr="002557B2">
        <w:rPr>
          <w:rFonts w:ascii="Calibri Light" w:eastAsia="Calibri" w:hAnsi="Calibri Light" w:cs="Calibri Light"/>
          <w:color w:val="59595B"/>
          <w:szCs w:val="22"/>
          <w:lang w:val="en-GB"/>
        </w:rPr>
        <w:t xml:space="preserve">in </w:t>
      </w:r>
      <w:r w:rsidRPr="002557B2">
        <w:rPr>
          <w:rFonts w:ascii="Calibri Light" w:eastAsia="Calibri" w:hAnsi="Calibri Light" w:cs="Calibri Light"/>
          <w:color w:val="59595B"/>
          <w:szCs w:val="22"/>
          <w:lang w:val="en-GB"/>
        </w:rPr>
        <w:t>further clinical trial program</w:t>
      </w:r>
      <w:r w:rsidR="00D944BC" w:rsidRPr="002557B2">
        <w:rPr>
          <w:rFonts w:ascii="Calibri Light" w:eastAsia="Calibri" w:hAnsi="Calibri Light" w:cs="Calibri Light"/>
          <w:color w:val="59595B"/>
          <w:szCs w:val="22"/>
          <w:lang w:val="en-GB"/>
        </w:rPr>
        <w:t>s</w:t>
      </w:r>
      <w:r w:rsidRPr="002557B2">
        <w:rPr>
          <w:rFonts w:ascii="Calibri Light" w:eastAsia="Calibri" w:hAnsi="Calibri Light" w:cs="Calibri Light"/>
          <w:color w:val="59595B"/>
          <w:szCs w:val="22"/>
          <w:lang w:val="en-GB"/>
        </w:rPr>
        <w:t xml:space="preserve"> for RUCONEST® </w:t>
      </w:r>
      <w:r w:rsidR="00390BB7" w:rsidRPr="002557B2">
        <w:rPr>
          <w:rFonts w:ascii="Calibri Light" w:eastAsia="Calibri" w:hAnsi="Calibri Light" w:cs="Calibri Light"/>
          <w:color w:val="59595B"/>
          <w:szCs w:val="22"/>
          <w:lang w:val="en-GB"/>
        </w:rPr>
        <w:t>with</w:t>
      </w:r>
      <w:r w:rsidR="00C60545" w:rsidRPr="002557B2">
        <w:rPr>
          <w:rFonts w:ascii="Calibri Light" w:eastAsia="Calibri" w:hAnsi="Calibri Light" w:cs="Calibri Light"/>
          <w:color w:val="59595B"/>
          <w:szCs w:val="22"/>
          <w:lang w:val="en-GB"/>
        </w:rPr>
        <w:t xml:space="preserve"> low-volume</w:t>
      </w:r>
      <w:r w:rsidRPr="002557B2">
        <w:rPr>
          <w:rFonts w:ascii="Calibri Light" w:eastAsia="Calibri" w:hAnsi="Calibri Light" w:cs="Calibri Light"/>
          <w:color w:val="59595B"/>
          <w:szCs w:val="22"/>
          <w:lang w:val="en-GB"/>
        </w:rPr>
        <w:t xml:space="preserve"> </w:t>
      </w:r>
      <w:r w:rsidR="00AE29B7">
        <w:rPr>
          <w:rFonts w:ascii="Calibri Light" w:eastAsia="Calibri" w:hAnsi="Calibri Light" w:cs="Calibri Light"/>
          <w:color w:val="59595B"/>
          <w:szCs w:val="22"/>
          <w:lang w:val="en-GB"/>
        </w:rPr>
        <w:t>concentrated liquid</w:t>
      </w:r>
      <w:r w:rsidRPr="002557B2">
        <w:rPr>
          <w:rFonts w:ascii="Calibri Light" w:eastAsia="Calibri" w:hAnsi="Calibri Light" w:cs="Calibri Light"/>
          <w:color w:val="59595B"/>
          <w:szCs w:val="22"/>
          <w:lang w:val="en-GB"/>
        </w:rPr>
        <w:t xml:space="preserve"> intramuscular and subcutaneous versions of RUCONEST®</w:t>
      </w:r>
      <w:r w:rsidR="00C86375" w:rsidRPr="002557B2">
        <w:rPr>
          <w:rFonts w:ascii="Calibri Light" w:eastAsia="Calibri" w:hAnsi="Calibri Light" w:cs="Calibri Light"/>
          <w:color w:val="59595B"/>
          <w:szCs w:val="22"/>
          <w:lang w:val="en-GB"/>
        </w:rPr>
        <w:t xml:space="preserve"> </w:t>
      </w:r>
      <w:r w:rsidR="00390BB7" w:rsidRPr="002557B2">
        <w:rPr>
          <w:rFonts w:ascii="Calibri Light" w:eastAsia="Calibri" w:hAnsi="Calibri Light" w:cs="Calibri Light"/>
          <w:color w:val="59595B"/>
          <w:szCs w:val="22"/>
          <w:lang w:val="en-GB"/>
        </w:rPr>
        <w:t>for both acute treatment and prophylaxis of HAE</w:t>
      </w:r>
      <w:r w:rsidR="00AE29B7">
        <w:rPr>
          <w:rFonts w:ascii="Calibri Light" w:eastAsia="Calibri" w:hAnsi="Calibri Light" w:cs="Calibri Light"/>
          <w:color w:val="59595B"/>
          <w:szCs w:val="22"/>
          <w:lang w:val="en-GB"/>
        </w:rPr>
        <w:t>,</w:t>
      </w:r>
      <w:r w:rsidR="00390BB7" w:rsidRPr="002557B2">
        <w:rPr>
          <w:rFonts w:ascii="Calibri Light" w:eastAsia="Calibri" w:hAnsi="Calibri Light" w:cs="Calibri Light"/>
          <w:color w:val="59595B"/>
          <w:szCs w:val="22"/>
          <w:lang w:val="en-GB"/>
        </w:rPr>
        <w:t xml:space="preserve"> </w:t>
      </w:r>
      <w:r w:rsidR="00876FAD" w:rsidRPr="002557B2">
        <w:rPr>
          <w:rFonts w:ascii="Calibri Light" w:eastAsia="Calibri" w:hAnsi="Calibri Light" w:cs="Calibri Light"/>
          <w:color w:val="59595B"/>
          <w:szCs w:val="22"/>
          <w:lang w:val="en-GB"/>
        </w:rPr>
        <w:t>as well as r</w:t>
      </w:r>
      <w:r w:rsidR="00A42096" w:rsidRPr="002557B2">
        <w:rPr>
          <w:rFonts w:ascii="Calibri Light" w:eastAsia="Calibri" w:hAnsi="Calibri Light" w:cs="Calibri Light"/>
          <w:color w:val="59595B"/>
          <w:szCs w:val="22"/>
          <w:lang w:val="en-GB"/>
        </w:rPr>
        <w:t xml:space="preserve">esearch into </w:t>
      </w:r>
      <w:r w:rsidR="00C86375" w:rsidRPr="002557B2">
        <w:rPr>
          <w:rFonts w:ascii="Calibri Light" w:eastAsia="Calibri" w:hAnsi="Calibri Light" w:cs="Calibri Light"/>
          <w:color w:val="59595B"/>
          <w:szCs w:val="22"/>
          <w:lang w:val="en-GB"/>
        </w:rPr>
        <w:t xml:space="preserve">other </w:t>
      </w:r>
      <w:r w:rsidR="00F94E2F" w:rsidRPr="002557B2">
        <w:rPr>
          <w:rFonts w:ascii="Calibri Light" w:eastAsia="Calibri" w:hAnsi="Calibri Light" w:cs="Calibri Light"/>
          <w:color w:val="59595B"/>
          <w:szCs w:val="22"/>
          <w:lang w:val="en-GB"/>
        </w:rPr>
        <w:t xml:space="preserve">more convenient </w:t>
      </w:r>
      <w:r w:rsidR="00C86375" w:rsidRPr="002557B2">
        <w:rPr>
          <w:rFonts w:ascii="Calibri Light" w:eastAsia="Calibri" w:hAnsi="Calibri Light" w:cs="Calibri Light"/>
          <w:color w:val="59595B"/>
          <w:szCs w:val="22"/>
          <w:lang w:val="en-GB"/>
        </w:rPr>
        <w:t>routes of administration</w:t>
      </w:r>
      <w:r w:rsidRPr="002557B2">
        <w:rPr>
          <w:rFonts w:ascii="Calibri Light" w:eastAsia="Calibri" w:hAnsi="Calibri Light" w:cs="Calibri Light"/>
          <w:color w:val="59595B"/>
          <w:szCs w:val="22"/>
          <w:lang w:val="en-GB"/>
        </w:rPr>
        <w:t>.</w:t>
      </w:r>
    </w:p>
    <w:p w14:paraId="2492EE8E" w14:textId="4A6034ED" w:rsidR="00B34F52" w:rsidRPr="002557B2" w:rsidRDefault="005D09CC" w:rsidP="00933043">
      <w:pPr>
        <w:pStyle w:val="ListParagraph"/>
        <w:numPr>
          <w:ilvl w:val="0"/>
          <w:numId w:val="20"/>
        </w:numPr>
        <w:shd w:val="clear" w:color="auto" w:fill="FFFFFF"/>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 xml:space="preserve">Investment in clinical trials to explore </w:t>
      </w:r>
      <w:r w:rsidR="00FE0108">
        <w:rPr>
          <w:rFonts w:ascii="Calibri Light" w:eastAsia="Calibri" w:hAnsi="Calibri Light" w:cs="Calibri Light"/>
          <w:color w:val="59595B"/>
          <w:szCs w:val="22"/>
          <w:lang w:val="en-GB"/>
        </w:rPr>
        <w:t>pre-eclampsia and acute kidney injury</w:t>
      </w:r>
      <w:r w:rsidRPr="002557B2">
        <w:rPr>
          <w:rFonts w:ascii="Calibri Light" w:eastAsia="Calibri" w:hAnsi="Calibri Light" w:cs="Calibri Light"/>
          <w:color w:val="59595B"/>
          <w:szCs w:val="22"/>
          <w:lang w:val="en-GB"/>
        </w:rPr>
        <w:t xml:space="preserve"> for RUCONEST</w:t>
      </w:r>
      <w:r w:rsidR="00257290" w:rsidRPr="002557B2">
        <w:rPr>
          <w:rFonts w:ascii="Calibri Light" w:eastAsia="Calibri" w:hAnsi="Calibri Light" w:cs="Calibri Light"/>
          <w:color w:val="59595B"/>
          <w:szCs w:val="22"/>
          <w:lang w:val="en-GB"/>
        </w:rPr>
        <w:t>®</w:t>
      </w:r>
      <w:r w:rsidR="00FE0108">
        <w:rPr>
          <w:rFonts w:ascii="Calibri Light" w:eastAsia="Calibri" w:hAnsi="Calibri Light" w:cs="Calibri Light"/>
          <w:color w:val="59595B"/>
          <w:szCs w:val="22"/>
          <w:lang w:val="en-GB"/>
        </w:rPr>
        <w:t>/rhC1INH</w:t>
      </w:r>
      <w:r w:rsidR="00257290" w:rsidRPr="002557B2">
        <w:rPr>
          <w:rFonts w:ascii="Calibri Light" w:eastAsia="Calibri" w:hAnsi="Calibri Light" w:cs="Calibri Light"/>
          <w:color w:val="59595B"/>
          <w:szCs w:val="22"/>
          <w:lang w:val="en-GB"/>
        </w:rPr>
        <w:t>.</w:t>
      </w:r>
      <w:r w:rsidR="00024FD8" w:rsidRPr="002557B2">
        <w:rPr>
          <w:rFonts w:ascii="Calibri Light" w:eastAsia="Calibri" w:hAnsi="Calibri Light" w:cs="Calibri Light"/>
          <w:color w:val="59595B"/>
          <w:szCs w:val="22"/>
          <w:lang w:val="en-GB"/>
        </w:rPr>
        <w:t xml:space="preserve"> </w:t>
      </w:r>
    </w:p>
    <w:p w14:paraId="33D6782E" w14:textId="13FE42AE" w:rsidR="00B34F52" w:rsidRPr="002557B2" w:rsidRDefault="00C86375" w:rsidP="00933043">
      <w:pPr>
        <w:pStyle w:val="ListParagraph"/>
        <w:numPr>
          <w:ilvl w:val="0"/>
          <w:numId w:val="20"/>
        </w:numPr>
        <w:shd w:val="clear" w:color="auto" w:fill="FFFFFF"/>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 xml:space="preserve">Investment in development of </w:t>
      </w:r>
      <w:r w:rsidR="00B34F52" w:rsidRPr="002557B2">
        <w:rPr>
          <w:rFonts w:ascii="Calibri Light" w:eastAsia="Calibri" w:hAnsi="Calibri Light" w:cs="Calibri Light"/>
          <w:color w:val="59595B"/>
          <w:szCs w:val="22"/>
          <w:lang w:val="en-GB"/>
        </w:rPr>
        <w:t xml:space="preserve">the new pipeline programs in Pompe disease and Fabry’s disease, and other new development opportunities and assets as these occur. </w:t>
      </w:r>
    </w:p>
    <w:p w14:paraId="45CD5833" w14:textId="1199F74B" w:rsidR="00B34F52" w:rsidRPr="002557B2" w:rsidRDefault="00B34F52" w:rsidP="00933043">
      <w:pPr>
        <w:pStyle w:val="ListParagraph"/>
        <w:numPr>
          <w:ilvl w:val="0"/>
          <w:numId w:val="20"/>
        </w:numPr>
        <w:shd w:val="clear" w:color="auto" w:fill="FFFFFF"/>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Increasing marketing activity where this can be profitable for Pharming</w:t>
      </w:r>
      <w:r w:rsidR="00E64EE9" w:rsidRPr="002557B2">
        <w:rPr>
          <w:rFonts w:ascii="Calibri Light" w:eastAsia="Calibri" w:hAnsi="Calibri Light" w:cs="Calibri Light"/>
          <w:color w:val="59595B"/>
          <w:szCs w:val="22"/>
          <w:lang w:val="en-GB"/>
        </w:rPr>
        <w:t>, such as opening new countries for RUCONEST®</w:t>
      </w:r>
      <w:r w:rsidR="00A42096" w:rsidRPr="002557B2">
        <w:rPr>
          <w:rFonts w:ascii="Calibri Light" w:eastAsia="Calibri" w:hAnsi="Calibri Light" w:cs="Calibri Light"/>
          <w:color w:val="59595B"/>
          <w:szCs w:val="22"/>
          <w:lang w:val="en-GB"/>
        </w:rPr>
        <w:t>.</w:t>
      </w:r>
    </w:p>
    <w:p w14:paraId="4F1FDEE7" w14:textId="40B0CEE1" w:rsidR="00FD569D" w:rsidRPr="002557B2" w:rsidRDefault="00B34F52" w:rsidP="00933043">
      <w:pPr>
        <w:pStyle w:val="ListParagraph"/>
        <w:numPr>
          <w:ilvl w:val="0"/>
          <w:numId w:val="20"/>
        </w:numPr>
        <w:shd w:val="clear" w:color="auto" w:fill="FFFFFF"/>
        <w:autoSpaceDE w:val="0"/>
        <w:autoSpaceDN w:val="0"/>
        <w:adjustRightInd w:val="0"/>
        <w:spacing w:after="120"/>
        <w:ind w:left="714" w:hanging="357"/>
        <w:contextualSpacing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 xml:space="preserve">We will continue to support all our teams and marketing partners in order to enable the maximization of the sales and distribution potential of RUCONEST® for patients in all territories, as we continue to believe that RUCONEST® represents </w:t>
      </w:r>
      <w:r w:rsidR="00A42096" w:rsidRPr="002557B2">
        <w:rPr>
          <w:rFonts w:ascii="Calibri Light" w:eastAsia="Calibri" w:hAnsi="Calibri Light" w:cs="Calibri Light"/>
          <w:color w:val="59595B"/>
          <w:szCs w:val="22"/>
          <w:lang w:val="en-GB"/>
        </w:rPr>
        <w:t xml:space="preserve">a </w:t>
      </w:r>
      <w:r w:rsidRPr="002557B2">
        <w:rPr>
          <w:rFonts w:ascii="Calibri Light" w:eastAsia="Calibri" w:hAnsi="Calibri Light" w:cs="Calibri Light"/>
          <w:color w:val="59595B"/>
          <w:szCs w:val="22"/>
          <w:lang w:val="en-GB"/>
        </w:rPr>
        <w:t>fast</w:t>
      </w:r>
      <w:r w:rsidR="00A42096" w:rsidRPr="002557B2">
        <w:rPr>
          <w:rFonts w:ascii="Calibri Light" w:eastAsia="Calibri" w:hAnsi="Calibri Light" w:cs="Calibri Light"/>
          <w:color w:val="59595B"/>
          <w:szCs w:val="22"/>
          <w:lang w:val="en-GB"/>
        </w:rPr>
        <w:t xml:space="preserve"> </w:t>
      </w:r>
      <w:r w:rsidRPr="002557B2">
        <w:rPr>
          <w:rFonts w:ascii="Calibri Light" w:eastAsia="Calibri" w:hAnsi="Calibri Light" w:cs="Calibri Light"/>
          <w:color w:val="59595B"/>
          <w:szCs w:val="22"/>
          <w:lang w:val="en-GB"/>
        </w:rPr>
        <w:t xml:space="preserve">effective, reliable and safe therapy option </w:t>
      </w:r>
      <w:r w:rsidR="00A42096" w:rsidRPr="002557B2">
        <w:rPr>
          <w:rFonts w:ascii="Calibri Light" w:eastAsia="Calibri" w:hAnsi="Calibri Light" w:cs="Calibri Light"/>
          <w:color w:val="59595B"/>
          <w:szCs w:val="22"/>
          <w:lang w:val="en-GB"/>
        </w:rPr>
        <w:t xml:space="preserve">to treat </w:t>
      </w:r>
      <w:r w:rsidR="005D09CC" w:rsidRPr="002557B2">
        <w:rPr>
          <w:rFonts w:ascii="Calibri Light" w:eastAsia="Calibri" w:hAnsi="Calibri Light" w:cs="Calibri Light"/>
          <w:color w:val="59595B"/>
          <w:szCs w:val="22"/>
          <w:lang w:val="en-GB"/>
        </w:rPr>
        <w:t xml:space="preserve">acute </w:t>
      </w:r>
      <w:r w:rsidR="00A42096" w:rsidRPr="002557B2">
        <w:rPr>
          <w:rFonts w:ascii="Calibri Light" w:eastAsia="Calibri" w:hAnsi="Calibri Light" w:cs="Calibri Light"/>
          <w:color w:val="59595B"/>
          <w:szCs w:val="22"/>
          <w:lang w:val="en-GB"/>
        </w:rPr>
        <w:t>angi</w:t>
      </w:r>
      <w:r w:rsidR="004C4C00" w:rsidRPr="002557B2">
        <w:rPr>
          <w:rFonts w:ascii="Calibri Light" w:eastAsia="Calibri" w:hAnsi="Calibri Light" w:cs="Calibri Light"/>
          <w:color w:val="59595B"/>
          <w:szCs w:val="22"/>
          <w:lang w:val="en-GB"/>
        </w:rPr>
        <w:t>o</w:t>
      </w:r>
      <w:r w:rsidR="00A42096" w:rsidRPr="002557B2">
        <w:rPr>
          <w:rFonts w:ascii="Calibri Light" w:eastAsia="Calibri" w:hAnsi="Calibri Light" w:cs="Calibri Light"/>
          <w:color w:val="59595B"/>
          <w:szCs w:val="22"/>
          <w:lang w:val="en-GB"/>
        </w:rPr>
        <w:t>edema attacks in patients with HAE.</w:t>
      </w:r>
    </w:p>
    <w:p w14:paraId="59FD53A5" w14:textId="2E3BCA10" w:rsidR="00C360F9" w:rsidRPr="002557B2" w:rsidRDefault="00C360F9" w:rsidP="00C360F9">
      <w:pPr>
        <w:pStyle w:val="ListParagraph"/>
        <w:shd w:val="clear" w:color="auto" w:fill="FFFFFF"/>
        <w:autoSpaceDE w:val="0"/>
        <w:autoSpaceDN w:val="0"/>
        <w:adjustRightInd w:val="0"/>
        <w:rPr>
          <w:rFonts w:ascii="Calibri Light" w:eastAsia="Calibri" w:hAnsi="Calibri Light" w:cs="Calibri Light"/>
          <w:color w:val="59595B"/>
          <w:szCs w:val="22"/>
          <w:lang w:val="en-GB"/>
        </w:rPr>
      </w:pPr>
    </w:p>
    <w:p w14:paraId="0B33B42E" w14:textId="47B6ACDD" w:rsidR="00B34F52" w:rsidRPr="002557B2" w:rsidRDefault="00B34F52" w:rsidP="00C360F9">
      <w:pPr>
        <w:shd w:val="clear" w:color="auto" w:fill="FFFFFF"/>
        <w:autoSpaceDE w:val="0"/>
        <w:autoSpaceDN w:val="0"/>
        <w:adjustRightInd w:val="0"/>
        <w:rPr>
          <w:rFonts w:ascii="Calibri Light" w:eastAsia="Calibri" w:hAnsi="Calibri Light" w:cs="Calibri Light"/>
          <w:color w:val="59595B"/>
          <w:szCs w:val="22"/>
          <w:lang w:val="en-GB"/>
        </w:rPr>
      </w:pPr>
      <w:r w:rsidRPr="002557B2">
        <w:rPr>
          <w:rFonts w:ascii="Calibri Light" w:eastAsia="Calibri" w:hAnsi="Calibri Light" w:cs="Calibri Light"/>
          <w:color w:val="59595B"/>
          <w:szCs w:val="22"/>
          <w:lang w:val="en-GB"/>
        </w:rPr>
        <w:t>No further financial guidance for 201</w:t>
      </w:r>
      <w:r w:rsidR="007E04D3" w:rsidRPr="002557B2">
        <w:rPr>
          <w:rFonts w:ascii="Calibri Light" w:eastAsia="Calibri" w:hAnsi="Calibri Light" w:cs="Calibri Light"/>
          <w:color w:val="59595B"/>
          <w:szCs w:val="22"/>
          <w:lang w:val="en-GB"/>
        </w:rPr>
        <w:t>9</w:t>
      </w:r>
      <w:r w:rsidRPr="002557B2">
        <w:rPr>
          <w:rFonts w:ascii="Calibri Light" w:eastAsia="Calibri" w:hAnsi="Calibri Light" w:cs="Calibri Light"/>
          <w:color w:val="59595B"/>
          <w:szCs w:val="22"/>
          <w:lang w:val="en-GB"/>
        </w:rPr>
        <w:t xml:space="preserve"> is provided.</w:t>
      </w:r>
    </w:p>
    <w:p w14:paraId="0D871F12" w14:textId="77777777" w:rsidR="000D7B20" w:rsidRPr="002557B2" w:rsidRDefault="000D7B20" w:rsidP="004E3066">
      <w:pPr>
        <w:rPr>
          <w:rStyle w:val="Strong"/>
          <w:rFonts w:ascii="Calibri Light" w:hAnsi="Calibri Light" w:cs="Calibri Light"/>
          <w:szCs w:val="22"/>
          <w:shd w:val="clear" w:color="auto" w:fill="FFFFFF"/>
          <w:lang w:val="en-GB"/>
        </w:rPr>
      </w:pPr>
    </w:p>
    <w:p w14:paraId="13BFA9D8" w14:textId="77777777" w:rsidR="000D7B20" w:rsidRPr="002557B2" w:rsidRDefault="000D7B20" w:rsidP="00FD569D">
      <w:pPr>
        <w:pStyle w:val="Heading3"/>
        <w:rPr>
          <w:rFonts w:ascii="Calibri Light" w:hAnsi="Calibri Light" w:cs="Calibri Light"/>
          <w:color w:val="00679B"/>
          <w:sz w:val="24"/>
          <w:szCs w:val="24"/>
          <w:lang w:val="en-GB"/>
        </w:rPr>
      </w:pPr>
      <w:r w:rsidRPr="002557B2">
        <w:rPr>
          <w:rFonts w:ascii="Calibri Light" w:hAnsi="Calibri Light" w:cs="Calibri Light"/>
          <w:color w:val="00679B"/>
          <w:sz w:val="24"/>
          <w:szCs w:val="24"/>
          <w:lang w:val="en-GB"/>
        </w:rPr>
        <w:t>The Board of Management</w:t>
      </w:r>
    </w:p>
    <w:p w14:paraId="3AE36EB4" w14:textId="77777777" w:rsidR="000D7B20" w:rsidRPr="002557B2" w:rsidRDefault="000D7B20" w:rsidP="004E3066">
      <w:pPr>
        <w:rPr>
          <w:rFonts w:eastAsia="Calibri"/>
          <w:b/>
          <w:bCs/>
          <w:color w:val="59595B"/>
          <w:lang w:val="en-GB"/>
        </w:rPr>
      </w:pPr>
    </w:p>
    <w:p w14:paraId="421AC1D0" w14:textId="77777777" w:rsidR="000D7B20" w:rsidRPr="002557B2" w:rsidRDefault="000D7B20" w:rsidP="004E3066">
      <w:pPr>
        <w:rPr>
          <w:rFonts w:ascii="Calibri Light" w:eastAsia="Calibri" w:hAnsi="Calibri Light" w:cs="Calibri Light"/>
          <w:color w:val="59595B"/>
          <w:sz w:val="24"/>
          <w:szCs w:val="22"/>
          <w:lang w:val="en-GB"/>
        </w:rPr>
      </w:pPr>
      <w:r w:rsidRPr="002557B2">
        <w:rPr>
          <w:rFonts w:ascii="Calibri Light" w:eastAsia="Calibri" w:hAnsi="Calibri Light" w:cs="Calibri Light"/>
          <w:color w:val="59595B"/>
          <w:sz w:val="24"/>
          <w:szCs w:val="22"/>
          <w:lang w:val="en-GB"/>
        </w:rPr>
        <w:t>Sijmen de Vries, CEO</w:t>
      </w:r>
    </w:p>
    <w:p w14:paraId="178A1AE9" w14:textId="77777777" w:rsidR="000D7B20" w:rsidRPr="002557B2" w:rsidRDefault="000D7B20" w:rsidP="004E3066">
      <w:pPr>
        <w:rPr>
          <w:rFonts w:ascii="Calibri Light" w:eastAsia="Calibri" w:hAnsi="Calibri Light" w:cs="Calibri Light"/>
          <w:color w:val="59595B"/>
          <w:sz w:val="24"/>
          <w:szCs w:val="22"/>
          <w:lang w:val="en-GB"/>
        </w:rPr>
      </w:pPr>
      <w:r w:rsidRPr="002557B2">
        <w:rPr>
          <w:rFonts w:ascii="Calibri Light" w:eastAsia="Calibri" w:hAnsi="Calibri Light" w:cs="Calibri Light"/>
          <w:color w:val="59595B"/>
          <w:sz w:val="24"/>
          <w:szCs w:val="22"/>
          <w:lang w:val="en-GB"/>
        </w:rPr>
        <w:t>Bruno Giannetti, COO</w:t>
      </w:r>
    </w:p>
    <w:p w14:paraId="28372806" w14:textId="77777777" w:rsidR="000D7B20" w:rsidRPr="0000200C" w:rsidRDefault="000D7B20" w:rsidP="004E3066">
      <w:pPr>
        <w:rPr>
          <w:rFonts w:ascii="Calibri Light" w:eastAsia="Calibri" w:hAnsi="Calibri Light" w:cs="Calibri Light"/>
          <w:color w:val="59595B"/>
          <w:sz w:val="24"/>
          <w:szCs w:val="22"/>
          <w:lang w:val="en-GB"/>
        </w:rPr>
      </w:pPr>
      <w:r w:rsidRPr="002557B2">
        <w:rPr>
          <w:rFonts w:ascii="Calibri Light" w:eastAsia="Calibri" w:hAnsi="Calibri Light" w:cs="Calibri Light"/>
          <w:color w:val="59595B"/>
          <w:sz w:val="24"/>
          <w:szCs w:val="22"/>
          <w:lang w:val="en-GB"/>
        </w:rPr>
        <w:t>Robin Wright, CFO</w:t>
      </w:r>
    </w:p>
    <w:p w14:paraId="7D7DB4E2" w14:textId="77777777" w:rsidR="000D7B20" w:rsidRPr="0000200C" w:rsidRDefault="000D7B20" w:rsidP="004E3066">
      <w:pPr>
        <w:rPr>
          <w:rStyle w:val="Strong"/>
          <w:rFonts w:ascii="Calibri Light" w:hAnsi="Calibri Light" w:cs="Calibri Light"/>
          <w:b w:val="0"/>
          <w:color w:val="808080" w:themeColor="background1" w:themeShade="80"/>
          <w:szCs w:val="22"/>
          <w:shd w:val="clear" w:color="auto" w:fill="FFFFFF"/>
          <w:lang w:val="en-GB"/>
        </w:rPr>
      </w:pPr>
    </w:p>
    <w:p w14:paraId="13BF671D" w14:textId="03C74B91" w:rsidR="00E102C2" w:rsidRDefault="00E102C2" w:rsidP="00A767D7">
      <w:pPr>
        <w:rPr>
          <w:rFonts w:ascii="Calibri Light" w:hAnsi="Calibri Light" w:cs="Calibri Light"/>
          <w:b/>
          <w:color w:val="00679B"/>
          <w:sz w:val="28"/>
          <w:lang w:val="en-GB"/>
        </w:rPr>
      </w:pPr>
    </w:p>
    <w:p w14:paraId="109A0C45" w14:textId="77777777" w:rsidR="00AE29B7" w:rsidRDefault="00AE29B7">
      <w:pPr>
        <w:jc w:val="left"/>
        <w:rPr>
          <w:rFonts w:ascii="Calibri Light" w:hAnsi="Calibri Light" w:cs="Calibri Light"/>
          <w:b/>
          <w:color w:val="00679B"/>
          <w:sz w:val="28"/>
          <w:lang w:val="en-GB"/>
        </w:rPr>
      </w:pPr>
      <w:r>
        <w:rPr>
          <w:rFonts w:ascii="Calibri Light" w:hAnsi="Calibri Light" w:cs="Calibri Light"/>
          <w:b/>
          <w:color w:val="00679B"/>
          <w:sz w:val="28"/>
          <w:lang w:val="en-GB"/>
        </w:rPr>
        <w:br w:type="page"/>
      </w:r>
    </w:p>
    <w:p w14:paraId="5F1700EE" w14:textId="30E3749D" w:rsidR="00A767D7" w:rsidRPr="0000200C" w:rsidRDefault="00A767D7" w:rsidP="00933043">
      <w:pPr>
        <w:jc w:val="left"/>
        <w:rPr>
          <w:rFonts w:ascii="Calibri Light" w:hAnsi="Calibri Light" w:cs="Calibri Light"/>
          <w:b/>
          <w:color w:val="00679B"/>
          <w:sz w:val="28"/>
          <w:lang w:val="en-GB"/>
        </w:rPr>
      </w:pPr>
      <w:r w:rsidRPr="0000200C">
        <w:rPr>
          <w:rFonts w:ascii="Calibri Light" w:hAnsi="Calibri Light" w:cs="Calibri Light"/>
          <w:b/>
          <w:color w:val="00679B"/>
          <w:sz w:val="28"/>
          <w:lang w:val="en-GB"/>
        </w:rPr>
        <w:lastRenderedPageBreak/>
        <w:t>About Pharming Group N.V.</w:t>
      </w:r>
    </w:p>
    <w:p w14:paraId="108B825B"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53149302"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RUCONEST® is commercialized by Pharming in Algeria, Andorra, Austria, Bahrain, Belgium, France, Germany, Ireland, Jordan, Kuwait, Lebanon, Luxembourg, Morocco, the Netherlands, Oman, Portugal, Qatar, Syria, Spain, Switzerland, Tunisia, the United Arab Emirates, the United Kingdom, the United States of America and Yemen. </w:t>
      </w:r>
    </w:p>
    <w:p w14:paraId="5758852C" w14:textId="3DE6C49D"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is distributed by Swedish Orphan Biovitrum AB (publ) (SS: SOBI) in the other EU countries, and in Azerbaijan, Belarus, Georgia, Iceland, Kazakhstan, Liechtenstein, Norway, Russia, Serbia and Ukraine.</w:t>
      </w:r>
      <w:r w:rsidR="00AE29B7">
        <w:rPr>
          <w:rFonts w:ascii="Calibri Light" w:eastAsia="Calibri" w:hAnsi="Calibri Light" w:cs="Calibri Light"/>
          <w:color w:val="59595B"/>
          <w:szCs w:val="22"/>
          <w:lang w:val="en-GB"/>
        </w:rPr>
        <w:t xml:space="preserve"> </w:t>
      </w:r>
    </w:p>
    <w:p w14:paraId="79F9D3D4" w14:textId="46128475"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is distributed in Colombia, Costa Rica, the Dominican Republic, Panama, and Venezuela by Cytobioteck, in South Korea by HyupJin Corporation and in Israel by Megapharm.</w:t>
      </w:r>
    </w:p>
    <w:p w14:paraId="00406CF9"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has recently completed a clinical trial for the treatment of HAE in young children (2-13 years of age) and is also evaluated for various additional follow-on indications.</w:t>
      </w:r>
    </w:p>
    <w:p w14:paraId="42A130CC"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Pharming’s technology platform includes a unique, GMP-compliant, validated process </w:t>
      </w:r>
      <w:proofErr w:type="gramStart"/>
      <w:r w:rsidRPr="0000200C">
        <w:rPr>
          <w:rFonts w:ascii="Calibri Light" w:eastAsia="Calibri" w:hAnsi="Calibri Light" w:cs="Calibri Light"/>
          <w:color w:val="59595B"/>
          <w:szCs w:val="22"/>
          <w:lang w:val="en-GB"/>
        </w:rPr>
        <w:t>for the production of</w:t>
      </w:r>
      <w:proofErr w:type="gramEnd"/>
      <w:r w:rsidRPr="0000200C">
        <w:rPr>
          <w:rFonts w:ascii="Calibri Light" w:eastAsia="Calibri" w:hAnsi="Calibri Light" w:cs="Calibri Light"/>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3CD9DF9F"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6B33D17A" w14:textId="77777777" w:rsidR="00A767D7" w:rsidRPr="0000200C" w:rsidRDefault="00A767D7" w:rsidP="00985AC7">
      <w:pPr>
        <w:rPr>
          <w:rFonts w:ascii="Calibri Light" w:eastAsia="MS Mincho" w:hAnsi="Calibri Light" w:cs="Calibri Light"/>
          <w:b/>
          <w:color w:val="59595B"/>
          <w:u w:val="single"/>
          <w:lang w:val="en-GB"/>
        </w:rPr>
      </w:pPr>
      <w:r w:rsidRPr="0000200C">
        <w:rPr>
          <w:rFonts w:ascii="Calibri Light" w:eastAsia="Calibri" w:hAnsi="Calibri Light" w:cs="Calibri Light"/>
          <w:color w:val="59595B"/>
          <w:szCs w:val="22"/>
          <w:lang w:val="en-GB"/>
        </w:rPr>
        <w:t>Additional information is available on the Pharming website:</w:t>
      </w:r>
      <w:r w:rsidRPr="0000200C">
        <w:rPr>
          <w:rFonts w:ascii="Calibri Light" w:eastAsia="MS Mincho" w:hAnsi="Calibri Light" w:cs="Calibri Light"/>
          <w:color w:val="59595B"/>
          <w:lang w:val="en-GB"/>
        </w:rPr>
        <w:t xml:space="preserve"> </w:t>
      </w:r>
      <w:hyperlink r:id="rId8" w:history="1">
        <w:r w:rsidRPr="0000200C">
          <w:rPr>
            <w:rStyle w:val="Hyperlink"/>
            <w:rFonts w:ascii="Calibri Light" w:eastAsia="MS Mincho" w:hAnsi="Calibri Light" w:cs="Calibri Light"/>
            <w:b/>
            <w:color w:val="59595B"/>
            <w:lang w:val="en-GB"/>
          </w:rPr>
          <w:t>www.pharming.com</w:t>
        </w:r>
      </w:hyperlink>
    </w:p>
    <w:p w14:paraId="11EB26EF" w14:textId="77777777" w:rsidR="00E102C2" w:rsidRPr="00933043" w:rsidRDefault="00E102C2" w:rsidP="00A767D7">
      <w:pPr>
        <w:spacing w:line="276" w:lineRule="auto"/>
        <w:rPr>
          <w:rFonts w:ascii="Calibri Light" w:hAnsi="Calibri Light" w:cs="Calibri Light"/>
          <w:b/>
          <w:color w:val="00679B"/>
          <w:lang w:val="en-GB"/>
        </w:rPr>
      </w:pPr>
    </w:p>
    <w:p w14:paraId="7395052B" w14:textId="35943612" w:rsidR="00A767D7" w:rsidRPr="0000200C" w:rsidRDefault="00A767D7" w:rsidP="00A767D7">
      <w:pPr>
        <w:spacing w:line="276" w:lineRule="auto"/>
        <w:rPr>
          <w:rFonts w:ascii="Calibri Light" w:hAnsi="Calibri Light" w:cs="Calibri Light"/>
          <w:b/>
          <w:color w:val="00679B"/>
          <w:sz w:val="28"/>
          <w:lang w:val="en-GB"/>
        </w:rPr>
      </w:pPr>
      <w:r w:rsidRPr="0000200C">
        <w:rPr>
          <w:rFonts w:ascii="Calibri Light" w:hAnsi="Calibri Light" w:cs="Calibri Light"/>
          <w:b/>
          <w:color w:val="00679B"/>
          <w:sz w:val="28"/>
          <w:lang w:val="en-GB"/>
        </w:rPr>
        <w:t>Forward-looking Statements</w:t>
      </w:r>
    </w:p>
    <w:p w14:paraId="36F43E1B" w14:textId="77777777" w:rsidR="00A767D7" w:rsidRPr="0000200C" w:rsidRDefault="00A767D7" w:rsidP="00E102C2">
      <w:pPr>
        <w:spacing w:after="12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2FF5279" w14:textId="77777777" w:rsidR="00A767D7" w:rsidRPr="0000200C" w:rsidRDefault="00A767D7" w:rsidP="00E102C2">
      <w:pPr>
        <w:spacing w:after="6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280BBC6F" w14:textId="1C9EA302" w:rsidR="00A767D7" w:rsidRPr="0000200C" w:rsidRDefault="00A767D7" w:rsidP="00E102C2">
      <w:pPr>
        <w:spacing w:after="60"/>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0CE03E8C" w14:textId="77777777" w:rsidR="00FD569D" w:rsidRPr="0000200C" w:rsidRDefault="00FD569D" w:rsidP="00933043">
      <w:pPr>
        <w:spacing w:line="276" w:lineRule="auto"/>
        <w:rPr>
          <w:rFonts w:ascii="Calibri Light" w:eastAsia="SimSun" w:hAnsi="Calibri Light" w:cs="Calibri Light"/>
          <w:i/>
          <w:color w:val="59595B"/>
          <w:sz w:val="20"/>
          <w:szCs w:val="20"/>
          <w:highlight w:val="yellow"/>
          <w:lang w:val="en-GB" w:eastAsia="zh-CN"/>
        </w:rPr>
      </w:pPr>
    </w:p>
    <w:p w14:paraId="2EECC1B7" w14:textId="77777777" w:rsidR="00A767D7" w:rsidRPr="0000200C" w:rsidRDefault="00A767D7" w:rsidP="00A767D7">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lastRenderedPageBreak/>
        <w:t>Contact:</w:t>
      </w:r>
    </w:p>
    <w:p w14:paraId="4BD04F3D" w14:textId="77777777" w:rsidR="00A767D7" w:rsidRPr="0000200C" w:rsidRDefault="00A767D7" w:rsidP="00933043">
      <w:pPr>
        <w:spacing w:before="120"/>
        <w:rPr>
          <w:rFonts w:ascii="Calibri Light" w:hAnsi="Calibri Light" w:cs="Calibri Light"/>
          <w:color w:val="59595B"/>
          <w:lang w:val="en-GB"/>
        </w:rPr>
      </w:pPr>
      <w:r w:rsidRPr="0000200C">
        <w:rPr>
          <w:rFonts w:ascii="Calibri Light" w:hAnsi="Calibri Light" w:cs="Calibri Light"/>
          <w:b/>
          <w:bCs/>
          <w:color w:val="59595B"/>
          <w:lang w:val="en-GB"/>
        </w:rPr>
        <w:t>Pharming Group N.V.</w:t>
      </w:r>
    </w:p>
    <w:p w14:paraId="117CB520" w14:textId="77777777" w:rsidR="00A767D7" w:rsidRPr="0000200C" w:rsidRDefault="00A767D7" w:rsidP="00933043">
      <w:pPr>
        <w:spacing w:before="120"/>
        <w:rPr>
          <w:rFonts w:ascii="Calibri Light" w:hAnsi="Calibri Light" w:cs="Calibri Light"/>
          <w:color w:val="59595B"/>
          <w:lang w:val="en-GB"/>
        </w:rPr>
      </w:pPr>
      <w:r w:rsidRPr="0000200C">
        <w:rPr>
          <w:rFonts w:ascii="Calibri Light" w:hAnsi="Calibri Light" w:cs="Calibri Light"/>
          <w:color w:val="59595B"/>
          <w:lang w:val="en-GB"/>
        </w:rPr>
        <w:t>Sijmen de Vries, CEO, Tel: +31 71 524 7400</w:t>
      </w:r>
    </w:p>
    <w:p w14:paraId="783D378E" w14:textId="5A879E4A" w:rsidR="00A767D7" w:rsidRPr="0000200C" w:rsidRDefault="00A767D7" w:rsidP="00933043">
      <w:pPr>
        <w:spacing w:before="120"/>
        <w:rPr>
          <w:rFonts w:ascii="Calibri Light" w:hAnsi="Calibri Light" w:cs="Calibri Light"/>
          <w:color w:val="59595B"/>
          <w:lang w:val="en-GB"/>
        </w:rPr>
      </w:pPr>
      <w:r w:rsidRPr="0000200C">
        <w:rPr>
          <w:rFonts w:ascii="Calibri Light" w:hAnsi="Calibri Light" w:cs="Calibri Light"/>
          <w:color w:val="59595B"/>
          <w:lang w:val="en-GB"/>
        </w:rPr>
        <w:t>Robin Wright, CFO, Tel: +31 71 524 74</w:t>
      </w:r>
      <w:r w:rsidR="004D504C">
        <w:rPr>
          <w:rFonts w:ascii="Calibri Light" w:hAnsi="Calibri Light" w:cs="Calibri Light"/>
          <w:color w:val="59595B"/>
          <w:lang w:val="en-GB"/>
        </w:rPr>
        <w:t>32</w:t>
      </w:r>
    </w:p>
    <w:p w14:paraId="5F8945DC" w14:textId="77777777" w:rsidR="00A767D7" w:rsidRPr="0000200C" w:rsidRDefault="00A767D7" w:rsidP="00933043">
      <w:pPr>
        <w:spacing w:before="120"/>
        <w:rPr>
          <w:rFonts w:ascii="Calibri Light" w:eastAsia="SimSun" w:hAnsi="Calibri Light" w:cs="Calibri Light"/>
          <w:b/>
          <w:color w:val="59595B"/>
          <w:lang w:val="en-GB" w:eastAsia="zh-CN"/>
        </w:rPr>
      </w:pPr>
      <w:r w:rsidRPr="0000200C">
        <w:rPr>
          <w:rFonts w:ascii="Calibri Light" w:eastAsia="SimSun" w:hAnsi="Calibri Light" w:cs="Calibri Light"/>
          <w:b/>
          <w:color w:val="59595B"/>
          <w:lang w:val="en-GB" w:eastAsia="zh-CN"/>
        </w:rPr>
        <w:t>FTI Consulting, London, UK:</w:t>
      </w:r>
    </w:p>
    <w:p w14:paraId="3049EBC1" w14:textId="77777777" w:rsidR="00A767D7" w:rsidRPr="0000200C" w:rsidRDefault="00A767D7" w:rsidP="00933043">
      <w:pPr>
        <w:spacing w:before="120"/>
        <w:rPr>
          <w:rFonts w:ascii="Calibri Light" w:hAnsi="Calibri Light" w:cs="Calibri Light"/>
          <w:color w:val="59595B"/>
          <w:lang w:val="en-GB"/>
        </w:rPr>
      </w:pPr>
      <w:r w:rsidRPr="0000200C">
        <w:rPr>
          <w:rFonts w:ascii="Calibri Light" w:eastAsia="SimSun" w:hAnsi="Calibri Light" w:cs="Calibri Light"/>
          <w:color w:val="59595B"/>
          <w:lang w:val="en-GB" w:eastAsia="zh-CN"/>
        </w:rPr>
        <w:t xml:space="preserve">Julia Phillips/ Victoria Foster Mitchell, T: +44 </w:t>
      </w:r>
      <w:r w:rsidRPr="0000200C">
        <w:rPr>
          <w:rFonts w:ascii="Calibri Light" w:hAnsi="Calibri Light" w:cs="Calibri Light"/>
          <w:color w:val="59595B"/>
          <w:lang w:val="en-GB"/>
        </w:rPr>
        <w:t>203 727 1136</w:t>
      </w:r>
    </w:p>
    <w:p w14:paraId="1EE614FF" w14:textId="77777777" w:rsidR="00A767D7" w:rsidRPr="0000200C" w:rsidRDefault="00A767D7" w:rsidP="00933043">
      <w:pPr>
        <w:spacing w:before="120"/>
        <w:rPr>
          <w:rFonts w:ascii="Calibri Light" w:eastAsia="MS Mincho" w:hAnsi="Calibri Light" w:cs="Calibri Light"/>
          <w:b/>
          <w:color w:val="59595B"/>
          <w:lang w:val="en-GB"/>
        </w:rPr>
      </w:pPr>
      <w:proofErr w:type="spellStart"/>
      <w:r w:rsidRPr="0000200C">
        <w:rPr>
          <w:rFonts w:ascii="Calibri Light" w:eastAsia="MS Mincho" w:hAnsi="Calibri Light" w:cs="Calibri Light"/>
          <w:b/>
          <w:color w:val="59595B"/>
          <w:lang w:val="en-GB"/>
        </w:rPr>
        <w:t>LifeSpring</w:t>
      </w:r>
      <w:proofErr w:type="spellEnd"/>
      <w:r w:rsidRPr="0000200C">
        <w:rPr>
          <w:rFonts w:ascii="Calibri Light" w:eastAsia="MS Mincho" w:hAnsi="Calibri Light" w:cs="Calibri Light"/>
          <w:b/>
          <w:color w:val="59595B"/>
          <w:lang w:val="en-GB"/>
        </w:rPr>
        <w:t xml:space="preserve"> Life Sciences Communication, Amsterdam, The Netherlands: </w:t>
      </w:r>
    </w:p>
    <w:p w14:paraId="7BC031DB" w14:textId="77777777" w:rsidR="00A767D7" w:rsidRPr="0000200C" w:rsidRDefault="00A767D7" w:rsidP="00933043">
      <w:pPr>
        <w:spacing w:before="120"/>
        <w:rPr>
          <w:rFonts w:ascii="Calibri Light" w:hAnsi="Calibri Light" w:cs="Calibri Light"/>
          <w:color w:val="59595B"/>
          <w:lang w:val="en-GB"/>
        </w:rPr>
      </w:pPr>
      <w:r w:rsidRPr="0000200C">
        <w:rPr>
          <w:rFonts w:ascii="Calibri Light" w:eastAsia="MS Mincho" w:hAnsi="Calibri Light" w:cs="Calibri Light"/>
          <w:color w:val="59595B"/>
          <w:lang w:val="en-GB"/>
        </w:rPr>
        <w:t>Leon Melens, Tel: +</w:t>
      </w:r>
      <w:r w:rsidRPr="0000200C">
        <w:rPr>
          <w:rFonts w:ascii="Calibri Light" w:hAnsi="Calibri Light" w:cs="Calibri Light"/>
          <w:color w:val="59595B"/>
          <w:lang w:val="en-GB"/>
        </w:rPr>
        <w:t>31 6 53 81 64 27</w:t>
      </w:r>
    </w:p>
    <w:p w14:paraId="4D79920E" w14:textId="7A4C96FC" w:rsidR="000D7B20" w:rsidRPr="0000200C" w:rsidRDefault="000D7B20" w:rsidP="004E3066">
      <w:pPr>
        <w:autoSpaceDE w:val="0"/>
        <w:autoSpaceDN w:val="0"/>
        <w:adjustRightInd w:val="0"/>
        <w:rPr>
          <w:rFonts w:ascii="Calibri Light" w:hAnsi="Calibri Light" w:cs="Calibri Light"/>
          <w:b/>
          <w:bCs/>
          <w:szCs w:val="22"/>
          <w:lang w:val="en-GB"/>
        </w:rPr>
      </w:pPr>
    </w:p>
    <w:p w14:paraId="4BE50624" w14:textId="20B3A4F0" w:rsidR="000D7B20" w:rsidRPr="0000200C" w:rsidRDefault="000D7B20" w:rsidP="00FD569D">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t>Conference call information</w:t>
      </w:r>
    </w:p>
    <w:p w14:paraId="26CB4ABB" w14:textId="77777777" w:rsidR="00FD502D" w:rsidRPr="0000200C" w:rsidRDefault="00FD502D" w:rsidP="00FD569D">
      <w:pPr>
        <w:outlineLvl w:val="0"/>
        <w:rPr>
          <w:rFonts w:ascii="Calibri Light" w:hAnsi="Calibri Light" w:cs="Calibri Light"/>
          <w:b/>
          <w:color w:val="00679B"/>
          <w:sz w:val="24"/>
          <w:lang w:val="en-GB"/>
        </w:rPr>
      </w:pPr>
    </w:p>
    <w:p w14:paraId="2C2971DD" w14:textId="25E3862A" w:rsidR="000D7B20" w:rsidRPr="0000200C" w:rsidRDefault="000D7B20" w:rsidP="004E3066">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Today, Chief Executive Officer Sijmen de Vries and Chief Financial Officer Robin Wright will discuss the preliminary financial results</w:t>
      </w:r>
      <w:r w:rsidR="00C86375" w:rsidRPr="0000200C">
        <w:rPr>
          <w:rFonts w:ascii="Calibri Light" w:eastAsia="Calibri" w:hAnsi="Calibri Light" w:cs="Calibri Light"/>
          <w:color w:val="59595B"/>
          <w:szCs w:val="22"/>
          <w:lang w:val="en-GB"/>
        </w:rPr>
        <w:t xml:space="preserve"> for</w:t>
      </w:r>
      <w:r w:rsidRPr="0000200C">
        <w:rPr>
          <w:rFonts w:ascii="Calibri Light" w:eastAsia="Calibri" w:hAnsi="Calibri Light" w:cs="Calibri Light"/>
          <w:color w:val="59595B"/>
          <w:szCs w:val="22"/>
          <w:lang w:val="en-GB"/>
        </w:rPr>
        <w:t xml:space="preserve"> 201</w:t>
      </w:r>
      <w:r w:rsidR="0008389B">
        <w:rPr>
          <w:rFonts w:ascii="Calibri Light" w:eastAsia="Calibri" w:hAnsi="Calibri Light" w:cs="Calibri Light"/>
          <w:color w:val="59595B"/>
          <w:szCs w:val="22"/>
          <w:lang w:val="en-GB"/>
        </w:rPr>
        <w:t>8</w:t>
      </w:r>
      <w:r w:rsidRPr="0000200C">
        <w:rPr>
          <w:rFonts w:ascii="Calibri Light" w:eastAsia="Calibri" w:hAnsi="Calibri Light" w:cs="Calibri Light"/>
          <w:color w:val="59595B"/>
          <w:szCs w:val="22"/>
          <w:lang w:val="en-GB"/>
        </w:rPr>
        <w:t xml:space="preserve"> in a conference call at </w:t>
      </w:r>
      <w:r w:rsidR="006266E0" w:rsidRPr="0000200C">
        <w:rPr>
          <w:rFonts w:ascii="Calibri Light" w:eastAsia="Calibri" w:hAnsi="Calibri Light" w:cs="Calibri Light"/>
          <w:color w:val="59595B"/>
          <w:szCs w:val="22"/>
          <w:lang w:val="en-GB"/>
        </w:rPr>
        <w:t>13.</w:t>
      </w:r>
      <w:r w:rsidR="0008389B">
        <w:rPr>
          <w:rFonts w:ascii="Calibri Light" w:eastAsia="Calibri" w:hAnsi="Calibri Light" w:cs="Calibri Light"/>
          <w:color w:val="59595B"/>
          <w:szCs w:val="22"/>
          <w:lang w:val="en-GB"/>
        </w:rPr>
        <w:t>0</w:t>
      </w:r>
      <w:r w:rsidR="006266E0" w:rsidRPr="0000200C">
        <w:rPr>
          <w:rFonts w:ascii="Calibri Light" w:eastAsia="Calibri" w:hAnsi="Calibri Light" w:cs="Calibri Light"/>
          <w:color w:val="59595B"/>
          <w:szCs w:val="22"/>
          <w:lang w:val="en-GB"/>
        </w:rPr>
        <w:t>0</w:t>
      </w:r>
      <w:r w:rsidRPr="0000200C">
        <w:rPr>
          <w:rFonts w:ascii="Calibri Light" w:eastAsia="Calibri" w:hAnsi="Calibri Light" w:cs="Calibri Light"/>
          <w:color w:val="59595B"/>
          <w:szCs w:val="22"/>
          <w:lang w:val="en-GB"/>
        </w:rPr>
        <w:t xml:space="preserve"> (CET)</w:t>
      </w:r>
      <w:r w:rsidR="006266E0" w:rsidRPr="0000200C">
        <w:rPr>
          <w:rFonts w:ascii="Calibri Light" w:eastAsia="Calibri" w:hAnsi="Calibri Light" w:cs="Calibri Light"/>
          <w:color w:val="59595B"/>
          <w:szCs w:val="22"/>
          <w:lang w:val="en-GB"/>
        </w:rPr>
        <w:t xml:space="preserve"> / 12:00 (GMT) / 07:00 (EST)</w:t>
      </w:r>
      <w:r w:rsidRPr="0000200C">
        <w:rPr>
          <w:rFonts w:ascii="Calibri Light" w:eastAsia="Calibri" w:hAnsi="Calibri Light" w:cs="Calibri Light"/>
          <w:color w:val="59595B"/>
          <w:szCs w:val="22"/>
          <w:lang w:val="en-GB"/>
        </w:rPr>
        <w:t xml:space="preserve">. To participate, please call one of the following numbers 10 minutes prior to the call: </w:t>
      </w:r>
    </w:p>
    <w:p w14:paraId="4D01FC82" w14:textId="77777777" w:rsidR="000D7B20" w:rsidRPr="0000200C" w:rsidRDefault="000D7B20" w:rsidP="004E3066">
      <w:pPr>
        <w:rPr>
          <w:rFonts w:ascii="Calibri Light" w:eastAsia="Calibri" w:hAnsi="Calibri Light" w:cs="Calibri Light"/>
          <w:color w:val="59595B"/>
          <w:szCs w:val="22"/>
          <w:lang w:val="en-GB"/>
        </w:rPr>
      </w:pPr>
    </w:p>
    <w:p w14:paraId="039EB0B6" w14:textId="0992EA59"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From the Netherlands: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+31 (0) 20 709 5189</w:t>
      </w:r>
    </w:p>
    <w:p w14:paraId="79EDEDDC" w14:textId="6434FC2F"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Toll-free 0800 405 0000</w:t>
      </w:r>
    </w:p>
    <w:p w14:paraId="37CB1685" w14:textId="374A6729"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From the UK: </w:t>
      </w:r>
      <w:r w:rsidR="00AE29B7">
        <w:rPr>
          <w:rFonts w:ascii="Calibri Light" w:eastAsia="Calibri" w:hAnsi="Calibri Light" w:cs="Calibri Light"/>
          <w:color w:val="59595B"/>
          <w:szCs w:val="22"/>
          <w:lang w:val="en-GB"/>
        </w:rPr>
        <w:tab/>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+44 (0) 33 3300 0804</w:t>
      </w:r>
    </w:p>
    <w:p w14:paraId="052BC110" w14:textId="73E6418B"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ab/>
        <w:t xml:space="preserve">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Toll-free 0800 358 9743</w:t>
      </w:r>
    </w:p>
    <w:p w14:paraId="7A9A46FE" w14:textId="64DB4EA7"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From Belgium: </w:t>
      </w:r>
      <w:r w:rsidR="00AE29B7">
        <w:rPr>
          <w:rFonts w:ascii="Calibri Light" w:eastAsia="Calibri" w:hAnsi="Calibri Light" w:cs="Calibri Light"/>
          <w:color w:val="59595B"/>
          <w:szCs w:val="22"/>
          <w:lang w:val="en-GB"/>
        </w:rPr>
        <w:tab/>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+32 (0) 2 403 5814</w:t>
      </w:r>
    </w:p>
    <w:p w14:paraId="0BA289B8" w14:textId="636D73A5"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Toll-free 0800 29913</w:t>
      </w:r>
    </w:p>
    <w:p w14:paraId="758A0CAA" w14:textId="672D0E3E"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From France: </w:t>
      </w:r>
      <w:r w:rsidR="00AE29B7">
        <w:rPr>
          <w:rFonts w:ascii="Calibri Light" w:eastAsia="Calibri" w:hAnsi="Calibri Light" w:cs="Calibri Light"/>
          <w:color w:val="59595B"/>
          <w:szCs w:val="22"/>
          <w:lang w:val="en-GB"/>
        </w:rPr>
        <w:tab/>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+33 (0) 1 70 75 07 11</w:t>
      </w:r>
    </w:p>
    <w:p w14:paraId="4C14D822" w14:textId="78FA6E69"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Toll-free 0800 946 608</w:t>
      </w:r>
    </w:p>
    <w:p w14:paraId="56B46C4A" w14:textId="1DCEACE4"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From Switzerland: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+41 (0) 22 580 9034</w:t>
      </w:r>
    </w:p>
    <w:p w14:paraId="62AB27DA" w14:textId="3A6A9A72"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Toll-free 0800 721 298</w:t>
      </w:r>
    </w:p>
    <w:p w14:paraId="5B24AF49" w14:textId="5F63BFBA"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From the US: </w:t>
      </w:r>
      <w:r w:rsidR="00AE29B7">
        <w:rPr>
          <w:rFonts w:ascii="Calibri Light" w:eastAsia="Calibri" w:hAnsi="Calibri Light" w:cs="Calibri Light"/>
          <w:color w:val="59595B"/>
          <w:szCs w:val="22"/>
          <w:lang w:val="en-GB"/>
        </w:rPr>
        <w:tab/>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+1 63</w:t>
      </w:r>
      <w:r w:rsidR="00AE29B7">
        <w:rPr>
          <w:rFonts w:ascii="Calibri Light" w:eastAsia="Calibri" w:hAnsi="Calibri Light" w:cs="Calibri Light"/>
          <w:color w:val="59595B"/>
          <w:szCs w:val="22"/>
          <w:lang w:val="en-GB"/>
        </w:rPr>
        <w:t xml:space="preserve">1 </w:t>
      </w:r>
      <w:r w:rsidRPr="00933043">
        <w:rPr>
          <w:rFonts w:ascii="Calibri Light" w:eastAsia="Calibri" w:hAnsi="Calibri Light" w:cs="Calibri Light"/>
          <w:color w:val="59595B"/>
          <w:szCs w:val="22"/>
          <w:lang w:val="en-GB"/>
        </w:rPr>
        <w:t>913 1422</w:t>
      </w:r>
    </w:p>
    <w:p w14:paraId="29655C3D" w14:textId="26B3DB43" w:rsidR="004472E0" w:rsidRPr="00933043" w:rsidRDefault="004472E0" w:rsidP="004472E0">
      <w:pPr>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 xml:space="preserve">                                         </w:t>
      </w:r>
      <w:r w:rsidR="00AE29B7">
        <w:rPr>
          <w:rFonts w:ascii="Calibri Light" w:eastAsia="Calibri" w:hAnsi="Calibri Light" w:cs="Calibri Light"/>
          <w:color w:val="59595B"/>
          <w:szCs w:val="22"/>
          <w:lang w:val="en-GB"/>
        </w:rPr>
        <w:tab/>
      </w:r>
      <w:r w:rsidRPr="00933043">
        <w:rPr>
          <w:rFonts w:ascii="Calibri Light" w:eastAsia="Calibri" w:hAnsi="Calibri Light" w:cs="Calibri Light"/>
          <w:color w:val="59595B"/>
          <w:szCs w:val="22"/>
          <w:lang w:val="en-GB"/>
        </w:rPr>
        <w:t>Toll-free 855 857 0686</w:t>
      </w:r>
    </w:p>
    <w:p w14:paraId="30904609" w14:textId="77777777" w:rsidR="004472E0" w:rsidRPr="00933043" w:rsidRDefault="004472E0" w:rsidP="004472E0">
      <w:pPr>
        <w:rPr>
          <w:rFonts w:ascii="Calibri Light" w:eastAsia="Calibri" w:hAnsi="Calibri Light" w:cs="Calibri Light"/>
          <w:color w:val="59595B"/>
          <w:szCs w:val="22"/>
          <w:lang w:val="en-GB"/>
        </w:rPr>
      </w:pPr>
    </w:p>
    <w:p w14:paraId="29DB91C0" w14:textId="398D5471" w:rsidR="004472E0" w:rsidRPr="00933043" w:rsidRDefault="004472E0" w:rsidP="00933043">
      <w:pPr>
        <w:jc w:val="left"/>
        <w:rPr>
          <w:rFonts w:ascii="Calibri Light" w:eastAsia="Calibri" w:hAnsi="Calibri Light" w:cs="Calibri Light"/>
          <w:color w:val="59595B"/>
          <w:szCs w:val="22"/>
          <w:lang w:val="en-GB"/>
        </w:rPr>
      </w:pPr>
      <w:r w:rsidRPr="00933043">
        <w:rPr>
          <w:rFonts w:ascii="Calibri Light" w:eastAsia="Calibri" w:hAnsi="Calibri Light" w:cs="Calibri Light"/>
          <w:color w:val="59595B"/>
          <w:szCs w:val="22"/>
          <w:lang w:val="en-GB"/>
        </w:rPr>
        <w:t>For other numbers, please see :</w:t>
      </w:r>
      <w:r w:rsidRPr="004472E0">
        <w:rPr>
          <w:rFonts w:ascii="Calibri Light" w:eastAsia="Calibri" w:hAnsi="Calibri Light" w:cs="Calibri Light"/>
          <w:color w:val="59595B"/>
          <w:szCs w:val="22"/>
          <w:lang w:val="en-GB"/>
        </w:rPr>
        <w:t xml:space="preserve"> </w:t>
      </w:r>
      <w:hyperlink r:id="rId9" w:history="1">
        <w:r w:rsidRPr="00933043">
          <w:rPr>
            <w:rStyle w:val="Hyperlink"/>
            <w:rFonts w:ascii="Calibri Light" w:eastAsiaTheme="majorEastAsia" w:hAnsi="Calibri Light" w:cs="Calibri Light"/>
            <w:szCs w:val="22"/>
          </w:rPr>
          <w:t>http://events.arkadin.com/ev/docs/NE_W2_TF_Events_International_Access_List.pdf</w:t>
        </w:r>
      </w:hyperlink>
      <w:r w:rsidRPr="004472E0">
        <w:rPr>
          <w:rFonts w:ascii="Calibri Light" w:hAnsi="Calibri Light" w:cs="Calibri Light"/>
          <w:szCs w:val="22"/>
        </w:rPr>
        <w:t xml:space="preserve"> </w:t>
      </w:r>
    </w:p>
    <w:p w14:paraId="4AB8EC46" w14:textId="77777777" w:rsidR="004472E0" w:rsidRPr="00933043" w:rsidRDefault="004472E0" w:rsidP="00933043">
      <w:pPr>
        <w:rPr>
          <w:rFonts w:ascii="Calibri Light" w:hAnsi="Calibri Light" w:cs="Calibri Light"/>
          <w:b/>
          <w:bCs/>
          <w:color w:val="0070C0"/>
          <w:szCs w:val="22"/>
          <w:lang w:val="en-GB"/>
        </w:rPr>
      </w:pPr>
    </w:p>
    <w:p w14:paraId="0D1DE64C" w14:textId="39352DC3" w:rsidR="00F20F6B" w:rsidRDefault="00F20F6B" w:rsidP="00F20F6B">
      <w:pPr>
        <w:rPr>
          <w:rFonts w:ascii="Calibri Light" w:eastAsia="Calibri" w:hAnsi="Calibri Light" w:cs="Calibri Light"/>
          <w:color w:val="59595B"/>
          <w:szCs w:val="22"/>
          <w:lang w:val="en-GB"/>
        </w:rPr>
      </w:pPr>
      <w:r>
        <w:rPr>
          <w:rFonts w:ascii="Calibri Light" w:eastAsia="Calibri" w:hAnsi="Calibri Light" w:cs="Calibri Light"/>
          <w:color w:val="59595B"/>
          <w:szCs w:val="22"/>
          <w:lang w:val="en-GB"/>
        </w:rPr>
        <w:t xml:space="preserve">Conference call PIN: </w:t>
      </w:r>
      <w:r w:rsidRPr="00C072BB">
        <w:rPr>
          <w:rFonts w:ascii="Calibri Light" w:eastAsia="Calibri" w:hAnsi="Calibri Light" w:cs="Calibri Light"/>
          <w:color w:val="59595B"/>
          <w:szCs w:val="22"/>
          <w:lang w:val="en-GB"/>
        </w:rPr>
        <w:t>26644559#</w:t>
      </w:r>
    </w:p>
    <w:p w14:paraId="48297545" w14:textId="77777777" w:rsidR="00F20F6B" w:rsidRPr="00933043" w:rsidRDefault="00F20F6B" w:rsidP="00F20F6B">
      <w:pPr>
        <w:rPr>
          <w:rFonts w:ascii="Calibri Light" w:eastAsia="Calibri" w:hAnsi="Calibri Light" w:cs="Calibri Light"/>
          <w:color w:val="59595B"/>
          <w:szCs w:val="22"/>
          <w:lang w:val="en-GB"/>
        </w:rPr>
      </w:pPr>
    </w:p>
    <w:p w14:paraId="334D0795" w14:textId="34B0BEEF" w:rsidR="004472E0" w:rsidRPr="00F20F6B" w:rsidRDefault="004472E0" w:rsidP="004472E0">
      <w:pPr>
        <w:rPr>
          <w:rFonts w:ascii="Calibri Light" w:eastAsia="Calibri" w:hAnsi="Calibri Light" w:cs="Calibri Light"/>
          <w:b/>
          <w:color w:val="59595B"/>
          <w:szCs w:val="22"/>
          <w:lang w:val="en-GB"/>
        </w:rPr>
      </w:pPr>
      <w:r w:rsidRPr="00F20F6B">
        <w:rPr>
          <w:rFonts w:ascii="Calibri Light" w:eastAsia="Calibri" w:hAnsi="Calibri Light" w:cs="Calibri Light"/>
          <w:b/>
          <w:color w:val="59595B"/>
          <w:szCs w:val="22"/>
          <w:lang w:val="en-GB"/>
        </w:rPr>
        <w:t>To access the live conference</w:t>
      </w:r>
      <w:r w:rsidR="00F20F6B">
        <w:rPr>
          <w:rFonts w:ascii="Calibri Light" w:eastAsia="Calibri" w:hAnsi="Calibri Light" w:cs="Calibri Light"/>
          <w:b/>
          <w:color w:val="59595B"/>
          <w:szCs w:val="22"/>
          <w:lang w:val="en-GB"/>
        </w:rPr>
        <w:t xml:space="preserve"> on screen</w:t>
      </w:r>
      <w:r w:rsidRPr="00F20F6B">
        <w:rPr>
          <w:rFonts w:ascii="Calibri Light" w:eastAsia="Calibri" w:hAnsi="Calibri Light" w:cs="Calibri Light"/>
          <w:b/>
          <w:color w:val="59595B"/>
          <w:szCs w:val="22"/>
          <w:lang w:val="en-GB"/>
        </w:rPr>
        <w:t>, please follow the link</w:t>
      </w:r>
      <w:r w:rsidR="00AE29B7" w:rsidRPr="00F20F6B">
        <w:rPr>
          <w:rFonts w:ascii="Calibri Light" w:eastAsia="Calibri" w:hAnsi="Calibri Light" w:cs="Calibri Light"/>
          <w:b/>
          <w:color w:val="59595B"/>
          <w:szCs w:val="22"/>
          <w:lang w:val="en-GB"/>
        </w:rPr>
        <w:t xml:space="preserve"> below</w:t>
      </w:r>
      <w:r w:rsidRPr="00F20F6B">
        <w:rPr>
          <w:rFonts w:ascii="Calibri Light" w:eastAsia="Calibri" w:hAnsi="Calibri Light" w:cs="Calibri Light"/>
          <w:b/>
          <w:color w:val="59595B"/>
          <w:szCs w:val="22"/>
          <w:lang w:val="en-GB"/>
        </w:rPr>
        <w:t xml:space="preserve">: </w:t>
      </w:r>
    </w:p>
    <w:p w14:paraId="2D28A3EA" w14:textId="77777777" w:rsidR="004472E0" w:rsidRPr="00933043" w:rsidRDefault="004472E0" w:rsidP="004472E0">
      <w:pPr>
        <w:rPr>
          <w:rFonts w:ascii="Calibri Light" w:eastAsia="Calibri" w:hAnsi="Calibri Light" w:cs="Calibri Light"/>
          <w:color w:val="59595B"/>
          <w:szCs w:val="22"/>
          <w:lang w:val="en-GB"/>
        </w:rPr>
      </w:pPr>
    </w:p>
    <w:p w14:paraId="0B25181C" w14:textId="77777777" w:rsidR="004472E0" w:rsidRPr="00933043" w:rsidRDefault="004472E0" w:rsidP="004472E0">
      <w:pPr>
        <w:rPr>
          <w:rFonts w:ascii="Calibri Light" w:hAnsi="Calibri Light" w:cs="Calibri Light"/>
          <w:i/>
          <w:szCs w:val="22"/>
        </w:rPr>
      </w:pPr>
      <w:r w:rsidRPr="00933043">
        <w:rPr>
          <w:rFonts w:ascii="Calibri Light" w:eastAsia="Calibri" w:hAnsi="Calibri Light" w:cs="Calibri Light"/>
          <w:i/>
          <w:color w:val="59595B"/>
          <w:szCs w:val="22"/>
          <w:lang w:val="en-GB"/>
        </w:rPr>
        <w:t xml:space="preserve">Presentation link:  </w:t>
      </w:r>
    </w:p>
    <w:tbl>
      <w:tblPr>
        <w:tblW w:w="10500" w:type="dxa"/>
        <w:jc w:val="center"/>
        <w:tblCellMar>
          <w:left w:w="0" w:type="dxa"/>
          <w:right w:w="0" w:type="dxa"/>
        </w:tblCellMar>
        <w:tblLook w:val="04A0" w:firstRow="1" w:lastRow="0" w:firstColumn="1" w:lastColumn="0" w:noHBand="0" w:noVBand="1"/>
      </w:tblPr>
      <w:tblGrid>
        <w:gridCol w:w="10500"/>
      </w:tblGrid>
      <w:tr w:rsidR="004472E0" w:rsidRPr="004472E0" w14:paraId="7E1E8F77" w14:textId="77777777" w:rsidTr="000D2232">
        <w:trPr>
          <w:jc w:val="center"/>
        </w:trPr>
        <w:tc>
          <w:tcPr>
            <w:tcW w:w="3550" w:type="pct"/>
            <w:tcBorders>
              <w:top w:val="nil"/>
              <w:left w:val="nil"/>
              <w:bottom w:val="outset" w:sz="8" w:space="0" w:color="E6E6E6"/>
              <w:right w:val="outset" w:sz="8" w:space="0" w:color="E6E6E6"/>
            </w:tcBorders>
            <w:shd w:val="clear" w:color="auto" w:fill="FFFFFF"/>
            <w:tcMar>
              <w:top w:w="0" w:type="dxa"/>
              <w:left w:w="90" w:type="dxa"/>
              <w:bottom w:w="30" w:type="dxa"/>
              <w:right w:w="90" w:type="dxa"/>
            </w:tcMar>
            <w:hideMark/>
          </w:tcPr>
          <w:p w14:paraId="291AA451" w14:textId="77777777" w:rsidR="004472E0" w:rsidRPr="004472E0" w:rsidRDefault="009F3E80" w:rsidP="00933043">
            <w:pPr>
              <w:pStyle w:val="NormalWeb"/>
              <w:wordWrap w:val="0"/>
              <w:spacing w:line="270" w:lineRule="atLeast"/>
              <w:ind w:left="761"/>
              <w:rPr>
                <w:rFonts w:ascii="Calibri Light" w:hAnsi="Calibri Light" w:cs="Calibri Light"/>
                <w:sz w:val="22"/>
                <w:szCs w:val="22"/>
              </w:rPr>
            </w:pPr>
            <w:hyperlink r:id="rId10" w:history="1">
              <w:r w:rsidR="004472E0" w:rsidRPr="004472E0">
                <w:rPr>
                  <w:rStyle w:val="Hyperlink"/>
                  <w:rFonts w:ascii="Calibri Light" w:eastAsiaTheme="majorEastAsia" w:hAnsi="Calibri Light" w:cs="Calibri Light"/>
                  <w:sz w:val="22"/>
                  <w:szCs w:val="22"/>
                </w:rPr>
                <w:t>https://arkadin-event.webex.com/arkadin-event/onstage/g.php?MTID=e0c4c862448bba6c64e4b769306308ac7</w:t>
              </w:r>
            </w:hyperlink>
            <w:r w:rsidR="004472E0" w:rsidRPr="004472E0">
              <w:rPr>
                <w:rStyle w:val="eventurldescription1"/>
                <w:rFonts w:ascii="Calibri Light" w:hAnsi="Calibri Light" w:cs="Calibri Light"/>
                <w:sz w:val="22"/>
                <w:szCs w:val="22"/>
              </w:rPr>
              <w:t>.</w:t>
            </w:r>
          </w:p>
        </w:tc>
      </w:tr>
    </w:tbl>
    <w:p w14:paraId="4C35E20A" w14:textId="77777777" w:rsidR="004472E0" w:rsidRPr="00933043" w:rsidRDefault="004472E0" w:rsidP="004472E0">
      <w:pPr>
        <w:ind w:left="540" w:hanging="540"/>
        <w:rPr>
          <w:rFonts w:ascii="Calibri" w:hAnsi="Calibri" w:cs="Calibri"/>
          <w:color w:val="000000"/>
          <w:szCs w:val="22"/>
          <w:lang w:val="en-GB"/>
        </w:rPr>
      </w:pPr>
    </w:p>
    <w:p w14:paraId="4A2D6CE1" w14:textId="77777777" w:rsidR="004472E0" w:rsidRPr="00933043" w:rsidRDefault="004472E0" w:rsidP="004472E0">
      <w:pPr>
        <w:ind w:left="540" w:hanging="540"/>
        <w:rPr>
          <w:rFonts w:ascii="Calibri Light" w:hAnsi="Calibri Light" w:cs="Calibri Light"/>
          <w:color w:val="59595B"/>
          <w:sz w:val="24"/>
          <w:lang w:val="en-GB"/>
        </w:rPr>
      </w:pPr>
      <w:r w:rsidRPr="00933043">
        <w:rPr>
          <w:rFonts w:ascii="Calibri Light" w:hAnsi="Calibri Light" w:cs="Calibri Light"/>
          <w:color w:val="59595B"/>
          <w:sz w:val="24"/>
          <w:lang w:val="en-GB"/>
        </w:rPr>
        <w:t>Presentation Password: 301281321</w:t>
      </w:r>
    </w:p>
    <w:p w14:paraId="4707C2CD" w14:textId="41D3882F" w:rsidR="000D7B20" w:rsidRPr="0000200C" w:rsidRDefault="000D7B20" w:rsidP="004E3066">
      <w:pPr>
        <w:ind w:left="540" w:hanging="540"/>
        <w:rPr>
          <w:rFonts w:ascii="Calibri Light" w:hAnsi="Calibri Light" w:cs="Calibri Light"/>
          <w:b/>
          <w:color w:val="0070C0"/>
          <w:szCs w:val="22"/>
          <w:lang w:val="en-GB"/>
        </w:rPr>
      </w:pPr>
      <w:r w:rsidRPr="0000200C">
        <w:rPr>
          <w:rFonts w:ascii="Calibri Light" w:hAnsi="Calibri Light" w:cs="Calibri Light"/>
          <w:b/>
          <w:color w:val="0070C0"/>
          <w:szCs w:val="22"/>
          <w:lang w:val="en-GB"/>
        </w:rPr>
        <w:br w:type="page"/>
      </w:r>
    </w:p>
    <w:p w14:paraId="2C43C942" w14:textId="1DDF1874" w:rsidR="000D7B20" w:rsidRPr="0000200C" w:rsidRDefault="005634DD" w:rsidP="005634DD">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lastRenderedPageBreak/>
        <w:t>Pharming Group N.V.</w:t>
      </w:r>
    </w:p>
    <w:p w14:paraId="3F8CA97D" w14:textId="77777777" w:rsidR="000D7B20" w:rsidRPr="0000200C" w:rsidRDefault="000D7B20" w:rsidP="005634DD">
      <w:pPr>
        <w:outlineLvl w:val="0"/>
        <w:rPr>
          <w:rFonts w:ascii="Calibri Light" w:hAnsi="Calibri Light" w:cs="Calibri Light"/>
          <w:b/>
          <w:color w:val="00679B"/>
          <w:sz w:val="24"/>
          <w:lang w:val="en-GB"/>
        </w:rPr>
      </w:pPr>
    </w:p>
    <w:p w14:paraId="124F0950" w14:textId="7E87A741" w:rsidR="000D7B20" w:rsidRPr="0000200C" w:rsidRDefault="005634DD" w:rsidP="005634DD">
      <w:pPr>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t>Preliminary Consolidated Financial Statements (Unaudited)</w:t>
      </w:r>
    </w:p>
    <w:p w14:paraId="7D2500ED" w14:textId="249ECC6E" w:rsidR="000D7B20" w:rsidRPr="0000200C" w:rsidRDefault="000D7B20" w:rsidP="005634DD">
      <w:pPr>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t>For the year ended 31 December 201</w:t>
      </w:r>
      <w:r w:rsidR="0008389B">
        <w:rPr>
          <w:rFonts w:ascii="Calibri Light" w:hAnsi="Calibri Light" w:cs="Calibri Light"/>
          <w:b/>
          <w:color w:val="00679B"/>
          <w:sz w:val="24"/>
          <w:lang w:val="en-GB"/>
        </w:rPr>
        <w:t>8</w:t>
      </w:r>
    </w:p>
    <w:p w14:paraId="0FA16D27" w14:textId="77777777" w:rsidR="000D7B20" w:rsidRPr="0000200C" w:rsidRDefault="000D7B20" w:rsidP="004E3066">
      <w:pPr>
        <w:rPr>
          <w:rFonts w:ascii="Calibri Light" w:hAnsi="Calibri Light" w:cs="Calibri Light"/>
          <w:szCs w:val="22"/>
          <w:lang w:val="en-GB"/>
        </w:rPr>
      </w:pPr>
    </w:p>
    <w:p w14:paraId="3EE517C2" w14:textId="77777777"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Income</w:t>
      </w:r>
    </w:p>
    <w:p w14:paraId="75CD35DB" w14:textId="77777777" w:rsidR="000D7B20" w:rsidRPr="0000200C" w:rsidRDefault="000D7B20" w:rsidP="004E3066">
      <w:pPr>
        <w:ind w:left="540" w:hanging="540"/>
        <w:rPr>
          <w:rFonts w:ascii="Calibri Light" w:eastAsia="Calibri" w:hAnsi="Calibri Light" w:cs="Calibri Light"/>
          <w:color w:val="59595B"/>
          <w:szCs w:val="22"/>
          <w:lang w:val="en-GB"/>
        </w:rPr>
      </w:pPr>
    </w:p>
    <w:p w14:paraId="5C97FE3B" w14:textId="77777777"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Comprehensive Income</w:t>
      </w:r>
    </w:p>
    <w:p w14:paraId="4E00F805" w14:textId="77777777" w:rsidR="000D7B20" w:rsidRPr="0000200C" w:rsidRDefault="000D7B20" w:rsidP="004E3066">
      <w:pPr>
        <w:ind w:left="540" w:hanging="540"/>
        <w:rPr>
          <w:rFonts w:ascii="Calibri Light" w:eastAsia="Calibri" w:hAnsi="Calibri Light" w:cs="Calibri Light"/>
          <w:color w:val="59595B"/>
          <w:szCs w:val="22"/>
          <w:lang w:val="en-GB"/>
        </w:rPr>
      </w:pPr>
    </w:p>
    <w:p w14:paraId="1637C8D0" w14:textId="4FF5182B"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Balance Sheet</w:t>
      </w:r>
    </w:p>
    <w:p w14:paraId="08ACFE98" w14:textId="6B3C7AC0" w:rsidR="00A75C8C" w:rsidRPr="0000200C" w:rsidRDefault="00A75C8C" w:rsidP="004E3066">
      <w:pPr>
        <w:ind w:left="540" w:hanging="540"/>
        <w:rPr>
          <w:rFonts w:ascii="Calibri Light" w:eastAsia="Calibri" w:hAnsi="Calibri Light" w:cs="Calibri Light"/>
          <w:color w:val="59595B"/>
          <w:szCs w:val="22"/>
          <w:lang w:val="en-GB"/>
        </w:rPr>
      </w:pPr>
    </w:p>
    <w:p w14:paraId="0A3E1AA7" w14:textId="28D5D92C" w:rsidR="00A75C8C" w:rsidRPr="0000200C" w:rsidRDefault="00A75C8C"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Changes in Equity</w:t>
      </w:r>
    </w:p>
    <w:p w14:paraId="751F83BD" w14:textId="77777777" w:rsidR="000D7B20" w:rsidRPr="0000200C" w:rsidRDefault="000D7B20" w:rsidP="004E3066">
      <w:pPr>
        <w:ind w:left="540" w:hanging="540"/>
        <w:rPr>
          <w:rFonts w:ascii="Calibri Light" w:eastAsia="Calibri" w:hAnsi="Calibri Light" w:cs="Calibri Light"/>
          <w:color w:val="59595B"/>
          <w:szCs w:val="22"/>
          <w:lang w:val="en-GB"/>
        </w:rPr>
      </w:pPr>
    </w:p>
    <w:p w14:paraId="550DE1FE" w14:textId="77777777"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Cash Flows</w:t>
      </w:r>
    </w:p>
    <w:p w14:paraId="5BC56AC3" w14:textId="77777777" w:rsidR="00695300" w:rsidRPr="0000200C" w:rsidRDefault="00695300" w:rsidP="004E3066">
      <w:pPr>
        <w:spacing w:line="276" w:lineRule="auto"/>
        <w:rPr>
          <w:rFonts w:ascii="Calibri Light" w:hAnsi="Calibri Light" w:cs="Calibri Light"/>
          <w:color w:val="808080" w:themeColor="background1" w:themeShade="80"/>
          <w:szCs w:val="22"/>
          <w:lang w:val="en-GB"/>
        </w:rPr>
      </w:pPr>
    </w:p>
    <w:p w14:paraId="1A4A5462" w14:textId="77777777" w:rsidR="00B34F52" w:rsidRPr="0000200C" w:rsidRDefault="00B34F52" w:rsidP="004E3066">
      <w:pPr>
        <w:spacing w:line="276" w:lineRule="auto"/>
        <w:rPr>
          <w:rFonts w:ascii="Calibri Light" w:hAnsi="Calibri Light" w:cs="Calibri Light"/>
          <w:color w:val="595B5B"/>
          <w:szCs w:val="22"/>
          <w:lang w:val="en-GB"/>
        </w:rPr>
      </w:pPr>
    </w:p>
    <w:p w14:paraId="0B2A5C46" w14:textId="558ABF87" w:rsidR="00B34F52" w:rsidRPr="0000200C" w:rsidRDefault="00B34F52">
      <w:pPr>
        <w:jc w:val="left"/>
        <w:rPr>
          <w:rFonts w:ascii="Calibri Light" w:hAnsi="Calibri Light" w:cs="Calibri Light"/>
          <w:color w:val="595B5B"/>
          <w:szCs w:val="22"/>
          <w:lang w:val="en-GB"/>
        </w:rPr>
      </w:pPr>
      <w:r w:rsidRPr="0000200C">
        <w:rPr>
          <w:rFonts w:ascii="Calibri Light" w:hAnsi="Calibri Light" w:cs="Calibri Light"/>
          <w:color w:val="595B5B"/>
          <w:szCs w:val="22"/>
          <w:lang w:val="en-GB"/>
        </w:rPr>
        <w:br w:type="page"/>
      </w:r>
    </w:p>
    <w:p w14:paraId="74E12057" w14:textId="77777777" w:rsidR="00AC3363" w:rsidRPr="0000200C" w:rsidRDefault="00AC3363" w:rsidP="00AC3363">
      <w:pPr>
        <w:outlineLvl w:val="0"/>
        <w:rPr>
          <w:rFonts w:ascii="Calibri Light" w:hAnsi="Calibri Light" w:cs="Calibri Light"/>
          <w:b/>
          <w:color w:val="00679B"/>
          <w:sz w:val="24"/>
          <w:lang w:val="en-GB"/>
        </w:rPr>
      </w:pPr>
      <w:bookmarkStart w:id="5" w:name="_Toc475349517"/>
      <w:r w:rsidRPr="0000200C">
        <w:rPr>
          <w:rFonts w:ascii="Calibri Light" w:hAnsi="Calibri Light" w:cs="Calibri Light"/>
          <w:b/>
          <w:color w:val="00679B"/>
          <w:sz w:val="24"/>
          <w:lang w:val="en-GB"/>
        </w:rPr>
        <w:lastRenderedPageBreak/>
        <w:t>Consolidated Statement of Income</w:t>
      </w:r>
      <w:bookmarkEnd w:id="5"/>
    </w:p>
    <w:p w14:paraId="7BA2AE60" w14:textId="77777777" w:rsidR="00AC3363" w:rsidRPr="0000200C" w:rsidRDefault="00AC3363" w:rsidP="00AC3363">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year ended 31 December</w:t>
      </w:r>
    </w:p>
    <w:tbl>
      <w:tblPr>
        <w:tblStyle w:val="GridTable7Colorful-Accent322"/>
        <w:tblW w:w="5009" w:type="pct"/>
        <w:tblInd w:w="5" w:type="dxa"/>
        <w:shd w:val="clear" w:color="auto" w:fill="FFFFFF"/>
        <w:tblLook w:val="04A0" w:firstRow="1" w:lastRow="0" w:firstColumn="1" w:lastColumn="0" w:noHBand="0" w:noVBand="1"/>
      </w:tblPr>
      <w:tblGrid>
        <w:gridCol w:w="6019"/>
        <w:gridCol w:w="1514"/>
        <w:gridCol w:w="1510"/>
      </w:tblGrid>
      <w:tr w:rsidR="00AC3363" w:rsidRPr="0000200C" w14:paraId="0E6CF519" w14:textId="77777777" w:rsidTr="00AC3363">
        <w:trPr>
          <w:cnfStyle w:val="100000000000" w:firstRow="1" w:lastRow="0" w:firstColumn="0" w:lastColumn="0" w:oddVBand="0" w:evenVBand="0" w:oddHBand="0" w:evenHBand="0" w:firstRowFirstColumn="0" w:firstRowLastColumn="0" w:lastRowFirstColumn="0" w:lastRowLastColumn="0"/>
          <w:trHeight w:val="219"/>
        </w:trPr>
        <w:tc>
          <w:tcPr>
            <w:cnfStyle w:val="001000000100" w:firstRow="0" w:lastRow="0" w:firstColumn="1" w:lastColumn="0" w:oddVBand="0" w:evenVBand="0" w:oddHBand="0" w:evenHBand="0" w:firstRowFirstColumn="1" w:firstRowLastColumn="0" w:lastRowFirstColumn="0" w:lastRowLastColumn="0"/>
            <w:tcW w:w="3328" w:type="pct"/>
            <w:tcBorders>
              <w:bottom w:val="single" w:sz="4" w:space="0" w:color="BFBFBF"/>
            </w:tcBorders>
            <w:hideMark/>
          </w:tcPr>
          <w:p w14:paraId="2B0893FC" w14:textId="77777777" w:rsidR="00AC3363" w:rsidRPr="0000200C" w:rsidRDefault="00AC3363" w:rsidP="00AC3363">
            <w:pPr>
              <w:spacing w:before="60"/>
              <w:jc w:val="left"/>
              <w:rPr>
                <w:rFonts w:ascii="Calibri Light" w:hAnsi="Calibri Light" w:cs="Arial"/>
                <w:i w:val="0"/>
                <w:color w:val="59595B"/>
                <w:szCs w:val="20"/>
                <w:lang w:val="en-GB"/>
              </w:rPr>
            </w:pPr>
            <w:r w:rsidRPr="0000200C">
              <w:rPr>
                <w:rFonts w:ascii="Calibri Light" w:hAnsi="Calibri Light" w:cs="Arial"/>
                <w:i w:val="0"/>
                <w:color w:val="59595B"/>
                <w:sz w:val="20"/>
                <w:szCs w:val="20"/>
                <w:lang w:val="en-GB"/>
              </w:rPr>
              <w:t>Amounts in € ‘000</w:t>
            </w:r>
          </w:p>
        </w:tc>
        <w:tc>
          <w:tcPr>
            <w:tcW w:w="837" w:type="pct"/>
            <w:tcBorders>
              <w:bottom w:val="single" w:sz="4" w:space="0" w:color="BFBFBF"/>
            </w:tcBorders>
            <w:hideMark/>
          </w:tcPr>
          <w:p w14:paraId="0321EED0" w14:textId="2FC5427B" w:rsidR="00AC3363" w:rsidRPr="0000200C" w:rsidRDefault="00AC3363" w:rsidP="00AC3363">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00679B"/>
                <w:szCs w:val="22"/>
                <w:lang w:val="en-GB"/>
              </w:rPr>
            </w:pPr>
            <w:r w:rsidRPr="0000200C">
              <w:rPr>
                <w:rFonts w:ascii="Calibri Light" w:hAnsi="Calibri Light" w:cs="Arial"/>
                <w:color w:val="00679B"/>
                <w:lang w:val="en-GB"/>
              </w:rPr>
              <w:t>201</w:t>
            </w:r>
            <w:r>
              <w:rPr>
                <w:rFonts w:ascii="Calibri Light" w:hAnsi="Calibri Light" w:cs="Arial"/>
                <w:color w:val="00679B"/>
                <w:lang w:val="en-GB"/>
              </w:rPr>
              <w:t>8</w:t>
            </w:r>
          </w:p>
        </w:tc>
        <w:tc>
          <w:tcPr>
            <w:tcW w:w="835" w:type="pct"/>
            <w:tcBorders>
              <w:bottom w:val="single" w:sz="4" w:space="0" w:color="BFBFBF"/>
            </w:tcBorders>
            <w:hideMark/>
          </w:tcPr>
          <w:p w14:paraId="6B2250C7" w14:textId="77777777" w:rsidR="00AC3363" w:rsidRDefault="00AC3363" w:rsidP="00AC3363">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b w:val="0"/>
                <w:bCs w:val="0"/>
                <w:color w:val="59595B"/>
                <w:lang w:val="en-GB"/>
              </w:rPr>
            </w:pPr>
            <w:r w:rsidRPr="0000200C">
              <w:rPr>
                <w:rFonts w:ascii="Calibri Light" w:hAnsi="Calibri Light" w:cs="Arial"/>
                <w:color w:val="59595B"/>
                <w:lang w:val="en-GB"/>
              </w:rPr>
              <w:t>201</w:t>
            </w:r>
            <w:r>
              <w:rPr>
                <w:rFonts w:ascii="Calibri Light" w:hAnsi="Calibri Light" w:cs="Arial"/>
                <w:color w:val="59595B"/>
                <w:lang w:val="en-GB"/>
              </w:rPr>
              <w:t>7</w:t>
            </w:r>
          </w:p>
          <w:p w14:paraId="47D340E2" w14:textId="39B56C2E" w:rsidR="00AC3363" w:rsidRPr="0000200C" w:rsidRDefault="00AC3363" w:rsidP="00003E96">
            <w:pPr>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59595B"/>
                <w:lang w:val="en-GB"/>
              </w:rPr>
            </w:pPr>
            <w:r>
              <w:rPr>
                <w:rFonts w:ascii="Calibri Light" w:hAnsi="Calibri Light" w:cs="Arial"/>
                <w:color w:val="59595B"/>
                <w:lang w:val="en-GB"/>
              </w:rPr>
              <w:t>restated*</w:t>
            </w:r>
          </w:p>
        </w:tc>
      </w:tr>
      <w:tr w:rsidR="00AC3363" w:rsidRPr="0000200C" w14:paraId="4650E7C1" w14:textId="77777777" w:rsidTr="00AC336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05038625"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Product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33DE68C" w14:textId="08A0958D" w:rsidR="00AC3363" w:rsidRPr="0000200C"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134,326</w:t>
            </w:r>
            <w:r w:rsidR="00003E96">
              <w:rPr>
                <w:rFonts w:ascii="Calibri Light" w:hAnsi="Calibri Light" w:cs="Arial"/>
                <w:color w:val="00679B"/>
                <w:szCs w:val="20"/>
                <w:lang w:val="en-GB"/>
              </w:rPr>
              <w:t xml:space="preserve"> </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8C2700A" w14:textId="22798704"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88,677</w:t>
            </w:r>
          </w:p>
        </w:tc>
      </w:tr>
      <w:tr w:rsidR="00AC3363" w:rsidRPr="0000200C" w14:paraId="40322596" w14:textId="77777777" w:rsidTr="00AC3363">
        <w:trPr>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28D7B2D4"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License fees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5F42F14" w14:textId="0C69276D"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804</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3BEF7B8" w14:textId="6DA1FD44"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943</w:t>
            </w:r>
          </w:p>
        </w:tc>
      </w:tr>
      <w:tr w:rsidR="00AC3363" w:rsidRPr="0000200C" w14:paraId="33068F3D" w14:textId="77777777" w:rsidTr="00AC336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5ED8B9DE"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Revenues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B5F5357" w14:textId="39427437" w:rsidR="00AC3363" w:rsidRPr="0000200C"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135,130</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30CF457" w14:textId="4FDA8BE0"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89,620</w:t>
            </w:r>
          </w:p>
        </w:tc>
      </w:tr>
      <w:tr w:rsidR="00AC3363" w:rsidRPr="0000200C" w14:paraId="71BF3F24" w14:textId="77777777" w:rsidTr="00AC3363">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1DB1E4A3"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Costs of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C9D1403" w14:textId="341A391D"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Pr>
                <w:rFonts w:ascii="Calibri Light" w:hAnsi="Calibri Light" w:cs="Arial"/>
                <w:b/>
                <w:color w:val="00679B"/>
                <w:szCs w:val="20"/>
                <w:lang w:val="en-GB"/>
              </w:rPr>
              <w:t>22,180</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11585EA" w14:textId="21AAB364"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(12,445)</w:t>
            </w:r>
          </w:p>
        </w:tc>
      </w:tr>
      <w:tr w:rsidR="00AC3363" w:rsidRPr="0000200C" w14:paraId="2E5A51E0" w14:textId="77777777" w:rsidTr="00AC336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50E63FD0"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Gross profit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C2AF298" w14:textId="545219EC" w:rsidR="00AC3363" w:rsidRPr="0000200C"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112,950</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6A97781" w14:textId="17471620"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77,175</w:t>
            </w:r>
          </w:p>
        </w:tc>
      </w:tr>
      <w:tr w:rsidR="00AC3363" w:rsidRPr="0000200C" w14:paraId="0D607F50" w14:textId="77777777" w:rsidTr="00AC3363">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5A03D930"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Other income</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0AFE5F8" w14:textId="0FEA5FB6"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684</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7164BA3" w14:textId="36345608"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790</w:t>
            </w:r>
          </w:p>
        </w:tc>
      </w:tr>
      <w:tr w:rsidR="00AC3363" w:rsidRPr="0000200C" w14:paraId="2645AAEB" w14:textId="77777777" w:rsidTr="00AC336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4A00E466"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Research and development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F46E9B5" w14:textId="594E9C72" w:rsidR="00AC3363" w:rsidRPr="0000200C"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Pr>
                <w:rFonts w:ascii="Calibri Light" w:hAnsi="Calibri Light" w:cs="Arial"/>
                <w:color w:val="00679B"/>
                <w:szCs w:val="20"/>
                <w:lang w:val="en-GB"/>
              </w:rPr>
              <w:t>28,882</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E80979F" w14:textId="5F626CEC"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(18,657)</w:t>
            </w:r>
          </w:p>
        </w:tc>
      </w:tr>
      <w:tr w:rsidR="00AC3363" w:rsidRPr="0000200C" w14:paraId="085C69B5" w14:textId="77777777" w:rsidTr="00AC3363">
        <w:trPr>
          <w:trHeight w:val="199"/>
        </w:trPr>
        <w:tc>
          <w:tcPr>
            <w:cnfStyle w:val="001000000000" w:firstRow="0" w:lastRow="0" w:firstColumn="1" w:lastColumn="0" w:oddVBand="0" w:evenVBand="0" w:oddHBand="0" w:evenHBand="0" w:firstRowFirstColumn="0" w:firstRowLastColumn="0" w:lastRowFirstColumn="0" w:lastRowLastColumn="0"/>
            <w:tcW w:w="3328" w:type="pct"/>
            <w:tcBorders>
              <w:right w:val="single" w:sz="4" w:space="0" w:color="BFBFBF"/>
            </w:tcBorders>
            <w:hideMark/>
          </w:tcPr>
          <w:p w14:paraId="59BAD276"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General and administrative</w:t>
            </w:r>
          </w:p>
        </w:tc>
        <w:tc>
          <w:tcPr>
            <w:tcW w:w="837"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hideMark/>
          </w:tcPr>
          <w:p w14:paraId="6F28D194" w14:textId="1EEA8AFE"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sidR="00003E96">
              <w:rPr>
                <w:rFonts w:ascii="Calibri Light" w:hAnsi="Calibri Light" w:cs="Arial"/>
                <w:color w:val="00679B"/>
                <w:szCs w:val="20"/>
                <w:lang w:val="en-GB"/>
              </w:rPr>
              <w:t>12,221</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BFD1D5F" w14:textId="488B40C7"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(5,974)</w:t>
            </w:r>
          </w:p>
        </w:tc>
      </w:tr>
      <w:tr w:rsidR="00AC3363" w:rsidRPr="0000200C" w14:paraId="367540FA" w14:textId="77777777" w:rsidTr="00AC336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5C4FEDF7"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Marketing and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168F2D4" w14:textId="0D4B4534" w:rsidR="00AC3363" w:rsidRPr="0000200C"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sidR="00003E96">
              <w:rPr>
                <w:rFonts w:ascii="Calibri Light" w:hAnsi="Calibri Light" w:cs="Arial"/>
                <w:color w:val="00679B"/>
                <w:szCs w:val="20"/>
                <w:lang w:val="en-GB"/>
              </w:rPr>
              <w:t>34,539</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238572E" w14:textId="52A4268A"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(31,422)</w:t>
            </w:r>
          </w:p>
        </w:tc>
      </w:tr>
      <w:tr w:rsidR="00AC3363" w:rsidRPr="0000200C" w14:paraId="025516F7" w14:textId="77777777" w:rsidTr="00AC3363">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B4A7DD1"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Costs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3C9858F" w14:textId="0C65BB1A"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sidR="00003E96">
              <w:rPr>
                <w:rFonts w:ascii="Calibri Light" w:hAnsi="Calibri Light" w:cs="Arial"/>
                <w:b/>
                <w:color w:val="00679B"/>
                <w:szCs w:val="20"/>
                <w:lang w:val="en-GB"/>
              </w:rPr>
              <w:t>75,642</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5156F20" w14:textId="5FC12774"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(56,053)</w:t>
            </w:r>
          </w:p>
        </w:tc>
      </w:tr>
      <w:tr w:rsidR="00AC3363" w:rsidRPr="0000200C" w14:paraId="3733E87B" w14:textId="77777777" w:rsidTr="00AC336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155EAA45"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Operating result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BB6D6CF" w14:textId="092FC4E1" w:rsidR="00AC3363" w:rsidRPr="0000200C" w:rsidRDefault="00003E96"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37,992</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05BA774" w14:textId="53627CDB"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21,912</w:t>
            </w:r>
          </w:p>
        </w:tc>
      </w:tr>
      <w:tr w:rsidR="00AC3363" w:rsidRPr="0000200C" w14:paraId="7D13B1FE" w14:textId="77777777" w:rsidTr="00AC3363">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5D6A7A44"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Fair value gain (loss) on revaluation derivatives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8E17CC3" w14:textId="1ED8E514"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sidR="00003E96">
              <w:rPr>
                <w:rFonts w:ascii="Calibri Light" w:hAnsi="Calibri Light" w:cs="Arial"/>
                <w:color w:val="00679B"/>
                <w:szCs w:val="20"/>
                <w:lang w:val="en-GB"/>
              </w:rPr>
              <w:t>495</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D7C1A8E" w14:textId="70FDFE3A"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w:t>
            </w:r>
            <w:r>
              <w:rPr>
                <w:rFonts w:ascii="Calibri Light" w:hAnsi="Calibri Light" w:cs="Arial"/>
                <w:color w:val="595B5B"/>
                <w:szCs w:val="20"/>
                <w:lang w:val="en-GB"/>
              </w:rPr>
              <w:t>42,063</w:t>
            </w:r>
            <w:r w:rsidRPr="00AC3363">
              <w:rPr>
                <w:rFonts w:ascii="Calibri Light" w:hAnsi="Calibri Light" w:cs="Arial"/>
                <w:color w:val="595B5B"/>
                <w:szCs w:val="20"/>
                <w:lang w:val="en-GB"/>
              </w:rPr>
              <w:t>)</w:t>
            </w:r>
          </w:p>
        </w:tc>
      </w:tr>
      <w:tr w:rsidR="00AC3363" w:rsidRPr="0000200C" w14:paraId="66A777E3" w14:textId="77777777" w:rsidTr="00AC336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77A05980"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Other financial income and expenses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D9689FF" w14:textId="36076CD3" w:rsidR="00AC3363" w:rsidRPr="0000200C"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sidR="00003E96">
              <w:rPr>
                <w:rFonts w:ascii="Calibri Light" w:hAnsi="Calibri Light" w:cs="Arial"/>
                <w:color w:val="00679B"/>
                <w:szCs w:val="20"/>
                <w:lang w:val="en-GB"/>
              </w:rPr>
              <w:t>36,640</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338D745" w14:textId="5C7BE945"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w:t>
            </w:r>
            <w:r>
              <w:rPr>
                <w:rFonts w:ascii="Calibri Light" w:hAnsi="Calibri Light" w:cs="Arial"/>
                <w:color w:val="595B5B"/>
                <w:szCs w:val="20"/>
                <w:lang w:val="en-GB"/>
              </w:rPr>
              <w:t>65,538</w:t>
            </w:r>
            <w:r w:rsidRPr="00AC3363">
              <w:rPr>
                <w:rFonts w:ascii="Calibri Light" w:hAnsi="Calibri Light" w:cs="Arial"/>
                <w:color w:val="595B5B"/>
                <w:szCs w:val="20"/>
                <w:lang w:val="en-GB"/>
              </w:rPr>
              <w:t>)</w:t>
            </w:r>
          </w:p>
        </w:tc>
      </w:tr>
      <w:tr w:rsidR="00AC3363" w:rsidRPr="0000200C" w14:paraId="28DA1530" w14:textId="77777777" w:rsidTr="00AC3363">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1AF2930"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Financial income and expenses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7CBFB96" w14:textId="5AC4A304"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sidR="00003E96">
              <w:rPr>
                <w:rFonts w:ascii="Calibri Light" w:hAnsi="Calibri Light" w:cs="Arial"/>
                <w:b/>
                <w:color w:val="00679B"/>
                <w:szCs w:val="20"/>
                <w:lang w:val="en-GB"/>
              </w:rPr>
              <w:t>37,135</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77FB1EF" w14:textId="70E2FE9D"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107,601</w:t>
            </w:r>
            <w:r w:rsidRPr="00AC3363">
              <w:rPr>
                <w:rFonts w:ascii="Calibri Light" w:hAnsi="Calibri Light" w:cs="Arial"/>
                <w:b/>
                <w:color w:val="595B5B"/>
                <w:szCs w:val="20"/>
                <w:lang w:val="en-GB"/>
              </w:rPr>
              <w:t>)</w:t>
            </w:r>
          </w:p>
        </w:tc>
      </w:tr>
      <w:tr w:rsidR="00AC3363" w:rsidRPr="0000200C" w14:paraId="1AB85DE0" w14:textId="77777777" w:rsidTr="00AC336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516B9379" w14:textId="77777777" w:rsidR="00AC3363" w:rsidRPr="0000200C" w:rsidRDefault="00AC3363" w:rsidP="00AC3363">
            <w:pPr>
              <w:spacing w:before="60"/>
              <w:jc w:val="left"/>
              <w:rPr>
                <w:rFonts w:ascii="Calibri Light" w:hAnsi="Calibri Light" w:cs="Arial"/>
                <w:bCs/>
                <w:i w:val="0"/>
                <w:color w:val="59595B"/>
                <w:szCs w:val="20"/>
                <w:lang w:val="en-GB"/>
              </w:rPr>
            </w:pPr>
            <w:r w:rsidRPr="0000200C">
              <w:rPr>
                <w:rFonts w:ascii="Calibri Light" w:hAnsi="Calibri Light" w:cs="Arial"/>
                <w:b/>
                <w:bCs/>
                <w:i w:val="0"/>
                <w:color w:val="59595B"/>
                <w:szCs w:val="20"/>
                <w:lang w:val="en-GB"/>
              </w:rPr>
              <w:t>Result before income tax</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7057C46" w14:textId="1CA9701A" w:rsidR="00AC3363" w:rsidRPr="0000200C" w:rsidRDefault="00003E96"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857</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87D51D0" w14:textId="09EC280D"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85,689</w:t>
            </w:r>
            <w:r w:rsidRPr="00AC3363">
              <w:rPr>
                <w:rFonts w:ascii="Calibri Light" w:hAnsi="Calibri Light" w:cs="Arial"/>
                <w:b/>
                <w:color w:val="595B5B"/>
                <w:szCs w:val="20"/>
                <w:lang w:val="en-GB"/>
              </w:rPr>
              <w:t>)</w:t>
            </w:r>
          </w:p>
        </w:tc>
      </w:tr>
      <w:tr w:rsidR="00AC3363" w:rsidRPr="0000200C" w14:paraId="372AA2AF" w14:textId="77777777" w:rsidTr="00AC3363">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2DF60E87" w14:textId="77777777" w:rsidR="00AC3363" w:rsidRPr="0000200C" w:rsidRDefault="00AC3363" w:rsidP="00AC3363">
            <w:pPr>
              <w:spacing w:before="60"/>
              <w:jc w:val="left"/>
              <w:rPr>
                <w:rFonts w:ascii="Calibri Light" w:hAnsi="Calibri Light" w:cs="Arial"/>
                <w:b/>
                <w:bCs/>
                <w:color w:val="59595B"/>
                <w:szCs w:val="20"/>
                <w:lang w:val="en-GB"/>
              </w:rPr>
            </w:pPr>
            <w:r w:rsidRPr="0000200C">
              <w:rPr>
                <w:rFonts w:ascii="Calibri Light" w:hAnsi="Calibri Light" w:cs="Arial"/>
                <w:bCs/>
                <w:color w:val="59595B"/>
                <w:szCs w:val="20"/>
                <w:lang w:val="en-GB"/>
              </w:rPr>
              <w:t>Income tax credit/(expense)</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39814B4" w14:textId="47083CC3" w:rsidR="00AC3363" w:rsidRPr="0000200C" w:rsidRDefault="00003E96"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24,136</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C5F180F" w14:textId="6C7EA9B0"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9,442</w:t>
            </w:r>
          </w:p>
        </w:tc>
      </w:tr>
      <w:tr w:rsidR="00AC3363" w:rsidRPr="0000200C" w14:paraId="07F58A8C" w14:textId="77777777" w:rsidTr="00AC336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79AFE5FE"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Net result for the year</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C1739FB" w14:textId="1F4B37AF" w:rsidR="00AC3363" w:rsidRPr="0000200C" w:rsidRDefault="00003E96"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24,993</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2184400" w14:textId="501376CF"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76,247</w:t>
            </w:r>
            <w:r w:rsidRPr="00AC3363">
              <w:rPr>
                <w:rFonts w:ascii="Calibri Light" w:hAnsi="Calibri Light" w:cs="Arial"/>
                <w:b/>
                <w:color w:val="595B5B"/>
                <w:szCs w:val="20"/>
                <w:lang w:val="en-GB"/>
              </w:rPr>
              <w:t>)</w:t>
            </w:r>
          </w:p>
        </w:tc>
      </w:tr>
      <w:tr w:rsidR="00AC3363" w:rsidRPr="0000200C" w14:paraId="169C77F0" w14:textId="77777777" w:rsidTr="00AC3363">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71D0C877"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Attributable to:</w:t>
            </w:r>
          </w:p>
        </w:tc>
        <w:tc>
          <w:tcPr>
            <w:tcW w:w="837" w:type="pct"/>
            <w:tcBorders>
              <w:top w:val="single" w:sz="4" w:space="0" w:color="BFBFBF"/>
              <w:left w:val="single" w:sz="4" w:space="0" w:color="BFBFBF" w:themeColor="background1" w:themeShade="BF"/>
              <w:bottom w:val="nil"/>
              <w:right w:val="single" w:sz="4" w:space="0" w:color="BFBFBF" w:themeColor="background1" w:themeShade="BF"/>
            </w:tcBorders>
            <w:shd w:val="clear" w:color="auto" w:fill="FFFFFF"/>
          </w:tcPr>
          <w:p w14:paraId="71A7727E" w14:textId="77777777" w:rsidR="00AC3363" w:rsidRPr="0000200C"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p>
        </w:tc>
        <w:tc>
          <w:tcPr>
            <w:tcW w:w="835" w:type="pct"/>
            <w:tcBorders>
              <w:top w:val="single" w:sz="4" w:space="0" w:color="BFBFBF"/>
              <w:left w:val="single" w:sz="4" w:space="0" w:color="BFBFBF" w:themeColor="background1" w:themeShade="BF"/>
              <w:bottom w:val="nil"/>
              <w:right w:val="single" w:sz="4" w:space="0" w:color="BFBFBF" w:themeColor="background1" w:themeShade="BF"/>
            </w:tcBorders>
            <w:shd w:val="clear" w:color="auto" w:fill="FFFFFF"/>
          </w:tcPr>
          <w:p w14:paraId="3FE02FF4" w14:textId="77777777"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p>
        </w:tc>
      </w:tr>
      <w:tr w:rsidR="00AC3363" w:rsidRPr="00003E96" w14:paraId="16F4FBD0" w14:textId="77777777" w:rsidTr="00AC336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0BB1F2EE"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Owners of the parent</w:t>
            </w:r>
          </w:p>
        </w:tc>
        <w:tc>
          <w:tcPr>
            <w:tcW w:w="83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4C1458A" w14:textId="4509A55B" w:rsidR="00AC3363" w:rsidRPr="00003E96" w:rsidRDefault="00003E96"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3E96">
              <w:rPr>
                <w:rFonts w:ascii="Calibri Light" w:hAnsi="Calibri Light" w:cs="Arial"/>
                <w:color w:val="00679B"/>
                <w:szCs w:val="20"/>
                <w:lang w:val="en-GB"/>
              </w:rPr>
              <w:t>24,993</w:t>
            </w:r>
          </w:p>
        </w:tc>
        <w:tc>
          <w:tcPr>
            <w:tcW w:w="83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59597FF" w14:textId="69870639" w:rsidR="00AC3363" w:rsidRPr="00003E96"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003E96">
              <w:rPr>
                <w:rFonts w:ascii="Calibri Light" w:hAnsi="Calibri Light" w:cs="Arial"/>
                <w:color w:val="595B5B"/>
                <w:szCs w:val="20"/>
                <w:lang w:val="en-GB"/>
              </w:rPr>
              <w:t>(76,247)</w:t>
            </w:r>
          </w:p>
        </w:tc>
      </w:tr>
      <w:tr w:rsidR="00AC3363" w:rsidRPr="0000200C" w14:paraId="2A3E09BE" w14:textId="77777777" w:rsidTr="00AC3363">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F6D1CCC" w14:textId="77777777" w:rsidR="00AC3363" w:rsidRPr="0000200C" w:rsidRDefault="00AC3363" w:rsidP="00AC3363">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Total net result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7F6ADD4" w14:textId="6BB5BDA7" w:rsidR="00AC3363" w:rsidRPr="0000200C" w:rsidRDefault="00003E96"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24,993</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D777130" w14:textId="30611481" w:rsidR="00AC3363" w:rsidRPr="00AC3363" w:rsidRDefault="00AC3363" w:rsidP="00AC3363">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76,247</w:t>
            </w:r>
            <w:r w:rsidRPr="00AC3363">
              <w:rPr>
                <w:rFonts w:ascii="Calibri Light" w:hAnsi="Calibri Light" w:cs="Arial"/>
                <w:b/>
                <w:color w:val="595B5B"/>
                <w:szCs w:val="20"/>
                <w:lang w:val="en-GB"/>
              </w:rPr>
              <w:t>)</w:t>
            </w:r>
          </w:p>
        </w:tc>
      </w:tr>
      <w:tr w:rsidR="00AC3363" w:rsidRPr="0000200C" w14:paraId="67477C13" w14:textId="77777777" w:rsidTr="00AC336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2908868E" w14:textId="77777777" w:rsidR="00AC3363" w:rsidRPr="0000200C" w:rsidRDefault="00AC3363" w:rsidP="00AC3363">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 xml:space="preserve">Basic earnings per share (€) </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71EC8D5" w14:textId="254576FD" w:rsidR="00AC3363" w:rsidRPr="0000200C" w:rsidRDefault="00003E96"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0.041</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30B65A7" w14:textId="3434EC7D" w:rsidR="00AC3363" w:rsidRPr="00AC3363" w:rsidRDefault="00AC3363" w:rsidP="00AC3363">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(0.1</w:t>
            </w:r>
            <w:r>
              <w:rPr>
                <w:rFonts w:ascii="Calibri Light" w:hAnsi="Calibri Light" w:cs="Arial"/>
                <w:color w:val="595B5B"/>
                <w:szCs w:val="20"/>
                <w:lang w:val="en-GB"/>
              </w:rPr>
              <w:t>52</w:t>
            </w:r>
            <w:r w:rsidRPr="00AC3363">
              <w:rPr>
                <w:rFonts w:ascii="Calibri Light" w:hAnsi="Calibri Light" w:cs="Arial"/>
                <w:color w:val="595B5B"/>
                <w:szCs w:val="20"/>
                <w:lang w:val="en-GB"/>
              </w:rPr>
              <w:t>)</w:t>
            </w:r>
          </w:p>
        </w:tc>
      </w:tr>
      <w:tr w:rsidR="00003E96" w:rsidRPr="0000200C" w14:paraId="17A6050F" w14:textId="77777777" w:rsidTr="00FF7F46">
        <w:trPr>
          <w:trHeight w:val="265"/>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04062F2E" w14:textId="721DB72D" w:rsidR="00003E96" w:rsidRPr="0000200C" w:rsidRDefault="00003E96" w:rsidP="00FF7F46">
            <w:pPr>
              <w:spacing w:before="60"/>
              <w:jc w:val="left"/>
              <w:rPr>
                <w:rFonts w:ascii="Calibri Light" w:hAnsi="Calibri Light" w:cs="Arial"/>
                <w:bCs/>
                <w:color w:val="59595B"/>
                <w:szCs w:val="20"/>
                <w:lang w:val="en-GB"/>
              </w:rPr>
            </w:pPr>
            <w:r>
              <w:rPr>
                <w:rFonts w:ascii="Calibri Light" w:hAnsi="Calibri Light" w:cs="Arial"/>
                <w:bCs/>
                <w:color w:val="59595B"/>
                <w:szCs w:val="20"/>
                <w:lang w:val="en-GB"/>
              </w:rPr>
              <w:t>Fully-diluted</w:t>
            </w:r>
            <w:r w:rsidRPr="0000200C">
              <w:rPr>
                <w:rFonts w:ascii="Calibri Light" w:hAnsi="Calibri Light" w:cs="Arial"/>
                <w:bCs/>
                <w:color w:val="59595B"/>
                <w:szCs w:val="20"/>
                <w:lang w:val="en-GB"/>
              </w:rPr>
              <w:t xml:space="preserve"> earnings per share (€) </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C4CAA36" w14:textId="06C15885" w:rsidR="00003E96" w:rsidRPr="0000200C" w:rsidRDefault="00003E9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0.038</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42AC3CB" w14:textId="37207025" w:rsidR="00003E96" w:rsidRPr="00AC3363" w:rsidRDefault="00003E9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Pr>
                <w:rFonts w:ascii="Calibri Light" w:hAnsi="Calibri Light" w:cs="Arial"/>
                <w:color w:val="595B5B"/>
                <w:szCs w:val="20"/>
                <w:lang w:val="en-GB"/>
              </w:rPr>
              <w:t>n/a</w:t>
            </w:r>
          </w:p>
        </w:tc>
      </w:tr>
    </w:tbl>
    <w:p w14:paraId="3C6FDEE3" w14:textId="50540998" w:rsidR="00AC3363" w:rsidRPr="0000200C" w:rsidRDefault="00AC3363" w:rsidP="00AC3363">
      <w:pPr>
        <w:spacing w:before="120" w:after="120"/>
        <w:rPr>
          <w:rFonts w:ascii="Calibri Light" w:eastAsia="MS Mincho" w:hAnsi="Calibri Light"/>
          <w:color w:val="808080"/>
          <w:szCs w:val="22"/>
          <w:lang w:val="en-GB"/>
        </w:rPr>
      </w:pPr>
      <w:r w:rsidRPr="00AC3363">
        <w:rPr>
          <w:rFonts w:ascii="Calibri Light" w:eastAsia="MS Mincho" w:hAnsi="Calibri Light"/>
          <w:color w:val="808080"/>
          <w:szCs w:val="22"/>
          <w:lang w:val="en-GB"/>
        </w:rPr>
        <w:t xml:space="preserve">* Prior year's financial statements have been restated, as disclosed </w:t>
      </w:r>
      <w:r>
        <w:rPr>
          <w:rFonts w:ascii="Calibri Light" w:eastAsia="MS Mincho" w:hAnsi="Calibri Light"/>
          <w:color w:val="808080"/>
          <w:szCs w:val="22"/>
          <w:lang w:val="en-GB"/>
        </w:rPr>
        <w:t>in Financial Hi</w:t>
      </w:r>
      <w:r w:rsidR="00003E96">
        <w:rPr>
          <w:rFonts w:ascii="Calibri Light" w:eastAsia="MS Mincho" w:hAnsi="Calibri Light"/>
          <w:color w:val="808080"/>
          <w:szCs w:val="22"/>
          <w:lang w:val="en-GB"/>
        </w:rPr>
        <w:t>gh</w:t>
      </w:r>
      <w:r>
        <w:rPr>
          <w:rFonts w:ascii="Calibri Light" w:eastAsia="MS Mincho" w:hAnsi="Calibri Light"/>
          <w:color w:val="808080"/>
          <w:szCs w:val="22"/>
          <w:lang w:val="en-GB"/>
        </w:rPr>
        <w:t>lights on page 5.</w:t>
      </w:r>
    </w:p>
    <w:p w14:paraId="2AC69038" w14:textId="77777777" w:rsidR="00AC3363" w:rsidRPr="0000200C" w:rsidRDefault="00AC3363" w:rsidP="00AC3363">
      <w:pPr>
        <w:spacing w:before="120" w:after="120"/>
        <w:rPr>
          <w:rFonts w:ascii="Calibri Light" w:eastAsia="MS Mincho" w:hAnsi="Calibri Light"/>
          <w:color w:val="808080"/>
          <w:highlight w:val="yellow"/>
          <w:lang w:val="en-GB"/>
        </w:rPr>
      </w:pPr>
    </w:p>
    <w:p w14:paraId="1E978173" w14:textId="77777777" w:rsidR="00AC3363" w:rsidRPr="0000200C" w:rsidRDefault="00AC3363" w:rsidP="00AC3363">
      <w:pPr>
        <w:spacing w:before="120" w:after="120"/>
        <w:rPr>
          <w:rFonts w:ascii="Calibri Light" w:eastAsia="MS Mincho" w:hAnsi="Calibri Light"/>
          <w:color w:val="808080"/>
          <w:highlight w:val="yellow"/>
          <w:lang w:val="en-GB"/>
        </w:rPr>
      </w:pPr>
    </w:p>
    <w:p w14:paraId="44DE6E59" w14:textId="77777777" w:rsidR="00AC3363" w:rsidRPr="0000200C" w:rsidRDefault="00AC3363" w:rsidP="00AC3363">
      <w:pPr>
        <w:spacing w:before="120" w:after="120"/>
        <w:ind w:right="144"/>
        <w:rPr>
          <w:rFonts w:ascii="Calibri Light" w:eastAsia="MS Mincho" w:hAnsi="Calibri Light"/>
          <w:color w:val="808080"/>
          <w:highlight w:val="yellow"/>
          <w:lang w:val="en-GB"/>
        </w:rPr>
      </w:pPr>
      <w:r w:rsidRPr="0000200C">
        <w:rPr>
          <w:rFonts w:ascii="Calibri Light" w:eastAsia="MS Mincho" w:hAnsi="Calibri Light"/>
          <w:color w:val="808080"/>
          <w:highlight w:val="yellow"/>
          <w:lang w:val="en-GB"/>
        </w:rPr>
        <w:br w:type="page"/>
      </w:r>
    </w:p>
    <w:p w14:paraId="243C2486" w14:textId="77777777" w:rsidR="00AC3363" w:rsidRPr="0000200C" w:rsidRDefault="00AC3363" w:rsidP="00AC3363">
      <w:pPr>
        <w:outlineLvl w:val="0"/>
        <w:rPr>
          <w:rFonts w:ascii="Calibri Light" w:hAnsi="Calibri Light" w:cs="Calibri Light"/>
          <w:b/>
          <w:color w:val="00679B"/>
          <w:sz w:val="24"/>
          <w:lang w:val="en-GB"/>
        </w:rPr>
      </w:pPr>
      <w:bookmarkStart w:id="6" w:name="_Toc475349518"/>
      <w:r w:rsidRPr="0000200C">
        <w:rPr>
          <w:rFonts w:ascii="Calibri Light" w:hAnsi="Calibri Light" w:cs="Calibri Light"/>
          <w:b/>
          <w:color w:val="00679B"/>
          <w:sz w:val="24"/>
          <w:lang w:val="en-GB"/>
        </w:rPr>
        <w:lastRenderedPageBreak/>
        <w:t>Consolidated Statement of Comprehensive Income</w:t>
      </w:r>
      <w:bookmarkEnd w:id="6"/>
    </w:p>
    <w:p w14:paraId="3251FA81" w14:textId="77777777" w:rsidR="00AC3363" w:rsidRPr="0000200C" w:rsidRDefault="00AC3363" w:rsidP="00AC3363">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year ended 31 December</w:t>
      </w:r>
    </w:p>
    <w:tbl>
      <w:tblPr>
        <w:tblStyle w:val="GridTable7Colorful-Accent321"/>
        <w:tblW w:w="8941" w:type="dxa"/>
        <w:tblInd w:w="5" w:type="dxa"/>
        <w:tblBorders>
          <w:left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5853"/>
        <w:gridCol w:w="1479"/>
        <w:gridCol w:w="1609"/>
      </w:tblGrid>
      <w:tr w:rsidR="00AC3363" w:rsidRPr="0000200C" w14:paraId="7A31DBCB" w14:textId="77777777" w:rsidTr="00AC3363">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5853" w:type="dxa"/>
            <w:tcBorders>
              <w:bottom w:val="single" w:sz="4" w:space="0" w:color="BFBFBF"/>
            </w:tcBorders>
            <w:hideMark/>
          </w:tcPr>
          <w:p w14:paraId="0E03E7D4" w14:textId="77777777" w:rsidR="00AC3363" w:rsidRPr="0000200C" w:rsidRDefault="00AC3363" w:rsidP="00AC3363">
            <w:pPr>
              <w:spacing w:before="60"/>
              <w:jc w:val="left"/>
              <w:rPr>
                <w:rFonts w:ascii="Calibri Light" w:hAnsi="Calibri Light" w:cs="Times New Roman"/>
                <w:i w:val="0"/>
                <w:color w:val="59595B"/>
                <w:sz w:val="18"/>
                <w:szCs w:val="16"/>
                <w:lang w:val="en-GB"/>
              </w:rPr>
            </w:pPr>
            <w:r w:rsidRPr="0000200C">
              <w:rPr>
                <w:rFonts w:ascii="Calibri Light" w:hAnsi="Calibri Light" w:cs="Times New Roman"/>
                <w:i w:val="0"/>
                <w:color w:val="59595B"/>
                <w:sz w:val="20"/>
                <w:szCs w:val="16"/>
                <w:lang w:val="en-GB"/>
              </w:rPr>
              <w:t>Amounts in € ‘000</w:t>
            </w:r>
          </w:p>
        </w:tc>
        <w:tc>
          <w:tcPr>
            <w:tcW w:w="1479" w:type="dxa"/>
            <w:tcBorders>
              <w:bottom w:val="single" w:sz="4" w:space="0" w:color="BFBFBF"/>
            </w:tcBorders>
            <w:hideMark/>
          </w:tcPr>
          <w:p w14:paraId="46E17600" w14:textId="5B0720BF" w:rsidR="00AC3363" w:rsidRPr="0000200C" w:rsidRDefault="00AC3363" w:rsidP="00AC3363">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Times New Roman"/>
                <w:color w:val="00679B"/>
                <w:sz w:val="24"/>
                <w:szCs w:val="22"/>
                <w:lang w:val="en-GB"/>
              </w:rPr>
            </w:pPr>
            <w:r w:rsidRPr="0000200C">
              <w:rPr>
                <w:rFonts w:ascii="Calibri Light" w:hAnsi="Calibri Light" w:cs="Times New Roman"/>
                <w:color w:val="00679B"/>
                <w:sz w:val="24"/>
                <w:lang w:val="en-GB"/>
              </w:rPr>
              <w:t>201</w:t>
            </w:r>
            <w:r w:rsidR="00003E96">
              <w:rPr>
                <w:rFonts w:ascii="Calibri Light" w:hAnsi="Calibri Light" w:cs="Times New Roman"/>
                <w:color w:val="00679B"/>
                <w:sz w:val="24"/>
                <w:lang w:val="en-GB"/>
              </w:rPr>
              <w:t>8</w:t>
            </w:r>
          </w:p>
        </w:tc>
        <w:tc>
          <w:tcPr>
            <w:tcW w:w="1609" w:type="dxa"/>
            <w:tcBorders>
              <w:bottom w:val="single" w:sz="4" w:space="0" w:color="BFBFBF"/>
              <w:right w:val="single" w:sz="4" w:space="0" w:color="FFFFFF"/>
            </w:tcBorders>
            <w:hideMark/>
          </w:tcPr>
          <w:p w14:paraId="3AD4669C" w14:textId="77777777" w:rsidR="00AC3363" w:rsidRDefault="00AC3363" w:rsidP="00AC3363">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Times New Roman"/>
                <w:b w:val="0"/>
                <w:bCs w:val="0"/>
                <w:color w:val="59595B"/>
                <w:sz w:val="24"/>
                <w:lang w:val="en-GB"/>
              </w:rPr>
            </w:pPr>
            <w:r w:rsidRPr="0000200C">
              <w:rPr>
                <w:rFonts w:ascii="Calibri Light" w:hAnsi="Calibri Light" w:cs="Times New Roman"/>
                <w:color w:val="59595B"/>
                <w:sz w:val="24"/>
                <w:lang w:val="en-GB"/>
              </w:rPr>
              <w:t>201</w:t>
            </w:r>
            <w:r w:rsidR="00003E96">
              <w:rPr>
                <w:rFonts w:ascii="Calibri Light" w:hAnsi="Calibri Light" w:cs="Times New Roman"/>
                <w:color w:val="59595B"/>
                <w:sz w:val="24"/>
                <w:lang w:val="en-GB"/>
              </w:rPr>
              <w:t>7</w:t>
            </w:r>
          </w:p>
          <w:p w14:paraId="5278AA80" w14:textId="7B6CE71D" w:rsidR="00003E96" w:rsidRPr="0000200C" w:rsidRDefault="00003E96" w:rsidP="00003E96">
            <w:pPr>
              <w:jc w:val="right"/>
              <w:cnfStyle w:val="100000000000" w:firstRow="1" w:lastRow="0" w:firstColumn="0" w:lastColumn="0" w:oddVBand="0" w:evenVBand="0" w:oddHBand="0" w:evenHBand="0" w:firstRowFirstColumn="0" w:firstRowLastColumn="0" w:lastRowFirstColumn="0" w:lastRowLastColumn="0"/>
              <w:rPr>
                <w:rFonts w:ascii="Calibri Light" w:hAnsi="Calibri Light" w:cs="Times New Roman"/>
                <w:color w:val="59595B"/>
                <w:sz w:val="24"/>
                <w:lang w:val="en-GB"/>
              </w:rPr>
            </w:pPr>
            <w:r>
              <w:rPr>
                <w:rFonts w:ascii="Calibri Light" w:hAnsi="Calibri Light" w:cs="Times New Roman"/>
                <w:color w:val="59595B"/>
                <w:sz w:val="24"/>
                <w:lang w:val="en-GB"/>
              </w:rPr>
              <w:t>restated*</w:t>
            </w:r>
          </w:p>
        </w:tc>
      </w:tr>
      <w:tr w:rsidR="00003E96" w:rsidRPr="0000200C" w14:paraId="006DEF99" w14:textId="77777777" w:rsidTr="00AC3363">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right w:val="single" w:sz="4" w:space="0" w:color="BFBFBF"/>
            </w:tcBorders>
            <w:hideMark/>
          </w:tcPr>
          <w:p w14:paraId="65C9FF24" w14:textId="77777777" w:rsidR="00003E96" w:rsidRPr="0000200C" w:rsidRDefault="00003E96" w:rsidP="00003E96">
            <w:pPr>
              <w:spacing w:before="60"/>
              <w:jc w:val="left"/>
              <w:rPr>
                <w:rFonts w:ascii="Calibri Light" w:hAnsi="Calibri Light" w:cs="Times New Roman"/>
                <w:b/>
                <w:i w:val="0"/>
                <w:color w:val="59595B"/>
                <w:lang w:val="en-GB"/>
              </w:rPr>
            </w:pPr>
            <w:r w:rsidRPr="0000200C">
              <w:rPr>
                <w:rFonts w:ascii="Calibri Light" w:hAnsi="Calibri Light" w:cs="Times New Roman"/>
                <w:b/>
                <w:i w:val="0"/>
                <w:color w:val="59595B"/>
                <w:lang w:val="en-GB"/>
              </w:rPr>
              <w:t>Net result for the year</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114E06C9" w14:textId="164E4F03" w:rsidR="00003E96" w:rsidRPr="0000200C" w:rsidRDefault="00003E96" w:rsidP="00003E9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24,993</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79670669" w14:textId="7603952A" w:rsidR="00003E96" w:rsidRPr="00003E96" w:rsidRDefault="00003E96" w:rsidP="00003E9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595B5B"/>
                <w:szCs w:val="20"/>
                <w:lang w:val="en-GB"/>
              </w:rPr>
            </w:pPr>
            <w:r w:rsidRPr="00003E96">
              <w:rPr>
                <w:rFonts w:ascii="Calibri Light" w:hAnsi="Calibri Light" w:cs="Arial"/>
                <w:b/>
                <w:color w:val="595B5B"/>
                <w:szCs w:val="20"/>
                <w:lang w:val="en-GB"/>
              </w:rPr>
              <w:t>(7</w:t>
            </w:r>
            <w:r>
              <w:rPr>
                <w:rFonts w:ascii="Calibri Light" w:hAnsi="Calibri Light" w:cs="Arial"/>
                <w:b/>
                <w:color w:val="595B5B"/>
                <w:szCs w:val="20"/>
                <w:lang w:val="en-GB"/>
              </w:rPr>
              <w:t>6,247</w:t>
            </w:r>
            <w:r w:rsidRPr="00003E96">
              <w:rPr>
                <w:rFonts w:ascii="Calibri Light" w:hAnsi="Calibri Light" w:cs="Arial"/>
                <w:b/>
                <w:color w:val="595B5B"/>
                <w:szCs w:val="20"/>
                <w:lang w:val="en-GB"/>
              </w:rPr>
              <w:t>)</w:t>
            </w:r>
          </w:p>
        </w:tc>
      </w:tr>
      <w:tr w:rsidR="00003E96" w:rsidRPr="0000200C" w14:paraId="57FAE08A" w14:textId="77777777" w:rsidTr="00AC3363">
        <w:trPr>
          <w:trHeight w:val="345"/>
        </w:trPr>
        <w:tc>
          <w:tcPr>
            <w:cnfStyle w:val="001000000000" w:firstRow="0" w:lastRow="0" w:firstColumn="1" w:lastColumn="0" w:oddVBand="0" w:evenVBand="0" w:oddHBand="0" w:evenHBand="0" w:firstRowFirstColumn="0" w:firstRowLastColumn="0" w:lastRowFirstColumn="0" w:lastRowLastColumn="0"/>
            <w:tcW w:w="5853" w:type="dxa"/>
            <w:tcBorders>
              <w:bottom w:val="single" w:sz="4" w:space="0" w:color="BFBFBF"/>
              <w:right w:val="single" w:sz="4" w:space="0" w:color="BFBFBF"/>
            </w:tcBorders>
            <w:hideMark/>
          </w:tcPr>
          <w:p w14:paraId="148D6107" w14:textId="77777777" w:rsidR="00003E96" w:rsidRPr="0000200C" w:rsidRDefault="00003E96" w:rsidP="00003E96">
            <w:pPr>
              <w:spacing w:before="60"/>
              <w:jc w:val="left"/>
              <w:rPr>
                <w:rFonts w:ascii="Calibri Light" w:hAnsi="Calibri Light" w:cs="Times New Roman"/>
                <w:color w:val="59595B"/>
                <w:szCs w:val="22"/>
                <w:lang w:val="en-GB"/>
              </w:rPr>
            </w:pPr>
            <w:r w:rsidRPr="0000200C">
              <w:rPr>
                <w:rFonts w:ascii="Calibri Light" w:hAnsi="Calibri Light" w:cs="Times New Roman"/>
                <w:color w:val="59595B"/>
                <w:lang w:val="en-GB"/>
              </w:rPr>
              <w:t>Currency translation differences</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0ED015F9" w14:textId="3F56892F" w:rsidR="00003E96" w:rsidRPr="0000200C"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00679B"/>
                <w:szCs w:val="20"/>
                <w:lang w:val="en-GB"/>
              </w:rPr>
            </w:pPr>
            <w:r>
              <w:rPr>
                <w:rFonts w:ascii="Calibri Light" w:hAnsi="Calibri Light" w:cs="Times New Roman"/>
                <w:color w:val="00679B"/>
                <w:szCs w:val="20"/>
                <w:lang w:val="en-GB"/>
              </w:rPr>
              <w:t>348</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5FE7BAEC" w14:textId="1990F3D9" w:rsidR="00003E96" w:rsidRPr="00003E96"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595B5B"/>
                <w:szCs w:val="20"/>
                <w:lang w:val="en-GB"/>
              </w:rPr>
            </w:pPr>
            <w:r w:rsidRPr="00003E96">
              <w:rPr>
                <w:rFonts w:ascii="Calibri Light" w:hAnsi="Calibri Light" w:cs="Times New Roman"/>
                <w:color w:val="595B5B"/>
                <w:szCs w:val="20"/>
                <w:lang w:val="en-GB"/>
              </w:rPr>
              <w:t>(998)</w:t>
            </w:r>
          </w:p>
        </w:tc>
      </w:tr>
      <w:tr w:rsidR="00003E96" w:rsidRPr="0000200C" w14:paraId="4CF8B734" w14:textId="77777777" w:rsidTr="00AC336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4E84E666" w14:textId="77777777" w:rsidR="00003E96" w:rsidRPr="0000200C" w:rsidRDefault="00003E96" w:rsidP="00003E96">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Items that may be subsequently reclassified to profit or loss</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5B87AFD8" w14:textId="1068E298" w:rsidR="00003E96" w:rsidRPr="0000200C" w:rsidRDefault="00003E96" w:rsidP="00003E9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00679B"/>
                <w:szCs w:val="20"/>
                <w:lang w:val="en-GB"/>
              </w:rPr>
            </w:pPr>
            <w:r>
              <w:rPr>
                <w:rFonts w:ascii="Calibri Light" w:hAnsi="Calibri Light" w:cs="Times New Roman"/>
                <w:b/>
                <w:color w:val="00679B"/>
                <w:szCs w:val="20"/>
                <w:lang w:val="en-GB"/>
              </w:rPr>
              <w:t>348</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7F71D4AC" w14:textId="1875788C" w:rsidR="00003E96" w:rsidRPr="00003E96" w:rsidRDefault="00003E96" w:rsidP="00003E9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595B5B"/>
                <w:szCs w:val="20"/>
                <w:lang w:val="en-GB"/>
              </w:rPr>
            </w:pPr>
            <w:r w:rsidRPr="00003E96">
              <w:rPr>
                <w:rFonts w:ascii="Calibri Light" w:hAnsi="Calibri Light" w:cs="Times New Roman"/>
                <w:b/>
                <w:color w:val="595B5B"/>
                <w:szCs w:val="20"/>
                <w:lang w:val="en-GB"/>
              </w:rPr>
              <w:t>(998)</w:t>
            </w:r>
          </w:p>
        </w:tc>
      </w:tr>
      <w:tr w:rsidR="00003E96" w:rsidRPr="0000200C" w14:paraId="06F5EC65" w14:textId="77777777" w:rsidTr="00AC3363">
        <w:trPr>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7C99354E" w14:textId="77777777" w:rsidR="00003E96" w:rsidRPr="0000200C" w:rsidRDefault="00003E96" w:rsidP="00003E96">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Other comprehensive income, net of tax</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1C9EF55D" w14:textId="6C5663AA" w:rsidR="00003E96" w:rsidRPr="0000200C"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color w:val="00679B"/>
                <w:szCs w:val="20"/>
                <w:lang w:val="en-GB"/>
              </w:rPr>
            </w:pPr>
            <w:r>
              <w:rPr>
                <w:rFonts w:ascii="Calibri Light" w:hAnsi="Calibri Light" w:cs="Times New Roman"/>
                <w:b/>
                <w:color w:val="00679B"/>
                <w:szCs w:val="20"/>
                <w:lang w:val="en-GB"/>
              </w:rPr>
              <w:t>348</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1937A65D" w14:textId="706C8FD4" w:rsidR="00003E96" w:rsidRPr="00003E96"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color w:val="595B5B"/>
                <w:szCs w:val="20"/>
                <w:lang w:val="en-GB"/>
              </w:rPr>
            </w:pPr>
            <w:r w:rsidRPr="00003E96">
              <w:rPr>
                <w:rFonts w:ascii="Calibri Light" w:hAnsi="Calibri Light" w:cs="Times New Roman"/>
                <w:b/>
                <w:color w:val="595B5B"/>
                <w:szCs w:val="20"/>
                <w:lang w:val="en-GB"/>
              </w:rPr>
              <w:t>(998)</w:t>
            </w:r>
          </w:p>
        </w:tc>
      </w:tr>
      <w:tr w:rsidR="00003E96" w:rsidRPr="0000200C" w14:paraId="26398C6A" w14:textId="77777777" w:rsidTr="00AC336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237A916C" w14:textId="77777777" w:rsidR="00003E96" w:rsidRPr="0000200C" w:rsidRDefault="00003E96" w:rsidP="00003E96">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Total comprehensive income for the year</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30298E96" w14:textId="264E145C" w:rsidR="00003E96" w:rsidRPr="0000200C" w:rsidRDefault="00003E96" w:rsidP="00003E9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00679B"/>
                <w:szCs w:val="20"/>
                <w:lang w:val="en-GB"/>
              </w:rPr>
            </w:pPr>
            <w:r>
              <w:rPr>
                <w:rFonts w:ascii="Calibri Light" w:hAnsi="Calibri Light" w:cs="Arial"/>
                <w:b/>
                <w:color w:val="00679B"/>
                <w:szCs w:val="20"/>
                <w:lang w:val="en-GB"/>
              </w:rPr>
              <w:t>25,341</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454FECBB" w14:textId="5E5CDBEA" w:rsidR="00003E96" w:rsidRPr="00003E96" w:rsidRDefault="00003E96" w:rsidP="00003E9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595B5B"/>
                <w:szCs w:val="20"/>
                <w:lang w:val="en-GB"/>
              </w:rPr>
            </w:pPr>
            <w:r w:rsidRPr="00003E96">
              <w:rPr>
                <w:rFonts w:ascii="Calibri Light" w:hAnsi="Calibri Light" w:cs="Arial"/>
                <w:b/>
                <w:color w:val="595B5B"/>
                <w:szCs w:val="20"/>
                <w:lang w:val="en-GB"/>
              </w:rPr>
              <w:t>(</w:t>
            </w:r>
            <w:r>
              <w:rPr>
                <w:rFonts w:ascii="Calibri Light" w:hAnsi="Calibri Light" w:cs="Arial"/>
                <w:b/>
                <w:color w:val="595B5B"/>
                <w:szCs w:val="20"/>
                <w:lang w:val="en-GB"/>
              </w:rPr>
              <w:t>77,245</w:t>
            </w:r>
            <w:r w:rsidRPr="00003E96">
              <w:rPr>
                <w:rFonts w:ascii="Calibri Light" w:hAnsi="Calibri Light" w:cs="Arial"/>
                <w:b/>
                <w:color w:val="595B5B"/>
                <w:szCs w:val="20"/>
                <w:lang w:val="en-GB"/>
              </w:rPr>
              <w:t>)</w:t>
            </w:r>
          </w:p>
        </w:tc>
      </w:tr>
      <w:tr w:rsidR="00003E96" w:rsidRPr="0000200C" w14:paraId="412E9569" w14:textId="77777777" w:rsidTr="00AC3363">
        <w:trPr>
          <w:trHeight w:val="457"/>
        </w:trPr>
        <w:tc>
          <w:tcPr>
            <w:cnfStyle w:val="001000000000" w:firstRow="0" w:lastRow="0" w:firstColumn="1" w:lastColumn="0" w:oddVBand="0" w:evenVBand="0" w:oddHBand="0" w:evenHBand="0" w:firstRowFirstColumn="0" w:firstRowLastColumn="0" w:lastRowFirstColumn="0" w:lastRowLastColumn="0"/>
            <w:tcW w:w="5853" w:type="dxa"/>
            <w:tcBorders>
              <w:bottom w:val="single" w:sz="4" w:space="0" w:color="BFBFBF"/>
              <w:right w:val="single" w:sz="4" w:space="0" w:color="BFBFBF"/>
            </w:tcBorders>
            <w:hideMark/>
          </w:tcPr>
          <w:p w14:paraId="08CC871E" w14:textId="77777777" w:rsidR="00003E96" w:rsidRPr="0000200C" w:rsidRDefault="00003E96" w:rsidP="00003E96">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Attributable to:</w:t>
            </w:r>
          </w:p>
          <w:p w14:paraId="29683DC0" w14:textId="77777777" w:rsidR="00003E96" w:rsidRPr="0000200C" w:rsidRDefault="00003E96" w:rsidP="00003E96">
            <w:pPr>
              <w:spacing w:before="60"/>
              <w:jc w:val="left"/>
              <w:rPr>
                <w:rFonts w:ascii="Calibri Light" w:hAnsi="Calibri Light" w:cs="Times New Roman"/>
                <w:color w:val="59595B"/>
                <w:lang w:val="en-GB"/>
              </w:rPr>
            </w:pPr>
            <w:r w:rsidRPr="0000200C">
              <w:rPr>
                <w:rFonts w:ascii="Calibri Light" w:hAnsi="Calibri Light" w:cs="Times New Roman"/>
                <w:color w:val="59595B"/>
                <w:lang w:val="en-GB"/>
              </w:rPr>
              <w:t>Owners of the parent</w:t>
            </w:r>
          </w:p>
        </w:tc>
        <w:tc>
          <w:tcPr>
            <w:tcW w:w="1479" w:type="dxa"/>
            <w:tcBorders>
              <w:top w:val="single" w:sz="4" w:space="0" w:color="BFBFBF"/>
              <w:left w:val="single" w:sz="4" w:space="0" w:color="BFBFBF"/>
              <w:bottom w:val="single" w:sz="4" w:space="0" w:color="BFBFBF"/>
              <w:right w:val="single" w:sz="4" w:space="0" w:color="BFBFBF"/>
            </w:tcBorders>
            <w:shd w:val="clear" w:color="auto" w:fill="FFFFFF"/>
          </w:tcPr>
          <w:p w14:paraId="1F15BCE7" w14:textId="77777777" w:rsidR="00003E96" w:rsidRPr="0000200C"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00679B"/>
                <w:szCs w:val="20"/>
                <w:lang w:val="en-GB"/>
              </w:rPr>
            </w:pPr>
          </w:p>
          <w:p w14:paraId="1FFCAEB4" w14:textId="00D744FD" w:rsidR="00003E96" w:rsidRPr="0000200C"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00679B"/>
                <w:szCs w:val="20"/>
                <w:lang w:val="en-GB"/>
              </w:rPr>
            </w:pPr>
            <w:r>
              <w:rPr>
                <w:rFonts w:ascii="Calibri Light" w:hAnsi="Calibri Light" w:cs="Times New Roman"/>
                <w:color w:val="00679B"/>
                <w:szCs w:val="20"/>
                <w:lang w:val="en-GB"/>
              </w:rPr>
              <w:t>25,341</w:t>
            </w:r>
          </w:p>
        </w:tc>
        <w:tc>
          <w:tcPr>
            <w:tcW w:w="1609" w:type="dxa"/>
            <w:tcBorders>
              <w:top w:val="single" w:sz="4" w:space="0" w:color="BFBFBF"/>
              <w:left w:val="single" w:sz="4" w:space="0" w:color="BFBFBF"/>
              <w:bottom w:val="single" w:sz="4" w:space="0" w:color="BFBFBF"/>
              <w:right w:val="single" w:sz="4" w:space="0" w:color="BFBFBF"/>
            </w:tcBorders>
            <w:shd w:val="clear" w:color="auto" w:fill="FFFFFF"/>
          </w:tcPr>
          <w:p w14:paraId="605A30C2" w14:textId="77777777" w:rsidR="00003E96" w:rsidRPr="00003E96"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595B5B"/>
                <w:szCs w:val="20"/>
                <w:lang w:val="en-GB"/>
              </w:rPr>
            </w:pPr>
          </w:p>
          <w:p w14:paraId="5C443EEB" w14:textId="7015EBD8" w:rsidR="00003E96" w:rsidRPr="00003E96" w:rsidRDefault="00003E96" w:rsidP="00003E9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595B5B"/>
                <w:szCs w:val="20"/>
                <w:lang w:val="en-GB"/>
              </w:rPr>
            </w:pPr>
            <w:r w:rsidRPr="00003E96">
              <w:rPr>
                <w:rFonts w:ascii="Calibri Light" w:hAnsi="Calibri Light" w:cs="Times New Roman"/>
                <w:color w:val="595B5B"/>
                <w:szCs w:val="20"/>
                <w:lang w:val="en-GB"/>
              </w:rPr>
              <w:t>(</w:t>
            </w:r>
            <w:r>
              <w:rPr>
                <w:rFonts w:ascii="Calibri Light" w:hAnsi="Calibri Light" w:cs="Times New Roman"/>
                <w:color w:val="595B5B"/>
                <w:szCs w:val="20"/>
                <w:lang w:val="en-GB"/>
              </w:rPr>
              <w:t>77,245</w:t>
            </w:r>
            <w:r w:rsidRPr="00003E96">
              <w:rPr>
                <w:rFonts w:ascii="Calibri Light" w:hAnsi="Calibri Light" w:cs="Times New Roman"/>
                <w:color w:val="595B5B"/>
                <w:szCs w:val="20"/>
                <w:lang w:val="en-GB"/>
              </w:rPr>
              <w:t>)</w:t>
            </w:r>
          </w:p>
        </w:tc>
      </w:tr>
    </w:tbl>
    <w:p w14:paraId="51FA3ECE" w14:textId="3D9DE51C" w:rsidR="00003E96" w:rsidRPr="0000200C" w:rsidRDefault="00003E96" w:rsidP="00003E96">
      <w:pPr>
        <w:spacing w:before="120" w:after="120"/>
        <w:rPr>
          <w:rFonts w:ascii="Calibri Light" w:eastAsia="MS Mincho" w:hAnsi="Calibri Light"/>
          <w:color w:val="808080"/>
          <w:szCs w:val="22"/>
          <w:lang w:val="en-GB"/>
        </w:rPr>
      </w:pPr>
      <w:r w:rsidRPr="00AC3363">
        <w:rPr>
          <w:rFonts w:ascii="Calibri Light" w:eastAsia="MS Mincho" w:hAnsi="Calibri Light"/>
          <w:color w:val="808080"/>
          <w:szCs w:val="22"/>
          <w:lang w:val="en-GB"/>
        </w:rPr>
        <w:t xml:space="preserve">* Prior year's financial statements have been restated, as disclosed </w:t>
      </w:r>
      <w:r>
        <w:rPr>
          <w:rFonts w:ascii="Calibri Light" w:eastAsia="MS Mincho" w:hAnsi="Calibri Light"/>
          <w:color w:val="808080"/>
          <w:szCs w:val="22"/>
          <w:lang w:val="en-GB"/>
        </w:rPr>
        <w:t>in Financial Highlights on page 5.</w:t>
      </w:r>
    </w:p>
    <w:p w14:paraId="3326C765" w14:textId="77777777" w:rsidR="00AC3363" w:rsidRPr="0000200C" w:rsidRDefault="00AC3363" w:rsidP="00AC3363">
      <w:pPr>
        <w:spacing w:before="120" w:after="120"/>
        <w:rPr>
          <w:rFonts w:ascii="Calibri Light" w:eastAsia="MS Mincho" w:hAnsi="Calibri Light"/>
          <w:i/>
          <w:color w:val="808080"/>
          <w:szCs w:val="22"/>
          <w:lang w:val="en-GB"/>
        </w:rPr>
      </w:pPr>
    </w:p>
    <w:p w14:paraId="71BC36E5" w14:textId="77777777" w:rsidR="00AC3363" w:rsidRPr="0000200C" w:rsidRDefault="00AC3363" w:rsidP="00AC3363">
      <w:pPr>
        <w:spacing w:before="120" w:after="120"/>
        <w:rPr>
          <w:rFonts w:ascii="Calibri Light" w:eastAsia="MS Mincho" w:hAnsi="Calibri Light"/>
          <w:i/>
          <w:color w:val="808080"/>
          <w:highlight w:val="yellow"/>
          <w:lang w:val="en-GB"/>
        </w:rPr>
      </w:pPr>
    </w:p>
    <w:p w14:paraId="5C92DAC9" w14:textId="77777777" w:rsidR="00AC3363" w:rsidRPr="0000200C" w:rsidRDefault="00AC3363" w:rsidP="00AC3363">
      <w:pPr>
        <w:spacing w:before="120" w:after="120"/>
        <w:rPr>
          <w:rFonts w:ascii="Calibri Light" w:eastAsia="MS Mincho" w:hAnsi="Calibri Light"/>
          <w:i/>
          <w:color w:val="808080"/>
          <w:highlight w:val="yellow"/>
          <w:lang w:val="en-GB"/>
        </w:rPr>
      </w:pPr>
    </w:p>
    <w:p w14:paraId="08E04AEE" w14:textId="77777777" w:rsidR="00AC3363" w:rsidRPr="0000200C" w:rsidRDefault="00AC3363" w:rsidP="00AC3363">
      <w:pPr>
        <w:spacing w:before="120" w:after="120"/>
        <w:rPr>
          <w:rFonts w:ascii="Calibri Light" w:eastAsia="MS Mincho" w:hAnsi="Calibri Light"/>
          <w:i/>
          <w:color w:val="808080"/>
          <w:highlight w:val="yellow"/>
          <w:lang w:val="en-GB"/>
        </w:rPr>
      </w:pPr>
    </w:p>
    <w:p w14:paraId="1FA7543F" w14:textId="77777777" w:rsidR="00AC3363" w:rsidRPr="0000200C" w:rsidRDefault="00AC3363" w:rsidP="00AC3363">
      <w:pPr>
        <w:spacing w:before="120" w:after="120"/>
        <w:rPr>
          <w:rFonts w:ascii="Calibri Light" w:eastAsia="MS Mincho" w:hAnsi="Calibri Light"/>
          <w:i/>
          <w:color w:val="808080"/>
          <w:highlight w:val="yellow"/>
          <w:lang w:val="en-GB"/>
        </w:rPr>
      </w:pPr>
    </w:p>
    <w:p w14:paraId="7157A8CF" w14:textId="77777777" w:rsidR="00AC3363" w:rsidRPr="0000200C" w:rsidRDefault="00AC3363" w:rsidP="00AC3363">
      <w:pPr>
        <w:spacing w:before="120" w:after="120"/>
        <w:rPr>
          <w:rFonts w:ascii="Calibri Light" w:eastAsia="MS Mincho" w:hAnsi="Calibri Light"/>
          <w:i/>
          <w:color w:val="808080"/>
          <w:highlight w:val="yellow"/>
          <w:lang w:val="en-GB"/>
        </w:rPr>
      </w:pPr>
    </w:p>
    <w:p w14:paraId="4AF408AE" w14:textId="77777777" w:rsidR="00AC3363" w:rsidRPr="0000200C" w:rsidRDefault="00AC3363" w:rsidP="00AC3363">
      <w:pPr>
        <w:spacing w:before="120" w:after="120"/>
        <w:rPr>
          <w:rFonts w:ascii="Calibri Light" w:eastAsia="MS Mincho" w:hAnsi="Calibri Light"/>
          <w:i/>
          <w:color w:val="808080"/>
          <w:highlight w:val="yellow"/>
          <w:lang w:val="en-GB"/>
        </w:rPr>
      </w:pPr>
    </w:p>
    <w:p w14:paraId="0EFDE23E" w14:textId="77777777" w:rsidR="00AC3363" w:rsidRPr="0000200C" w:rsidRDefault="00AC3363" w:rsidP="00AC3363">
      <w:pPr>
        <w:spacing w:before="120" w:after="120"/>
        <w:rPr>
          <w:rFonts w:ascii="Calibri Light" w:eastAsia="MS Mincho" w:hAnsi="Calibri Light"/>
          <w:i/>
          <w:color w:val="808080"/>
          <w:highlight w:val="yellow"/>
          <w:lang w:val="en-GB"/>
        </w:rPr>
      </w:pPr>
    </w:p>
    <w:p w14:paraId="3CDD0EA2" w14:textId="77777777" w:rsidR="00AC3363" w:rsidRPr="0000200C" w:rsidRDefault="00AC3363" w:rsidP="00AC3363">
      <w:pPr>
        <w:spacing w:before="120" w:after="120"/>
        <w:rPr>
          <w:rFonts w:ascii="Calibri Light" w:eastAsia="MS Mincho" w:hAnsi="Calibri Light"/>
          <w:i/>
          <w:color w:val="808080"/>
          <w:highlight w:val="yellow"/>
          <w:lang w:val="en-GB"/>
        </w:rPr>
      </w:pPr>
    </w:p>
    <w:p w14:paraId="078739D7" w14:textId="77777777" w:rsidR="00AC3363" w:rsidRPr="0000200C" w:rsidRDefault="00AC3363" w:rsidP="00AC3363">
      <w:pPr>
        <w:spacing w:before="120" w:after="120"/>
        <w:rPr>
          <w:rFonts w:ascii="Calibri Light" w:eastAsia="MS Mincho" w:hAnsi="Calibri Light"/>
          <w:i/>
          <w:color w:val="808080"/>
          <w:highlight w:val="yellow"/>
          <w:lang w:val="en-GB"/>
        </w:rPr>
      </w:pPr>
    </w:p>
    <w:p w14:paraId="69C2B08A" w14:textId="77777777" w:rsidR="00AC3363" w:rsidRPr="0000200C" w:rsidRDefault="00AC3363" w:rsidP="00AC3363">
      <w:pPr>
        <w:spacing w:before="120" w:after="120"/>
        <w:rPr>
          <w:rFonts w:ascii="Calibri Light" w:eastAsia="MS Mincho" w:hAnsi="Calibri Light"/>
          <w:i/>
          <w:color w:val="808080"/>
          <w:highlight w:val="yellow"/>
          <w:lang w:val="en-GB"/>
        </w:rPr>
      </w:pPr>
    </w:p>
    <w:p w14:paraId="6CFB8A40" w14:textId="77777777" w:rsidR="00AC3363" w:rsidRPr="0000200C" w:rsidRDefault="00AC3363" w:rsidP="00AC3363">
      <w:pPr>
        <w:spacing w:before="120" w:after="120"/>
        <w:rPr>
          <w:rFonts w:ascii="Calibri Light" w:eastAsia="MS Mincho" w:hAnsi="Calibri Light"/>
          <w:i/>
          <w:color w:val="808080"/>
          <w:highlight w:val="yellow"/>
          <w:lang w:val="en-GB"/>
        </w:rPr>
      </w:pPr>
    </w:p>
    <w:p w14:paraId="1E432FB5" w14:textId="77777777" w:rsidR="00AC3363" w:rsidRPr="0000200C" w:rsidRDefault="00AC3363" w:rsidP="00AC3363">
      <w:pPr>
        <w:spacing w:before="120" w:after="120"/>
        <w:rPr>
          <w:rFonts w:ascii="Calibri Light" w:eastAsia="MS Mincho" w:hAnsi="Calibri Light"/>
          <w:i/>
          <w:color w:val="808080"/>
          <w:highlight w:val="yellow"/>
          <w:lang w:val="en-GB"/>
        </w:rPr>
      </w:pPr>
    </w:p>
    <w:p w14:paraId="1289E795" w14:textId="77777777" w:rsidR="00AC3363" w:rsidRPr="0000200C" w:rsidRDefault="00AC3363" w:rsidP="00AC3363">
      <w:pPr>
        <w:spacing w:before="120" w:after="120"/>
        <w:rPr>
          <w:rFonts w:ascii="Calibri Light" w:eastAsia="MS Mincho" w:hAnsi="Calibri Light"/>
          <w:i/>
          <w:color w:val="808080"/>
          <w:highlight w:val="yellow"/>
          <w:lang w:val="en-GB"/>
        </w:rPr>
      </w:pPr>
      <w:r w:rsidRPr="0000200C">
        <w:rPr>
          <w:rFonts w:ascii="Calibri Light" w:eastAsia="MS Mincho" w:hAnsi="Calibri Light"/>
          <w:color w:val="808080"/>
          <w:highlight w:val="yellow"/>
          <w:lang w:val="en-GB"/>
        </w:rPr>
        <w:br w:type="page"/>
      </w:r>
    </w:p>
    <w:p w14:paraId="4F85F4C7" w14:textId="77777777" w:rsidR="00AC3363" w:rsidRPr="0000200C" w:rsidRDefault="00AC3363" w:rsidP="00F20F6B">
      <w:pPr>
        <w:keepNext/>
        <w:keepLines/>
        <w:spacing w:before="360" w:after="120"/>
        <w:outlineLvl w:val="0"/>
        <w:rPr>
          <w:rFonts w:ascii="Calibri Light" w:hAnsi="Calibri Light" w:cs="Calibri Light"/>
          <w:b/>
          <w:color w:val="00679B"/>
          <w:sz w:val="24"/>
          <w:lang w:val="en-GB"/>
        </w:rPr>
      </w:pPr>
      <w:bookmarkStart w:id="7" w:name="_Toc475349519"/>
      <w:r w:rsidRPr="0000200C">
        <w:rPr>
          <w:rFonts w:ascii="Calibri Light" w:hAnsi="Calibri Light" w:cs="Calibri Light"/>
          <w:b/>
          <w:color w:val="00679B"/>
          <w:sz w:val="24"/>
          <w:lang w:val="en-GB"/>
        </w:rPr>
        <w:lastRenderedPageBreak/>
        <w:t>Consolidated Balance Sheet</w:t>
      </w:r>
      <w:bookmarkEnd w:id="7"/>
    </w:p>
    <w:p w14:paraId="610C523A" w14:textId="77777777" w:rsidR="00AC3363" w:rsidRPr="0000200C" w:rsidRDefault="00AC3363" w:rsidP="00F20F6B">
      <w:pPr>
        <w:spacing w:before="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As at 31 December</w:t>
      </w:r>
    </w:p>
    <w:tbl>
      <w:tblPr>
        <w:tblW w:w="8633" w:type="dxa"/>
        <w:tblBorders>
          <w:bottom w:val="single" w:sz="4" w:space="0" w:color="BFBFBF"/>
          <w:right w:val="single" w:sz="4" w:space="0" w:color="BFBFBF"/>
          <w:insideH w:val="single" w:sz="4" w:space="0" w:color="BFBFBF"/>
          <w:insideV w:val="single" w:sz="4" w:space="0" w:color="BFBFBF"/>
        </w:tblBorders>
        <w:shd w:val="clear" w:color="auto" w:fill="FFFFFF"/>
        <w:tblLayout w:type="fixed"/>
        <w:tblLook w:val="04A0" w:firstRow="1" w:lastRow="0" w:firstColumn="1" w:lastColumn="0" w:noHBand="0" w:noVBand="1"/>
      </w:tblPr>
      <w:tblGrid>
        <w:gridCol w:w="5755"/>
        <w:gridCol w:w="1439"/>
        <w:gridCol w:w="1439"/>
      </w:tblGrid>
      <w:tr w:rsidR="00AC3363" w:rsidRPr="0000200C" w14:paraId="4E76F6C9" w14:textId="77777777" w:rsidTr="00AC3363">
        <w:trPr>
          <w:trHeight w:val="327"/>
        </w:trPr>
        <w:tc>
          <w:tcPr>
            <w:tcW w:w="5755" w:type="dxa"/>
            <w:tcBorders>
              <w:top w:val="nil"/>
              <w:left w:val="nil"/>
              <w:bottom w:val="single" w:sz="4" w:space="0" w:color="BFBFBF"/>
              <w:right w:val="nil"/>
            </w:tcBorders>
            <w:shd w:val="clear" w:color="auto" w:fill="FFFFFF"/>
            <w:hideMark/>
          </w:tcPr>
          <w:p w14:paraId="30BB7667" w14:textId="77777777" w:rsidR="00AC3363" w:rsidRPr="0000200C" w:rsidRDefault="00AC3363" w:rsidP="00AC3363">
            <w:pPr>
              <w:spacing w:before="120" w:line="256" w:lineRule="auto"/>
              <w:rPr>
                <w:rFonts w:ascii="Calibri Light" w:eastAsia="MS Mincho" w:hAnsi="Calibri Light" w:cs="Arial"/>
                <w:b/>
                <w:bCs/>
                <w:color w:val="59595B"/>
                <w:sz w:val="16"/>
                <w:szCs w:val="16"/>
                <w:lang w:val="en-GB"/>
              </w:rPr>
            </w:pPr>
            <w:r w:rsidRPr="0000200C">
              <w:rPr>
                <w:rFonts w:ascii="Calibri Light" w:eastAsia="MS Mincho" w:hAnsi="Calibri Light" w:cs="Arial"/>
                <w:b/>
                <w:bCs/>
                <w:color w:val="59595B"/>
                <w:sz w:val="20"/>
                <w:szCs w:val="16"/>
                <w:lang w:val="en-GB"/>
              </w:rPr>
              <w:t>Amounts in € ‘000</w:t>
            </w:r>
          </w:p>
        </w:tc>
        <w:tc>
          <w:tcPr>
            <w:tcW w:w="1439" w:type="dxa"/>
            <w:tcBorders>
              <w:top w:val="nil"/>
              <w:left w:val="nil"/>
              <w:bottom w:val="single" w:sz="4" w:space="0" w:color="BFBFBF"/>
              <w:right w:val="nil"/>
            </w:tcBorders>
            <w:shd w:val="clear" w:color="auto" w:fill="FFFFFF"/>
            <w:hideMark/>
          </w:tcPr>
          <w:p w14:paraId="22BA2683" w14:textId="16F6630F" w:rsidR="00AC3363" w:rsidRPr="0000200C" w:rsidRDefault="00AC3363" w:rsidP="00AC3363">
            <w:pPr>
              <w:spacing w:before="120" w:line="256" w:lineRule="auto"/>
              <w:ind w:right="144"/>
              <w:jc w:val="right"/>
              <w:rPr>
                <w:rFonts w:ascii="Calibri Light" w:eastAsia="MS Mincho" w:hAnsi="Calibri Light" w:cs="Arial"/>
                <w:b/>
                <w:bCs/>
                <w:color w:val="00679B"/>
                <w:lang w:val="en-GB"/>
              </w:rPr>
            </w:pPr>
            <w:r w:rsidRPr="0000200C">
              <w:rPr>
                <w:rFonts w:ascii="Calibri Light" w:eastAsia="MS Mincho" w:hAnsi="Calibri Light" w:cs="Arial"/>
                <w:b/>
                <w:bCs/>
                <w:color w:val="00679B"/>
                <w:lang w:val="en-GB"/>
              </w:rPr>
              <w:t>201</w:t>
            </w:r>
            <w:r w:rsidR="00003E96">
              <w:rPr>
                <w:rFonts w:ascii="Calibri Light" w:eastAsia="MS Mincho" w:hAnsi="Calibri Light" w:cs="Arial"/>
                <w:b/>
                <w:bCs/>
                <w:color w:val="00679B"/>
                <w:lang w:val="en-GB"/>
              </w:rPr>
              <w:t>8</w:t>
            </w:r>
          </w:p>
        </w:tc>
        <w:tc>
          <w:tcPr>
            <w:tcW w:w="1439" w:type="dxa"/>
            <w:tcBorders>
              <w:top w:val="nil"/>
              <w:left w:val="nil"/>
              <w:bottom w:val="single" w:sz="4" w:space="0" w:color="BFBFBF"/>
              <w:right w:val="nil"/>
            </w:tcBorders>
            <w:shd w:val="clear" w:color="auto" w:fill="FFFFFF"/>
            <w:hideMark/>
          </w:tcPr>
          <w:p w14:paraId="1A04AB97" w14:textId="77777777" w:rsidR="00AC3363" w:rsidRDefault="00AC3363" w:rsidP="00AC3363">
            <w:pPr>
              <w:spacing w:before="120" w:line="256" w:lineRule="auto"/>
              <w:ind w:right="144"/>
              <w:jc w:val="right"/>
              <w:rPr>
                <w:rFonts w:ascii="Calibri Light" w:eastAsia="MS Mincho" w:hAnsi="Calibri Light" w:cs="Arial"/>
                <w:b/>
                <w:bCs/>
                <w:color w:val="59595B"/>
                <w:lang w:val="en-GB"/>
              </w:rPr>
            </w:pPr>
            <w:r w:rsidRPr="0000200C">
              <w:rPr>
                <w:rFonts w:ascii="Calibri Light" w:eastAsia="MS Mincho" w:hAnsi="Calibri Light" w:cs="Arial"/>
                <w:b/>
                <w:bCs/>
                <w:color w:val="59595B"/>
                <w:lang w:val="en-GB"/>
              </w:rPr>
              <w:t>201</w:t>
            </w:r>
            <w:r w:rsidR="00003E96">
              <w:rPr>
                <w:rFonts w:ascii="Calibri Light" w:eastAsia="MS Mincho" w:hAnsi="Calibri Light" w:cs="Arial"/>
                <w:b/>
                <w:bCs/>
                <w:color w:val="59595B"/>
                <w:lang w:val="en-GB"/>
              </w:rPr>
              <w:t>7</w:t>
            </w:r>
          </w:p>
          <w:p w14:paraId="5A6421F1" w14:textId="5BF788B3" w:rsidR="00003E96" w:rsidRPr="0000200C" w:rsidRDefault="00003E96" w:rsidP="00003E96">
            <w:pPr>
              <w:spacing w:line="256" w:lineRule="auto"/>
              <w:ind w:right="144"/>
              <w:jc w:val="right"/>
              <w:rPr>
                <w:rFonts w:ascii="Calibri Light" w:eastAsia="Calibri Light" w:hAnsi="Calibri Light"/>
                <w:b/>
                <w:color w:val="59595B"/>
                <w:lang w:val="en-GB"/>
              </w:rPr>
            </w:pPr>
            <w:r>
              <w:rPr>
                <w:rFonts w:ascii="Calibri Light" w:eastAsia="MS Mincho" w:hAnsi="Calibri Light" w:cs="Arial"/>
                <w:b/>
                <w:bCs/>
                <w:color w:val="59595B"/>
                <w:lang w:val="en-GB"/>
              </w:rPr>
              <w:t>restated*</w:t>
            </w:r>
          </w:p>
        </w:tc>
      </w:tr>
      <w:tr w:rsidR="00AC3363" w:rsidRPr="0000200C" w14:paraId="7E60FC25" w14:textId="77777777" w:rsidTr="00AC3363">
        <w:trPr>
          <w:trHeight w:val="278"/>
        </w:trPr>
        <w:tc>
          <w:tcPr>
            <w:tcW w:w="5755" w:type="dxa"/>
            <w:tcBorders>
              <w:top w:val="single" w:sz="4" w:space="0" w:color="BFBFBF"/>
              <w:left w:val="nil"/>
              <w:bottom w:val="single" w:sz="4" w:space="0" w:color="BFBFBF"/>
              <w:right w:val="nil"/>
            </w:tcBorders>
            <w:shd w:val="clear" w:color="auto" w:fill="FFFFFF"/>
            <w:hideMark/>
          </w:tcPr>
          <w:p w14:paraId="44E66DDD" w14:textId="77777777" w:rsidR="00AC3363" w:rsidRPr="0000200C" w:rsidRDefault="00AC3363" w:rsidP="00AC3363">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Non-current assets</w:t>
            </w:r>
          </w:p>
        </w:tc>
        <w:tc>
          <w:tcPr>
            <w:tcW w:w="1439" w:type="dxa"/>
            <w:tcBorders>
              <w:top w:val="single" w:sz="4" w:space="0" w:color="BFBFBF"/>
              <w:left w:val="nil"/>
              <w:bottom w:val="single" w:sz="4" w:space="0" w:color="BFBFBF"/>
              <w:right w:val="nil"/>
            </w:tcBorders>
            <w:shd w:val="clear" w:color="auto" w:fill="FFFFFF"/>
          </w:tcPr>
          <w:p w14:paraId="57117FE4" w14:textId="77777777" w:rsidR="00AC3363" w:rsidRPr="0000200C" w:rsidRDefault="00AC3363" w:rsidP="00AC3363">
            <w:pPr>
              <w:spacing w:line="256" w:lineRule="auto"/>
              <w:ind w:right="144"/>
              <w:jc w:val="right"/>
              <w:rPr>
                <w:rFonts w:ascii="Calibri Light" w:eastAsia="MS Mincho" w:hAnsi="Calibri Light" w:cs="Arial"/>
                <w:bCs/>
                <w:color w:val="00679B"/>
                <w:szCs w:val="20"/>
                <w:lang w:val="en-GB"/>
              </w:rPr>
            </w:pPr>
          </w:p>
        </w:tc>
        <w:tc>
          <w:tcPr>
            <w:tcW w:w="1439" w:type="dxa"/>
            <w:tcBorders>
              <w:top w:val="single" w:sz="4" w:space="0" w:color="BFBFBF"/>
              <w:left w:val="nil"/>
              <w:bottom w:val="single" w:sz="4" w:space="0" w:color="BFBFBF"/>
              <w:right w:val="single" w:sz="4" w:space="0" w:color="BFBFBF"/>
            </w:tcBorders>
            <w:shd w:val="clear" w:color="auto" w:fill="FFFFFF"/>
          </w:tcPr>
          <w:p w14:paraId="5564280A"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p>
        </w:tc>
      </w:tr>
      <w:tr w:rsidR="00AC3363" w:rsidRPr="0000200C" w14:paraId="1FFC64A1" w14:textId="77777777" w:rsidTr="00AC3363">
        <w:trPr>
          <w:trHeight w:val="278"/>
        </w:trPr>
        <w:tc>
          <w:tcPr>
            <w:tcW w:w="5755" w:type="dxa"/>
            <w:tcBorders>
              <w:top w:val="single" w:sz="4" w:space="0" w:color="BFBFBF"/>
              <w:left w:val="nil"/>
              <w:bottom w:val="nil"/>
              <w:right w:val="single" w:sz="4" w:space="0" w:color="BFBFBF"/>
            </w:tcBorders>
            <w:shd w:val="clear" w:color="auto" w:fill="FFFFFF"/>
            <w:hideMark/>
          </w:tcPr>
          <w:p w14:paraId="69B60296" w14:textId="77777777" w:rsidR="00AC3363" w:rsidRPr="0000200C" w:rsidRDefault="00AC3363" w:rsidP="00AC3363">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Intangible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68E2B1C" w14:textId="6ADFAF94" w:rsidR="00AC3363" w:rsidRPr="0000200C" w:rsidRDefault="00F20F6B" w:rsidP="00AC3363">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52,435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71872E4" w14:textId="3830C480" w:rsidR="00AC3363" w:rsidRPr="0000200C" w:rsidRDefault="00003E96"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56,631</w:t>
            </w:r>
          </w:p>
        </w:tc>
      </w:tr>
      <w:tr w:rsidR="00003E96" w:rsidRPr="0000200C" w14:paraId="08A0B9DD" w14:textId="77777777" w:rsidTr="00AC3363">
        <w:trPr>
          <w:trHeight w:val="266"/>
        </w:trPr>
        <w:tc>
          <w:tcPr>
            <w:tcW w:w="5755" w:type="dxa"/>
            <w:tcBorders>
              <w:top w:val="nil"/>
              <w:left w:val="nil"/>
              <w:bottom w:val="nil"/>
              <w:right w:val="single" w:sz="4" w:space="0" w:color="BFBFBF"/>
            </w:tcBorders>
            <w:shd w:val="clear" w:color="auto" w:fill="FFFFFF"/>
            <w:hideMark/>
          </w:tcPr>
          <w:p w14:paraId="30AD3920"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Property, plant and equipment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07542CA" w14:textId="7F460B8C" w:rsidR="00003E96" w:rsidRPr="0000200C" w:rsidRDefault="00003E96" w:rsidP="00003E9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8,</w:t>
            </w:r>
            <w:r w:rsidR="00F20F6B">
              <w:rPr>
                <w:rFonts w:ascii="Calibri Light" w:eastAsia="MS Mincho" w:hAnsi="Calibri Light" w:cs="Arial"/>
                <w:bCs/>
                <w:color w:val="00679B"/>
                <w:szCs w:val="20"/>
                <w:lang w:val="en-GB"/>
              </w:rPr>
              <w:t>402</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D9001C5" w14:textId="4EF5A458"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8,234</w:t>
            </w:r>
          </w:p>
        </w:tc>
      </w:tr>
      <w:tr w:rsidR="00003E96" w:rsidRPr="0000200C" w14:paraId="31417426" w14:textId="77777777" w:rsidTr="00AC3363">
        <w:trPr>
          <w:trHeight w:val="266"/>
        </w:trPr>
        <w:tc>
          <w:tcPr>
            <w:tcW w:w="5755" w:type="dxa"/>
            <w:tcBorders>
              <w:top w:val="nil"/>
              <w:left w:val="nil"/>
              <w:bottom w:val="nil"/>
              <w:right w:val="single" w:sz="4" w:space="0" w:color="BFBFBF"/>
            </w:tcBorders>
            <w:shd w:val="clear" w:color="auto" w:fill="FFFFFF"/>
            <w:hideMark/>
          </w:tcPr>
          <w:p w14:paraId="1907035B"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Long-term prepayments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D186E66" w14:textId="4DFA6E0F" w:rsidR="00003E96" w:rsidRPr="0000200C" w:rsidRDefault="00003E96" w:rsidP="00003E9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2,</w:t>
            </w:r>
            <w:r w:rsidR="00F20F6B">
              <w:rPr>
                <w:rFonts w:ascii="Calibri Light" w:eastAsia="MS Mincho" w:hAnsi="Calibri Light" w:cs="Arial"/>
                <w:bCs/>
                <w:color w:val="00679B"/>
                <w:szCs w:val="20"/>
                <w:lang w:val="en-GB"/>
              </w:rPr>
              <w:t>00</w:t>
            </w:r>
            <w:r w:rsidRPr="0000200C">
              <w:rPr>
                <w:rFonts w:ascii="Calibri Light" w:eastAsia="MS Mincho" w:hAnsi="Calibri Light" w:cs="Arial"/>
                <w:bCs/>
                <w:color w:val="00679B"/>
                <w:szCs w:val="20"/>
                <w:lang w:val="en-GB"/>
              </w:rPr>
              <w:t>6</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D5000F4" w14:textId="05B80213"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2,296</w:t>
            </w:r>
          </w:p>
        </w:tc>
      </w:tr>
      <w:tr w:rsidR="00003E96" w:rsidRPr="0000200C" w14:paraId="148040B8" w14:textId="77777777" w:rsidTr="00AC3363">
        <w:trPr>
          <w:trHeight w:val="266"/>
        </w:trPr>
        <w:tc>
          <w:tcPr>
            <w:tcW w:w="5755" w:type="dxa"/>
            <w:tcBorders>
              <w:top w:val="nil"/>
              <w:left w:val="nil"/>
              <w:bottom w:val="single" w:sz="4" w:space="0" w:color="BFBFBF"/>
              <w:right w:val="single" w:sz="4" w:space="0" w:color="BFBFBF"/>
            </w:tcBorders>
            <w:shd w:val="clear" w:color="auto" w:fill="FFFFFF"/>
            <w:hideMark/>
          </w:tcPr>
          <w:p w14:paraId="371191AC" w14:textId="1B63A7AD"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Deferred tax asset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80E5258" w14:textId="4A362B1B"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35,082</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879D229" w14:textId="638B6C62"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9,442</w:t>
            </w:r>
            <w:r>
              <w:rPr>
                <w:rFonts w:ascii="Calibri Light" w:eastAsia="MS Mincho" w:hAnsi="Calibri Light" w:cs="Arial"/>
                <w:bCs/>
                <w:color w:val="595B5B"/>
                <w:szCs w:val="20"/>
                <w:lang w:val="en-GB"/>
              </w:rPr>
              <w:t xml:space="preserve"> </w:t>
            </w:r>
          </w:p>
        </w:tc>
      </w:tr>
      <w:tr w:rsidR="00003E96" w:rsidRPr="0000200C" w14:paraId="4A994FC6" w14:textId="77777777" w:rsidTr="00AC3363">
        <w:trPr>
          <w:trHeight w:val="266"/>
        </w:trPr>
        <w:tc>
          <w:tcPr>
            <w:tcW w:w="5755" w:type="dxa"/>
            <w:tcBorders>
              <w:top w:val="nil"/>
              <w:left w:val="nil"/>
              <w:bottom w:val="single" w:sz="4" w:space="0" w:color="BFBFBF"/>
              <w:right w:val="single" w:sz="4" w:space="0" w:color="BFBFBF"/>
            </w:tcBorders>
            <w:shd w:val="clear" w:color="auto" w:fill="FFFFFF"/>
          </w:tcPr>
          <w:p w14:paraId="173F93CF" w14:textId="3DF281A0"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Restricted cash</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7D16322E" w14:textId="757AF36F"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1,204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57900193" w14:textId="76C9E49C"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1,336</w:t>
            </w:r>
          </w:p>
        </w:tc>
      </w:tr>
      <w:tr w:rsidR="00003E96" w:rsidRPr="0000200C" w14:paraId="7542CD9A" w14:textId="77777777" w:rsidTr="00AC3363">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769643EE"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non-current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DB8FBF7" w14:textId="1D373FBC" w:rsidR="00003E96" w:rsidRPr="0000200C" w:rsidRDefault="00F20F6B" w:rsidP="00003E9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99,129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CA73255" w14:textId="20B7D4F9"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r w:rsidRPr="00003E96">
              <w:rPr>
                <w:rFonts w:ascii="Calibri Light" w:eastAsia="MS Mincho" w:hAnsi="Calibri Light" w:cs="Arial"/>
                <w:b/>
                <w:bCs/>
                <w:color w:val="595B5B"/>
                <w:szCs w:val="20"/>
                <w:lang w:val="en-GB"/>
              </w:rPr>
              <w:t>77,939</w:t>
            </w:r>
          </w:p>
        </w:tc>
      </w:tr>
      <w:tr w:rsidR="00003E96" w:rsidRPr="0000200C" w14:paraId="3AFB342A" w14:textId="77777777" w:rsidTr="00AC3363">
        <w:trPr>
          <w:trHeight w:val="266"/>
        </w:trPr>
        <w:tc>
          <w:tcPr>
            <w:tcW w:w="5755" w:type="dxa"/>
            <w:tcBorders>
              <w:top w:val="single" w:sz="4" w:space="0" w:color="BFBFBF"/>
              <w:left w:val="nil"/>
              <w:bottom w:val="nil"/>
              <w:right w:val="nil"/>
            </w:tcBorders>
            <w:shd w:val="clear" w:color="auto" w:fill="FFFFFF"/>
          </w:tcPr>
          <w:p w14:paraId="1ED68E46"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p>
        </w:tc>
        <w:tc>
          <w:tcPr>
            <w:tcW w:w="1439" w:type="dxa"/>
            <w:tcBorders>
              <w:top w:val="single" w:sz="4" w:space="0" w:color="BFBFBF"/>
              <w:left w:val="nil"/>
              <w:bottom w:val="nil"/>
              <w:right w:val="nil"/>
            </w:tcBorders>
            <w:shd w:val="clear" w:color="auto" w:fill="FFFFFF"/>
          </w:tcPr>
          <w:p w14:paraId="281CDAB0" w14:textId="77777777" w:rsidR="00003E96" w:rsidRPr="0000200C" w:rsidRDefault="00003E96" w:rsidP="00003E96">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nil"/>
              <w:right w:val="nil"/>
            </w:tcBorders>
            <w:shd w:val="clear" w:color="auto" w:fill="FFFFFF"/>
          </w:tcPr>
          <w:p w14:paraId="75FE61CF" w14:textId="77777777"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p>
        </w:tc>
      </w:tr>
      <w:tr w:rsidR="00003E96" w:rsidRPr="0000200C" w14:paraId="1F796DE2" w14:textId="77777777" w:rsidTr="00AC3363">
        <w:trPr>
          <w:trHeight w:val="266"/>
        </w:trPr>
        <w:tc>
          <w:tcPr>
            <w:tcW w:w="5755" w:type="dxa"/>
            <w:tcBorders>
              <w:top w:val="nil"/>
              <w:left w:val="nil"/>
              <w:bottom w:val="single" w:sz="4" w:space="0" w:color="BFBFBF"/>
              <w:right w:val="nil"/>
            </w:tcBorders>
            <w:shd w:val="clear" w:color="auto" w:fill="FFFFFF"/>
            <w:hideMark/>
          </w:tcPr>
          <w:p w14:paraId="520D13BC"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Current assets</w:t>
            </w:r>
          </w:p>
        </w:tc>
        <w:tc>
          <w:tcPr>
            <w:tcW w:w="1439" w:type="dxa"/>
            <w:tcBorders>
              <w:top w:val="nil"/>
              <w:left w:val="nil"/>
              <w:bottom w:val="single" w:sz="4" w:space="0" w:color="BFBFBF"/>
              <w:right w:val="nil"/>
            </w:tcBorders>
            <w:shd w:val="clear" w:color="auto" w:fill="FFFFFF"/>
          </w:tcPr>
          <w:p w14:paraId="5ABB0363" w14:textId="77777777" w:rsidR="00003E96" w:rsidRPr="0000200C" w:rsidRDefault="00003E96" w:rsidP="00003E96">
            <w:pPr>
              <w:spacing w:line="256" w:lineRule="auto"/>
              <w:ind w:right="144"/>
              <w:jc w:val="right"/>
              <w:rPr>
                <w:rFonts w:ascii="Calibri Light" w:eastAsia="MS Mincho" w:hAnsi="Calibri Light" w:cs="Arial"/>
                <w:b/>
                <w:bCs/>
                <w:color w:val="00679B"/>
                <w:szCs w:val="20"/>
                <w:lang w:val="en-GB"/>
              </w:rPr>
            </w:pPr>
          </w:p>
        </w:tc>
        <w:tc>
          <w:tcPr>
            <w:tcW w:w="1439" w:type="dxa"/>
            <w:tcBorders>
              <w:top w:val="nil"/>
              <w:left w:val="nil"/>
              <w:bottom w:val="single" w:sz="4" w:space="0" w:color="BFBFBF"/>
              <w:right w:val="nil"/>
            </w:tcBorders>
            <w:shd w:val="clear" w:color="auto" w:fill="FFFFFF"/>
          </w:tcPr>
          <w:p w14:paraId="537DE2FA" w14:textId="77777777"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p>
        </w:tc>
      </w:tr>
      <w:tr w:rsidR="00003E96" w:rsidRPr="0000200C" w14:paraId="4B028E89" w14:textId="77777777" w:rsidTr="00AC3363">
        <w:trPr>
          <w:trHeight w:val="278"/>
        </w:trPr>
        <w:tc>
          <w:tcPr>
            <w:tcW w:w="5755" w:type="dxa"/>
            <w:tcBorders>
              <w:top w:val="nil"/>
              <w:left w:val="nil"/>
              <w:bottom w:val="nil"/>
              <w:right w:val="single" w:sz="4" w:space="0" w:color="BFBFBF"/>
            </w:tcBorders>
            <w:shd w:val="clear" w:color="auto" w:fill="FFFFFF"/>
            <w:hideMark/>
          </w:tcPr>
          <w:p w14:paraId="10794182"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Inventories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6D2D9DE" w14:textId="08B24C54"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17,315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1FCD19F" w14:textId="004D6378"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18,334</w:t>
            </w:r>
          </w:p>
        </w:tc>
      </w:tr>
      <w:tr w:rsidR="00003E96" w:rsidRPr="0000200C" w14:paraId="4EC10A04" w14:textId="77777777" w:rsidTr="00AC3363">
        <w:trPr>
          <w:trHeight w:val="266"/>
        </w:trPr>
        <w:tc>
          <w:tcPr>
            <w:tcW w:w="5755" w:type="dxa"/>
            <w:tcBorders>
              <w:top w:val="nil"/>
              <w:left w:val="nil"/>
              <w:bottom w:val="nil"/>
              <w:right w:val="single" w:sz="4" w:space="0" w:color="BFBFBF"/>
            </w:tcBorders>
            <w:shd w:val="clear" w:color="auto" w:fill="FFFFFF"/>
            <w:hideMark/>
          </w:tcPr>
          <w:p w14:paraId="3C230C70"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Trade and other receivables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7A10965" w14:textId="51C97F5C" w:rsidR="00003E96" w:rsidRPr="0000200C" w:rsidRDefault="00C56FDA"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17,814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7F21FF6" w14:textId="3F78ED2B"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11,260</w:t>
            </w:r>
          </w:p>
        </w:tc>
      </w:tr>
      <w:tr w:rsidR="00003E96" w:rsidRPr="0000200C" w14:paraId="603D69D3" w14:textId="77777777" w:rsidTr="00AC3363">
        <w:trPr>
          <w:trHeight w:val="266"/>
        </w:trPr>
        <w:tc>
          <w:tcPr>
            <w:tcW w:w="5755" w:type="dxa"/>
            <w:tcBorders>
              <w:top w:val="nil"/>
              <w:left w:val="nil"/>
              <w:bottom w:val="single" w:sz="4" w:space="0" w:color="BFBFBF"/>
              <w:right w:val="single" w:sz="4" w:space="0" w:color="BFBFBF"/>
            </w:tcBorders>
            <w:shd w:val="clear" w:color="auto" w:fill="FFFFFF"/>
            <w:hideMark/>
          </w:tcPr>
          <w:p w14:paraId="5EAA19A3"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Cash and cash equivalents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EA6686B" w14:textId="1F543878" w:rsidR="00003E96" w:rsidRPr="0000200C" w:rsidRDefault="00C56FDA"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80,311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100A16C" w14:textId="3F2DA908"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58,657</w:t>
            </w:r>
          </w:p>
        </w:tc>
      </w:tr>
      <w:tr w:rsidR="00003E96" w:rsidRPr="0000200C" w14:paraId="44833F19" w14:textId="77777777" w:rsidTr="00AC3363">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2F11A955"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current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399E803" w14:textId="12301D4C" w:rsidR="00003E96" w:rsidRPr="0000200C" w:rsidRDefault="00C56FDA" w:rsidP="00003E9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115,440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2669587" w14:textId="696043F3"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r w:rsidRPr="00003E96">
              <w:rPr>
                <w:rFonts w:ascii="Calibri Light" w:eastAsia="MS Mincho" w:hAnsi="Calibri Light" w:cs="Arial"/>
                <w:b/>
                <w:bCs/>
                <w:color w:val="595B5B"/>
                <w:szCs w:val="20"/>
                <w:lang w:val="en-GB"/>
              </w:rPr>
              <w:t>88,251</w:t>
            </w:r>
          </w:p>
        </w:tc>
      </w:tr>
      <w:tr w:rsidR="00003E96" w:rsidRPr="0000200C" w14:paraId="66A8B497" w14:textId="77777777" w:rsidTr="00AC3363">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7A1880DD"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Total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91495E0" w14:textId="5EC14426" w:rsidR="00003E96" w:rsidRPr="0000200C" w:rsidRDefault="00C56FDA" w:rsidP="00003E9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214,569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5C661F4" w14:textId="19C3E0EC"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r w:rsidRPr="00003E96">
              <w:rPr>
                <w:rFonts w:ascii="Calibri Light" w:eastAsia="MS Mincho" w:hAnsi="Calibri Light" w:cs="Arial"/>
                <w:b/>
                <w:bCs/>
                <w:color w:val="595B5B"/>
                <w:szCs w:val="20"/>
                <w:lang w:val="en-GB"/>
              </w:rPr>
              <w:t>166,190</w:t>
            </w:r>
          </w:p>
        </w:tc>
      </w:tr>
      <w:tr w:rsidR="00003E96" w:rsidRPr="0000200C" w14:paraId="083AC0B2" w14:textId="77777777" w:rsidTr="00F20F6B">
        <w:trPr>
          <w:trHeight w:val="188"/>
        </w:trPr>
        <w:tc>
          <w:tcPr>
            <w:tcW w:w="5755" w:type="dxa"/>
            <w:tcBorders>
              <w:top w:val="single" w:sz="4" w:space="0" w:color="BFBFBF"/>
              <w:left w:val="nil"/>
              <w:bottom w:val="nil"/>
              <w:right w:val="nil"/>
            </w:tcBorders>
            <w:shd w:val="clear" w:color="auto" w:fill="FFFFFF"/>
          </w:tcPr>
          <w:p w14:paraId="7124F4B9"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p>
        </w:tc>
        <w:tc>
          <w:tcPr>
            <w:tcW w:w="1439" w:type="dxa"/>
            <w:tcBorders>
              <w:top w:val="single" w:sz="4" w:space="0" w:color="BFBFBF"/>
              <w:left w:val="nil"/>
              <w:bottom w:val="nil"/>
              <w:right w:val="nil"/>
            </w:tcBorders>
            <w:shd w:val="clear" w:color="auto" w:fill="FFFFFF"/>
          </w:tcPr>
          <w:p w14:paraId="31CD3E51" w14:textId="77777777" w:rsidR="00003E96" w:rsidRPr="0000200C" w:rsidRDefault="00003E96" w:rsidP="00003E96">
            <w:pPr>
              <w:spacing w:line="256" w:lineRule="auto"/>
              <w:ind w:right="144"/>
              <w:jc w:val="right"/>
              <w:rPr>
                <w:rFonts w:ascii="Calibri Light" w:eastAsia="MS Mincho" w:hAnsi="Calibri Light" w:cs="Arial"/>
                <w:bCs/>
                <w:color w:val="00679B"/>
                <w:szCs w:val="20"/>
                <w:lang w:val="en-GB"/>
              </w:rPr>
            </w:pPr>
          </w:p>
        </w:tc>
        <w:tc>
          <w:tcPr>
            <w:tcW w:w="1439" w:type="dxa"/>
            <w:tcBorders>
              <w:top w:val="single" w:sz="4" w:space="0" w:color="BFBFBF"/>
              <w:left w:val="nil"/>
              <w:bottom w:val="nil"/>
              <w:right w:val="nil"/>
            </w:tcBorders>
            <w:shd w:val="clear" w:color="auto" w:fill="FFFFFF"/>
          </w:tcPr>
          <w:p w14:paraId="29DC6C7D" w14:textId="77777777" w:rsidR="00003E96" w:rsidRPr="00003E96" w:rsidRDefault="00003E96" w:rsidP="00003E96">
            <w:pPr>
              <w:spacing w:line="256" w:lineRule="auto"/>
              <w:ind w:right="144"/>
              <w:jc w:val="right"/>
              <w:rPr>
                <w:rFonts w:ascii="Calibri Light" w:eastAsia="MS Mincho" w:hAnsi="Calibri Light" w:cs="Arial"/>
                <w:bCs/>
                <w:color w:val="595B5B"/>
                <w:szCs w:val="20"/>
                <w:lang w:val="en-GB"/>
              </w:rPr>
            </w:pPr>
          </w:p>
        </w:tc>
      </w:tr>
      <w:tr w:rsidR="00003E96" w:rsidRPr="0000200C" w14:paraId="11AFF767" w14:textId="77777777" w:rsidTr="00AC3363">
        <w:trPr>
          <w:trHeight w:val="266"/>
        </w:trPr>
        <w:tc>
          <w:tcPr>
            <w:tcW w:w="5755" w:type="dxa"/>
            <w:tcBorders>
              <w:top w:val="nil"/>
              <w:left w:val="nil"/>
              <w:bottom w:val="single" w:sz="4" w:space="0" w:color="BFBFBF"/>
              <w:right w:val="nil"/>
            </w:tcBorders>
            <w:shd w:val="clear" w:color="auto" w:fill="FFFFFF"/>
            <w:hideMark/>
          </w:tcPr>
          <w:p w14:paraId="50FF1281"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Equity</w:t>
            </w:r>
          </w:p>
        </w:tc>
        <w:tc>
          <w:tcPr>
            <w:tcW w:w="1439" w:type="dxa"/>
            <w:tcBorders>
              <w:top w:val="nil"/>
              <w:left w:val="nil"/>
              <w:bottom w:val="single" w:sz="4" w:space="0" w:color="BFBFBF"/>
              <w:right w:val="nil"/>
            </w:tcBorders>
            <w:shd w:val="clear" w:color="auto" w:fill="FFFFFF"/>
          </w:tcPr>
          <w:p w14:paraId="6475AE49" w14:textId="77777777" w:rsidR="00003E96" w:rsidRPr="0000200C" w:rsidRDefault="00003E96" w:rsidP="00003E96">
            <w:pPr>
              <w:spacing w:line="256" w:lineRule="auto"/>
              <w:ind w:right="144"/>
              <w:jc w:val="right"/>
              <w:rPr>
                <w:rFonts w:ascii="Calibri Light" w:eastAsia="MS Mincho" w:hAnsi="Calibri Light" w:cs="Arial"/>
                <w:bCs/>
                <w:color w:val="00679B"/>
                <w:szCs w:val="20"/>
                <w:lang w:val="en-GB"/>
              </w:rPr>
            </w:pPr>
          </w:p>
        </w:tc>
        <w:tc>
          <w:tcPr>
            <w:tcW w:w="1439" w:type="dxa"/>
            <w:tcBorders>
              <w:top w:val="nil"/>
              <w:left w:val="nil"/>
              <w:bottom w:val="single" w:sz="4" w:space="0" w:color="BFBFBF"/>
              <w:right w:val="nil"/>
            </w:tcBorders>
            <w:shd w:val="clear" w:color="auto" w:fill="FFFFFF"/>
          </w:tcPr>
          <w:p w14:paraId="11AC150B" w14:textId="77777777" w:rsidR="00003E96" w:rsidRPr="00003E96" w:rsidRDefault="00003E96" w:rsidP="00003E96">
            <w:pPr>
              <w:spacing w:line="256" w:lineRule="auto"/>
              <w:ind w:right="144"/>
              <w:jc w:val="right"/>
              <w:rPr>
                <w:rFonts w:ascii="Calibri Light" w:eastAsia="MS Mincho" w:hAnsi="Calibri Light" w:cs="Arial"/>
                <w:bCs/>
                <w:color w:val="595B5B"/>
                <w:szCs w:val="20"/>
                <w:lang w:val="en-GB"/>
              </w:rPr>
            </w:pPr>
          </w:p>
        </w:tc>
      </w:tr>
      <w:tr w:rsidR="00003E96" w:rsidRPr="0000200C" w14:paraId="32A3FC5B" w14:textId="77777777" w:rsidTr="00AC3363">
        <w:trPr>
          <w:trHeight w:val="266"/>
        </w:trPr>
        <w:tc>
          <w:tcPr>
            <w:tcW w:w="5755" w:type="dxa"/>
            <w:tcBorders>
              <w:top w:val="single" w:sz="4" w:space="0" w:color="BFBFBF"/>
              <w:left w:val="nil"/>
              <w:bottom w:val="nil"/>
              <w:right w:val="single" w:sz="4" w:space="0" w:color="BFBFBF"/>
            </w:tcBorders>
            <w:shd w:val="clear" w:color="auto" w:fill="FFFFFF"/>
            <w:hideMark/>
          </w:tcPr>
          <w:p w14:paraId="26B2EAEF"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 capital</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8EB955C" w14:textId="44C81D62" w:rsidR="00003E96" w:rsidRPr="0000200C" w:rsidRDefault="00C56FDA"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6,215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0CDCFA6" w14:textId="1846F33F"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5,790</w:t>
            </w:r>
          </w:p>
        </w:tc>
      </w:tr>
      <w:tr w:rsidR="00003E96" w:rsidRPr="0000200C" w14:paraId="5D3D94CF" w14:textId="77777777" w:rsidTr="00AC3363">
        <w:trPr>
          <w:trHeight w:val="266"/>
        </w:trPr>
        <w:tc>
          <w:tcPr>
            <w:tcW w:w="5755" w:type="dxa"/>
            <w:tcBorders>
              <w:top w:val="nil"/>
              <w:left w:val="nil"/>
              <w:bottom w:val="nil"/>
              <w:right w:val="single" w:sz="4" w:space="0" w:color="BFBFBF"/>
            </w:tcBorders>
            <w:shd w:val="clear" w:color="auto" w:fill="FFFFFF"/>
            <w:hideMark/>
          </w:tcPr>
          <w:p w14:paraId="5814FBDC" w14:textId="424A9703"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 premium</w:t>
            </w:r>
            <w:r w:rsidR="00F20F6B">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80F07BB" w14:textId="5C3F0ABF" w:rsidR="00003E96" w:rsidRPr="0000200C" w:rsidRDefault="00C56FDA"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387,525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3A85E7C" w14:textId="791A0E80"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363,818</w:t>
            </w:r>
          </w:p>
        </w:tc>
      </w:tr>
      <w:tr w:rsidR="00003E96" w:rsidRPr="0000200C" w14:paraId="55C159A7" w14:textId="77777777" w:rsidTr="00AC3363">
        <w:trPr>
          <w:trHeight w:val="278"/>
        </w:trPr>
        <w:tc>
          <w:tcPr>
            <w:tcW w:w="5755" w:type="dxa"/>
            <w:tcBorders>
              <w:top w:val="nil"/>
              <w:left w:val="nil"/>
              <w:bottom w:val="nil"/>
              <w:right w:val="single" w:sz="4" w:space="0" w:color="BFBFBF"/>
            </w:tcBorders>
            <w:shd w:val="clear" w:color="auto" w:fill="FFFFFF"/>
            <w:hideMark/>
          </w:tcPr>
          <w:p w14:paraId="1E82BA45"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Legal reserves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830A037" w14:textId="35B3C9BE" w:rsidR="00003E96" w:rsidRPr="0000200C" w:rsidRDefault="00003E96" w:rsidP="00003E9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w:t>
            </w:r>
            <w:r w:rsidR="00C56FDA">
              <w:rPr>
                <w:rFonts w:ascii="Calibri Light" w:eastAsia="MS Mincho" w:hAnsi="Calibri Light" w:cs="Arial"/>
                <w:bCs/>
                <w:color w:val="00679B"/>
                <w:szCs w:val="20"/>
                <w:lang w:val="en-GB"/>
              </w:rPr>
              <w:t>590</w:t>
            </w:r>
            <w:r w:rsidRPr="0000200C">
              <w:rPr>
                <w:rFonts w:ascii="Calibri Light" w:eastAsia="MS Mincho" w:hAnsi="Calibri Light" w:cs="Arial"/>
                <w:bCs/>
                <w:color w:val="00679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C7F2BD5" w14:textId="6C981F96"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(938)</w:t>
            </w:r>
          </w:p>
        </w:tc>
      </w:tr>
      <w:tr w:rsidR="00003E96" w:rsidRPr="0000200C" w14:paraId="2EF30964" w14:textId="77777777" w:rsidTr="00AC3363">
        <w:trPr>
          <w:trHeight w:val="266"/>
        </w:trPr>
        <w:tc>
          <w:tcPr>
            <w:tcW w:w="5755" w:type="dxa"/>
            <w:tcBorders>
              <w:top w:val="nil"/>
              <w:left w:val="nil"/>
              <w:bottom w:val="single" w:sz="4" w:space="0" w:color="BFBFBF"/>
              <w:right w:val="single" w:sz="4" w:space="0" w:color="BFBFBF"/>
            </w:tcBorders>
            <w:shd w:val="clear" w:color="auto" w:fill="FFFFFF"/>
            <w:hideMark/>
          </w:tcPr>
          <w:p w14:paraId="75993C3F"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Accumulated deficit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2A94243" w14:textId="3A4CFBAC" w:rsidR="00003E96" w:rsidRPr="0000200C" w:rsidRDefault="00003E96" w:rsidP="00003E9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w:t>
            </w:r>
            <w:r w:rsidR="00C56FDA">
              <w:rPr>
                <w:rFonts w:ascii="Calibri Light" w:eastAsia="MS Mincho" w:hAnsi="Calibri Light" w:cs="Arial"/>
                <w:bCs/>
                <w:color w:val="00679B"/>
                <w:szCs w:val="20"/>
                <w:lang w:val="en-GB"/>
              </w:rPr>
              <w:t>331,399</w:t>
            </w:r>
            <w:r w:rsidRPr="0000200C">
              <w:rPr>
                <w:rFonts w:ascii="Calibri Light" w:eastAsia="MS Mincho" w:hAnsi="Calibri Light" w:cs="Arial"/>
                <w:bCs/>
                <w:color w:val="00679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25FC41C" w14:textId="77FE361A"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(35</w:t>
            </w:r>
            <w:r>
              <w:rPr>
                <w:rFonts w:ascii="Calibri Light" w:eastAsia="MS Mincho" w:hAnsi="Calibri Light" w:cs="Arial"/>
                <w:bCs/>
                <w:color w:val="595B5B"/>
                <w:szCs w:val="20"/>
                <w:lang w:val="en-GB"/>
              </w:rPr>
              <w:t>2</w:t>
            </w:r>
            <w:r w:rsidRPr="00003E96">
              <w:rPr>
                <w:rFonts w:ascii="Calibri Light" w:eastAsia="MS Mincho" w:hAnsi="Calibri Light" w:cs="Arial"/>
                <w:bCs/>
                <w:color w:val="595B5B"/>
                <w:szCs w:val="20"/>
                <w:lang w:val="en-GB"/>
              </w:rPr>
              <w:t>,</w:t>
            </w:r>
            <w:r>
              <w:rPr>
                <w:rFonts w:ascii="Calibri Light" w:eastAsia="MS Mincho" w:hAnsi="Calibri Light" w:cs="Arial"/>
                <w:bCs/>
                <w:color w:val="595B5B"/>
                <w:szCs w:val="20"/>
                <w:lang w:val="en-GB"/>
              </w:rPr>
              <w:t>56</w:t>
            </w:r>
            <w:r w:rsidRPr="00003E96">
              <w:rPr>
                <w:rFonts w:ascii="Calibri Light" w:eastAsia="MS Mincho" w:hAnsi="Calibri Light" w:cs="Arial"/>
                <w:bCs/>
                <w:color w:val="595B5B"/>
                <w:szCs w:val="20"/>
                <w:lang w:val="en-GB"/>
              </w:rPr>
              <w:t>0)</w:t>
            </w:r>
          </w:p>
        </w:tc>
      </w:tr>
      <w:tr w:rsidR="00003E96" w:rsidRPr="0000200C" w14:paraId="7BF87694" w14:textId="77777777" w:rsidTr="00AC3363">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3CBC030B"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Shareholders’ equity</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3CD92F1" w14:textId="4F8A5E2D" w:rsidR="00003E96" w:rsidRPr="0000200C" w:rsidRDefault="00C56FDA" w:rsidP="00003E9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61,751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08AE823" w14:textId="62E43051"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16,110</w:t>
            </w:r>
          </w:p>
        </w:tc>
      </w:tr>
      <w:tr w:rsidR="00003E96" w:rsidRPr="0000200C" w14:paraId="5D3036B3" w14:textId="77777777" w:rsidTr="00AC3363">
        <w:trPr>
          <w:trHeight w:val="266"/>
        </w:trPr>
        <w:tc>
          <w:tcPr>
            <w:tcW w:w="5755" w:type="dxa"/>
            <w:tcBorders>
              <w:top w:val="single" w:sz="4" w:space="0" w:color="BFBFBF"/>
              <w:left w:val="nil"/>
              <w:bottom w:val="single" w:sz="4" w:space="0" w:color="BFBFBF"/>
              <w:right w:val="nil"/>
            </w:tcBorders>
            <w:shd w:val="clear" w:color="auto" w:fill="FFFFFF"/>
            <w:hideMark/>
          </w:tcPr>
          <w:p w14:paraId="05EA133D"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p>
          <w:p w14:paraId="7FF0CE38"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Non-current liabilities</w:t>
            </w:r>
          </w:p>
        </w:tc>
        <w:tc>
          <w:tcPr>
            <w:tcW w:w="1439" w:type="dxa"/>
            <w:tcBorders>
              <w:top w:val="single" w:sz="4" w:space="0" w:color="BFBFBF"/>
              <w:left w:val="nil"/>
              <w:bottom w:val="single" w:sz="4" w:space="0" w:color="BFBFBF"/>
              <w:right w:val="nil"/>
            </w:tcBorders>
            <w:shd w:val="clear" w:color="auto" w:fill="FFFFFF"/>
          </w:tcPr>
          <w:p w14:paraId="542429FC" w14:textId="77777777" w:rsidR="00003E96" w:rsidRPr="0000200C" w:rsidRDefault="00003E96" w:rsidP="00003E96">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single" w:sz="4" w:space="0" w:color="BFBFBF"/>
              <w:right w:val="nil"/>
            </w:tcBorders>
            <w:shd w:val="clear" w:color="auto" w:fill="FFFFFF"/>
          </w:tcPr>
          <w:p w14:paraId="0A6B9B44" w14:textId="77777777"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p>
        </w:tc>
      </w:tr>
      <w:tr w:rsidR="00003E96" w:rsidRPr="0000200C" w14:paraId="1D8D2399" w14:textId="77777777" w:rsidTr="00AC3363">
        <w:trPr>
          <w:trHeight w:val="266"/>
        </w:trPr>
        <w:tc>
          <w:tcPr>
            <w:tcW w:w="5755" w:type="dxa"/>
            <w:tcBorders>
              <w:top w:val="single" w:sz="4" w:space="0" w:color="BFBFBF"/>
              <w:left w:val="nil"/>
              <w:bottom w:val="nil"/>
              <w:right w:val="single" w:sz="4" w:space="0" w:color="BFBFBF"/>
            </w:tcBorders>
            <w:shd w:val="clear" w:color="auto" w:fill="FFFFFF"/>
            <w:hideMark/>
          </w:tcPr>
          <w:p w14:paraId="1DAF574F" w14:textId="4BBCD65C"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Loans and borrowings</w:t>
            </w:r>
            <w:r w:rsidR="00F20F6B">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AB522DA" w14:textId="40EC04D7"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37,267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206E507" w14:textId="724F285B" w:rsidR="00003E96" w:rsidRPr="00003E96" w:rsidRDefault="00F20F6B" w:rsidP="00003E9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59,161</w:t>
            </w:r>
          </w:p>
        </w:tc>
      </w:tr>
      <w:tr w:rsidR="00F20F6B" w:rsidRPr="0000200C" w14:paraId="33895D7F" w14:textId="77777777" w:rsidTr="00AC3363">
        <w:trPr>
          <w:trHeight w:val="278"/>
        </w:trPr>
        <w:tc>
          <w:tcPr>
            <w:tcW w:w="5755" w:type="dxa"/>
            <w:tcBorders>
              <w:top w:val="nil"/>
              <w:left w:val="nil"/>
              <w:bottom w:val="nil"/>
              <w:right w:val="single" w:sz="4" w:space="0" w:color="BFBFBF"/>
            </w:tcBorders>
            <w:shd w:val="clear" w:color="auto" w:fill="FFFFFF"/>
          </w:tcPr>
          <w:p w14:paraId="58250CF4" w14:textId="5DFCC01E" w:rsidR="00F20F6B" w:rsidRPr="0000200C" w:rsidRDefault="00F20F6B" w:rsidP="00003E96">
            <w:pPr>
              <w:spacing w:line="256" w:lineRule="auto"/>
              <w:ind w:right="144"/>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Deferred tax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206EC881" w14:textId="2D47E7D4" w:rsidR="00F20F6B"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87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550ECADD" w14:textId="3A9571E1" w:rsidR="00F20F6B" w:rsidRPr="00003E96" w:rsidRDefault="00F20F6B" w:rsidP="00003E9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w:t>
            </w:r>
          </w:p>
        </w:tc>
      </w:tr>
      <w:tr w:rsidR="00003E96" w:rsidRPr="0000200C" w14:paraId="0A95F4DB" w14:textId="77777777" w:rsidTr="00AC3363">
        <w:trPr>
          <w:trHeight w:val="278"/>
        </w:trPr>
        <w:tc>
          <w:tcPr>
            <w:tcW w:w="5755" w:type="dxa"/>
            <w:tcBorders>
              <w:top w:val="nil"/>
              <w:left w:val="nil"/>
              <w:bottom w:val="nil"/>
              <w:right w:val="single" w:sz="4" w:space="0" w:color="BFBFBF"/>
            </w:tcBorders>
            <w:shd w:val="clear" w:color="auto" w:fill="FFFFFF"/>
            <w:hideMark/>
          </w:tcPr>
          <w:p w14:paraId="4A9B6731" w14:textId="21E0E4F9" w:rsidR="00003E96" w:rsidRPr="0000200C" w:rsidRDefault="00F20F6B" w:rsidP="00003E96">
            <w:pPr>
              <w:spacing w:line="256" w:lineRule="auto"/>
              <w:ind w:right="144"/>
              <w:rPr>
                <w:rFonts w:ascii="Calibri Light" w:eastAsia="MS Mincho" w:hAnsi="Calibri Light" w:cs="Arial"/>
                <w:b/>
                <w:bCs/>
                <w:color w:val="59595B"/>
                <w:szCs w:val="20"/>
                <w:lang w:val="en-GB"/>
              </w:rPr>
            </w:pPr>
            <w:r>
              <w:rPr>
                <w:rFonts w:ascii="Calibri Light" w:eastAsia="MS Mincho" w:hAnsi="Calibri Light" w:cs="Arial"/>
                <w:bCs/>
                <w:color w:val="59595B"/>
                <w:szCs w:val="20"/>
                <w:lang w:val="en-GB"/>
              </w:rPr>
              <w:t>Contract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6D2AEFF" w14:textId="0FA166BE"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667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B905191" w14:textId="1AF479E5"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1,467</w:t>
            </w:r>
          </w:p>
        </w:tc>
      </w:tr>
      <w:tr w:rsidR="00003E96" w:rsidRPr="0000200C" w14:paraId="11B97A1B" w14:textId="77777777" w:rsidTr="00AC3363">
        <w:trPr>
          <w:trHeight w:val="266"/>
        </w:trPr>
        <w:tc>
          <w:tcPr>
            <w:tcW w:w="5755" w:type="dxa"/>
            <w:tcBorders>
              <w:top w:val="nil"/>
              <w:left w:val="nil"/>
              <w:bottom w:val="nil"/>
              <w:right w:val="single" w:sz="4" w:space="0" w:color="BFBFBF"/>
            </w:tcBorders>
            <w:shd w:val="clear" w:color="auto" w:fill="FFFFFF"/>
            <w:hideMark/>
          </w:tcPr>
          <w:p w14:paraId="35DF2C7B"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Finance lease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DBA49FE" w14:textId="4891EC96"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164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EB570E8" w14:textId="678D5F16"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390</w:t>
            </w:r>
          </w:p>
        </w:tc>
      </w:tr>
      <w:tr w:rsidR="00003E96" w:rsidRPr="0000200C" w14:paraId="1BD20504" w14:textId="77777777" w:rsidTr="00AC3363">
        <w:trPr>
          <w:trHeight w:val="266"/>
        </w:trPr>
        <w:tc>
          <w:tcPr>
            <w:tcW w:w="5755" w:type="dxa"/>
            <w:tcBorders>
              <w:top w:val="nil"/>
              <w:left w:val="nil"/>
              <w:bottom w:val="single" w:sz="4" w:space="0" w:color="BFBFBF"/>
              <w:right w:val="single" w:sz="4" w:space="0" w:color="BFBFBF"/>
            </w:tcBorders>
            <w:shd w:val="clear" w:color="auto" w:fill="FFFFFF"/>
            <w:hideMark/>
          </w:tcPr>
          <w:p w14:paraId="138E212C"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Other financial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E9B53C6" w14:textId="42C252FA"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32,034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7E9B503" w14:textId="6978E230"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28,319</w:t>
            </w:r>
          </w:p>
        </w:tc>
      </w:tr>
      <w:tr w:rsidR="00003E96" w:rsidRPr="0000200C" w14:paraId="4A685317" w14:textId="77777777" w:rsidTr="00AC3363">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63172485"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non-current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9E0F9C1" w14:textId="348A67C1" w:rsidR="00003E96" w:rsidRPr="0000200C" w:rsidRDefault="00F20F6B" w:rsidP="00003E9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70,219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6DA291F" w14:textId="7AA6E9F9" w:rsidR="00003E96" w:rsidRPr="00003E96" w:rsidRDefault="00F20F6B" w:rsidP="00003E9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89,337</w:t>
            </w:r>
          </w:p>
        </w:tc>
      </w:tr>
      <w:tr w:rsidR="00003E96" w:rsidRPr="0000200C" w14:paraId="5A826550" w14:textId="77777777" w:rsidTr="00AC3363">
        <w:trPr>
          <w:trHeight w:val="266"/>
        </w:trPr>
        <w:tc>
          <w:tcPr>
            <w:tcW w:w="5755" w:type="dxa"/>
            <w:tcBorders>
              <w:top w:val="single" w:sz="4" w:space="0" w:color="BFBFBF"/>
              <w:left w:val="nil"/>
              <w:bottom w:val="single" w:sz="4" w:space="0" w:color="BFBFBF"/>
              <w:right w:val="nil"/>
            </w:tcBorders>
            <w:shd w:val="clear" w:color="auto" w:fill="FFFFFF"/>
            <w:hideMark/>
          </w:tcPr>
          <w:p w14:paraId="1F48887A"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p>
          <w:p w14:paraId="3CA8721C"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Current liabilities</w:t>
            </w:r>
          </w:p>
        </w:tc>
        <w:tc>
          <w:tcPr>
            <w:tcW w:w="1439" w:type="dxa"/>
            <w:tcBorders>
              <w:top w:val="single" w:sz="4" w:space="0" w:color="BFBFBF"/>
              <w:left w:val="nil"/>
              <w:bottom w:val="single" w:sz="4" w:space="0" w:color="BFBFBF"/>
              <w:right w:val="nil"/>
            </w:tcBorders>
            <w:shd w:val="clear" w:color="auto" w:fill="FFFFFF"/>
          </w:tcPr>
          <w:p w14:paraId="252E6215" w14:textId="77777777" w:rsidR="00003E96" w:rsidRPr="0000200C" w:rsidRDefault="00003E96" w:rsidP="00003E96">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single" w:sz="4" w:space="0" w:color="BFBFBF"/>
              <w:right w:val="nil"/>
            </w:tcBorders>
            <w:shd w:val="clear" w:color="auto" w:fill="FFFFFF"/>
          </w:tcPr>
          <w:p w14:paraId="7F758529" w14:textId="77777777"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p>
        </w:tc>
      </w:tr>
      <w:tr w:rsidR="00003E96" w:rsidRPr="0000200C" w14:paraId="608AA5A7" w14:textId="77777777" w:rsidTr="00AC3363">
        <w:trPr>
          <w:trHeight w:val="278"/>
        </w:trPr>
        <w:tc>
          <w:tcPr>
            <w:tcW w:w="5755" w:type="dxa"/>
            <w:tcBorders>
              <w:top w:val="single" w:sz="4" w:space="0" w:color="BFBFBF"/>
              <w:left w:val="nil"/>
              <w:bottom w:val="nil"/>
              <w:right w:val="single" w:sz="4" w:space="0" w:color="BFBFBF"/>
            </w:tcBorders>
            <w:shd w:val="clear" w:color="auto" w:fill="FFFFFF"/>
            <w:hideMark/>
          </w:tcPr>
          <w:p w14:paraId="57758BCC" w14:textId="2678603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Loans and borrowings</w:t>
            </w:r>
            <w:r w:rsidR="00F20F6B">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380F3DD" w14:textId="78038113"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35,235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5184E90" w14:textId="0CB88509" w:rsidR="00003E96" w:rsidRPr="00003E96" w:rsidRDefault="00F20F6B" w:rsidP="00003E9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22,398</w:t>
            </w:r>
          </w:p>
        </w:tc>
      </w:tr>
      <w:tr w:rsidR="00003E96" w:rsidRPr="0000200C" w14:paraId="7D33BC5A" w14:textId="77777777" w:rsidTr="00AC3363">
        <w:trPr>
          <w:trHeight w:val="266"/>
        </w:trPr>
        <w:tc>
          <w:tcPr>
            <w:tcW w:w="5755" w:type="dxa"/>
            <w:tcBorders>
              <w:top w:val="nil"/>
              <w:left w:val="nil"/>
              <w:bottom w:val="nil"/>
              <w:right w:val="single" w:sz="4" w:space="0" w:color="BFBFBF"/>
            </w:tcBorders>
            <w:shd w:val="clear" w:color="auto" w:fill="FFFFFF"/>
            <w:hideMark/>
          </w:tcPr>
          <w:p w14:paraId="4201F27A" w14:textId="1763271F" w:rsidR="00003E96" w:rsidRPr="0000200C" w:rsidRDefault="00F20F6B" w:rsidP="00003E96">
            <w:pPr>
              <w:spacing w:line="256" w:lineRule="auto"/>
              <w:ind w:right="144"/>
              <w:rPr>
                <w:rFonts w:ascii="Calibri Light" w:eastAsia="MS Mincho" w:hAnsi="Calibri Light" w:cs="Arial"/>
                <w:b/>
                <w:bCs/>
                <w:color w:val="59595B"/>
                <w:szCs w:val="20"/>
                <w:lang w:val="en-GB"/>
              </w:rPr>
            </w:pPr>
            <w:r>
              <w:rPr>
                <w:rFonts w:ascii="Calibri Light" w:eastAsia="MS Mincho" w:hAnsi="Calibri Light" w:cs="Arial"/>
                <w:bCs/>
                <w:color w:val="59595B"/>
                <w:szCs w:val="20"/>
                <w:lang w:val="en-GB"/>
              </w:rPr>
              <w:t>Contract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FC000FE" w14:textId="1D1EC5F5" w:rsidR="00003E96" w:rsidRPr="0000200C" w:rsidRDefault="00003E96" w:rsidP="00003E9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80</w:t>
            </w:r>
            <w:r w:rsidR="00F20F6B">
              <w:rPr>
                <w:rFonts w:ascii="Calibri Light" w:eastAsia="MS Mincho" w:hAnsi="Calibri Light" w:cs="Arial"/>
                <w:bCs/>
                <w:color w:val="00679B"/>
                <w:szCs w:val="20"/>
                <w:lang w:val="en-GB"/>
              </w:rPr>
              <w:t>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3F305D6" w14:textId="1B2BDAFF"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804</w:t>
            </w:r>
          </w:p>
        </w:tc>
      </w:tr>
      <w:tr w:rsidR="00003E96" w:rsidRPr="0000200C" w14:paraId="57F51B20" w14:textId="77777777" w:rsidTr="00AC3363">
        <w:trPr>
          <w:trHeight w:val="266"/>
        </w:trPr>
        <w:tc>
          <w:tcPr>
            <w:tcW w:w="5755" w:type="dxa"/>
            <w:tcBorders>
              <w:top w:val="nil"/>
              <w:left w:val="nil"/>
              <w:bottom w:val="nil"/>
              <w:right w:val="single" w:sz="4" w:space="0" w:color="BFBFBF"/>
            </w:tcBorders>
            <w:shd w:val="clear" w:color="auto" w:fill="FFFFFF"/>
            <w:hideMark/>
          </w:tcPr>
          <w:p w14:paraId="44CDD230" w14:textId="730FDAD2"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Derivative financial liabilities</w:t>
            </w:r>
            <w:r w:rsidR="00F20F6B">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7056144" w14:textId="3C56E6A2"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228</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47141C7" w14:textId="0735FA0D" w:rsidR="00003E96" w:rsidRPr="00003E96" w:rsidRDefault="00F20F6B" w:rsidP="00003E9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10,080</w:t>
            </w:r>
          </w:p>
        </w:tc>
      </w:tr>
      <w:tr w:rsidR="00003E96" w:rsidRPr="0000200C" w14:paraId="1F8004C4" w14:textId="77777777" w:rsidTr="00AC3363">
        <w:trPr>
          <w:trHeight w:val="266"/>
        </w:trPr>
        <w:tc>
          <w:tcPr>
            <w:tcW w:w="5755" w:type="dxa"/>
            <w:tcBorders>
              <w:top w:val="nil"/>
              <w:left w:val="nil"/>
              <w:bottom w:val="nil"/>
              <w:right w:val="single" w:sz="4" w:space="0" w:color="BFBFBF"/>
            </w:tcBorders>
            <w:shd w:val="clear" w:color="auto" w:fill="FFFFFF"/>
            <w:hideMark/>
          </w:tcPr>
          <w:p w14:paraId="711E7E6D"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Trade and other payables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9E519B4" w14:textId="428B87C4" w:rsidR="00003E96"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28,589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517DCD8" w14:textId="21315160"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27,198</w:t>
            </w:r>
          </w:p>
        </w:tc>
      </w:tr>
      <w:tr w:rsidR="00003E96" w:rsidRPr="0000200C" w14:paraId="196B8DED" w14:textId="77777777" w:rsidTr="00AC3363">
        <w:trPr>
          <w:trHeight w:val="278"/>
        </w:trPr>
        <w:tc>
          <w:tcPr>
            <w:tcW w:w="5755" w:type="dxa"/>
            <w:tcBorders>
              <w:top w:val="nil"/>
              <w:left w:val="nil"/>
              <w:bottom w:val="single" w:sz="4" w:space="0" w:color="BFBFBF"/>
              <w:right w:val="single" w:sz="4" w:space="0" w:color="BFBFBF"/>
            </w:tcBorders>
            <w:shd w:val="clear" w:color="auto" w:fill="FFFFFF"/>
            <w:hideMark/>
          </w:tcPr>
          <w:p w14:paraId="0D4392D2"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Finance lease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4643DEE" w14:textId="77777777" w:rsidR="00003E96" w:rsidRPr="0000200C" w:rsidRDefault="00003E96" w:rsidP="00003E9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263</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4A8C3C7" w14:textId="656C6F4F" w:rsidR="00003E96" w:rsidRPr="00003E96" w:rsidRDefault="00003E96" w:rsidP="00003E9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263</w:t>
            </w:r>
          </w:p>
        </w:tc>
      </w:tr>
      <w:tr w:rsidR="00F20F6B" w:rsidRPr="0000200C" w14:paraId="2AC02A4E" w14:textId="77777777" w:rsidTr="00AC3363">
        <w:trPr>
          <w:trHeight w:val="278"/>
        </w:trPr>
        <w:tc>
          <w:tcPr>
            <w:tcW w:w="5755" w:type="dxa"/>
            <w:tcBorders>
              <w:top w:val="nil"/>
              <w:left w:val="nil"/>
              <w:bottom w:val="single" w:sz="4" w:space="0" w:color="BFBFBF"/>
              <w:right w:val="single" w:sz="4" w:space="0" w:color="BFBFBF"/>
            </w:tcBorders>
            <w:shd w:val="clear" w:color="auto" w:fill="FFFFFF"/>
          </w:tcPr>
          <w:p w14:paraId="392DE4B5" w14:textId="5910417E" w:rsidR="00F20F6B" w:rsidRPr="0000200C" w:rsidRDefault="00F20F6B" w:rsidP="00003E96">
            <w:pPr>
              <w:spacing w:line="256" w:lineRule="auto"/>
              <w:ind w:right="144"/>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Other financial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30ABB9AA" w14:textId="4DFEE1DE" w:rsidR="00F20F6B" w:rsidRPr="0000200C" w:rsidRDefault="00F20F6B" w:rsidP="00003E9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17,484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46FE744B" w14:textId="5FAD54CA" w:rsidR="00F20F6B" w:rsidRPr="00003E96" w:rsidRDefault="00F20F6B" w:rsidP="00003E9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w:t>
            </w:r>
          </w:p>
        </w:tc>
      </w:tr>
      <w:tr w:rsidR="00003E96" w:rsidRPr="0000200C" w14:paraId="02963098" w14:textId="77777777" w:rsidTr="00AC3363">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4E306E66" w14:textId="77777777" w:rsidR="00003E96" w:rsidRPr="0000200C" w:rsidRDefault="00003E96" w:rsidP="00003E9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current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3082CD3" w14:textId="147EA473" w:rsidR="00003E96" w:rsidRPr="0000200C" w:rsidRDefault="00F20F6B" w:rsidP="00003E9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82,599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BAC7876" w14:textId="22E04EC8" w:rsidR="00003E96" w:rsidRPr="00003E96" w:rsidRDefault="00F20F6B" w:rsidP="00003E9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60,743</w:t>
            </w:r>
          </w:p>
        </w:tc>
      </w:tr>
      <w:tr w:rsidR="00003E96" w:rsidRPr="00F20F6B" w14:paraId="0DD2A812" w14:textId="77777777" w:rsidTr="00F20F6B">
        <w:trPr>
          <w:trHeight w:val="191"/>
        </w:trPr>
        <w:tc>
          <w:tcPr>
            <w:tcW w:w="5755" w:type="dxa"/>
            <w:tcBorders>
              <w:top w:val="single" w:sz="4" w:space="0" w:color="BFBFBF"/>
              <w:left w:val="nil"/>
              <w:bottom w:val="single" w:sz="4" w:space="0" w:color="BFBFBF"/>
              <w:right w:val="nil"/>
            </w:tcBorders>
            <w:shd w:val="clear" w:color="auto" w:fill="FFFFFF"/>
          </w:tcPr>
          <w:p w14:paraId="56D2F602" w14:textId="77777777" w:rsidR="00003E96" w:rsidRPr="00F20F6B" w:rsidRDefault="00003E96" w:rsidP="00003E96">
            <w:pPr>
              <w:spacing w:line="256" w:lineRule="auto"/>
              <w:ind w:right="144"/>
              <w:rPr>
                <w:rFonts w:ascii="Calibri Light" w:eastAsia="MS Mincho" w:hAnsi="Calibri Light" w:cs="Arial"/>
                <w:bCs/>
                <w:color w:val="59595B"/>
                <w:sz w:val="16"/>
                <w:szCs w:val="20"/>
                <w:lang w:val="en-GB"/>
              </w:rPr>
            </w:pPr>
          </w:p>
        </w:tc>
        <w:tc>
          <w:tcPr>
            <w:tcW w:w="1439" w:type="dxa"/>
            <w:tcBorders>
              <w:top w:val="single" w:sz="4" w:space="0" w:color="BFBFBF"/>
              <w:left w:val="nil"/>
              <w:bottom w:val="single" w:sz="4" w:space="0" w:color="BFBFBF"/>
              <w:right w:val="nil"/>
            </w:tcBorders>
            <w:shd w:val="clear" w:color="auto" w:fill="FFFFFF"/>
          </w:tcPr>
          <w:p w14:paraId="76348CCF" w14:textId="77777777" w:rsidR="00003E96" w:rsidRPr="00F20F6B" w:rsidRDefault="00003E96" w:rsidP="00003E96">
            <w:pPr>
              <w:spacing w:line="256" w:lineRule="auto"/>
              <w:ind w:right="144"/>
              <w:jc w:val="right"/>
              <w:rPr>
                <w:rFonts w:ascii="Calibri Light" w:eastAsia="MS Mincho" w:hAnsi="Calibri Light" w:cs="Arial"/>
                <w:b/>
                <w:bCs/>
                <w:color w:val="00679B"/>
                <w:sz w:val="16"/>
                <w:szCs w:val="20"/>
                <w:lang w:val="en-GB"/>
              </w:rPr>
            </w:pPr>
          </w:p>
        </w:tc>
        <w:tc>
          <w:tcPr>
            <w:tcW w:w="1439" w:type="dxa"/>
            <w:tcBorders>
              <w:top w:val="single" w:sz="4" w:space="0" w:color="BFBFBF"/>
              <w:left w:val="nil"/>
              <w:bottom w:val="single" w:sz="4" w:space="0" w:color="BFBFBF"/>
              <w:right w:val="nil"/>
            </w:tcBorders>
            <w:shd w:val="clear" w:color="auto" w:fill="FFFFFF"/>
          </w:tcPr>
          <w:p w14:paraId="590AC920" w14:textId="77777777" w:rsidR="00003E96" w:rsidRPr="00F20F6B" w:rsidRDefault="00003E96" w:rsidP="00003E96">
            <w:pPr>
              <w:spacing w:line="256" w:lineRule="auto"/>
              <w:ind w:right="144"/>
              <w:jc w:val="right"/>
              <w:rPr>
                <w:rFonts w:ascii="Calibri Light" w:eastAsia="MS Mincho" w:hAnsi="Calibri Light" w:cs="Arial"/>
                <w:b/>
                <w:bCs/>
                <w:color w:val="595B5B"/>
                <w:sz w:val="16"/>
                <w:szCs w:val="20"/>
                <w:lang w:val="en-GB"/>
              </w:rPr>
            </w:pPr>
          </w:p>
        </w:tc>
      </w:tr>
      <w:tr w:rsidR="00003E96" w:rsidRPr="0000200C" w14:paraId="0A2C6F0C" w14:textId="77777777" w:rsidTr="00AC3363">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65866D0A" w14:textId="77777777" w:rsidR="00003E96" w:rsidRPr="0000200C" w:rsidRDefault="00003E96" w:rsidP="00003E9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Total equity and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11202CE" w14:textId="27EEC3E7" w:rsidR="00003E96" w:rsidRPr="0000200C" w:rsidRDefault="00F20F6B" w:rsidP="00003E9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214,569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B02816F" w14:textId="009FE639" w:rsidR="00003E96" w:rsidRPr="00003E96" w:rsidRDefault="00003E96" w:rsidP="00003E96">
            <w:pPr>
              <w:spacing w:line="256" w:lineRule="auto"/>
              <w:ind w:right="144"/>
              <w:jc w:val="right"/>
              <w:rPr>
                <w:rFonts w:ascii="Calibri Light" w:eastAsia="MS Mincho" w:hAnsi="Calibri Light" w:cs="Arial"/>
                <w:b/>
                <w:bCs/>
                <w:color w:val="595B5B"/>
                <w:szCs w:val="20"/>
                <w:lang w:val="en-GB"/>
              </w:rPr>
            </w:pPr>
            <w:r w:rsidRPr="00003E96">
              <w:rPr>
                <w:rFonts w:ascii="Calibri Light" w:eastAsia="MS Mincho" w:hAnsi="Calibri Light" w:cs="Arial"/>
                <w:b/>
                <w:bCs/>
                <w:color w:val="595B5B"/>
                <w:szCs w:val="20"/>
                <w:lang w:val="en-GB"/>
              </w:rPr>
              <w:t>166,190</w:t>
            </w:r>
          </w:p>
        </w:tc>
      </w:tr>
    </w:tbl>
    <w:p w14:paraId="65ACCC2A" w14:textId="0A4BB1E7" w:rsidR="00AC3363" w:rsidRPr="0000200C" w:rsidRDefault="00F20F6B" w:rsidP="00C56FDA">
      <w:pPr>
        <w:spacing w:before="120" w:after="120"/>
        <w:rPr>
          <w:rFonts w:ascii="Calibri Light" w:eastAsia="MS Mincho" w:hAnsi="Calibri Light" w:cs="Arial"/>
          <w:bCs/>
          <w:i/>
          <w:color w:val="808080"/>
          <w:highlight w:val="yellow"/>
          <w:lang w:val="en-GB"/>
        </w:rPr>
      </w:pPr>
      <w:r w:rsidRPr="00AC3363">
        <w:rPr>
          <w:rFonts w:ascii="Calibri Light" w:eastAsia="MS Mincho" w:hAnsi="Calibri Light"/>
          <w:color w:val="808080"/>
          <w:szCs w:val="22"/>
          <w:lang w:val="en-GB"/>
        </w:rPr>
        <w:t xml:space="preserve">* Prior year's financial statements have been restated, as disclosed </w:t>
      </w:r>
      <w:r>
        <w:rPr>
          <w:rFonts w:ascii="Calibri Light" w:eastAsia="MS Mincho" w:hAnsi="Calibri Light"/>
          <w:color w:val="808080"/>
          <w:szCs w:val="22"/>
          <w:lang w:val="en-GB"/>
        </w:rPr>
        <w:t>in Financial Highlights on page 5.</w:t>
      </w:r>
      <w:r w:rsidR="00AC3363" w:rsidRPr="0000200C">
        <w:rPr>
          <w:rFonts w:ascii="Calibri Light" w:eastAsia="MS Mincho" w:hAnsi="Calibri Light" w:cs="Arial"/>
          <w:bCs/>
          <w:i/>
          <w:color w:val="808080"/>
          <w:highlight w:val="yellow"/>
          <w:lang w:val="en-GB"/>
        </w:rPr>
        <w:br w:type="page"/>
      </w:r>
    </w:p>
    <w:p w14:paraId="312158ED" w14:textId="77777777" w:rsidR="00AC3363" w:rsidRPr="0000200C" w:rsidRDefault="00AC3363" w:rsidP="00AC3363">
      <w:pPr>
        <w:keepNext/>
        <w:keepLines/>
        <w:spacing w:before="360" w:after="240"/>
        <w:outlineLvl w:val="0"/>
        <w:rPr>
          <w:rFonts w:ascii="Calibri Light" w:hAnsi="Calibri Light" w:cs="Calibri Light"/>
          <w:b/>
          <w:color w:val="00679B"/>
          <w:sz w:val="24"/>
          <w:lang w:val="en-GB"/>
        </w:rPr>
      </w:pPr>
      <w:bookmarkStart w:id="8" w:name="_Toc475349520"/>
      <w:r w:rsidRPr="0000200C">
        <w:rPr>
          <w:rFonts w:ascii="Calibri Light" w:hAnsi="Calibri Light" w:cs="Calibri Light"/>
          <w:b/>
          <w:color w:val="00679B"/>
          <w:sz w:val="24"/>
          <w:lang w:val="en-GB"/>
        </w:rPr>
        <w:lastRenderedPageBreak/>
        <w:t>Consolidated Statement of Changes in Equity</w:t>
      </w:r>
      <w:bookmarkEnd w:id="8"/>
      <w:r w:rsidRPr="0000200C">
        <w:rPr>
          <w:rFonts w:ascii="Calibri Light" w:hAnsi="Calibri Light" w:cs="Calibri Light"/>
          <w:b/>
          <w:color w:val="00679B"/>
          <w:sz w:val="24"/>
          <w:lang w:val="en-GB"/>
        </w:rPr>
        <w:t xml:space="preserve"> </w:t>
      </w:r>
    </w:p>
    <w:p w14:paraId="675D44A0" w14:textId="31C90726" w:rsidR="00AC3363" w:rsidRPr="0000200C" w:rsidRDefault="00AC3363" w:rsidP="00AC3363">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year ended 31 December</w:t>
      </w:r>
      <w:r w:rsidR="00C56FDA">
        <w:rPr>
          <w:rFonts w:ascii="Calibri Light" w:eastAsia="Calibri" w:hAnsi="Calibri Light" w:cs="Calibri Light"/>
          <w:color w:val="59595B"/>
          <w:szCs w:val="22"/>
          <w:lang w:val="en-GB"/>
        </w:rPr>
        <w:t xml:space="preserve"> 2018</w:t>
      </w:r>
    </w:p>
    <w:p w14:paraId="001EA7BD" w14:textId="77777777" w:rsidR="00AC3363" w:rsidRPr="0000200C" w:rsidRDefault="00AC3363" w:rsidP="00AC3363">
      <w:pPr>
        <w:spacing w:before="120" w:after="120"/>
        <w:rPr>
          <w:rFonts w:ascii="Calibri Light" w:eastAsia="MS Mincho" w:hAnsi="Calibri Light"/>
          <w:color w:val="808080"/>
          <w:lang w:val="en-GB"/>
        </w:rPr>
      </w:pPr>
    </w:p>
    <w:tbl>
      <w:tblPr>
        <w:tblpPr w:leftFromText="180" w:rightFromText="180" w:bottomFromText="160" w:vertAnchor="text" w:horzAnchor="margin" w:tblpY="-80"/>
        <w:tblW w:w="9375" w:type="dxa"/>
        <w:tblLayout w:type="fixed"/>
        <w:tblLook w:val="04A0" w:firstRow="1" w:lastRow="0" w:firstColumn="1" w:lastColumn="0" w:noHBand="0" w:noVBand="1"/>
      </w:tblPr>
      <w:tblGrid>
        <w:gridCol w:w="9375"/>
      </w:tblGrid>
      <w:tr w:rsidR="00AC3363" w:rsidRPr="0000200C" w14:paraId="61170A73" w14:textId="77777777" w:rsidTr="00AC3363">
        <w:trPr>
          <w:trHeight w:val="144"/>
        </w:trPr>
        <w:tc>
          <w:tcPr>
            <w:tcW w:w="9368" w:type="dxa"/>
            <w:shd w:val="clear" w:color="auto" w:fill="FFFFFF"/>
            <w:hideMark/>
          </w:tcPr>
          <w:p w14:paraId="3315A992" w14:textId="77777777" w:rsidR="00AC3363" w:rsidRPr="0000200C" w:rsidRDefault="00AC3363" w:rsidP="00AC3363">
            <w:pPr>
              <w:spacing w:line="256" w:lineRule="auto"/>
              <w:jc w:val="right"/>
              <w:rPr>
                <w:rFonts w:ascii="Calibri Light" w:eastAsia="MS Mincho" w:hAnsi="Calibri Light"/>
                <w:color w:val="59595B"/>
                <w:lang w:val="en-GB"/>
              </w:rPr>
            </w:pPr>
            <w:r w:rsidRPr="0000200C">
              <w:rPr>
                <w:rFonts w:ascii="Calibri Light" w:eastAsia="MS Mincho" w:hAnsi="Calibri Light"/>
                <w:color w:val="59595B"/>
                <w:lang w:val="en-GB"/>
              </w:rPr>
              <w:t>Attributable to owners of the parent</w:t>
            </w:r>
          </w:p>
        </w:tc>
      </w:tr>
    </w:tbl>
    <w:tbl>
      <w:tblPr>
        <w:tblW w:w="9425" w:type="dxa"/>
        <w:tblBorders>
          <w:top w:val="single" w:sz="4" w:space="0" w:color="FFFFFF"/>
          <w:left w:val="single" w:sz="4" w:space="0" w:color="FFFFFF"/>
          <w:bottom w:val="single" w:sz="4" w:space="0" w:color="BFBFBF"/>
          <w:right w:val="single" w:sz="4" w:space="0" w:color="BFBFBF"/>
          <w:insideH w:val="single" w:sz="4" w:space="0" w:color="BFBFBF"/>
          <w:insideV w:val="single" w:sz="4" w:space="0" w:color="BFBFBF"/>
        </w:tblBorders>
        <w:shd w:val="clear" w:color="auto" w:fill="FFFFFF"/>
        <w:tblLayout w:type="fixed"/>
        <w:tblLook w:val="04A0" w:firstRow="1" w:lastRow="0" w:firstColumn="1" w:lastColumn="0" w:noHBand="0" w:noVBand="1"/>
      </w:tblPr>
      <w:tblGrid>
        <w:gridCol w:w="5098"/>
        <w:gridCol w:w="1530"/>
        <w:gridCol w:w="1354"/>
        <w:gridCol w:w="1443"/>
      </w:tblGrid>
      <w:tr w:rsidR="00AC3363" w:rsidRPr="0000200C" w14:paraId="1D7E7BEA" w14:textId="77777777" w:rsidTr="00AC3363">
        <w:trPr>
          <w:trHeight w:val="288"/>
        </w:trPr>
        <w:tc>
          <w:tcPr>
            <w:tcW w:w="5098" w:type="dxa"/>
            <w:tcBorders>
              <w:top w:val="single" w:sz="4" w:space="0" w:color="FFFFFF"/>
              <w:left w:val="single" w:sz="4" w:space="0" w:color="FFFFFF"/>
              <w:bottom w:val="single" w:sz="4" w:space="0" w:color="BFBFBF"/>
              <w:right w:val="nil"/>
            </w:tcBorders>
            <w:shd w:val="clear" w:color="auto" w:fill="FFFFFF"/>
            <w:hideMark/>
          </w:tcPr>
          <w:p w14:paraId="4BF8BFC8" w14:textId="77777777" w:rsidR="00AC3363" w:rsidRPr="0000200C" w:rsidRDefault="00AC3363" w:rsidP="00AC3363">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 w:val="18"/>
                <w:szCs w:val="20"/>
                <w:lang w:val="en-GB"/>
              </w:rPr>
              <w:t>Amounts in € ‘000</w:t>
            </w:r>
          </w:p>
        </w:tc>
        <w:tc>
          <w:tcPr>
            <w:tcW w:w="1530" w:type="dxa"/>
            <w:tcBorders>
              <w:top w:val="single" w:sz="4" w:space="0" w:color="FFFFFF"/>
              <w:left w:val="nil"/>
              <w:bottom w:val="single" w:sz="4" w:space="0" w:color="BFBFBF"/>
              <w:right w:val="nil"/>
            </w:tcBorders>
            <w:shd w:val="clear" w:color="auto" w:fill="FFFFFF"/>
            <w:hideMark/>
          </w:tcPr>
          <w:p w14:paraId="20E24BFA" w14:textId="3547B426" w:rsidR="00AC3363" w:rsidRPr="00C56FDA" w:rsidRDefault="00AC3363" w:rsidP="00AC3363">
            <w:pPr>
              <w:spacing w:line="256" w:lineRule="auto"/>
              <w:ind w:right="144"/>
              <w:jc w:val="right"/>
              <w:rPr>
                <w:rFonts w:ascii="Calibri Light" w:eastAsia="MS Mincho" w:hAnsi="Calibri Light" w:cs="Arial"/>
                <w:b/>
                <w:bCs/>
                <w:color w:val="59595B"/>
                <w:sz w:val="20"/>
                <w:lang w:val="en-GB"/>
              </w:rPr>
            </w:pPr>
            <w:r w:rsidRPr="00C56FDA">
              <w:rPr>
                <w:rFonts w:ascii="Calibri Light" w:eastAsia="MS Mincho" w:hAnsi="Calibri Light" w:cs="Arial"/>
                <w:b/>
                <w:bCs/>
                <w:color w:val="59595B"/>
                <w:sz w:val="20"/>
                <w:lang w:val="en-GB"/>
              </w:rPr>
              <w:t>Number of shares</w:t>
            </w:r>
            <w:r w:rsidR="00C56FDA">
              <w:rPr>
                <w:rFonts w:ascii="Calibri Light" w:eastAsia="MS Mincho" w:hAnsi="Calibri Light" w:cs="Arial"/>
                <w:b/>
                <w:bCs/>
                <w:color w:val="59595B"/>
                <w:sz w:val="20"/>
                <w:lang w:val="en-GB"/>
              </w:rPr>
              <w:t xml:space="preserve"> (‘000)</w:t>
            </w:r>
          </w:p>
        </w:tc>
        <w:tc>
          <w:tcPr>
            <w:tcW w:w="1354" w:type="dxa"/>
            <w:tcBorders>
              <w:top w:val="single" w:sz="4" w:space="0" w:color="FFFFFF"/>
              <w:left w:val="nil"/>
              <w:bottom w:val="single" w:sz="4" w:space="0" w:color="BFBFBF"/>
              <w:right w:val="nil"/>
            </w:tcBorders>
            <w:shd w:val="clear" w:color="auto" w:fill="FFFFFF"/>
            <w:hideMark/>
          </w:tcPr>
          <w:p w14:paraId="24897403" w14:textId="77777777" w:rsidR="00AC3363" w:rsidRPr="00C56FDA" w:rsidRDefault="00AC3363" w:rsidP="00AC3363">
            <w:pPr>
              <w:spacing w:line="256" w:lineRule="auto"/>
              <w:ind w:right="144"/>
              <w:jc w:val="right"/>
              <w:rPr>
                <w:rFonts w:ascii="Calibri Light" w:eastAsia="MS Mincho" w:hAnsi="Calibri Light" w:cs="Arial"/>
                <w:b/>
                <w:bCs/>
                <w:color w:val="59595B"/>
                <w:sz w:val="20"/>
                <w:lang w:val="en-GB"/>
              </w:rPr>
            </w:pPr>
            <w:r w:rsidRPr="00C56FDA">
              <w:rPr>
                <w:rFonts w:ascii="Calibri Light" w:eastAsia="MS Mincho" w:hAnsi="Calibri Light" w:cs="Arial"/>
                <w:b/>
                <w:bCs/>
                <w:color w:val="59595B"/>
                <w:sz w:val="20"/>
                <w:lang w:val="en-GB"/>
              </w:rPr>
              <w:t>Share capital</w:t>
            </w:r>
          </w:p>
        </w:tc>
        <w:tc>
          <w:tcPr>
            <w:tcW w:w="1443" w:type="dxa"/>
            <w:tcBorders>
              <w:top w:val="single" w:sz="4" w:space="0" w:color="FFFFFF"/>
              <w:left w:val="nil"/>
              <w:bottom w:val="single" w:sz="4" w:space="0" w:color="BFBFBF"/>
              <w:right w:val="nil"/>
            </w:tcBorders>
            <w:shd w:val="clear" w:color="auto" w:fill="FFFFFF"/>
            <w:hideMark/>
          </w:tcPr>
          <w:p w14:paraId="483467CA" w14:textId="77777777" w:rsidR="00AC3363" w:rsidRPr="00C56FDA" w:rsidRDefault="00AC3363" w:rsidP="00AC3363">
            <w:pPr>
              <w:spacing w:line="256" w:lineRule="auto"/>
              <w:ind w:right="144"/>
              <w:jc w:val="right"/>
              <w:rPr>
                <w:rFonts w:ascii="Calibri Light" w:eastAsia="MS Mincho" w:hAnsi="Calibri Light" w:cs="Arial"/>
                <w:b/>
                <w:bCs/>
                <w:color w:val="59595B"/>
                <w:sz w:val="20"/>
                <w:lang w:val="en-GB"/>
              </w:rPr>
            </w:pPr>
            <w:r w:rsidRPr="00C56FDA">
              <w:rPr>
                <w:rFonts w:ascii="Calibri Light" w:eastAsia="MS Mincho" w:hAnsi="Calibri Light" w:cs="Arial"/>
                <w:b/>
                <w:bCs/>
                <w:color w:val="59595B"/>
                <w:sz w:val="20"/>
                <w:lang w:val="en-GB"/>
              </w:rPr>
              <w:t>Share Premium</w:t>
            </w:r>
          </w:p>
        </w:tc>
      </w:tr>
      <w:tr w:rsidR="00AC3363" w:rsidRPr="0000200C" w14:paraId="0075DCA6"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18647715" w14:textId="11BB1F2A" w:rsidR="00AC3363" w:rsidRPr="0000200C" w:rsidRDefault="00AC3363" w:rsidP="00AC3363">
            <w:pPr>
              <w:spacing w:line="256" w:lineRule="auto"/>
              <w:ind w:right="144"/>
              <w:rPr>
                <w:rFonts w:ascii="Calibri Light" w:eastAsia="MS Mincho" w:hAnsi="Calibri Light" w:cs="Arial"/>
                <w:b/>
                <w:bCs/>
                <w:color w:val="59595B"/>
                <w:lang w:val="en-GB"/>
              </w:rPr>
            </w:pPr>
            <w:r w:rsidRPr="0000200C">
              <w:rPr>
                <w:rFonts w:ascii="Calibri Light" w:eastAsia="MS Mincho" w:hAnsi="Calibri Light" w:cs="Arial"/>
                <w:b/>
                <w:bCs/>
                <w:color w:val="00679B"/>
                <w:lang w:val="en-GB"/>
              </w:rPr>
              <w:t>Balance at 1 January 201</w:t>
            </w:r>
            <w:r w:rsidR="00C56FDA">
              <w:rPr>
                <w:rFonts w:ascii="Calibri Light" w:eastAsia="MS Mincho" w:hAnsi="Calibri Light" w:cs="Arial"/>
                <w:b/>
                <w:bCs/>
                <w:color w:val="00679B"/>
                <w:lang w:val="en-GB"/>
              </w:rPr>
              <w:t>7</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61392782" w14:textId="374E3FB4"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
                <w:bCs/>
                <w:color w:val="59595B"/>
                <w:szCs w:val="20"/>
                <w:lang w:val="en-GB"/>
              </w:rPr>
              <w:t>455,587</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68AD9FFC" w14:textId="38633BAA"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
                <w:bCs/>
                <w:color w:val="59595B"/>
                <w:szCs w:val="20"/>
                <w:lang w:val="en-GB"/>
              </w:rPr>
              <w:t>4,556</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67DF66C1" w14:textId="14357CAB"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
                <w:bCs/>
                <w:color w:val="59595B"/>
                <w:szCs w:val="20"/>
                <w:lang w:val="en-GB"/>
              </w:rPr>
              <w:t>301,876</w:t>
            </w:r>
          </w:p>
        </w:tc>
      </w:tr>
      <w:tr w:rsidR="00AC3363" w:rsidRPr="0000200C" w14:paraId="0C5BF851" w14:textId="77777777" w:rsidTr="00AC3363">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449E7A50" w14:textId="62FC6118" w:rsidR="00AC3363" w:rsidRPr="0000200C" w:rsidRDefault="00AC3363" w:rsidP="00AC3363">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Result for the year</w:t>
            </w:r>
            <w:r w:rsidR="00C56FDA">
              <w:rPr>
                <w:rFonts w:ascii="Calibri Light" w:eastAsia="MS Mincho" w:hAnsi="Calibri Light" w:cs="Arial"/>
                <w:bCs/>
                <w:i/>
                <w:color w:val="59595B"/>
                <w:lang w:val="en-GB"/>
              </w:rPr>
              <w:t>*</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0EC716C6" w14:textId="4AF44C9D"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06C1625B"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43E6E7EB"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C3363" w:rsidRPr="0000200C" w14:paraId="49AA83DD" w14:textId="77777777" w:rsidTr="00AC3363">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3F51FC04" w14:textId="77777777" w:rsidR="00AC3363" w:rsidRPr="0000200C" w:rsidRDefault="00AC3363" w:rsidP="00AC3363">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Other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473DEEF5" w14:textId="192BFED3"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2E050E1D"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12FB3199"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C3363" w:rsidRPr="0000200C" w14:paraId="2266EAAB"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2D91817D" w14:textId="77777777" w:rsidR="00AC3363" w:rsidRPr="0000200C" w:rsidRDefault="00AC3363" w:rsidP="00AC3363">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Total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422167D6" w14:textId="47DBABAF" w:rsidR="00AC3363" w:rsidRPr="0000200C"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169944E7" w14:textId="77777777" w:rsidR="00AC3363" w:rsidRPr="0000200C" w:rsidRDefault="00AC3363" w:rsidP="00AC3363">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10F50253" w14:textId="77777777" w:rsidR="00AC3363" w:rsidRPr="0000200C" w:rsidRDefault="00AC3363" w:rsidP="00AC3363">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r>
      <w:tr w:rsidR="00AC3363" w:rsidRPr="0000200C" w14:paraId="7B48D8C6" w14:textId="77777777" w:rsidTr="00AC3363">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614564A8" w14:textId="77777777"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Share-based compensation</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3E336643"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4E6DB06"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376D6858"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C3363" w:rsidRPr="0000200C" w14:paraId="73FED437" w14:textId="77777777" w:rsidTr="00AC3363">
        <w:trPr>
          <w:trHeight w:val="288"/>
        </w:trPr>
        <w:tc>
          <w:tcPr>
            <w:tcW w:w="5098" w:type="dxa"/>
            <w:tcBorders>
              <w:top w:val="nil"/>
              <w:left w:val="single" w:sz="4" w:space="0" w:color="FFFFFF"/>
              <w:bottom w:val="nil"/>
              <w:right w:val="single" w:sz="4" w:space="0" w:color="BFBFBF"/>
            </w:tcBorders>
            <w:shd w:val="clear" w:color="auto" w:fill="FFFFFF"/>
            <w:hideMark/>
          </w:tcPr>
          <w:p w14:paraId="34B117D8" w14:textId="77777777"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Bonuses settled in shares</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08EC9350" w14:textId="36BFAFB7"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909</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76DC0F5E" w14:textId="027EEB3C"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9</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734688E6" w14:textId="30FC0CC9"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246</w:t>
            </w:r>
          </w:p>
        </w:tc>
      </w:tr>
      <w:tr w:rsidR="00AC3363" w:rsidRPr="0000200C" w14:paraId="40E87B96" w14:textId="77777777" w:rsidTr="00AC3363">
        <w:trPr>
          <w:trHeight w:val="288"/>
        </w:trPr>
        <w:tc>
          <w:tcPr>
            <w:tcW w:w="5098" w:type="dxa"/>
            <w:tcBorders>
              <w:top w:val="nil"/>
              <w:left w:val="single" w:sz="4" w:space="0" w:color="FFFFFF"/>
              <w:bottom w:val="nil"/>
              <w:right w:val="single" w:sz="4" w:space="0" w:color="BFBFBF"/>
            </w:tcBorders>
            <w:shd w:val="clear" w:color="auto" w:fill="FFFFFF"/>
            <w:hideMark/>
          </w:tcPr>
          <w:p w14:paraId="12203B25" w14:textId="60B03368"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Shares issued for cash</w:t>
            </w:r>
            <w:r w:rsidR="00C56FDA">
              <w:rPr>
                <w:rFonts w:ascii="Calibri Light" w:eastAsia="MS Mincho" w:hAnsi="Calibri Light" w:cs="Arial"/>
                <w:bCs/>
                <w:i/>
                <w:color w:val="59595B"/>
                <w:lang w:val="en-GB"/>
              </w:rPr>
              <w:t>/ conversion of bonds</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7989A2F9" w14:textId="15235245"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63,477</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303E34ED" w14:textId="2EE8CF76"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635</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5D813559" w14:textId="2B16F7F2"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43,872</w:t>
            </w:r>
          </w:p>
        </w:tc>
      </w:tr>
      <w:tr w:rsidR="00AC3363" w:rsidRPr="0000200C" w14:paraId="0F175EBD" w14:textId="77777777" w:rsidTr="00AC3363">
        <w:trPr>
          <w:trHeight w:val="288"/>
        </w:trPr>
        <w:tc>
          <w:tcPr>
            <w:tcW w:w="5098" w:type="dxa"/>
            <w:tcBorders>
              <w:top w:val="nil"/>
              <w:left w:val="single" w:sz="4" w:space="0" w:color="FFFFFF"/>
              <w:bottom w:val="nil"/>
              <w:right w:val="single" w:sz="4" w:space="0" w:color="BFBFBF"/>
            </w:tcBorders>
            <w:shd w:val="clear" w:color="auto" w:fill="FFFFFF"/>
            <w:hideMark/>
          </w:tcPr>
          <w:p w14:paraId="31DA04AE" w14:textId="77777777"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Warrants exercised/ issued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13F2633A" w14:textId="10D72B0E"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58,123</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4D55DA5" w14:textId="5B9FCBAE"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581</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187657EA" w14:textId="685E488C"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17,657</w:t>
            </w:r>
          </w:p>
        </w:tc>
      </w:tr>
      <w:tr w:rsidR="00AC3363" w:rsidRPr="0000200C" w14:paraId="0E67CDBE" w14:textId="77777777" w:rsidTr="00AC3363">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0E9A2B04" w14:textId="77777777" w:rsidR="00AC3363" w:rsidRPr="0000200C" w:rsidRDefault="00AC3363" w:rsidP="00AC3363">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Options exercised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4B70EE54" w14:textId="7ED77F82"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919</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4673D6FF" w14:textId="399A6E47"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9</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650BBD3E" w14:textId="047D1A28"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167</w:t>
            </w:r>
          </w:p>
        </w:tc>
      </w:tr>
      <w:tr w:rsidR="00AC3363" w:rsidRPr="0000200C" w14:paraId="0DD0D0FE"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3F4C99D0" w14:textId="77777777" w:rsidR="00AC3363" w:rsidRPr="0000200C" w:rsidRDefault="00AC3363" w:rsidP="00AC3363">
            <w:pPr>
              <w:spacing w:line="256" w:lineRule="auto"/>
              <w:ind w:right="144"/>
              <w:rPr>
                <w:rFonts w:ascii="Calibri Light" w:eastAsia="MS Mincho" w:hAnsi="Calibri Light" w:cs="Arial"/>
                <w:b/>
                <w:bCs/>
                <w:color w:val="59595B"/>
                <w:lang w:val="en-GB"/>
              </w:rPr>
            </w:pPr>
            <w:r w:rsidRPr="0000200C">
              <w:rPr>
                <w:rFonts w:ascii="Calibri Light" w:eastAsia="MS Mincho" w:hAnsi="Calibri Light" w:cs="Arial"/>
                <w:b/>
                <w:bCs/>
                <w:color w:val="59595B"/>
                <w:lang w:val="en-GB"/>
              </w:rPr>
              <w:t xml:space="preserve">Total transactions with owners, </w:t>
            </w:r>
          </w:p>
          <w:p w14:paraId="78B58558" w14:textId="77777777" w:rsidR="00AC3363" w:rsidRPr="0000200C" w:rsidRDefault="00AC3363" w:rsidP="00AC3363">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recognized directly in equity</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66C9776E" w14:textId="3038B926" w:rsidR="00AC3363" w:rsidRPr="0000200C"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123,428</w:t>
            </w:r>
          </w:p>
        </w:tc>
        <w:tc>
          <w:tcPr>
            <w:tcW w:w="1354" w:type="dxa"/>
            <w:tcBorders>
              <w:top w:val="single" w:sz="4" w:space="0" w:color="BFBFBF"/>
              <w:left w:val="single" w:sz="4" w:space="0" w:color="BFBFBF"/>
              <w:bottom w:val="single" w:sz="4" w:space="0" w:color="BFBFBF"/>
              <w:right w:val="single" w:sz="4" w:space="0" w:color="BFBFBF"/>
            </w:tcBorders>
            <w:shd w:val="clear" w:color="auto" w:fill="FFFFFF"/>
          </w:tcPr>
          <w:p w14:paraId="59F7978B" w14:textId="1107AA73" w:rsidR="00AC3363" w:rsidRPr="0000200C"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1,234</w:t>
            </w:r>
          </w:p>
        </w:tc>
        <w:tc>
          <w:tcPr>
            <w:tcW w:w="1443" w:type="dxa"/>
            <w:tcBorders>
              <w:top w:val="single" w:sz="4" w:space="0" w:color="BFBFBF"/>
              <w:left w:val="single" w:sz="4" w:space="0" w:color="BFBFBF"/>
              <w:bottom w:val="single" w:sz="4" w:space="0" w:color="BFBFBF"/>
              <w:right w:val="single" w:sz="4" w:space="0" w:color="BFBFBF"/>
            </w:tcBorders>
            <w:shd w:val="clear" w:color="auto" w:fill="FFFFFF"/>
          </w:tcPr>
          <w:p w14:paraId="0A7D8E82" w14:textId="4F06B12B" w:rsidR="00AC3363" w:rsidRPr="0000200C"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61,942</w:t>
            </w:r>
          </w:p>
        </w:tc>
      </w:tr>
      <w:tr w:rsidR="00AC3363" w:rsidRPr="0000200C" w14:paraId="3FF11C4D"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1EEE69DB" w14:textId="3A3F9FF1" w:rsidR="00AC3363" w:rsidRPr="0000200C" w:rsidRDefault="00AC3363" w:rsidP="00AC3363">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00679B"/>
                <w:lang w:val="en-GB"/>
              </w:rPr>
              <w:t>Balance at 31 December 201</w:t>
            </w:r>
            <w:r w:rsidR="00C56FDA">
              <w:rPr>
                <w:rFonts w:ascii="Calibri Light" w:eastAsia="MS Mincho" w:hAnsi="Calibri Light" w:cs="Arial"/>
                <w:b/>
                <w:bCs/>
                <w:color w:val="00679B"/>
                <w:lang w:val="en-GB"/>
              </w:rPr>
              <w:t>7</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3B5FB845" w14:textId="3B0BCC0A" w:rsidR="00AC3363" w:rsidRPr="000E18CF" w:rsidRDefault="00C56FDA" w:rsidP="00AC3363">
            <w:pPr>
              <w:spacing w:line="256" w:lineRule="auto"/>
              <w:ind w:right="144"/>
              <w:jc w:val="right"/>
              <w:rPr>
                <w:rFonts w:ascii="Calibri Light" w:eastAsia="MS Mincho" w:hAnsi="Calibri Light" w:cs="Arial"/>
                <w:b/>
                <w:bCs/>
                <w:color w:val="0070C0"/>
                <w:szCs w:val="20"/>
                <w:lang w:val="en-GB"/>
              </w:rPr>
            </w:pPr>
            <w:r w:rsidRPr="000E18CF">
              <w:rPr>
                <w:rFonts w:ascii="Calibri Light" w:eastAsia="MS Mincho" w:hAnsi="Calibri Light" w:cs="Arial"/>
                <w:b/>
                <w:bCs/>
                <w:color w:val="0070C0"/>
                <w:szCs w:val="20"/>
                <w:lang w:val="en-GB"/>
              </w:rPr>
              <w:t>579,015</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622D145E" w14:textId="383845A3" w:rsidR="00AC3363" w:rsidRPr="000E18CF" w:rsidRDefault="00C56FDA" w:rsidP="00AC3363">
            <w:pPr>
              <w:spacing w:line="256" w:lineRule="auto"/>
              <w:ind w:right="144"/>
              <w:jc w:val="right"/>
              <w:rPr>
                <w:rFonts w:ascii="Calibri Light" w:eastAsia="MS Mincho" w:hAnsi="Calibri Light" w:cs="Arial"/>
                <w:b/>
                <w:bCs/>
                <w:color w:val="0070C0"/>
                <w:szCs w:val="20"/>
                <w:lang w:val="en-GB"/>
              </w:rPr>
            </w:pPr>
            <w:r w:rsidRPr="000E18CF">
              <w:rPr>
                <w:rFonts w:ascii="Calibri Light" w:eastAsia="MS Mincho" w:hAnsi="Calibri Light" w:cs="Arial"/>
                <w:b/>
                <w:bCs/>
                <w:color w:val="0070C0"/>
                <w:szCs w:val="20"/>
                <w:lang w:val="en-GB"/>
              </w:rPr>
              <w:t>5,790</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76734A2A" w14:textId="199F81C0" w:rsidR="00AC3363" w:rsidRPr="000E18CF" w:rsidRDefault="00C56FDA" w:rsidP="00AC3363">
            <w:pPr>
              <w:spacing w:line="256" w:lineRule="auto"/>
              <w:ind w:right="144"/>
              <w:jc w:val="right"/>
              <w:rPr>
                <w:rFonts w:ascii="Calibri Light" w:eastAsia="MS Mincho" w:hAnsi="Calibri Light" w:cs="Arial"/>
                <w:b/>
                <w:bCs/>
                <w:color w:val="0070C0"/>
                <w:szCs w:val="20"/>
                <w:lang w:val="en-GB"/>
              </w:rPr>
            </w:pPr>
            <w:r w:rsidRPr="000E18CF">
              <w:rPr>
                <w:rFonts w:ascii="Calibri Light" w:eastAsia="MS Mincho" w:hAnsi="Calibri Light" w:cs="Arial"/>
                <w:b/>
                <w:bCs/>
                <w:color w:val="0070C0"/>
                <w:szCs w:val="20"/>
                <w:lang w:val="en-GB"/>
              </w:rPr>
              <w:t>363,818</w:t>
            </w:r>
          </w:p>
        </w:tc>
      </w:tr>
      <w:tr w:rsidR="00C56FDA" w:rsidRPr="0000200C" w14:paraId="5BCF1ED5"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tcPr>
          <w:p w14:paraId="598D2FF0" w14:textId="56A1A5A6" w:rsidR="00C56FDA" w:rsidRPr="00C56FDA" w:rsidRDefault="00C56FDA" w:rsidP="00AC3363">
            <w:pPr>
              <w:spacing w:line="256" w:lineRule="auto"/>
              <w:ind w:right="144"/>
              <w:rPr>
                <w:rFonts w:ascii="Calibri Light" w:eastAsia="MS Mincho" w:hAnsi="Calibri Light" w:cs="Arial"/>
                <w:b/>
                <w:bCs/>
                <w:color w:val="00679B"/>
                <w:lang w:val="en-GB"/>
              </w:rPr>
            </w:pPr>
            <w:r w:rsidRPr="00C56FDA">
              <w:rPr>
                <w:rFonts w:ascii="Calibri Light" w:eastAsia="MS Mincho" w:hAnsi="Calibri Light" w:cs="Arial"/>
                <w:b/>
                <w:bCs/>
                <w:color w:val="59595B"/>
                <w:lang w:val="en-GB"/>
              </w:rPr>
              <w:t>Restatement</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1874E6A7" w14:textId="1B6DA5D4" w:rsidR="00C56FDA" w:rsidRPr="00C56FDA"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tcPr>
          <w:p w14:paraId="57C14DB0" w14:textId="587F8032" w:rsidR="00C56FDA" w:rsidRPr="00C56FDA"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tcPr>
          <w:p w14:paraId="2DCE3B8B" w14:textId="2E65DCC3" w:rsidR="00C56FDA" w:rsidRPr="00C56FDA"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w:t>
            </w:r>
          </w:p>
        </w:tc>
      </w:tr>
      <w:tr w:rsidR="00C56FDA" w:rsidRPr="0000200C" w14:paraId="24EAF776"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tcPr>
          <w:p w14:paraId="641696C0" w14:textId="00B784C8" w:rsidR="00C56FDA" w:rsidRPr="00C56FDA" w:rsidRDefault="00C56FDA" w:rsidP="00C56FDA">
            <w:pPr>
              <w:spacing w:line="256" w:lineRule="auto"/>
              <w:ind w:right="144"/>
              <w:rPr>
                <w:rFonts w:ascii="Calibri Light" w:eastAsia="MS Mincho" w:hAnsi="Calibri Light" w:cs="Arial"/>
                <w:b/>
                <w:bCs/>
                <w:color w:val="00679B"/>
                <w:lang w:val="en-GB"/>
              </w:rPr>
            </w:pPr>
            <w:r w:rsidRPr="00C56FDA">
              <w:rPr>
                <w:rFonts w:ascii="Calibri Light" w:eastAsia="MS Mincho" w:hAnsi="Calibri Light" w:cs="Arial"/>
                <w:b/>
                <w:bCs/>
                <w:color w:val="59595B"/>
                <w:lang w:val="en-GB"/>
              </w:rPr>
              <w:t>Balance at 31 December 2017 after restatement</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51A24108" w14:textId="61FF5954" w:rsidR="00C56FDA" w:rsidRPr="00C56FDA"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579,015</w:t>
            </w:r>
          </w:p>
        </w:tc>
        <w:tc>
          <w:tcPr>
            <w:tcW w:w="1354" w:type="dxa"/>
            <w:tcBorders>
              <w:top w:val="single" w:sz="4" w:space="0" w:color="BFBFBF"/>
              <w:left w:val="single" w:sz="4" w:space="0" w:color="BFBFBF"/>
              <w:bottom w:val="single" w:sz="4" w:space="0" w:color="BFBFBF"/>
              <w:right w:val="single" w:sz="4" w:space="0" w:color="BFBFBF"/>
            </w:tcBorders>
            <w:shd w:val="clear" w:color="auto" w:fill="FFFFFF"/>
          </w:tcPr>
          <w:p w14:paraId="58A59E5B" w14:textId="014E7778" w:rsidR="00C56FDA" w:rsidRPr="00C56FDA"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5,790</w:t>
            </w:r>
          </w:p>
        </w:tc>
        <w:tc>
          <w:tcPr>
            <w:tcW w:w="1443" w:type="dxa"/>
            <w:tcBorders>
              <w:top w:val="single" w:sz="4" w:space="0" w:color="BFBFBF"/>
              <w:left w:val="single" w:sz="4" w:space="0" w:color="BFBFBF"/>
              <w:bottom w:val="single" w:sz="4" w:space="0" w:color="BFBFBF"/>
              <w:right w:val="single" w:sz="4" w:space="0" w:color="BFBFBF"/>
            </w:tcBorders>
            <w:shd w:val="clear" w:color="auto" w:fill="FFFFFF"/>
          </w:tcPr>
          <w:p w14:paraId="64B8E9B7" w14:textId="6C8BDE93" w:rsidR="00C56FDA" w:rsidRPr="00C56FDA"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363,818</w:t>
            </w:r>
          </w:p>
        </w:tc>
      </w:tr>
      <w:tr w:rsidR="00AC3363" w:rsidRPr="0000200C" w14:paraId="53018869" w14:textId="77777777" w:rsidTr="00AC3363">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1FD7974F" w14:textId="3ABE67F7" w:rsidR="00AC3363" w:rsidRPr="0000200C" w:rsidRDefault="00AC3363" w:rsidP="00AC3363">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Result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2CD4634E" w14:textId="174168A9"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6AF26440"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6FFCDEF0"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C3363" w:rsidRPr="0000200C" w14:paraId="76BF77DF" w14:textId="77777777" w:rsidTr="00AC3363">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7CDAFB48" w14:textId="77777777" w:rsidR="00AC3363" w:rsidRPr="0000200C" w:rsidRDefault="00AC3363" w:rsidP="00AC3363">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Other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77E702DF" w14:textId="4358E0EE"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74661FD1"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0CDF8A0B"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C3363" w:rsidRPr="0000200C" w14:paraId="03F834ED"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2A66A8D7" w14:textId="77777777" w:rsidR="00AC3363" w:rsidRPr="0000200C" w:rsidRDefault="00AC3363" w:rsidP="00AC3363">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Total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3F67F947" w14:textId="43B9D384" w:rsidR="00AC3363" w:rsidRPr="0000200C" w:rsidRDefault="00C56FDA" w:rsidP="00AC3363">
            <w:pPr>
              <w:spacing w:line="256" w:lineRule="auto"/>
              <w:ind w:right="144"/>
              <w:jc w:val="right"/>
              <w:rPr>
                <w:rFonts w:ascii="Calibri Light" w:eastAsia="MS Mincho" w:hAnsi="Calibri Light" w:cs="Arial"/>
                <w:b/>
                <w:bCs/>
                <w:color w:val="59595B"/>
                <w:szCs w:val="20"/>
                <w:lang w:val="en-GB"/>
              </w:rPr>
            </w:pPr>
            <w:r>
              <w:rPr>
                <w:rFonts w:ascii="Calibri Light" w:eastAsia="MS Mincho" w:hAnsi="Calibri Light" w:cs="Arial"/>
                <w:b/>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12D2E2FA" w14:textId="77777777" w:rsidR="00AC3363" w:rsidRPr="0000200C" w:rsidRDefault="00AC3363" w:rsidP="00AC3363">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3F5A3D8E" w14:textId="77777777" w:rsidR="00AC3363" w:rsidRPr="0000200C" w:rsidRDefault="00AC3363" w:rsidP="00AC3363">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r>
      <w:tr w:rsidR="00AC3363" w:rsidRPr="0000200C" w14:paraId="7951E5C3" w14:textId="77777777" w:rsidTr="00AC3363">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64130E62" w14:textId="77777777"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Share-based compensation</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4A1BBED6"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2574ED89"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11C979CA" w14:textId="77777777" w:rsidR="00AC3363" w:rsidRPr="0000200C" w:rsidRDefault="00AC3363" w:rsidP="00AC3363">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C3363" w:rsidRPr="0000200C" w14:paraId="5BDF202F" w14:textId="77777777" w:rsidTr="00AC3363">
        <w:trPr>
          <w:trHeight w:val="288"/>
        </w:trPr>
        <w:tc>
          <w:tcPr>
            <w:tcW w:w="5098" w:type="dxa"/>
            <w:tcBorders>
              <w:top w:val="nil"/>
              <w:left w:val="single" w:sz="4" w:space="0" w:color="FFFFFF"/>
              <w:bottom w:val="nil"/>
              <w:right w:val="single" w:sz="4" w:space="0" w:color="BFBFBF"/>
            </w:tcBorders>
            <w:shd w:val="clear" w:color="auto" w:fill="FFFFFF"/>
            <w:hideMark/>
          </w:tcPr>
          <w:p w14:paraId="55E8708F" w14:textId="77777777"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Bonuses settled in shares</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51330E91" w14:textId="5B7305AC"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1,625</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2EC2AABE" w14:textId="7953EFC6"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16</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7D1CFB3C" w14:textId="31D42E7A"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1,284</w:t>
            </w:r>
          </w:p>
        </w:tc>
      </w:tr>
      <w:tr w:rsidR="00AC3363" w:rsidRPr="0000200C" w14:paraId="09B5ED02" w14:textId="77777777" w:rsidTr="00AC3363">
        <w:trPr>
          <w:trHeight w:val="288"/>
        </w:trPr>
        <w:tc>
          <w:tcPr>
            <w:tcW w:w="5098" w:type="dxa"/>
            <w:tcBorders>
              <w:top w:val="nil"/>
              <w:left w:val="single" w:sz="4" w:space="0" w:color="FFFFFF"/>
              <w:bottom w:val="nil"/>
              <w:right w:val="single" w:sz="4" w:space="0" w:color="BFBFBF"/>
            </w:tcBorders>
            <w:shd w:val="clear" w:color="auto" w:fill="FFFFFF"/>
            <w:hideMark/>
          </w:tcPr>
          <w:p w14:paraId="19E2A0CA" w14:textId="77777777"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Shares issued for cash / conversions of bonds</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263F2693" w14:textId="3F79F4A2"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2,746</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FB789ED" w14:textId="70A14970"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28</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1F332F9A" w14:textId="153F1B2D"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3,117</w:t>
            </w:r>
          </w:p>
        </w:tc>
      </w:tr>
      <w:tr w:rsidR="00AC3363" w:rsidRPr="0000200C" w14:paraId="6B974BC9" w14:textId="77777777" w:rsidTr="00AC3363">
        <w:trPr>
          <w:trHeight w:val="288"/>
        </w:trPr>
        <w:tc>
          <w:tcPr>
            <w:tcW w:w="5098" w:type="dxa"/>
            <w:tcBorders>
              <w:top w:val="nil"/>
              <w:left w:val="single" w:sz="4" w:space="0" w:color="FFFFFF"/>
              <w:bottom w:val="nil"/>
              <w:right w:val="single" w:sz="4" w:space="0" w:color="BFBFBF"/>
            </w:tcBorders>
            <w:shd w:val="clear" w:color="auto" w:fill="FFFFFF"/>
            <w:hideMark/>
          </w:tcPr>
          <w:p w14:paraId="235212D6" w14:textId="77777777" w:rsidR="00AC3363" w:rsidRPr="0000200C" w:rsidRDefault="00AC3363" w:rsidP="00AC3363">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Warrants exercised/ issued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1EA95C8F" w14:textId="2F70DC73"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11,122</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625091FE" w14:textId="6E6F518E"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111</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47FDB861" w14:textId="2E6112BB"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2,305</w:t>
            </w:r>
          </w:p>
        </w:tc>
      </w:tr>
      <w:tr w:rsidR="00AC3363" w:rsidRPr="0000200C" w14:paraId="57B8EEDC" w14:textId="77777777" w:rsidTr="00AC3363">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2643431A" w14:textId="77777777" w:rsidR="00AC3363" w:rsidRPr="0000200C" w:rsidRDefault="00AC3363" w:rsidP="00AC3363">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Options exercised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7D71F144" w14:textId="2A8C8BBD"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26,993</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1741C015" w14:textId="6C77070D"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270</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50729B34" w14:textId="33459E50" w:rsidR="00AC3363" w:rsidRPr="0000200C" w:rsidRDefault="00C56FDA"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17,001</w:t>
            </w:r>
          </w:p>
        </w:tc>
      </w:tr>
      <w:tr w:rsidR="00AC3363" w:rsidRPr="0000200C" w14:paraId="28B5F035"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6CB04702" w14:textId="77777777" w:rsidR="00AC3363" w:rsidRPr="0000200C" w:rsidRDefault="00AC3363" w:rsidP="00AC3363">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Total transactions with owners, recognized directly in equity</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41A116CE" w14:textId="5D17C5AB" w:rsidR="00AC3363" w:rsidRPr="0000200C" w:rsidRDefault="000E18CF"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42,486</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BF4B912" w14:textId="394BC255" w:rsidR="00AC3363" w:rsidRPr="0000200C" w:rsidRDefault="000E18CF"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425</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566CD861" w14:textId="3E716BEC" w:rsidR="00AC3363" w:rsidRPr="0000200C" w:rsidRDefault="000E18CF" w:rsidP="00AC3363">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23,707</w:t>
            </w:r>
          </w:p>
        </w:tc>
      </w:tr>
      <w:tr w:rsidR="00AC3363" w:rsidRPr="0000200C" w14:paraId="56D82A23" w14:textId="77777777" w:rsidTr="00AC3363">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66CCFB77" w14:textId="324615CA" w:rsidR="00AC3363" w:rsidRPr="0000200C" w:rsidRDefault="00AC3363" w:rsidP="00AC3363">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00679B"/>
                <w:lang w:val="en-GB"/>
              </w:rPr>
              <w:t>Balance at 31 December 201</w:t>
            </w:r>
            <w:r w:rsidR="000E18CF">
              <w:rPr>
                <w:rFonts w:ascii="Calibri Light" w:eastAsia="MS Mincho" w:hAnsi="Calibri Light" w:cs="Arial"/>
                <w:b/>
                <w:bCs/>
                <w:color w:val="00679B"/>
                <w:lang w:val="en-GB"/>
              </w:rPr>
              <w:t>8</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60D7F8BE" w14:textId="631E72ED" w:rsidR="00AC3363" w:rsidRPr="000E18CF" w:rsidRDefault="000E18CF" w:rsidP="00AC3363">
            <w:pPr>
              <w:spacing w:line="256" w:lineRule="auto"/>
              <w:ind w:right="144"/>
              <w:jc w:val="right"/>
              <w:rPr>
                <w:rFonts w:ascii="Calibri Light" w:eastAsia="MS Mincho" w:hAnsi="Calibri Light" w:cs="Arial"/>
                <w:b/>
                <w:bCs/>
                <w:color w:val="0070C0"/>
                <w:szCs w:val="20"/>
                <w:lang w:val="en-GB"/>
              </w:rPr>
            </w:pPr>
            <w:r w:rsidRPr="000E18CF">
              <w:rPr>
                <w:rFonts w:ascii="Calibri Light" w:eastAsia="MS Mincho" w:hAnsi="Calibri Light" w:cs="Arial"/>
                <w:b/>
                <w:bCs/>
                <w:color w:val="0070C0"/>
                <w:szCs w:val="20"/>
                <w:lang w:val="en-GB"/>
              </w:rPr>
              <w:t>621,501</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86E7C2B" w14:textId="2FE216E6" w:rsidR="00AC3363" w:rsidRPr="000E18CF" w:rsidRDefault="000E18CF" w:rsidP="00AC3363">
            <w:pPr>
              <w:spacing w:line="256" w:lineRule="auto"/>
              <w:ind w:right="144"/>
              <w:jc w:val="right"/>
              <w:rPr>
                <w:rFonts w:ascii="Calibri Light" w:eastAsia="MS Mincho" w:hAnsi="Calibri Light" w:cs="Arial"/>
                <w:b/>
                <w:bCs/>
                <w:color w:val="0070C0"/>
                <w:szCs w:val="20"/>
                <w:lang w:val="en-GB"/>
              </w:rPr>
            </w:pPr>
            <w:r w:rsidRPr="000E18CF">
              <w:rPr>
                <w:rFonts w:ascii="Calibri Light" w:eastAsia="MS Mincho" w:hAnsi="Calibri Light" w:cs="Arial"/>
                <w:b/>
                <w:bCs/>
                <w:color w:val="0070C0"/>
                <w:szCs w:val="20"/>
                <w:lang w:val="en-GB"/>
              </w:rPr>
              <w:t>6,215</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219E7416" w14:textId="528A0BD7" w:rsidR="00AC3363" w:rsidRPr="000E18CF" w:rsidRDefault="000E18CF" w:rsidP="00AC3363">
            <w:pPr>
              <w:spacing w:line="256" w:lineRule="auto"/>
              <w:ind w:right="144"/>
              <w:jc w:val="right"/>
              <w:rPr>
                <w:rFonts w:ascii="Calibri Light" w:eastAsia="MS Mincho" w:hAnsi="Calibri Light" w:cs="Arial"/>
                <w:b/>
                <w:bCs/>
                <w:color w:val="0070C0"/>
                <w:szCs w:val="20"/>
                <w:lang w:val="en-GB"/>
              </w:rPr>
            </w:pPr>
            <w:r w:rsidRPr="000E18CF">
              <w:rPr>
                <w:rFonts w:ascii="Calibri Light" w:eastAsia="MS Mincho" w:hAnsi="Calibri Light" w:cs="Arial"/>
                <w:b/>
                <w:bCs/>
                <w:color w:val="0070C0"/>
                <w:szCs w:val="20"/>
                <w:lang w:val="en-GB"/>
              </w:rPr>
              <w:t>387,525</w:t>
            </w:r>
          </w:p>
        </w:tc>
      </w:tr>
    </w:tbl>
    <w:p w14:paraId="3DD558C2" w14:textId="2FF76CB3" w:rsidR="00AC3363" w:rsidRPr="0000200C" w:rsidRDefault="00A852A7" w:rsidP="00AC3363">
      <w:pPr>
        <w:spacing w:before="120" w:after="120"/>
        <w:ind w:right="144"/>
        <w:rPr>
          <w:rFonts w:ascii="Calibri Light" w:eastAsia="MS Mincho" w:hAnsi="Calibri Light" w:cs="Arial"/>
          <w:bCs/>
          <w:i/>
          <w:color w:val="59595B"/>
          <w:sz w:val="24"/>
          <w:szCs w:val="22"/>
          <w:highlight w:val="yellow"/>
          <w:lang w:val="en-GB"/>
        </w:rPr>
      </w:pPr>
      <w:r w:rsidRPr="00AC3363">
        <w:rPr>
          <w:rFonts w:ascii="Calibri Light" w:eastAsia="MS Mincho" w:hAnsi="Calibri Light"/>
          <w:color w:val="808080"/>
          <w:szCs w:val="22"/>
          <w:lang w:val="en-GB"/>
        </w:rPr>
        <w:t xml:space="preserve">* Prior year's financial statements have been restated, as disclosed </w:t>
      </w:r>
      <w:r>
        <w:rPr>
          <w:rFonts w:ascii="Calibri Light" w:eastAsia="MS Mincho" w:hAnsi="Calibri Light"/>
          <w:color w:val="808080"/>
          <w:szCs w:val="22"/>
          <w:lang w:val="en-GB"/>
        </w:rPr>
        <w:t>in Financial Highlights on page 5.</w:t>
      </w:r>
    </w:p>
    <w:p w14:paraId="3CBACE5D"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658B8EFD"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35F96B82"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3C9E2DC6"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1B4ECCB7"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39103C68"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3EEA36E6"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3A48FC95"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1D0EB09B"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5799E0EE"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tbl>
      <w:tblPr>
        <w:tblpPr w:leftFromText="180" w:rightFromText="180" w:bottomFromText="160" w:vertAnchor="text" w:horzAnchor="margin" w:tblpY="-80"/>
        <w:tblW w:w="9375" w:type="dxa"/>
        <w:tblLayout w:type="fixed"/>
        <w:tblLook w:val="04A0" w:firstRow="1" w:lastRow="0" w:firstColumn="1" w:lastColumn="0" w:noHBand="0" w:noVBand="1"/>
      </w:tblPr>
      <w:tblGrid>
        <w:gridCol w:w="9375"/>
      </w:tblGrid>
      <w:tr w:rsidR="00AC3363" w:rsidRPr="0000200C" w14:paraId="1931944C" w14:textId="77777777" w:rsidTr="00AC3363">
        <w:trPr>
          <w:trHeight w:val="177"/>
        </w:trPr>
        <w:tc>
          <w:tcPr>
            <w:tcW w:w="9375" w:type="dxa"/>
            <w:shd w:val="clear" w:color="auto" w:fill="FFFFFF"/>
            <w:hideMark/>
          </w:tcPr>
          <w:p w14:paraId="4556F442" w14:textId="77777777" w:rsidR="00AC3363" w:rsidRPr="0000200C" w:rsidRDefault="00AC3363" w:rsidP="00AC3363">
            <w:pPr>
              <w:keepNext/>
              <w:keepLines/>
              <w:spacing w:before="100" w:beforeAutospacing="1" w:after="240"/>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t>Consolidated Statement of Changes in Equity (Continued)</w:t>
            </w:r>
          </w:p>
          <w:p w14:paraId="33E57419" w14:textId="2EDB9120" w:rsidR="00AC3363" w:rsidRPr="0000200C" w:rsidRDefault="00AC3363" w:rsidP="00AC3363">
            <w:pPr>
              <w:spacing w:before="120" w:after="120"/>
              <w:rPr>
                <w:rFonts w:ascii="Calibri Light" w:eastAsia="MS Mincho" w:hAnsi="Calibri Light"/>
                <w:color w:val="59595B"/>
                <w:szCs w:val="22"/>
                <w:lang w:val="en-GB"/>
              </w:rPr>
            </w:pPr>
            <w:r w:rsidRPr="0000200C">
              <w:rPr>
                <w:rFonts w:ascii="Calibri Light" w:eastAsia="MS Mincho" w:hAnsi="Calibri Light"/>
                <w:color w:val="59595B"/>
                <w:lang w:val="en-GB"/>
              </w:rPr>
              <w:t>For the year ended 31 December</w:t>
            </w:r>
            <w:r w:rsidR="000E18CF">
              <w:rPr>
                <w:rFonts w:ascii="Calibri Light" w:eastAsia="MS Mincho" w:hAnsi="Calibri Light"/>
                <w:color w:val="59595B"/>
                <w:lang w:val="en-GB"/>
              </w:rPr>
              <w:t xml:space="preserve"> 2018</w:t>
            </w:r>
          </w:p>
          <w:p w14:paraId="04A3C10C" w14:textId="77777777" w:rsidR="00AC3363" w:rsidRPr="0000200C" w:rsidRDefault="00AC3363" w:rsidP="00AC3363">
            <w:pPr>
              <w:spacing w:line="256" w:lineRule="auto"/>
              <w:jc w:val="right"/>
              <w:rPr>
                <w:rFonts w:ascii="Calibri Light" w:eastAsia="MS Mincho" w:hAnsi="Calibri Light"/>
                <w:color w:val="249CE4"/>
                <w:sz w:val="24"/>
                <w:lang w:val="en-GB"/>
              </w:rPr>
            </w:pPr>
            <w:r w:rsidRPr="0000200C">
              <w:rPr>
                <w:rFonts w:ascii="Calibri Light" w:eastAsia="MS Mincho" w:hAnsi="Calibri Light"/>
                <w:color w:val="59595B"/>
                <w:sz w:val="24"/>
                <w:lang w:val="en-GB"/>
              </w:rPr>
              <w:t>Attributable to owners of the parent</w:t>
            </w:r>
          </w:p>
        </w:tc>
      </w:tr>
    </w:tbl>
    <w:p w14:paraId="1E12DE29" w14:textId="77777777" w:rsidR="00AC3363" w:rsidRPr="0000200C" w:rsidRDefault="00AC3363" w:rsidP="00AC3363">
      <w:pPr>
        <w:spacing w:before="120" w:after="120"/>
        <w:ind w:right="144"/>
        <w:rPr>
          <w:rFonts w:ascii="Calibri Light" w:eastAsia="MS Mincho" w:hAnsi="Calibri Light" w:cs="Arial"/>
          <w:bCs/>
          <w:i/>
          <w:color w:val="808080"/>
          <w:sz w:val="12"/>
          <w:lang w:val="en-GB"/>
        </w:rPr>
      </w:pPr>
    </w:p>
    <w:tbl>
      <w:tblPr>
        <w:tblpPr w:leftFromText="180" w:rightFromText="180" w:bottomFromText="160" w:vertAnchor="text" w:horzAnchor="margin" w:tblpY="-80"/>
        <w:tblW w:w="9246" w:type="dxa"/>
        <w:tblBorders>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20"/>
        <w:gridCol w:w="1441"/>
        <w:gridCol w:w="1536"/>
        <w:gridCol w:w="1449"/>
      </w:tblGrid>
      <w:tr w:rsidR="00AC3363" w:rsidRPr="0000200C" w14:paraId="250C8769" w14:textId="77777777" w:rsidTr="00AC3363">
        <w:trPr>
          <w:trHeight w:val="288"/>
        </w:trPr>
        <w:tc>
          <w:tcPr>
            <w:tcW w:w="4820" w:type="dxa"/>
            <w:tcBorders>
              <w:top w:val="nil"/>
              <w:left w:val="nil"/>
              <w:bottom w:val="single" w:sz="4" w:space="0" w:color="BFBFBF"/>
              <w:right w:val="nil"/>
            </w:tcBorders>
            <w:shd w:val="clear" w:color="auto" w:fill="FFFFFF"/>
            <w:hideMark/>
          </w:tcPr>
          <w:p w14:paraId="54E1875C" w14:textId="77777777" w:rsidR="00AC3363" w:rsidRPr="0000200C" w:rsidRDefault="00AC3363" w:rsidP="00AC3363">
            <w:pPr>
              <w:spacing w:line="256" w:lineRule="auto"/>
              <w:rPr>
                <w:rFonts w:ascii="Calibri Light" w:eastAsia="MS Mincho" w:hAnsi="Calibri Light"/>
                <w:b/>
                <w:color w:val="59595B"/>
                <w:sz w:val="18"/>
                <w:szCs w:val="18"/>
                <w:lang w:val="en-GB"/>
              </w:rPr>
            </w:pPr>
            <w:r w:rsidRPr="0000200C">
              <w:rPr>
                <w:rFonts w:ascii="Calibri Light" w:eastAsia="MS Mincho" w:hAnsi="Calibri Light"/>
                <w:b/>
                <w:color w:val="59595B"/>
                <w:sz w:val="18"/>
                <w:szCs w:val="18"/>
                <w:lang w:val="en-GB"/>
              </w:rPr>
              <w:t>Amounts in € ‘000</w:t>
            </w:r>
          </w:p>
        </w:tc>
        <w:tc>
          <w:tcPr>
            <w:tcW w:w="1441" w:type="dxa"/>
            <w:tcBorders>
              <w:top w:val="nil"/>
              <w:left w:val="nil"/>
              <w:bottom w:val="single" w:sz="4" w:space="0" w:color="BFBFBF"/>
              <w:right w:val="nil"/>
            </w:tcBorders>
            <w:shd w:val="clear" w:color="auto" w:fill="FFFFFF"/>
            <w:hideMark/>
          </w:tcPr>
          <w:p w14:paraId="6B12C4AA" w14:textId="77777777" w:rsidR="00AC3363" w:rsidRPr="0000200C" w:rsidRDefault="00AC3363" w:rsidP="00AC3363">
            <w:pPr>
              <w:spacing w:line="256" w:lineRule="auto"/>
              <w:jc w:val="right"/>
              <w:rPr>
                <w:rFonts w:ascii="Calibri Light" w:eastAsia="MS Mincho" w:hAnsi="Calibri Light"/>
                <w:b/>
                <w:color w:val="59595B"/>
                <w:szCs w:val="22"/>
                <w:lang w:val="en-GB"/>
              </w:rPr>
            </w:pPr>
            <w:r w:rsidRPr="0000200C">
              <w:rPr>
                <w:rFonts w:ascii="Calibri Light" w:eastAsia="MS Mincho" w:hAnsi="Calibri Light" w:cs="Arial"/>
                <w:b/>
                <w:color w:val="59595B"/>
                <w:szCs w:val="22"/>
                <w:lang w:val="en-GB"/>
              </w:rPr>
              <w:t>Legal reserves</w:t>
            </w:r>
          </w:p>
        </w:tc>
        <w:tc>
          <w:tcPr>
            <w:tcW w:w="1536" w:type="dxa"/>
            <w:tcBorders>
              <w:top w:val="nil"/>
              <w:left w:val="nil"/>
              <w:bottom w:val="single" w:sz="4" w:space="0" w:color="BFBFBF"/>
              <w:right w:val="nil"/>
            </w:tcBorders>
            <w:shd w:val="clear" w:color="auto" w:fill="FFFFFF"/>
            <w:hideMark/>
          </w:tcPr>
          <w:p w14:paraId="4A0F8B58" w14:textId="77777777" w:rsidR="00AC3363" w:rsidRPr="0000200C" w:rsidRDefault="00AC3363" w:rsidP="00AC3363">
            <w:pPr>
              <w:spacing w:line="256" w:lineRule="auto"/>
              <w:jc w:val="right"/>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Accumulated Deficit</w:t>
            </w:r>
          </w:p>
        </w:tc>
        <w:tc>
          <w:tcPr>
            <w:tcW w:w="1449" w:type="dxa"/>
            <w:tcBorders>
              <w:top w:val="nil"/>
              <w:left w:val="nil"/>
              <w:bottom w:val="single" w:sz="4" w:space="0" w:color="BFBFBF"/>
              <w:right w:val="nil"/>
            </w:tcBorders>
            <w:shd w:val="clear" w:color="auto" w:fill="FFFFFF"/>
            <w:hideMark/>
          </w:tcPr>
          <w:p w14:paraId="516183DD" w14:textId="77777777" w:rsidR="00AC3363" w:rsidRPr="0000200C" w:rsidRDefault="00AC3363" w:rsidP="00AC3363">
            <w:pPr>
              <w:spacing w:line="256" w:lineRule="auto"/>
              <w:jc w:val="right"/>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Total Equity</w:t>
            </w:r>
          </w:p>
        </w:tc>
      </w:tr>
      <w:tr w:rsidR="00AC3363" w:rsidRPr="0000200C" w14:paraId="063FDE0E" w14:textId="77777777" w:rsidTr="00AC3363">
        <w:trPr>
          <w:trHeight w:val="288"/>
        </w:trPr>
        <w:tc>
          <w:tcPr>
            <w:tcW w:w="4820" w:type="dxa"/>
            <w:tcBorders>
              <w:top w:val="single" w:sz="4" w:space="0" w:color="BFBFBF"/>
              <w:left w:val="nil"/>
              <w:bottom w:val="single" w:sz="4" w:space="0" w:color="BFBFBF"/>
              <w:right w:val="single" w:sz="4" w:space="0" w:color="A6A6A6"/>
            </w:tcBorders>
            <w:hideMark/>
          </w:tcPr>
          <w:p w14:paraId="6CB37D9D" w14:textId="1E833B13"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00679B"/>
                <w:szCs w:val="22"/>
                <w:lang w:val="en-GB"/>
              </w:rPr>
              <w:t>Balance at 1 January 201</w:t>
            </w:r>
            <w:r w:rsidR="000E18CF">
              <w:rPr>
                <w:rFonts w:ascii="Calibri Light" w:eastAsia="MS Mincho" w:hAnsi="Calibri Light"/>
                <w:b/>
                <w:color w:val="00679B"/>
                <w:szCs w:val="22"/>
                <w:lang w:val="en-GB"/>
              </w:rPr>
              <w:t>7</w:t>
            </w:r>
          </w:p>
        </w:tc>
        <w:tc>
          <w:tcPr>
            <w:tcW w:w="1441" w:type="dxa"/>
            <w:tcBorders>
              <w:top w:val="single" w:sz="4" w:space="0" w:color="BFBFBF"/>
              <w:left w:val="single" w:sz="4" w:space="0" w:color="A6A6A6"/>
              <w:bottom w:val="single" w:sz="4" w:space="0" w:color="BFBFBF"/>
              <w:right w:val="single" w:sz="4" w:space="0" w:color="A6A6A6"/>
            </w:tcBorders>
            <w:hideMark/>
          </w:tcPr>
          <w:p w14:paraId="3CE6F243" w14:textId="61A28224"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b/>
                <w:color w:val="59595B"/>
                <w:szCs w:val="22"/>
                <w:lang w:val="en-GB"/>
              </w:rPr>
              <w:t>60</w:t>
            </w:r>
          </w:p>
        </w:tc>
        <w:tc>
          <w:tcPr>
            <w:tcW w:w="1536" w:type="dxa"/>
            <w:tcBorders>
              <w:top w:val="single" w:sz="4" w:space="0" w:color="BFBFBF"/>
              <w:left w:val="single" w:sz="4" w:space="0" w:color="A6A6A6"/>
              <w:bottom w:val="single" w:sz="4" w:space="0" w:color="BFBFBF"/>
              <w:right w:val="single" w:sz="4" w:space="0" w:color="A6A6A6"/>
            </w:tcBorders>
            <w:hideMark/>
          </w:tcPr>
          <w:p w14:paraId="02E8C27E" w14:textId="5F03DAB1"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w:t>
            </w:r>
            <w:r w:rsidR="000E18CF">
              <w:rPr>
                <w:rFonts w:ascii="Calibri Light" w:eastAsia="MS Mincho" w:hAnsi="Calibri Light" w:cs="Calibri Light"/>
                <w:b/>
                <w:color w:val="59595B"/>
                <w:szCs w:val="22"/>
                <w:lang w:val="en-GB"/>
              </w:rPr>
              <w:t>279,025</w:t>
            </w:r>
            <w:r w:rsidRPr="0000200C">
              <w:rPr>
                <w:rFonts w:ascii="Calibri Light" w:eastAsia="MS Mincho" w:hAnsi="Calibri Light" w:cs="Calibri Light"/>
                <w:b/>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367A208F" w14:textId="2D802CB9"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b/>
                <w:color w:val="59595B"/>
                <w:szCs w:val="22"/>
                <w:lang w:val="en-GB"/>
              </w:rPr>
              <w:t>27,467</w:t>
            </w:r>
          </w:p>
        </w:tc>
      </w:tr>
      <w:tr w:rsidR="00AC3363" w:rsidRPr="0000200C" w14:paraId="18FE2F76" w14:textId="77777777" w:rsidTr="00AC3363">
        <w:trPr>
          <w:trHeight w:val="288"/>
        </w:trPr>
        <w:tc>
          <w:tcPr>
            <w:tcW w:w="4820" w:type="dxa"/>
            <w:tcBorders>
              <w:top w:val="single" w:sz="4" w:space="0" w:color="BFBFBF"/>
              <w:left w:val="nil"/>
              <w:bottom w:val="nil"/>
              <w:right w:val="single" w:sz="4" w:space="0" w:color="A6A6A6"/>
            </w:tcBorders>
            <w:hideMark/>
          </w:tcPr>
          <w:p w14:paraId="5B3669DE"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Result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51885EFC"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77B0D49E" w14:textId="1BD5AFBE"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0E18CF">
              <w:rPr>
                <w:rFonts w:ascii="Calibri Light" w:eastAsia="MS Mincho" w:hAnsi="Calibri Light" w:cs="Calibri Light"/>
                <w:color w:val="59595B"/>
                <w:szCs w:val="22"/>
                <w:lang w:val="en-GB"/>
              </w:rPr>
              <w:t>76,247</w:t>
            </w: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55D9A0E4" w14:textId="5D994CD3"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0E18CF">
              <w:rPr>
                <w:rFonts w:ascii="Calibri Light" w:eastAsia="MS Mincho" w:hAnsi="Calibri Light" w:cs="Calibri Light"/>
                <w:color w:val="59595B"/>
                <w:szCs w:val="22"/>
                <w:lang w:val="en-GB"/>
              </w:rPr>
              <w:t>76,247</w:t>
            </w:r>
            <w:r w:rsidRPr="0000200C">
              <w:rPr>
                <w:rFonts w:ascii="Calibri Light" w:eastAsia="MS Mincho" w:hAnsi="Calibri Light" w:cs="Calibri Light"/>
                <w:color w:val="59595B"/>
                <w:szCs w:val="22"/>
                <w:lang w:val="en-GB"/>
              </w:rPr>
              <w:t>)</w:t>
            </w:r>
          </w:p>
        </w:tc>
      </w:tr>
      <w:tr w:rsidR="00AC3363" w:rsidRPr="0000200C" w14:paraId="34511DEB" w14:textId="77777777" w:rsidTr="00AC3363">
        <w:trPr>
          <w:trHeight w:val="288"/>
        </w:trPr>
        <w:tc>
          <w:tcPr>
            <w:tcW w:w="4820" w:type="dxa"/>
            <w:tcBorders>
              <w:top w:val="nil"/>
              <w:left w:val="nil"/>
              <w:bottom w:val="single" w:sz="4" w:space="0" w:color="BFBFBF"/>
              <w:right w:val="single" w:sz="4" w:space="0" w:color="A6A6A6"/>
            </w:tcBorders>
            <w:hideMark/>
          </w:tcPr>
          <w:p w14:paraId="6A6F732B"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Other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50A22664" w14:textId="5176C3E2"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0E18CF">
              <w:rPr>
                <w:rFonts w:ascii="Calibri Light" w:eastAsia="MS Mincho" w:hAnsi="Calibri Light" w:cs="Calibri Light"/>
                <w:color w:val="59595B"/>
                <w:szCs w:val="22"/>
                <w:lang w:val="en-GB"/>
              </w:rPr>
              <w:t>998</w:t>
            </w: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77A7A823"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75EA3070" w14:textId="2308F504"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0E18CF">
              <w:rPr>
                <w:rFonts w:ascii="Calibri Light" w:eastAsia="MS Mincho" w:hAnsi="Calibri Light" w:cs="Calibri Light"/>
                <w:color w:val="59595B"/>
                <w:szCs w:val="22"/>
                <w:lang w:val="en-GB"/>
              </w:rPr>
              <w:t>998</w:t>
            </w:r>
            <w:r w:rsidRPr="0000200C">
              <w:rPr>
                <w:rFonts w:ascii="Calibri Light" w:eastAsia="MS Mincho" w:hAnsi="Calibri Light" w:cs="Calibri Light"/>
                <w:color w:val="59595B"/>
                <w:szCs w:val="22"/>
                <w:lang w:val="en-GB"/>
              </w:rPr>
              <w:t>)</w:t>
            </w:r>
          </w:p>
        </w:tc>
      </w:tr>
      <w:tr w:rsidR="00AC3363" w:rsidRPr="0000200C" w14:paraId="381FD122" w14:textId="77777777" w:rsidTr="00AC3363">
        <w:trPr>
          <w:trHeight w:val="288"/>
        </w:trPr>
        <w:tc>
          <w:tcPr>
            <w:tcW w:w="4820" w:type="dxa"/>
            <w:tcBorders>
              <w:top w:val="single" w:sz="4" w:space="0" w:color="BFBFBF"/>
              <w:left w:val="nil"/>
              <w:bottom w:val="single" w:sz="4" w:space="0" w:color="BFBFBF"/>
              <w:right w:val="single" w:sz="4" w:space="0" w:color="A6A6A6"/>
            </w:tcBorders>
            <w:hideMark/>
          </w:tcPr>
          <w:p w14:paraId="26F58322" w14:textId="77777777"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Total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33B4831F" w14:textId="55EACBEE"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0E18CF">
              <w:rPr>
                <w:rFonts w:ascii="Calibri Light" w:eastAsia="MS Mincho" w:hAnsi="Calibri Light" w:cs="Calibri Light"/>
                <w:b/>
                <w:color w:val="59595B"/>
                <w:szCs w:val="22"/>
                <w:lang w:val="en-GB"/>
              </w:rPr>
              <w:t>998</w:t>
            </w: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2F1718F3" w14:textId="14AB8979"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0E18CF">
              <w:rPr>
                <w:rFonts w:ascii="Calibri Light" w:eastAsia="MS Mincho" w:hAnsi="Calibri Light" w:cs="Calibri Light"/>
                <w:b/>
                <w:color w:val="59595B"/>
                <w:szCs w:val="22"/>
                <w:lang w:val="en-GB"/>
              </w:rPr>
              <w:t>76,247</w:t>
            </w:r>
            <w:r w:rsidRPr="0000200C">
              <w:rPr>
                <w:rFonts w:ascii="Calibri Light" w:eastAsia="MS Mincho" w:hAnsi="Calibri Light" w:cs="Calibri Light"/>
                <w:b/>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2424F034" w14:textId="316B868B"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0E18CF">
              <w:rPr>
                <w:rFonts w:ascii="Calibri Light" w:eastAsia="MS Mincho" w:hAnsi="Calibri Light" w:cs="Calibri Light"/>
                <w:b/>
                <w:color w:val="59595B"/>
                <w:szCs w:val="22"/>
                <w:lang w:val="en-GB"/>
              </w:rPr>
              <w:t>77,245</w:t>
            </w:r>
            <w:r w:rsidRPr="0000200C">
              <w:rPr>
                <w:rFonts w:ascii="Calibri Light" w:eastAsia="MS Mincho" w:hAnsi="Calibri Light" w:cs="Calibri Light"/>
                <w:b/>
                <w:color w:val="59595B"/>
                <w:szCs w:val="22"/>
                <w:lang w:val="en-GB"/>
              </w:rPr>
              <w:t>)</w:t>
            </w:r>
          </w:p>
        </w:tc>
      </w:tr>
      <w:tr w:rsidR="00AC3363" w:rsidRPr="0000200C" w14:paraId="31FAAE9E" w14:textId="77777777" w:rsidTr="00AC3363">
        <w:trPr>
          <w:trHeight w:val="288"/>
        </w:trPr>
        <w:tc>
          <w:tcPr>
            <w:tcW w:w="4820" w:type="dxa"/>
            <w:tcBorders>
              <w:top w:val="single" w:sz="4" w:space="0" w:color="BFBFBF"/>
              <w:left w:val="nil"/>
              <w:bottom w:val="nil"/>
              <w:right w:val="single" w:sz="4" w:space="0" w:color="A6A6A6"/>
            </w:tcBorders>
            <w:hideMark/>
          </w:tcPr>
          <w:p w14:paraId="37A6E1D0"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Share-based compensation</w:t>
            </w:r>
          </w:p>
        </w:tc>
        <w:tc>
          <w:tcPr>
            <w:tcW w:w="1441" w:type="dxa"/>
            <w:tcBorders>
              <w:top w:val="single" w:sz="4" w:space="0" w:color="BFBFBF"/>
              <w:left w:val="single" w:sz="4" w:space="0" w:color="A6A6A6"/>
              <w:bottom w:val="single" w:sz="4" w:space="0" w:color="BFBFBF"/>
              <w:right w:val="single" w:sz="4" w:space="0" w:color="A6A6A6"/>
            </w:tcBorders>
            <w:hideMark/>
          </w:tcPr>
          <w:p w14:paraId="1831C7F3"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48D07185" w14:textId="0BCC55A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w:t>
            </w:r>
            <w:r w:rsidR="000E18CF">
              <w:rPr>
                <w:rFonts w:ascii="Calibri Light" w:eastAsia="MS Mincho" w:hAnsi="Calibri Light" w:cs="Calibri Light"/>
                <w:color w:val="59595B"/>
                <w:szCs w:val="22"/>
                <w:lang w:val="en-GB"/>
              </w:rPr>
              <w:t>712</w:t>
            </w:r>
          </w:p>
        </w:tc>
        <w:tc>
          <w:tcPr>
            <w:tcW w:w="1449" w:type="dxa"/>
            <w:tcBorders>
              <w:top w:val="single" w:sz="4" w:space="0" w:color="BFBFBF"/>
              <w:left w:val="single" w:sz="4" w:space="0" w:color="A6A6A6"/>
              <w:bottom w:val="single" w:sz="4" w:space="0" w:color="BFBFBF"/>
              <w:right w:val="single" w:sz="4" w:space="0" w:color="BFBFBF"/>
            </w:tcBorders>
            <w:hideMark/>
          </w:tcPr>
          <w:p w14:paraId="7F9FD6A7" w14:textId="3337CEF9"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w:t>
            </w:r>
            <w:r w:rsidR="000E18CF">
              <w:rPr>
                <w:rFonts w:ascii="Calibri Light" w:eastAsia="MS Mincho" w:hAnsi="Calibri Light" w:cs="Calibri Light"/>
                <w:color w:val="59595B"/>
                <w:szCs w:val="22"/>
                <w:lang w:val="en-GB"/>
              </w:rPr>
              <w:t>712</w:t>
            </w:r>
          </w:p>
        </w:tc>
      </w:tr>
      <w:tr w:rsidR="00AC3363" w:rsidRPr="0000200C" w14:paraId="24D4DEEA" w14:textId="77777777" w:rsidTr="00AC3363">
        <w:trPr>
          <w:trHeight w:val="288"/>
        </w:trPr>
        <w:tc>
          <w:tcPr>
            <w:tcW w:w="4820" w:type="dxa"/>
            <w:tcBorders>
              <w:top w:val="nil"/>
              <w:left w:val="nil"/>
              <w:bottom w:val="nil"/>
              <w:right w:val="single" w:sz="4" w:space="0" w:color="A6A6A6"/>
            </w:tcBorders>
            <w:hideMark/>
          </w:tcPr>
          <w:p w14:paraId="7909B73D"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Bonuses settled in shares</w:t>
            </w:r>
          </w:p>
        </w:tc>
        <w:tc>
          <w:tcPr>
            <w:tcW w:w="1441" w:type="dxa"/>
            <w:tcBorders>
              <w:top w:val="single" w:sz="4" w:space="0" w:color="BFBFBF"/>
              <w:left w:val="single" w:sz="4" w:space="0" w:color="A6A6A6"/>
              <w:bottom w:val="single" w:sz="4" w:space="0" w:color="BFBFBF"/>
              <w:right w:val="single" w:sz="4" w:space="0" w:color="A6A6A6"/>
            </w:tcBorders>
            <w:hideMark/>
          </w:tcPr>
          <w:p w14:paraId="04C7A92F"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7AB213A9"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1CA94550" w14:textId="5F4D7B0E"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255</w:t>
            </w:r>
          </w:p>
        </w:tc>
      </w:tr>
      <w:tr w:rsidR="00AC3363" w:rsidRPr="0000200C" w14:paraId="26D6ED17" w14:textId="77777777" w:rsidTr="00AC3363">
        <w:trPr>
          <w:trHeight w:val="288"/>
        </w:trPr>
        <w:tc>
          <w:tcPr>
            <w:tcW w:w="4820" w:type="dxa"/>
            <w:tcBorders>
              <w:top w:val="nil"/>
              <w:left w:val="nil"/>
              <w:bottom w:val="nil"/>
              <w:right w:val="single" w:sz="4" w:space="0" w:color="A6A6A6"/>
            </w:tcBorders>
            <w:hideMark/>
          </w:tcPr>
          <w:p w14:paraId="15786A1D" w14:textId="1199B5CC"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Shares issued for cash</w:t>
            </w:r>
            <w:r w:rsidR="000E18CF">
              <w:rPr>
                <w:rFonts w:ascii="Calibri Light" w:eastAsia="MS Mincho" w:hAnsi="Calibri Light"/>
                <w:i/>
                <w:color w:val="59595B"/>
                <w:szCs w:val="22"/>
                <w:lang w:val="en-GB"/>
              </w:rPr>
              <w:t>/ conversion of bonds</w:t>
            </w:r>
          </w:p>
        </w:tc>
        <w:tc>
          <w:tcPr>
            <w:tcW w:w="1441" w:type="dxa"/>
            <w:tcBorders>
              <w:top w:val="single" w:sz="4" w:space="0" w:color="BFBFBF"/>
              <w:left w:val="single" w:sz="4" w:space="0" w:color="A6A6A6"/>
              <w:bottom w:val="single" w:sz="4" w:space="0" w:color="BFBFBF"/>
              <w:right w:val="single" w:sz="4" w:space="0" w:color="A6A6A6"/>
            </w:tcBorders>
            <w:hideMark/>
          </w:tcPr>
          <w:p w14:paraId="478B895D"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4F21A2C7"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586E9F02" w14:textId="59426426"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44,507</w:t>
            </w:r>
          </w:p>
        </w:tc>
      </w:tr>
      <w:tr w:rsidR="00AC3363" w:rsidRPr="0000200C" w14:paraId="022CF4DA" w14:textId="77777777" w:rsidTr="00AC3363">
        <w:trPr>
          <w:trHeight w:val="288"/>
        </w:trPr>
        <w:tc>
          <w:tcPr>
            <w:tcW w:w="4820" w:type="dxa"/>
            <w:tcBorders>
              <w:top w:val="nil"/>
              <w:left w:val="nil"/>
              <w:bottom w:val="nil"/>
              <w:right w:val="single" w:sz="4" w:space="0" w:color="A6A6A6"/>
            </w:tcBorders>
            <w:hideMark/>
          </w:tcPr>
          <w:p w14:paraId="1E524B46"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Warrants exercised/ issued</w:t>
            </w:r>
          </w:p>
        </w:tc>
        <w:tc>
          <w:tcPr>
            <w:tcW w:w="1441" w:type="dxa"/>
            <w:tcBorders>
              <w:top w:val="single" w:sz="4" w:space="0" w:color="BFBFBF"/>
              <w:left w:val="single" w:sz="4" w:space="0" w:color="A6A6A6"/>
              <w:bottom w:val="single" w:sz="4" w:space="0" w:color="BFBFBF"/>
              <w:right w:val="single" w:sz="4" w:space="0" w:color="A6A6A6"/>
            </w:tcBorders>
            <w:hideMark/>
          </w:tcPr>
          <w:p w14:paraId="561E6D95"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685ECCF6"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17E9DF6C" w14:textId="0BF3310A"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18,238</w:t>
            </w:r>
          </w:p>
        </w:tc>
      </w:tr>
      <w:tr w:rsidR="00AC3363" w:rsidRPr="0000200C" w14:paraId="10740E09" w14:textId="77777777" w:rsidTr="00AC3363">
        <w:trPr>
          <w:trHeight w:val="288"/>
        </w:trPr>
        <w:tc>
          <w:tcPr>
            <w:tcW w:w="4820" w:type="dxa"/>
            <w:tcBorders>
              <w:top w:val="nil"/>
              <w:left w:val="nil"/>
              <w:bottom w:val="single" w:sz="4" w:space="0" w:color="BFBFBF"/>
              <w:right w:val="single" w:sz="4" w:space="0" w:color="A6A6A6"/>
            </w:tcBorders>
            <w:hideMark/>
          </w:tcPr>
          <w:p w14:paraId="11B9EEAB" w14:textId="77777777" w:rsidR="00AC3363" w:rsidRPr="0000200C" w:rsidRDefault="00AC3363" w:rsidP="00AC3363">
            <w:pPr>
              <w:spacing w:line="256" w:lineRule="auto"/>
              <w:rPr>
                <w:rFonts w:ascii="Calibri Light" w:eastAsia="MS Mincho" w:hAnsi="Calibri Light"/>
                <w:i/>
                <w:color w:val="59595B"/>
                <w:szCs w:val="22"/>
                <w:lang w:val="en-GB"/>
              </w:rPr>
            </w:pPr>
            <w:r w:rsidRPr="0000200C">
              <w:rPr>
                <w:rFonts w:ascii="Calibri Light" w:eastAsia="MS Mincho" w:hAnsi="Calibri Light"/>
                <w:i/>
                <w:color w:val="59595B"/>
                <w:szCs w:val="22"/>
                <w:lang w:val="en-GB"/>
              </w:rPr>
              <w:t>Options exercised</w:t>
            </w:r>
          </w:p>
        </w:tc>
        <w:tc>
          <w:tcPr>
            <w:tcW w:w="1441" w:type="dxa"/>
            <w:tcBorders>
              <w:top w:val="single" w:sz="4" w:space="0" w:color="BFBFBF"/>
              <w:left w:val="single" w:sz="4" w:space="0" w:color="A6A6A6"/>
              <w:bottom w:val="single" w:sz="4" w:space="0" w:color="BFBFBF"/>
              <w:right w:val="single" w:sz="4" w:space="0" w:color="A6A6A6"/>
            </w:tcBorders>
            <w:hideMark/>
          </w:tcPr>
          <w:p w14:paraId="2505D4B1"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6BBD481D"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57847B1E" w14:textId="2A120C00"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176</w:t>
            </w:r>
          </w:p>
        </w:tc>
      </w:tr>
      <w:tr w:rsidR="00AC3363" w:rsidRPr="0000200C" w14:paraId="117166D4" w14:textId="77777777" w:rsidTr="00AC3363">
        <w:trPr>
          <w:trHeight w:val="288"/>
        </w:trPr>
        <w:tc>
          <w:tcPr>
            <w:tcW w:w="4820" w:type="dxa"/>
            <w:tcBorders>
              <w:top w:val="single" w:sz="4" w:space="0" w:color="BFBFBF"/>
              <w:left w:val="nil"/>
              <w:bottom w:val="single" w:sz="4" w:space="0" w:color="BFBFBF"/>
              <w:right w:val="single" w:sz="4" w:space="0" w:color="A6A6A6"/>
            </w:tcBorders>
            <w:hideMark/>
          </w:tcPr>
          <w:p w14:paraId="4F4B2478" w14:textId="77777777"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 xml:space="preserve">Total transactions with owners, </w:t>
            </w:r>
          </w:p>
          <w:p w14:paraId="10C2E816" w14:textId="77777777"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recognized directly in equity</w:t>
            </w:r>
          </w:p>
        </w:tc>
        <w:tc>
          <w:tcPr>
            <w:tcW w:w="1441" w:type="dxa"/>
            <w:tcBorders>
              <w:top w:val="single" w:sz="4" w:space="0" w:color="BFBFBF"/>
              <w:left w:val="single" w:sz="4" w:space="0" w:color="A6A6A6"/>
              <w:bottom w:val="single" w:sz="4" w:space="0" w:color="BFBFBF"/>
              <w:right w:val="single" w:sz="4" w:space="0" w:color="A6A6A6"/>
            </w:tcBorders>
            <w:hideMark/>
          </w:tcPr>
          <w:p w14:paraId="204E5B54" w14:textId="77777777"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791255FE" w14:textId="77777777"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2,254</w:t>
            </w:r>
          </w:p>
        </w:tc>
        <w:tc>
          <w:tcPr>
            <w:tcW w:w="1449" w:type="dxa"/>
            <w:tcBorders>
              <w:top w:val="single" w:sz="4" w:space="0" w:color="BFBFBF"/>
              <w:left w:val="single" w:sz="4" w:space="0" w:color="A6A6A6"/>
              <w:bottom w:val="single" w:sz="4" w:space="0" w:color="BFBFBF"/>
              <w:right w:val="single" w:sz="4" w:space="0" w:color="BFBFBF"/>
            </w:tcBorders>
            <w:hideMark/>
          </w:tcPr>
          <w:p w14:paraId="4F79DF1E" w14:textId="15ABD7A5"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65,888</w:t>
            </w:r>
          </w:p>
        </w:tc>
      </w:tr>
      <w:tr w:rsidR="00AC3363" w:rsidRPr="0000200C" w14:paraId="75415D21" w14:textId="77777777" w:rsidTr="00AC3363">
        <w:trPr>
          <w:trHeight w:val="288"/>
        </w:trPr>
        <w:tc>
          <w:tcPr>
            <w:tcW w:w="4820" w:type="dxa"/>
            <w:tcBorders>
              <w:top w:val="single" w:sz="4" w:space="0" w:color="BFBFBF"/>
              <w:left w:val="nil"/>
              <w:bottom w:val="single" w:sz="4" w:space="0" w:color="BFBFBF"/>
              <w:right w:val="single" w:sz="4" w:space="0" w:color="A6A6A6"/>
            </w:tcBorders>
            <w:hideMark/>
          </w:tcPr>
          <w:p w14:paraId="4682A031" w14:textId="57001CE8"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00679B"/>
                <w:szCs w:val="22"/>
                <w:lang w:val="en-GB"/>
              </w:rPr>
              <w:t>Balance at 31 December 201</w:t>
            </w:r>
            <w:r w:rsidR="000E18CF">
              <w:rPr>
                <w:rFonts w:ascii="Calibri Light" w:eastAsia="MS Mincho" w:hAnsi="Calibri Light"/>
                <w:b/>
                <w:color w:val="00679B"/>
                <w:szCs w:val="22"/>
                <w:lang w:val="en-GB"/>
              </w:rPr>
              <w:t>7*</w:t>
            </w:r>
          </w:p>
        </w:tc>
        <w:tc>
          <w:tcPr>
            <w:tcW w:w="1441" w:type="dxa"/>
            <w:tcBorders>
              <w:top w:val="single" w:sz="4" w:space="0" w:color="BFBFBF"/>
              <w:left w:val="single" w:sz="4" w:space="0" w:color="A6A6A6"/>
              <w:bottom w:val="single" w:sz="4" w:space="0" w:color="BFBFBF"/>
              <w:right w:val="single" w:sz="4" w:space="0" w:color="A6A6A6"/>
            </w:tcBorders>
            <w:hideMark/>
          </w:tcPr>
          <w:p w14:paraId="1C485517" w14:textId="468A5B7D"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(938)</w:t>
            </w:r>
          </w:p>
        </w:tc>
        <w:tc>
          <w:tcPr>
            <w:tcW w:w="1536" w:type="dxa"/>
            <w:tcBorders>
              <w:top w:val="single" w:sz="4" w:space="0" w:color="BFBFBF"/>
              <w:left w:val="single" w:sz="4" w:space="0" w:color="A6A6A6"/>
              <w:bottom w:val="single" w:sz="4" w:space="0" w:color="BFBFBF"/>
              <w:right w:val="single" w:sz="4" w:space="0" w:color="A6A6A6"/>
            </w:tcBorders>
            <w:hideMark/>
          </w:tcPr>
          <w:p w14:paraId="1DF50C4E" w14:textId="35853DCB"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0E18CF">
              <w:rPr>
                <w:rFonts w:ascii="Calibri Light" w:eastAsia="MS Mincho" w:hAnsi="Calibri Light" w:cs="Calibri Light"/>
                <w:b/>
                <w:color w:val="59595B"/>
                <w:szCs w:val="22"/>
                <w:lang w:val="en-GB"/>
              </w:rPr>
              <w:t>352,560</w:t>
            </w:r>
            <w:r w:rsidRPr="0000200C">
              <w:rPr>
                <w:rFonts w:ascii="Calibri Light" w:eastAsia="MS Mincho" w:hAnsi="Calibri Light" w:cs="Calibri Light"/>
                <w:b/>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5CE5C19C" w14:textId="4DBCCFAB"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16,110</w:t>
            </w:r>
          </w:p>
        </w:tc>
      </w:tr>
      <w:tr w:rsidR="000E18CF" w:rsidRPr="0000200C" w14:paraId="199B7216" w14:textId="77777777" w:rsidTr="00AC3363">
        <w:trPr>
          <w:trHeight w:val="288"/>
        </w:trPr>
        <w:tc>
          <w:tcPr>
            <w:tcW w:w="4820" w:type="dxa"/>
            <w:tcBorders>
              <w:top w:val="single" w:sz="4" w:space="0" w:color="BFBFBF"/>
              <w:left w:val="nil"/>
              <w:bottom w:val="single" w:sz="4" w:space="0" w:color="BFBFBF"/>
              <w:right w:val="single" w:sz="4" w:space="0" w:color="A6A6A6"/>
            </w:tcBorders>
          </w:tcPr>
          <w:p w14:paraId="32ACC392" w14:textId="5433819C" w:rsidR="000E18CF" w:rsidRPr="0000200C" w:rsidRDefault="000E18CF" w:rsidP="00AC3363">
            <w:pPr>
              <w:spacing w:line="256" w:lineRule="auto"/>
              <w:rPr>
                <w:rFonts w:ascii="Calibri Light" w:eastAsia="MS Mincho" w:hAnsi="Calibri Light"/>
                <w:b/>
                <w:color w:val="00679B"/>
                <w:szCs w:val="22"/>
                <w:lang w:val="en-GB"/>
              </w:rPr>
            </w:pPr>
            <w:r>
              <w:rPr>
                <w:rFonts w:ascii="Calibri Light" w:eastAsia="MS Mincho" w:hAnsi="Calibri Light"/>
                <w:b/>
                <w:color w:val="00679B"/>
                <w:szCs w:val="22"/>
                <w:lang w:val="en-GB"/>
              </w:rPr>
              <w:t>Restatement</w:t>
            </w:r>
          </w:p>
        </w:tc>
        <w:tc>
          <w:tcPr>
            <w:tcW w:w="1441" w:type="dxa"/>
            <w:tcBorders>
              <w:top w:val="single" w:sz="4" w:space="0" w:color="BFBFBF"/>
              <w:left w:val="single" w:sz="4" w:space="0" w:color="A6A6A6"/>
              <w:bottom w:val="single" w:sz="4" w:space="0" w:color="BFBFBF"/>
              <w:right w:val="single" w:sz="4" w:space="0" w:color="A6A6A6"/>
            </w:tcBorders>
          </w:tcPr>
          <w:p w14:paraId="28D781FF" w14:textId="4C3F692B" w:rsidR="000E18CF"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tcPr>
          <w:p w14:paraId="6EA2D1D3" w14:textId="37B2660C" w:rsidR="000E18CF"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tcPr>
          <w:p w14:paraId="775882B6" w14:textId="5201A284" w:rsidR="000E18CF"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w:t>
            </w:r>
          </w:p>
        </w:tc>
      </w:tr>
      <w:tr w:rsidR="000E18CF" w:rsidRPr="0000200C" w14:paraId="0180B010" w14:textId="77777777" w:rsidTr="00AC3363">
        <w:trPr>
          <w:trHeight w:val="288"/>
        </w:trPr>
        <w:tc>
          <w:tcPr>
            <w:tcW w:w="4820" w:type="dxa"/>
            <w:tcBorders>
              <w:top w:val="single" w:sz="4" w:space="0" w:color="BFBFBF"/>
              <w:left w:val="nil"/>
              <w:bottom w:val="single" w:sz="4" w:space="0" w:color="BFBFBF"/>
              <w:right w:val="single" w:sz="4" w:space="0" w:color="A6A6A6"/>
            </w:tcBorders>
          </w:tcPr>
          <w:p w14:paraId="19052811" w14:textId="51087362" w:rsidR="000E18CF" w:rsidRPr="0000200C" w:rsidRDefault="000E18CF" w:rsidP="00AC3363">
            <w:pPr>
              <w:spacing w:line="256" w:lineRule="auto"/>
              <w:rPr>
                <w:rFonts w:ascii="Calibri Light" w:eastAsia="MS Mincho" w:hAnsi="Calibri Light"/>
                <w:b/>
                <w:color w:val="00679B"/>
                <w:szCs w:val="22"/>
                <w:lang w:val="en-GB"/>
              </w:rPr>
            </w:pPr>
            <w:r w:rsidRPr="0000200C">
              <w:rPr>
                <w:rFonts w:ascii="Calibri Light" w:eastAsia="MS Mincho" w:hAnsi="Calibri Light"/>
                <w:b/>
                <w:color w:val="00679B"/>
                <w:szCs w:val="22"/>
                <w:lang w:val="en-GB"/>
              </w:rPr>
              <w:t>Balance at 31 December 201</w:t>
            </w:r>
            <w:r>
              <w:rPr>
                <w:rFonts w:ascii="Calibri Light" w:eastAsia="MS Mincho" w:hAnsi="Calibri Light"/>
                <w:b/>
                <w:color w:val="00679B"/>
                <w:szCs w:val="22"/>
                <w:lang w:val="en-GB"/>
              </w:rPr>
              <w:t>7 after restatement</w:t>
            </w:r>
          </w:p>
        </w:tc>
        <w:tc>
          <w:tcPr>
            <w:tcW w:w="1441" w:type="dxa"/>
            <w:tcBorders>
              <w:top w:val="single" w:sz="4" w:space="0" w:color="BFBFBF"/>
              <w:left w:val="single" w:sz="4" w:space="0" w:color="A6A6A6"/>
              <w:bottom w:val="single" w:sz="4" w:space="0" w:color="BFBFBF"/>
              <w:right w:val="single" w:sz="4" w:space="0" w:color="A6A6A6"/>
            </w:tcBorders>
          </w:tcPr>
          <w:p w14:paraId="75DED5CF" w14:textId="38A98E4D" w:rsidR="000E18CF"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(938)</w:t>
            </w:r>
          </w:p>
        </w:tc>
        <w:tc>
          <w:tcPr>
            <w:tcW w:w="1536" w:type="dxa"/>
            <w:tcBorders>
              <w:top w:val="single" w:sz="4" w:space="0" w:color="BFBFBF"/>
              <w:left w:val="single" w:sz="4" w:space="0" w:color="A6A6A6"/>
              <w:bottom w:val="single" w:sz="4" w:space="0" w:color="BFBFBF"/>
              <w:right w:val="single" w:sz="4" w:space="0" w:color="A6A6A6"/>
            </w:tcBorders>
          </w:tcPr>
          <w:p w14:paraId="00BD6AE7" w14:textId="4371E982" w:rsidR="000E18CF"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(352,560)</w:t>
            </w:r>
          </w:p>
        </w:tc>
        <w:tc>
          <w:tcPr>
            <w:tcW w:w="1449" w:type="dxa"/>
            <w:tcBorders>
              <w:top w:val="single" w:sz="4" w:space="0" w:color="BFBFBF"/>
              <w:left w:val="single" w:sz="4" w:space="0" w:color="A6A6A6"/>
              <w:bottom w:val="single" w:sz="4" w:space="0" w:color="BFBFBF"/>
              <w:right w:val="single" w:sz="4" w:space="0" w:color="BFBFBF"/>
            </w:tcBorders>
          </w:tcPr>
          <w:p w14:paraId="7DBAC767" w14:textId="2E8A0138" w:rsidR="000E18CF"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16,110</w:t>
            </w:r>
          </w:p>
        </w:tc>
      </w:tr>
      <w:tr w:rsidR="00AC3363" w:rsidRPr="0000200C" w14:paraId="5E6A1777" w14:textId="77777777" w:rsidTr="00AC3363">
        <w:trPr>
          <w:trHeight w:val="288"/>
        </w:trPr>
        <w:tc>
          <w:tcPr>
            <w:tcW w:w="4820" w:type="dxa"/>
            <w:tcBorders>
              <w:top w:val="single" w:sz="4" w:space="0" w:color="BFBFBF"/>
              <w:left w:val="nil"/>
              <w:bottom w:val="nil"/>
              <w:right w:val="single" w:sz="4" w:space="0" w:color="A6A6A6"/>
            </w:tcBorders>
            <w:hideMark/>
          </w:tcPr>
          <w:p w14:paraId="679EA48F"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Result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4C1BFF9B"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6929A83C" w14:textId="2A6DCFD2"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24,993</w:t>
            </w:r>
          </w:p>
        </w:tc>
        <w:tc>
          <w:tcPr>
            <w:tcW w:w="1449" w:type="dxa"/>
            <w:tcBorders>
              <w:top w:val="single" w:sz="4" w:space="0" w:color="BFBFBF"/>
              <w:left w:val="single" w:sz="4" w:space="0" w:color="A6A6A6"/>
              <w:bottom w:val="single" w:sz="4" w:space="0" w:color="BFBFBF"/>
              <w:right w:val="single" w:sz="4" w:space="0" w:color="BFBFBF"/>
            </w:tcBorders>
            <w:hideMark/>
          </w:tcPr>
          <w:p w14:paraId="7E27F835" w14:textId="6991E644"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24,993</w:t>
            </w:r>
          </w:p>
        </w:tc>
      </w:tr>
      <w:tr w:rsidR="00AC3363" w:rsidRPr="0000200C" w14:paraId="36F33090" w14:textId="77777777" w:rsidTr="00AC3363">
        <w:trPr>
          <w:trHeight w:val="288"/>
        </w:trPr>
        <w:tc>
          <w:tcPr>
            <w:tcW w:w="4820" w:type="dxa"/>
            <w:tcBorders>
              <w:top w:val="nil"/>
              <w:left w:val="nil"/>
              <w:bottom w:val="single" w:sz="4" w:space="0" w:color="BFBFBF"/>
              <w:right w:val="single" w:sz="4" w:space="0" w:color="A6A6A6"/>
            </w:tcBorders>
            <w:hideMark/>
          </w:tcPr>
          <w:p w14:paraId="27132725"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Other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24D17409" w14:textId="037A3961"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348</w:t>
            </w:r>
          </w:p>
        </w:tc>
        <w:tc>
          <w:tcPr>
            <w:tcW w:w="1536" w:type="dxa"/>
            <w:tcBorders>
              <w:top w:val="single" w:sz="4" w:space="0" w:color="BFBFBF"/>
              <w:left w:val="single" w:sz="4" w:space="0" w:color="A6A6A6"/>
              <w:bottom w:val="single" w:sz="4" w:space="0" w:color="BFBFBF"/>
              <w:right w:val="single" w:sz="4" w:space="0" w:color="A6A6A6"/>
            </w:tcBorders>
            <w:hideMark/>
          </w:tcPr>
          <w:p w14:paraId="125D3C96"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1DEA0CA1" w14:textId="7CBB5435"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348</w:t>
            </w:r>
          </w:p>
        </w:tc>
      </w:tr>
      <w:tr w:rsidR="00AC3363" w:rsidRPr="0000200C" w14:paraId="67CCD7EC" w14:textId="77777777" w:rsidTr="00AC3363">
        <w:trPr>
          <w:trHeight w:val="288"/>
        </w:trPr>
        <w:tc>
          <w:tcPr>
            <w:tcW w:w="4820" w:type="dxa"/>
            <w:tcBorders>
              <w:top w:val="single" w:sz="4" w:space="0" w:color="BFBFBF"/>
              <w:left w:val="nil"/>
              <w:bottom w:val="single" w:sz="4" w:space="0" w:color="BFBFBF"/>
              <w:right w:val="single" w:sz="4" w:space="0" w:color="A6A6A6"/>
            </w:tcBorders>
            <w:hideMark/>
          </w:tcPr>
          <w:p w14:paraId="2A9AE75F" w14:textId="77777777"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Total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13AADFF0" w14:textId="36F2522C"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348</w:t>
            </w:r>
          </w:p>
        </w:tc>
        <w:tc>
          <w:tcPr>
            <w:tcW w:w="1536" w:type="dxa"/>
            <w:tcBorders>
              <w:top w:val="single" w:sz="4" w:space="0" w:color="BFBFBF"/>
              <w:left w:val="single" w:sz="4" w:space="0" w:color="A6A6A6"/>
              <w:bottom w:val="single" w:sz="4" w:space="0" w:color="BFBFBF"/>
              <w:right w:val="single" w:sz="4" w:space="0" w:color="A6A6A6"/>
            </w:tcBorders>
            <w:hideMark/>
          </w:tcPr>
          <w:p w14:paraId="1D5DA50D" w14:textId="317F7FA2"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24,993</w:t>
            </w:r>
          </w:p>
        </w:tc>
        <w:tc>
          <w:tcPr>
            <w:tcW w:w="1449" w:type="dxa"/>
            <w:tcBorders>
              <w:top w:val="single" w:sz="4" w:space="0" w:color="BFBFBF"/>
              <w:left w:val="single" w:sz="4" w:space="0" w:color="A6A6A6"/>
              <w:bottom w:val="single" w:sz="4" w:space="0" w:color="BFBFBF"/>
              <w:right w:val="single" w:sz="4" w:space="0" w:color="BFBFBF"/>
            </w:tcBorders>
            <w:hideMark/>
          </w:tcPr>
          <w:p w14:paraId="2C91934E" w14:textId="30F70D5C"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25,341</w:t>
            </w:r>
          </w:p>
        </w:tc>
      </w:tr>
      <w:tr w:rsidR="00AC3363" w:rsidRPr="0000200C" w14:paraId="022C3433" w14:textId="77777777" w:rsidTr="00AC3363">
        <w:trPr>
          <w:trHeight w:val="288"/>
        </w:trPr>
        <w:tc>
          <w:tcPr>
            <w:tcW w:w="4820" w:type="dxa"/>
            <w:tcBorders>
              <w:top w:val="single" w:sz="4" w:space="0" w:color="BFBFBF"/>
              <w:left w:val="nil"/>
              <w:bottom w:val="nil"/>
              <w:right w:val="single" w:sz="4" w:space="0" w:color="A6A6A6"/>
            </w:tcBorders>
            <w:hideMark/>
          </w:tcPr>
          <w:p w14:paraId="3884689A"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Share-based compensation</w:t>
            </w:r>
          </w:p>
        </w:tc>
        <w:tc>
          <w:tcPr>
            <w:tcW w:w="1441" w:type="dxa"/>
            <w:tcBorders>
              <w:top w:val="single" w:sz="4" w:space="0" w:color="BFBFBF"/>
              <w:left w:val="single" w:sz="4" w:space="0" w:color="A6A6A6"/>
              <w:bottom w:val="single" w:sz="4" w:space="0" w:color="BFBFBF"/>
              <w:right w:val="single" w:sz="4" w:space="0" w:color="A6A6A6"/>
            </w:tcBorders>
            <w:hideMark/>
          </w:tcPr>
          <w:p w14:paraId="4AADBD0D"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063A8527" w14:textId="3222C6FE"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w:t>
            </w:r>
            <w:r w:rsidR="000E18CF">
              <w:rPr>
                <w:rFonts w:ascii="Calibri Light" w:eastAsia="MS Mincho" w:hAnsi="Calibri Light" w:cs="Calibri Light"/>
                <w:color w:val="59595B"/>
                <w:szCs w:val="22"/>
                <w:lang w:val="en-GB"/>
              </w:rPr>
              <w:t>531</w:t>
            </w:r>
          </w:p>
        </w:tc>
        <w:tc>
          <w:tcPr>
            <w:tcW w:w="1449" w:type="dxa"/>
            <w:tcBorders>
              <w:top w:val="single" w:sz="4" w:space="0" w:color="BFBFBF"/>
              <w:left w:val="single" w:sz="4" w:space="0" w:color="A6A6A6"/>
              <w:bottom w:val="single" w:sz="4" w:space="0" w:color="BFBFBF"/>
              <w:right w:val="single" w:sz="4" w:space="0" w:color="BFBFBF"/>
            </w:tcBorders>
            <w:hideMark/>
          </w:tcPr>
          <w:p w14:paraId="0E12CC17" w14:textId="1678F323"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w:t>
            </w:r>
            <w:r w:rsidR="000E18CF">
              <w:rPr>
                <w:rFonts w:ascii="Calibri Light" w:eastAsia="MS Mincho" w:hAnsi="Calibri Light" w:cs="Calibri Light"/>
                <w:color w:val="59595B"/>
                <w:szCs w:val="22"/>
                <w:lang w:val="en-GB"/>
              </w:rPr>
              <w:t>531</w:t>
            </w:r>
          </w:p>
        </w:tc>
      </w:tr>
      <w:tr w:rsidR="00AC3363" w:rsidRPr="0000200C" w14:paraId="7A30BEA7" w14:textId="77777777" w:rsidTr="00AC3363">
        <w:trPr>
          <w:trHeight w:val="288"/>
        </w:trPr>
        <w:tc>
          <w:tcPr>
            <w:tcW w:w="4820" w:type="dxa"/>
            <w:tcBorders>
              <w:top w:val="nil"/>
              <w:left w:val="nil"/>
              <w:bottom w:val="nil"/>
              <w:right w:val="single" w:sz="4" w:space="0" w:color="A6A6A6"/>
            </w:tcBorders>
            <w:hideMark/>
          </w:tcPr>
          <w:p w14:paraId="74DB3196"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Bonuses settled in shares</w:t>
            </w:r>
          </w:p>
        </w:tc>
        <w:tc>
          <w:tcPr>
            <w:tcW w:w="1441" w:type="dxa"/>
            <w:tcBorders>
              <w:top w:val="single" w:sz="4" w:space="0" w:color="BFBFBF"/>
              <w:left w:val="single" w:sz="4" w:space="0" w:color="A6A6A6"/>
              <w:bottom w:val="single" w:sz="4" w:space="0" w:color="BFBFBF"/>
              <w:right w:val="single" w:sz="4" w:space="0" w:color="A6A6A6"/>
            </w:tcBorders>
            <w:hideMark/>
          </w:tcPr>
          <w:p w14:paraId="180A3604"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5AC6FEDC" w14:textId="1F4CB467"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(606)</w:t>
            </w:r>
          </w:p>
        </w:tc>
        <w:tc>
          <w:tcPr>
            <w:tcW w:w="1449" w:type="dxa"/>
            <w:tcBorders>
              <w:top w:val="single" w:sz="4" w:space="0" w:color="BFBFBF"/>
              <w:left w:val="single" w:sz="4" w:space="0" w:color="A6A6A6"/>
              <w:bottom w:val="single" w:sz="4" w:space="0" w:color="BFBFBF"/>
              <w:right w:val="single" w:sz="4" w:space="0" w:color="BFBFBF"/>
            </w:tcBorders>
            <w:hideMark/>
          </w:tcPr>
          <w:p w14:paraId="1F2C1BBC" w14:textId="3B2E25AB"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694</w:t>
            </w:r>
          </w:p>
        </w:tc>
      </w:tr>
      <w:tr w:rsidR="00AC3363" w:rsidRPr="0000200C" w14:paraId="48A332E1" w14:textId="77777777" w:rsidTr="00AC3363">
        <w:trPr>
          <w:trHeight w:val="288"/>
        </w:trPr>
        <w:tc>
          <w:tcPr>
            <w:tcW w:w="4820" w:type="dxa"/>
            <w:tcBorders>
              <w:top w:val="nil"/>
              <w:left w:val="nil"/>
              <w:bottom w:val="nil"/>
              <w:right w:val="single" w:sz="4" w:space="0" w:color="A6A6A6"/>
            </w:tcBorders>
            <w:hideMark/>
          </w:tcPr>
          <w:p w14:paraId="3B0F182F"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Shares issued for cash / conversions of bonds</w:t>
            </w:r>
          </w:p>
        </w:tc>
        <w:tc>
          <w:tcPr>
            <w:tcW w:w="1441" w:type="dxa"/>
            <w:tcBorders>
              <w:top w:val="single" w:sz="4" w:space="0" w:color="BFBFBF"/>
              <w:left w:val="single" w:sz="4" w:space="0" w:color="A6A6A6"/>
              <w:bottom w:val="single" w:sz="4" w:space="0" w:color="BFBFBF"/>
              <w:right w:val="single" w:sz="4" w:space="0" w:color="A6A6A6"/>
            </w:tcBorders>
            <w:hideMark/>
          </w:tcPr>
          <w:p w14:paraId="4D1FA54E"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52158032"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1DE3D65B" w14:textId="1D2F7781"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3,145</w:t>
            </w:r>
          </w:p>
        </w:tc>
      </w:tr>
      <w:tr w:rsidR="00AC3363" w:rsidRPr="0000200C" w14:paraId="27506CF2" w14:textId="77777777" w:rsidTr="00AC3363">
        <w:trPr>
          <w:trHeight w:val="288"/>
        </w:trPr>
        <w:tc>
          <w:tcPr>
            <w:tcW w:w="4820" w:type="dxa"/>
            <w:tcBorders>
              <w:top w:val="nil"/>
              <w:left w:val="nil"/>
              <w:bottom w:val="nil"/>
              <w:right w:val="single" w:sz="4" w:space="0" w:color="A6A6A6"/>
            </w:tcBorders>
            <w:hideMark/>
          </w:tcPr>
          <w:p w14:paraId="37E3C911" w14:textId="77777777" w:rsidR="00AC3363" w:rsidRPr="0000200C" w:rsidRDefault="00AC3363" w:rsidP="00AC3363">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Warrants exercised/ issued</w:t>
            </w:r>
          </w:p>
        </w:tc>
        <w:tc>
          <w:tcPr>
            <w:tcW w:w="1441" w:type="dxa"/>
            <w:tcBorders>
              <w:top w:val="single" w:sz="4" w:space="0" w:color="BFBFBF"/>
              <w:left w:val="single" w:sz="4" w:space="0" w:color="A6A6A6"/>
              <w:bottom w:val="single" w:sz="4" w:space="0" w:color="BFBFBF"/>
              <w:right w:val="single" w:sz="4" w:space="0" w:color="A6A6A6"/>
            </w:tcBorders>
            <w:hideMark/>
          </w:tcPr>
          <w:p w14:paraId="38A55729"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3A0D8C66"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34CFE9FD" w14:textId="59C9CE67"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2,416</w:t>
            </w:r>
          </w:p>
        </w:tc>
      </w:tr>
      <w:tr w:rsidR="00AC3363" w:rsidRPr="0000200C" w14:paraId="18989198" w14:textId="77777777" w:rsidTr="00AC3363">
        <w:trPr>
          <w:trHeight w:val="288"/>
        </w:trPr>
        <w:tc>
          <w:tcPr>
            <w:tcW w:w="4820" w:type="dxa"/>
            <w:tcBorders>
              <w:top w:val="nil"/>
              <w:left w:val="nil"/>
              <w:bottom w:val="single" w:sz="4" w:space="0" w:color="BFBFBF"/>
              <w:right w:val="single" w:sz="4" w:space="0" w:color="A6A6A6"/>
            </w:tcBorders>
            <w:hideMark/>
          </w:tcPr>
          <w:p w14:paraId="5370582E" w14:textId="77777777" w:rsidR="00AC3363" w:rsidRPr="0000200C" w:rsidRDefault="00AC3363" w:rsidP="00AC3363">
            <w:pPr>
              <w:spacing w:line="256" w:lineRule="auto"/>
              <w:rPr>
                <w:rFonts w:ascii="Calibri Light" w:eastAsia="MS Mincho" w:hAnsi="Calibri Light"/>
                <w:i/>
                <w:color w:val="59595B"/>
                <w:szCs w:val="22"/>
                <w:lang w:val="en-GB"/>
              </w:rPr>
            </w:pPr>
            <w:r w:rsidRPr="0000200C">
              <w:rPr>
                <w:rFonts w:ascii="Calibri Light" w:eastAsia="MS Mincho" w:hAnsi="Calibri Light"/>
                <w:i/>
                <w:color w:val="59595B"/>
                <w:szCs w:val="22"/>
                <w:lang w:val="en-GB"/>
              </w:rPr>
              <w:t>Options exercised</w:t>
            </w:r>
          </w:p>
        </w:tc>
        <w:tc>
          <w:tcPr>
            <w:tcW w:w="1441" w:type="dxa"/>
            <w:tcBorders>
              <w:top w:val="single" w:sz="4" w:space="0" w:color="BFBFBF"/>
              <w:left w:val="single" w:sz="4" w:space="0" w:color="A6A6A6"/>
              <w:bottom w:val="single" w:sz="4" w:space="0" w:color="BFBFBF"/>
              <w:right w:val="single" w:sz="4" w:space="0" w:color="A6A6A6"/>
            </w:tcBorders>
            <w:hideMark/>
          </w:tcPr>
          <w:p w14:paraId="17F3B581" w14:textId="77777777" w:rsidR="00AC3363" w:rsidRPr="0000200C" w:rsidRDefault="00AC3363" w:rsidP="00AC3363">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7B86D2B4" w14:textId="0FD21C98"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(5,757)</w:t>
            </w:r>
          </w:p>
        </w:tc>
        <w:tc>
          <w:tcPr>
            <w:tcW w:w="1449" w:type="dxa"/>
            <w:tcBorders>
              <w:top w:val="single" w:sz="4" w:space="0" w:color="BFBFBF"/>
              <w:left w:val="single" w:sz="4" w:space="0" w:color="A6A6A6"/>
              <w:bottom w:val="single" w:sz="4" w:space="0" w:color="BFBFBF"/>
              <w:right w:val="single" w:sz="4" w:space="0" w:color="BFBFBF"/>
            </w:tcBorders>
            <w:hideMark/>
          </w:tcPr>
          <w:p w14:paraId="7E4E301C" w14:textId="09E3EBE4" w:rsidR="00AC3363" w:rsidRPr="0000200C" w:rsidRDefault="000E18CF" w:rsidP="00AC3363">
            <w:pPr>
              <w:spacing w:line="256" w:lineRule="auto"/>
              <w:jc w:val="right"/>
              <w:rPr>
                <w:rFonts w:ascii="Calibri Light" w:eastAsia="MS Mincho" w:hAnsi="Calibri Light" w:cs="Calibri Light"/>
                <w:color w:val="59595B"/>
                <w:szCs w:val="22"/>
                <w:lang w:val="en-GB"/>
              </w:rPr>
            </w:pPr>
            <w:r>
              <w:rPr>
                <w:rFonts w:ascii="Calibri Light" w:eastAsia="MS Mincho" w:hAnsi="Calibri Light" w:cs="Calibri Light"/>
                <w:color w:val="59595B"/>
                <w:szCs w:val="22"/>
                <w:lang w:val="en-GB"/>
              </w:rPr>
              <w:t>11,514</w:t>
            </w:r>
          </w:p>
        </w:tc>
      </w:tr>
      <w:tr w:rsidR="00AC3363" w:rsidRPr="0000200C" w14:paraId="08C703EF" w14:textId="77777777" w:rsidTr="00AC3363">
        <w:trPr>
          <w:trHeight w:val="572"/>
        </w:trPr>
        <w:tc>
          <w:tcPr>
            <w:tcW w:w="4820" w:type="dxa"/>
            <w:tcBorders>
              <w:top w:val="single" w:sz="4" w:space="0" w:color="BFBFBF"/>
              <w:left w:val="nil"/>
              <w:bottom w:val="single" w:sz="4" w:space="0" w:color="BFBFBF"/>
              <w:right w:val="single" w:sz="4" w:space="0" w:color="A6A6A6"/>
            </w:tcBorders>
            <w:hideMark/>
          </w:tcPr>
          <w:p w14:paraId="30162B98" w14:textId="77777777"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 xml:space="preserve">Total transactions with owners, </w:t>
            </w:r>
          </w:p>
          <w:p w14:paraId="5D93229C" w14:textId="77777777"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recognized directly in equity</w:t>
            </w:r>
          </w:p>
        </w:tc>
        <w:tc>
          <w:tcPr>
            <w:tcW w:w="1441" w:type="dxa"/>
            <w:tcBorders>
              <w:top w:val="single" w:sz="4" w:space="0" w:color="BFBFBF"/>
              <w:left w:val="single" w:sz="4" w:space="0" w:color="A6A6A6"/>
              <w:bottom w:val="single" w:sz="4" w:space="0" w:color="BFBFBF"/>
              <w:right w:val="single" w:sz="4" w:space="0" w:color="A6A6A6"/>
            </w:tcBorders>
            <w:hideMark/>
          </w:tcPr>
          <w:p w14:paraId="70A3A3F2" w14:textId="77777777"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50D55C9F" w14:textId="688E6B76"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(3,832)</w:t>
            </w:r>
          </w:p>
        </w:tc>
        <w:tc>
          <w:tcPr>
            <w:tcW w:w="1449" w:type="dxa"/>
            <w:tcBorders>
              <w:top w:val="single" w:sz="4" w:space="0" w:color="BFBFBF"/>
              <w:left w:val="single" w:sz="4" w:space="0" w:color="A6A6A6"/>
              <w:bottom w:val="single" w:sz="4" w:space="0" w:color="BFBFBF"/>
              <w:right w:val="single" w:sz="4" w:space="0" w:color="BFBFBF"/>
            </w:tcBorders>
            <w:hideMark/>
          </w:tcPr>
          <w:p w14:paraId="244F1435" w14:textId="7E5E6075" w:rsidR="00AC3363" w:rsidRPr="0000200C" w:rsidRDefault="000E18CF"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20,300</w:t>
            </w:r>
          </w:p>
        </w:tc>
      </w:tr>
      <w:tr w:rsidR="00AC3363" w:rsidRPr="0000200C" w14:paraId="63859D29" w14:textId="77777777" w:rsidTr="00AC3363">
        <w:trPr>
          <w:trHeight w:val="288"/>
        </w:trPr>
        <w:tc>
          <w:tcPr>
            <w:tcW w:w="4820" w:type="dxa"/>
            <w:tcBorders>
              <w:top w:val="single" w:sz="4" w:space="0" w:color="BFBFBF"/>
              <w:left w:val="nil"/>
              <w:bottom w:val="single" w:sz="4" w:space="0" w:color="BFBFBF"/>
              <w:right w:val="single" w:sz="4" w:space="0" w:color="A6A6A6"/>
            </w:tcBorders>
            <w:hideMark/>
          </w:tcPr>
          <w:p w14:paraId="55EE90A9" w14:textId="44365D49" w:rsidR="00AC3363" w:rsidRPr="0000200C" w:rsidRDefault="00AC3363" w:rsidP="00AC3363">
            <w:pPr>
              <w:spacing w:line="256" w:lineRule="auto"/>
              <w:rPr>
                <w:rFonts w:ascii="Calibri Light" w:eastAsia="MS Mincho" w:hAnsi="Calibri Light"/>
                <w:b/>
                <w:color w:val="59595B"/>
                <w:szCs w:val="22"/>
                <w:lang w:val="en-GB"/>
              </w:rPr>
            </w:pPr>
            <w:r w:rsidRPr="0000200C">
              <w:rPr>
                <w:rFonts w:ascii="Calibri Light" w:eastAsia="MS Mincho" w:hAnsi="Calibri Light"/>
                <w:b/>
                <w:color w:val="00679B"/>
                <w:szCs w:val="22"/>
                <w:lang w:val="en-GB"/>
              </w:rPr>
              <w:t>Balance at 31 December 201</w:t>
            </w:r>
            <w:r w:rsidR="00A852A7">
              <w:rPr>
                <w:rFonts w:ascii="Calibri Light" w:eastAsia="MS Mincho" w:hAnsi="Calibri Light"/>
                <w:b/>
                <w:color w:val="00679B"/>
                <w:szCs w:val="22"/>
                <w:lang w:val="en-GB"/>
              </w:rPr>
              <w:t>8</w:t>
            </w:r>
          </w:p>
        </w:tc>
        <w:tc>
          <w:tcPr>
            <w:tcW w:w="1441" w:type="dxa"/>
            <w:tcBorders>
              <w:top w:val="single" w:sz="4" w:space="0" w:color="BFBFBF"/>
              <w:left w:val="single" w:sz="4" w:space="0" w:color="A6A6A6"/>
              <w:bottom w:val="single" w:sz="4" w:space="0" w:color="BFBFBF"/>
              <w:right w:val="single" w:sz="4" w:space="0" w:color="A6A6A6"/>
            </w:tcBorders>
            <w:hideMark/>
          </w:tcPr>
          <w:p w14:paraId="3C307D02" w14:textId="0140E5B7"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A852A7">
              <w:rPr>
                <w:rFonts w:ascii="Calibri Light" w:eastAsia="MS Mincho" w:hAnsi="Calibri Light" w:cs="Calibri Light"/>
                <w:b/>
                <w:color w:val="59595B"/>
                <w:szCs w:val="22"/>
                <w:lang w:val="en-GB"/>
              </w:rPr>
              <w:t>590</w:t>
            </w: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2B3898DC" w14:textId="6D88E3C4" w:rsidR="00AC3363" w:rsidRPr="0000200C" w:rsidRDefault="00AC3363" w:rsidP="00AC3363">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A852A7">
              <w:rPr>
                <w:rFonts w:ascii="Calibri Light" w:eastAsia="MS Mincho" w:hAnsi="Calibri Light" w:cs="Calibri Light"/>
                <w:b/>
                <w:color w:val="59595B"/>
                <w:szCs w:val="22"/>
                <w:lang w:val="en-GB"/>
              </w:rPr>
              <w:t>331,399</w:t>
            </w:r>
            <w:r w:rsidRPr="0000200C">
              <w:rPr>
                <w:rFonts w:ascii="Calibri Light" w:eastAsia="MS Mincho" w:hAnsi="Calibri Light" w:cs="Calibri Light"/>
                <w:b/>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354CEF50" w14:textId="6F00B16C" w:rsidR="00AC3363" w:rsidRPr="0000200C" w:rsidRDefault="00A852A7" w:rsidP="00AC3363">
            <w:pPr>
              <w:spacing w:line="256" w:lineRule="auto"/>
              <w:jc w:val="right"/>
              <w:rPr>
                <w:rFonts w:ascii="Calibri Light" w:eastAsia="MS Mincho" w:hAnsi="Calibri Light" w:cs="Calibri Light"/>
                <w:b/>
                <w:color w:val="59595B"/>
                <w:szCs w:val="22"/>
                <w:lang w:val="en-GB"/>
              </w:rPr>
            </w:pPr>
            <w:r>
              <w:rPr>
                <w:rFonts w:ascii="Calibri Light" w:eastAsia="MS Mincho" w:hAnsi="Calibri Light" w:cs="Calibri Light"/>
                <w:b/>
                <w:color w:val="59595B"/>
                <w:szCs w:val="22"/>
                <w:lang w:val="en-GB"/>
              </w:rPr>
              <w:t>61,751</w:t>
            </w:r>
          </w:p>
        </w:tc>
      </w:tr>
    </w:tbl>
    <w:p w14:paraId="17EB2A94" w14:textId="74A5984D" w:rsidR="00AC3363" w:rsidRPr="0000200C" w:rsidRDefault="00A852A7" w:rsidP="00AC3363">
      <w:pPr>
        <w:spacing w:before="120" w:after="120"/>
        <w:ind w:right="144"/>
        <w:rPr>
          <w:rFonts w:ascii="Calibri Light" w:eastAsia="MS Mincho" w:hAnsi="Calibri Light" w:cs="Arial"/>
          <w:bCs/>
          <w:i/>
          <w:color w:val="808080"/>
          <w:szCs w:val="22"/>
          <w:highlight w:val="yellow"/>
          <w:lang w:val="en-GB"/>
        </w:rPr>
      </w:pPr>
      <w:r w:rsidRPr="00AC3363">
        <w:rPr>
          <w:rFonts w:ascii="Calibri Light" w:eastAsia="MS Mincho" w:hAnsi="Calibri Light"/>
          <w:color w:val="808080"/>
          <w:szCs w:val="22"/>
          <w:lang w:val="en-GB"/>
        </w:rPr>
        <w:t xml:space="preserve">* Prior year's financial statements have been restated, as disclosed </w:t>
      </w:r>
      <w:r>
        <w:rPr>
          <w:rFonts w:ascii="Calibri Light" w:eastAsia="MS Mincho" w:hAnsi="Calibri Light"/>
          <w:color w:val="808080"/>
          <w:szCs w:val="22"/>
          <w:lang w:val="en-GB"/>
        </w:rPr>
        <w:t>in Financial Highlights on page 5.</w:t>
      </w:r>
    </w:p>
    <w:p w14:paraId="33CD2CD5"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613DC2A4"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1960F090"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36F975C4"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1B27B58D"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5D6C916D"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2913ED13" w14:textId="77777777" w:rsidR="00AC3363" w:rsidRPr="0000200C" w:rsidRDefault="00AC3363" w:rsidP="00AC3363">
      <w:pPr>
        <w:spacing w:before="120" w:after="120"/>
        <w:ind w:right="144"/>
        <w:rPr>
          <w:rFonts w:ascii="Calibri Light" w:eastAsia="MS Mincho" w:hAnsi="Calibri Light" w:cs="Arial"/>
          <w:bCs/>
          <w:i/>
          <w:color w:val="808080"/>
          <w:highlight w:val="yellow"/>
          <w:lang w:val="en-GB"/>
        </w:rPr>
      </w:pPr>
    </w:p>
    <w:p w14:paraId="744596E0" w14:textId="77777777" w:rsidR="00AC3363" w:rsidRPr="0000200C" w:rsidRDefault="00AC3363" w:rsidP="00AC3363">
      <w:pPr>
        <w:keepNext/>
        <w:keepLines/>
        <w:spacing w:before="360" w:after="240"/>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lastRenderedPageBreak/>
        <w:t xml:space="preserve">Consolidated Statement of Cash Flows </w:t>
      </w:r>
    </w:p>
    <w:p w14:paraId="2CB9F9ED" w14:textId="77777777" w:rsidR="00AC3363" w:rsidRPr="0000200C" w:rsidRDefault="00AC3363" w:rsidP="00AC3363">
      <w:pPr>
        <w:spacing w:before="120" w:after="120"/>
        <w:rPr>
          <w:rFonts w:ascii="Calibri Light" w:eastAsia="MS Mincho" w:hAnsi="Calibri Light"/>
          <w:color w:val="59595B"/>
          <w:lang w:val="en-GB"/>
        </w:rPr>
      </w:pPr>
      <w:r w:rsidRPr="0000200C">
        <w:rPr>
          <w:rFonts w:ascii="Calibri Light" w:eastAsia="MS Mincho" w:hAnsi="Calibri Light"/>
          <w:color w:val="59595B"/>
          <w:lang w:val="en-GB"/>
        </w:rPr>
        <w:t xml:space="preserve">For the year ended 31 December </w:t>
      </w:r>
    </w:p>
    <w:tbl>
      <w:tblPr>
        <w:tblW w:w="9072" w:type="dxa"/>
        <w:tblInd w:w="-5" w:type="dxa"/>
        <w:tblBorders>
          <w:top w:val="single" w:sz="4" w:space="0" w:color="BFBFBF"/>
          <w:left w:val="single" w:sz="4" w:space="0" w:color="BFBFBF"/>
          <w:insideH w:val="single" w:sz="4" w:space="0" w:color="BFBFBF"/>
          <w:insideV w:val="single" w:sz="4" w:space="0" w:color="BFBFBF"/>
        </w:tblBorders>
        <w:tblLayout w:type="fixed"/>
        <w:tblLook w:val="01E0" w:firstRow="1" w:lastRow="1" w:firstColumn="1" w:lastColumn="1" w:noHBand="0" w:noVBand="0"/>
      </w:tblPr>
      <w:tblGrid>
        <w:gridCol w:w="6237"/>
        <w:gridCol w:w="1069"/>
        <w:gridCol w:w="1766"/>
      </w:tblGrid>
      <w:tr w:rsidR="00AC3363" w:rsidRPr="0000200C" w14:paraId="280AD109" w14:textId="77777777" w:rsidTr="00AC3363">
        <w:trPr>
          <w:trHeight w:val="255"/>
        </w:trPr>
        <w:tc>
          <w:tcPr>
            <w:tcW w:w="6237" w:type="dxa"/>
            <w:tcBorders>
              <w:top w:val="nil"/>
              <w:left w:val="nil"/>
              <w:bottom w:val="single" w:sz="4" w:space="0" w:color="BFBFBF"/>
              <w:right w:val="single" w:sz="4" w:space="0" w:color="BFBFBF"/>
            </w:tcBorders>
            <w:hideMark/>
          </w:tcPr>
          <w:p w14:paraId="1EDD9BC9" w14:textId="77777777" w:rsidR="00AC3363" w:rsidRDefault="00AC3363" w:rsidP="00AC3363">
            <w:pPr>
              <w:tabs>
                <w:tab w:val="left" w:pos="3686"/>
                <w:tab w:val="right" w:pos="7200"/>
                <w:tab w:val="right" w:pos="8789"/>
                <w:tab w:val="right" w:pos="8820"/>
              </w:tabs>
              <w:autoSpaceDE w:val="0"/>
              <w:autoSpaceDN w:val="0"/>
              <w:adjustRightInd w:val="0"/>
              <w:spacing w:after="120" w:line="256" w:lineRule="auto"/>
              <w:contextualSpacing/>
              <w:rPr>
                <w:rFonts w:ascii="Calibri Light" w:hAnsi="Calibri Light" w:cs="Calibri Light"/>
                <w:b/>
                <w:bCs/>
                <w:color w:val="59595B"/>
                <w:sz w:val="20"/>
                <w:szCs w:val="20"/>
                <w:lang w:val="en-GB"/>
              </w:rPr>
            </w:pPr>
            <w:r w:rsidRPr="0000200C">
              <w:rPr>
                <w:rFonts w:ascii="Calibri Light" w:hAnsi="Calibri Light" w:cs="Calibri Light"/>
                <w:b/>
                <w:bCs/>
                <w:color w:val="59595B"/>
                <w:sz w:val="20"/>
                <w:szCs w:val="20"/>
                <w:lang w:val="en-GB"/>
              </w:rPr>
              <w:t>Amounts in €’000</w:t>
            </w:r>
          </w:p>
          <w:p w14:paraId="75B5B7F6" w14:textId="106C1E93" w:rsidR="00FF7F46" w:rsidRPr="0000200C" w:rsidRDefault="00FF7F46" w:rsidP="00AC3363">
            <w:pPr>
              <w:tabs>
                <w:tab w:val="left" w:pos="3686"/>
                <w:tab w:val="right" w:pos="7200"/>
                <w:tab w:val="right" w:pos="8789"/>
                <w:tab w:val="right" w:pos="8820"/>
              </w:tabs>
              <w:autoSpaceDE w:val="0"/>
              <w:autoSpaceDN w:val="0"/>
              <w:adjustRightInd w:val="0"/>
              <w:spacing w:after="120" w:line="256" w:lineRule="auto"/>
              <w:contextualSpacing/>
              <w:rPr>
                <w:rFonts w:ascii="Calibri Light" w:eastAsiaTheme="minorHAnsi" w:hAnsi="Calibri Light" w:cs="Calibri Light"/>
                <w:i/>
                <w:color w:val="59595B"/>
                <w:szCs w:val="20"/>
                <w:lang w:val="en-GB"/>
              </w:rPr>
            </w:pPr>
          </w:p>
        </w:tc>
        <w:tc>
          <w:tcPr>
            <w:tcW w:w="1069"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575F416A" w14:textId="556B78E4" w:rsidR="00AC3363" w:rsidRPr="0000200C" w:rsidRDefault="00AC3363" w:rsidP="00AC3363">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201</w:t>
            </w:r>
            <w:r w:rsidR="00A852A7">
              <w:rPr>
                <w:rFonts w:ascii="Calibri Light" w:hAnsi="Calibri Light" w:cs="Calibri Light"/>
                <w:b/>
                <w:color w:val="00679B"/>
                <w:szCs w:val="20"/>
                <w:lang w:val="en-GB"/>
              </w:rPr>
              <w:t>8</w:t>
            </w:r>
          </w:p>
        </w:tc>
        <w:tc>
          <w:tcPr>
            <w:tcW w:w="1766"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7C5D72D2" w14:textId="68C32729" w:rsidR="00AC3363" w:rsidRPr="0000200C" w:rsidRDefault="00AC3363" w:rsidP="00AC3363">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201</w:t>
            </w:r>
            <w:r w:rsidR="00A852A7">
              <w:rPr>
                <w:rFonts w:ascii="Calibri Light" w:hAnsi="Calibri Light" w:cs="Calibri Light"/>
                <w:b/>
                <w:color w:val="59595B"/>
                <w:szCs w:val="20"/>
                <w:lang w:val="en-GB"/>
              </w:rPr>
              <w:t>7</w:t>
            </w:r>
            <w:r>
              <w:rPr>
                <w:rFonts w:ascii="Calibri Light" w:hAnsi="Calibri Light" w:cs="Calibri Light"/>
                <w:b/>
                <w:color w:val="59595B"/>
                <w:szCs w:val="20"/>
                <w:lang w:val="en-GB"/>
              </w:rPr>
              <w:t xml:space="preserve">        </w:t>
            </w:r>
          </w:p>
        </w:tc>
      </w:tr>
      <w:tr w:rsidR="00A852A7" w:rsidRPr="0000200C" w14:paraId="0F4C84FF" w14:textId="77777777" w:rsidTr="00AC3363">
        <w:trPr>
          <w:trHeight w:val="255"/>
        </w:trPr>
        <w:tc>
          <w:tcPr>
            <w:tcW w:w="6237" w:type="dxa"/>
            <w:tcBorders>
              <w:top w:val="single" w:sz="4" w:space="0" w:color="BFBFBF"/>
              <w:left w:val="nil"/>
              <w:bottom w:val="single" w:sz="4" w:space="0" w:color="BFBFBF"/>
              <w:right w:val="single" w:sz="4" w:space="0" w:color="BFBFBF"/>
            </w:tcBorders>
            <w:hideMark/>
          </w:tcPr>
          <w:p w14:paraId="42020BBA"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b/>
                <w:bCs/>
                <w:color w:val="59595B"/>
                <w:szCs w:val="20"/>
                <w:lang w:val="en-GB"/>
              </w:rPr>
              <w:t>Operating result</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6388C705" w14:textId="3D94CC3D" w:rsidR="00A852A7" w:rsidRPr="0000200C" w:rsidRDefault="00FF7F46" w:rsidP="00A852A7">
            <w:pPr>
              <w:spacing w:after="120" w:line="256" w:lineRule="auto"/>
              <w:contextualSpacing/>
              <w:jc w:val="right"/>
              <w:rPr>
                <w:rFonts w:ascii="Calibri Light" w:hAnsi="Calibri Light" w:cs="Calibri Light"/>
                <w:b/>
                <w:color w:val="00679B"/>
                <w:szCs w:val="20"/>
                <w:lang w:val="en-GB"/>
              </w:rPr>
            </w:pPr>
            <w:r>
              <w:rPr>
                <w:rFonts w:ascii="Calibri Light" w:hAnsi="Calibri Light" w:cs="Calibri Light"/>
                <w:b/>
                <w:color w:val="00679B"/>
                <w:szCs w:val="20"/>
                <w:lang w:val="en-GB"/>
              </w:rPr>
              <w:t>37,992</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1147EC9A" w14:textId="14BE26FB"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21,912</w:t>
            </w:r>
          </w:p>
        </w:tc>
      </w:tr>
      <w:tr w:rsidR="00A852A7" w:rsidRPr="0000200C" w14:paraId="355DB89F" w14:textId="77777777" w:rsidTr="00AC3363">
        <w:trPr>
          <w:trHeight w:val="242"/>
        </w:trPr>
        <w:tc>
          <w:tcPr>
            <w:tcW w:w="6237" w:type="dxa"/>
            <w:tcBorders>
              <w:top w:val="nil"/>
              <w:left w:val="nil"/>
              <w:bottom w:val="nil"/>
              <w:right w:val="single" w:sz="4" w:space="0" w:color="BFBFBF"/>
            </w:tcBorders>
            <w:hideMark/>
          </w:tcPr>
          <w:p w14:paraId="0596F532"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Non-cash adjustments: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0B492861" w14:textId="77777777" w:rsidR="00A852A7" w:rsidRPr="0000200C" w:rsidRDefault="00A852A7" w:rsidP="00A852A7">
            <w:pPr>
              <w:spacing w:after="120" w:line="256" w:lineRule="auto"/>
              <w:contextualSpacing/>
              <w:jc w:val="right"/>
              <w:rPr>
                <w:rFonts w:ascii="Calibri Light" w:hAnsi="Calibri Light" w:cs="Calibri Light"/>
                <w:color w:val="00679B"/>
                <w:szCs w:val="20"/>
                <w:lang w:val="en-GB"/>
              </w:rPr>
            </w:pP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109EC0F9" w14:textId="77777777" w:rsidR="00A852A7" w:rsidRPr="00A852A7" w:rsidRDefault="00A852A7" w:rsidP="00A852A7">
            <w:pPr>
              <w:spacing w:after="120" w:line="256" w:lineRule="auto"/>
              <w:contextualSpacing/>
              <w:jc w:val="right"/>
              <w:rPr>
                <w:rFonts w:ascii="Calibri Light" w:hAnsi="Calibri Light" w:cs="Calibri Light"/>
                <w:color w:val="595B5B"/>
                <w:szCs w:val="20"/>
                <w:lang w:val="en-GB"/>
              </w:rPr>
            </w:pPr>
          </w:p>
        </w:tc>
      </w:tr>
      <w:tr w:rsidR="00A852A7" w:rsidRPr="0000200C" w14:paraId="60376519" w14:textId="77777777" w:rsidTr="00AC3363">
        <w:trPr>
          <w:trHeight w:val="279"/>
        </w:trPr>
        <w:tc>
          <w:tcPr>
            <w:tcW w:w="6237" w:type="dxa"/>
            <w:tcBorders>
              <w:top w:val="nil"/>
              <w:left w:val="nil"/>
              <w:bottom w:val="nil"/>
              <w:right w:val="single" w:sz="4" w:space="0" w:color="BFBFBF"/>
            </w:tcBorders>
            <w:hideMark/>
          </w:tcPr>
          <w:p w14:paraId="67806D06"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Depreciation, amortization</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44E36109" w14:textId="156BB4E3"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w:t>
            </w:r>
            <w:r w:rsidR="00FF7F46">
              <w:rPr>
                <w:rFonts w:ascii="Calibri Light" w:hAnsi="Calibri Light" w:cs="Calibri Light"/>
                <w:color w:val="00679B"/>
                <w:szCs w:val="20"/>
                <w:lang w:val="en-GB"/>
              </w:rPr>
              <w:t>6,559</w:t>
            </w:r>
            <w:r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20E78A6" w14:textId="7A8D00B8"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 xml:space="preserve"> 3,415 </w:t>
            </w:r>
          </w:p>
        </w:tc>
      </w:tr>
      <w:tr w:rsidR="00A852A7" w:rsidRPr="0000200C" w14:paraId="4BA01A43" w14:textId="77777777" w:rsidTr="00AC3363">
        <w:trPr>
          <w:trHeight w:val="279"/>
        </w:trPr>
        <w:tc>
          <w:tcPr>
            <w:tcW w:w="6237" w:type="dxa"/>
            <w:tcBorders>
              <w:top w:val="nil"/>
              <w:left w:val="nil"/>
              <w:bottom w:val="nil"/>
              <w:right w:val="single" w:sz="4" w:space="0" w:color="BFBFBF"/>
            </w:tcBorders>
            <w:hideMark/>
          </w:tcPr>
          <w:p w14:paraId="482E6665"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Accrued employee benefits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371B0343" w14:textId="5E524960"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w:t>
            </w:r>
            <w:r w:rsidR="00FF7F46">
              <w:rPr>
                <w:rFonts w:ascii="Calibri Light" w:hAnsi="Calibri Light" w:cs="Calibri Light"/>
                <w:color w:val="00679B"/>
                <w:szCs w:val="20"/>
                <w:lang w:val="en-GB"/>
              </w:rPr>
              <w:t>3,270</w:t>
            </w:r>
            <w:r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225901A0" w14:textId="4CD7ED32"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 xml:space="preserve"> 2,712 </w:t>
            </w:r>
          </w:p>
        </w:tc>
      </w:tr>
      <w:tr w:rsidR="00A852A7" w:rsidRPr="0000200C" w14:paraId="3BD0C08C" w14:textId="77777777" w:rsidTr="00AC3363">
        <w:trPr>
          <w:trHeight w:val="279"/>
        </w:trPr>
        <w:tc>
          <w:tcPr>
            <w:tcW w:w="6237" w:type="dxa"/>
            <w:tcBorders>
              <w:top w:val="nil"/>
              <w:left w:val="nil"/>
              <w:bottom w:val="nil"/>
              <w:right w:val="single" w:sz="4" w:space="0" w:color="BFBFBF"/>
            </w:tcBorders>
            <w:hideMark/>
          </w:tcPr>
          <w:p w14:paraId="581C4C96"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Deferred license fees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50B304F0" w14:textId="47664A96" w:rsidR="00A852A7" w:rsidRPr="0000200C" w:rsidRDefault="00B70730"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w:t>
            </w:r>
            <w:r w:rsidR="008B68DD">
              <w:rPr>
                <w:rFonts w:ascii="Calibri Light" w:hAnsi="Calibri Light" w:cs="Calibri Light"/>
                <w:color w:val="00679B"/>
                <w:szCs w:val="20"/>
                <w:lang w:val="en-GB"/>
              </w:rPr>
              <w:t>804</w:t>
            </w:r>
            <w:r>
              <w:rPr>
                <w:rFonts w:ascii="Calibri Light" w:hAnsi="Calibri Light" w:cs="Calibri Light"/>
                <w:color w:val="00679B"/>
                <w:szCs w:val="20"/>
                <w:lang w:val="en-GB"/>
              </w:rPr>
              <w:t>)</w:t>
            </w:r>
            <w:r w:rsidR="00A852A7"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ED13AFC" w14:textId="0BB7C5DF"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 xml:space="preserve"> (943) </w:t>
            </w:r>
          </w:p>
        </w:tc>
      </w:tr>
      <w:tr w:rsidR="00A852A7" w:rsidRPr="0000200C" w14:paraId="4004FB06" w14:textId="77777777" w:rsidTr="00AC3363">
        <w:trPr>
          <w:trHeight w:val="267"/>
        </w:trPr>
        <w:tc>
          <w:tcPr>
            <w:tcW w:w="6237" w:type="dxa"/>
            <w:tcBorders>
              <w:top w:val="nil"/>
              <w:left w:val="nil"/>
              <w:bottom w:val="nil"/>
              <w:right w:val="single" w:sz="4" w:space="0" w:color="BFBFBF"/>
            </w:tcBorders>
            <w:hideMark/>
          </w:tcPr>
          <w:p w14:paraId="52777D05" w14:textId="77777777" w:rsidR="00A852A7" w:rsidRPr="0000200C" w:rsidRDefault="00A852A7" w:rsidP="00A852A7">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bCs/>
                <w:color w:val="59595B"/>
                <w:szCs w:val="20"/>
                <w:lang w:val="en-GB"/>
              </w:rPr>
              <w:t>Operating cash flows before changes in working capital</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4D041191" w14:textId="3A484578" w:rsidR="00A852A7" w:rsidRPr="0000200C" w:rsidRDefault="00A852A7" w:rsidP="00F62DCC">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 xml:space="preserve"> </w:t>
            </w:r>
            <w:r w:rsidR="00F62DCC">
              <w:rPr>
                <w:rFonts w:ascii="Calibri Light" w:hAnsi="Calibri Light" w:cs="Calibri Light"/>
                <w:b/>
                <w:color w:val="00679B"/>
                <w:szCs w:val="20"/>
                <w:lang w:val="en-GB"/>
              </w:rPr>
              <w:t>47,017</w:t>
            </w:r>
            <w:r>
              <w:rPr>
                <w:rFonts w:ascii="Calibri Light" w:hAnsi="Calibri Light" w:cs="Calibri Light"/>
                <w:b/>
                <w:color w:val="00679B"/>
                <w:szCs w:val="20"/>
                <w:lang w:val="en-GB"/>
              </w:rPr>
              <w:t xml:space="preserve"> </w:t>
            </w:r>
            <w:r w:rsidRPr="0000200C">
              <w:rPr>
                <w:rFonts w:ascii="Calibri Light" w:hAnsi="Calibri Light" w:cs="Calibri Light"/>
                <w:b/>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3022BEF8" w14:textId="2EA1B97D"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 xml:space="preserve"> 27,096  </w:t>
            </w:r>
          </w:p>
        </w:tc>
      </w:tr>
      <w:tr w:rsidR="00A852A7" w:rsidRPr="0000200C" w14:paraId="61C92963" w14:textId="77777777" w:rsidTr="00AC3363">
        <w:trPr>
          <w:trHeight w:val="255"/>
        </w:trPr>
        <w:tc>
          <w:tcPr>
            <w:tcW w:w="6237" w:type="dxa"/>
            <w:tcBorders>
              <w:top w:val="nil"/>
              <w:left w:val="nil"/>
              <w:bottom w:val="nil"/>
              <w:right w:val="single" w:sz="4" w:space="0" w:color="BFBFBF"/>
            </w:tcBorders>
            <w:hideMark/>
          </w:tcPr>
          <w:p w14:paraId="1A1EE13C"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b/>
                <w:bCs/>
                <w:color w:val="59595B"/>
                <w:szCs w:val="20"/>
                <w:lang w:val="en-GB"/>
              </w:rPr>
              <w:t>Changes in working capital:</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2DB37C49" w14:textId="77777777" w:rsidR="00A852A7" w:rsidRPr="0000200C" w:rsidRDefault="00A852A7" w:rsidP="00A852A7">
            <w:pPr>
              <w:spacing w:after="120" w:line="256" w:lineRule="auto"/>
              <w:contextualSpacing/>
              <w:jc w:val="right"/>
              <w:rPr>
                <w:rFonts w:ascii="Calibri Light" w:hAnsi="Calibri Light" w:cs="Calibri Light"/>
                <w:color w:val="00679B"/>
                <w:szCs w:val="20"/>
                <w:lang w:val="en-GB"/>
              </w:rPr>
            </w:pP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59B3CCEB" w14:textId="77777777" w:rsidR="00A852A7" w:rsidRPr="00A852A7" w:rsidRDefault="00A852A7" w:rsidP="00A852A7">
            <w:pPr>
              <w:spacing w:after="120" w:line="256" w:lineRule="auto"/>
              <w:contextualSpacing/>
              <w:jc w:val="right"/>
              <w:rPr>
                <w:rFonts w:ascii="Calibri Light" w:hAnsi="Calibri Light" w:cs="Calibri Light"/>
                <w:color w:val="595B5B"/>
                <w:szCs w:val="20"/>
                <w:lang w:val="en-GB"/>
              </w:rPr>
            </w:pPr>
          </w:p>
        </w:tc>
      </w:tr>
      <w:tr w:rsidR="00A852A7" w:rsidRPr="0000200C" w14:paraId="667DC9C7" w14:textId="77777777" w:rsidTr="00AC3363">
        <w:trPr>
          <w:trHeight w:val="267"/>
        </w:trPr>
        <w:tc>
          <w:tcPr>
            <w:tcW w:w="6237" w:type="dxa"/>
            <w:tcBorders>
              <w:top w:val="nil"/>
              <w:left w:val="nil"/>
              <w:bottom w:val="nil"/>
              <w:right w:val="single" w:sz="4" w:space="0" w:color="BFBFBF"/>
            </w:tcBorders>
            <w:hideMark/>
          </w:tcPr>
          <w:p w14:paraId="7D45A8E2"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Inventories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746CD1D8" w14:textId="6A68AA90" w:rsidR="00A852A7" w:rsidRPr="0000200C" w:rsidRDefault="008B68DD"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1,019</w:t>
            </w:r>
            <w:r w:rsidR="00A852A7"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0DBB5378" w14:textId="2C6B4B62"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 xml:space="preserve"> (393) </w:t>
            </w:r>
          </w:p>
        </w:tc>
      </w:tr>
      <w:tr w:rsidR="00A852A7" w:rsidRPr="0000200C" w14:paraId="2A676FE2" w14:textId="77777777" w:rsidTr="00AC3363">
        <w:trPr>
          <w:trHeight w:val="279"/>
        </w:trPr>
        <w:tc>
          <w:tcPr>
            <w:tcW w:w="6237" w:type="dxa"/>
            <w:tcBorders>
              <w:top w:val="nil"/>
              <w:left w:val="nil"/>
              <w:bottom w:val="nil"/>
              <w:right w:val="single" w:sz="4" w:space="0" w:color="BFBFBF"/>
            </w:tcBorders>
            <w:hideMark/>
          </w:tcPr>
          <w:p w14:paraId="02B2D76D"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Trade and other receivables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21FF14F1" w14:textId="42061E78"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w:t>
            </w:r>
            <w:r w:rsidR="008B68DD">
              <w:rPr>
                <w:rFonts w:ascii="Calibri Light" w:hAnsi="Calibri Light" w:cs="Calibri Light"/>
                <w:color w:val="00679B"/>
                <w:szCs w:val="20"/>
                <w:lang w:val="en-GB"/>
              </w:rPr>
              <w:t>6,554</w:t>
            </w:r>
            <w:r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51D318B3" w14:textId="15C98BF5"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 xml:space="preserve"> (3,345) </w:t>
            </w:r>
          </w:p>
        </w:tc>
      </w:tr>
      <w:tr w:rsidR="00A852A7" w:rsidRPr="0000200C" w14:paraId="016EA530" w14:textId="77777777" w:rsidTr="00AC3363">
        <w:trPr>
          <w:trHeight w:val="279"/>
        </w:trPr>
        <w:tc>
          <w:tcPr>
            <w:tcW w:w="6237" w:type="dxa"/>
            <w:tcBorders>
              <w:top w:val="nil"/>
              <w:left w:val="nil"/>
              <w:bottom w:val="nil"/>
              <w:right w:val="single" w:sz="4" w:space="0" w:color="BFBFBF"/>
            </w:tcBorders>
            <w:hideMark/>
          </w:tcPr>
          <w:p w14:paraId="5D3BF74F"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Payables and other current liabilities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608B731B" w14:textId="3F383DC0" w:rsidR="00A852A7" w:rsidRPr="0000200C" w:rsidRDefault="008B68DD"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1,391</w:t>
            </w:r>
            <w:r w:rsidR="00A852A7"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0CBB1BE" w14:textId="718B98BC"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 xml:space="preserve">14,837 </w:t>
            </w:r>
          </w:p>
        </w:tc>
      </w:tr>
      <w:tr w:rsidR="00A852A7" w:rsidRPr="0000200C" w14:paraId="486BB482" w14:textId="77777777" w:rsidTr="00AC3363">
        <w:trPr>
          <w:trHeight w:val="279"/>
        </w:trPr>
        <w:tc>
          <w:tcPr>
            <w:tcW w:w="6237" w:type="dxa"/>
            <w:tcBorders>
              <w:top w:val="nil"/>
              <w:left w:val="nil"/>
              <w:bottom w:val="nil"/>
              <w:right w:val="single" w:sz="4" w:space="0" w:color="BFBFBF"/>
            </w:tcBorders>
          </w:tcPr>
          <w:p w14:paraId="0CC3C9C7"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b/>
                <w:bCs/>
                <w:color w:val="59595B"/>
                <w:szCs w:val="20"/>
                <w:lang w:val="en-GB"/>
              </w:rPr>
              <w:t>Total changes in working capital</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4E2098A2" w14:textId="76DED10C"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b/>
                <w:color w:val="00679B"/>
                <w:szCs w:val="20"/>
                <w:lang w:val="en-GB"/>
              </w:rPr>
              <w:t xml:space="preserve"> </w:t>
            </w:r>
            <w:r w:rsidR="008B68DD">
              <w:rPr>
                <w:rFonts w:ascii="Calibri Light" w:hAnsi="Calibri Light" w:cs="Calibri Light"/>
                <w:b/>
                <w:color w:val="00679B"/>
                <w:szCs w:val="20"/>
                <w:lang w:val="en-GB"/>
              </w:rPr>
              <w:t>(4,144)</w:t>
            </w:r>
            <w:r w:rsidRPr="0000200C">
              <w:rPr>
                <w:rFonts w:ascii="Calibri Light" w:hAnsi="Calibri Light" w:cs="Calibri Light"/>
                <w:b/>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538C4CD0" w14:textId="3307D8E7"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b/>
                <w:color w:val="595B5B"/>
                <w:szCs w:val="20"/>
                <w:lang w:val="en-GB"/>
              </w:rPr>
              <w:t xml:space="preserve"> 11,099 </w:t>
            </w:r>
          </w:p>
        </w:tc>
      </w:tr>
      <w:tr w:rsidR="00A852A7" w:rsidRPr="0000200C" w14:paraId="30BA0BF5" w14:textId="77777777" w:rsidTr="00AC3363">
        <w:trPr>
          <w:trHeight w:val="242"/>
        </w:trPr>
        <w:tc>
          <w:tcPr>
            <w:tcW w:w="6237" w:type="dxa"/>
            <w:tcBorders>
              <w:top w:val="nil"/>
              <w:left w:val="nil"/>
              <w:bottom w:val="nil"/>
              <w:right w:val="single" w:sz="4" w:space="0" w:color="BFBFBF"/>
            </w:tcBorders>
            <w:hideMark/>
          </w:tcPr>
          <w:p w14:paraId="66F8BD1C" w14:textId="77777777" w:rsidR="00A852A7" w:rsidRPr="0000200C" w:rsidRDefault="00A852A7" w:rsidP="00A852A7">
            <w:pPr>
              <w:spacing w:after="100" w:afterAutospacing="1"/>
              <w:contextualSpacing/>
              <w:jc w:val="left"/>
              <w:rPr>
                <w:rFonts w:ascii="Calibri Light" w:hAnsi="Calibri Light" w:cs="Calibri Light"/>
                <w:bCs/>
                <w:color w:val="59595B"/>
                <w:szCs w:val="20"/>
                <w:lang w:val="en-GB"/>
              </w:rPr>
            </w:pPr>
            <w:r w:rsidRPr="0000200C">
              <w:rPr>
                <w:rFonts w:ascii="Calibri Light" w:hAnsi="Calibri Light" w:cs="Calibri Light"/>
                <w:bCs/>
                <w:color w:val="59595B"/>
                <w:szCs w:val="20"/>
                <w:lang w:val="en-GB"/>
              </w:rPr>
              <w:t>Changes in non-current assets, liabilities and equity</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6F7BCBDD" w14:textId="019DD26E" w:rsidR="00A852A7" w:rsidRPr="0000200C" w:rsidRDefault="008B68DD" w:rsidP="00DB3747">
            <w:pPr>
              <w:spacing w:after="100" w:afterAutospacing="1"/>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w:t>
            </w:r>
            <w:r w:rsidR="00DB3747">
              <w:rPr>
                <w:rFonts w:ascii="Calibri Light" w:hAnsi="Calibri Light" w:cs="Calibri Light"/>
                <w:color w:val="00679B"/>
                <w:szCs w:val="20"/>
                <w:lang w:val="en-GB"/>
              </w:rPr>
              <w:t>1,098</w:t>
            </w:r>
            <w:r>
              <w:rPr>
                <w:rFonts w:ascii="Calibri Light" w:hAnsi="Calibri Light" w:cs="Calibri Light"/>
                <w:color w:val="00679B"/>
                <w:szCs w:val="20"/>
                <w:lang w:val="en-GB"/>
              </w:rPr>
              <w:t>)</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B48BE50" w14:textId="5EA19323" w:rsidR="00A852A7" w:rsidRPr="00A852A7" w:rsidRDefault="00A852A7" w:rsidP="00A852A7">
            <w:pPr>
              <w:spacing w:after="100" w:afterAutospacing="1"/>
              <w:contextualSpacing/>
              <w:jc w:val="right"/>
              <w:rPr>
                <w:rFonts w:ascii="Calibri Light" w:hAnsi="Calibri Light" w:cs="Calibri Light"/>
                <w:color w:val="595B5B"/>
                <w:szCs w:val="20"/>
                <w:lang w:val="en-GB"/>
              </w:rPr>
            </w:pPr>
            <w:r>
              <w:rPr>
                <w:rFonts w:ascii="Calibri Light" w:hAnsi="Calibri Light" w:cs="Calibri Light"/>
                <w:color w:val="595B5B"/>
                <w:szCs w:val="20"/>
                <w:lang w:val="en-GB"/>
              </w:rPr>
              <w:t>15</w:t>
            </w:r>
          </w:p>
        </w:tc>
      </w:tr>
      <w:tr w:rsidR="00A852A7" w:rsidRPr="0000200C" w14:paraId="2E34FBF6" w14:textId="77777777" w:rsidTr="00AC3363">
        <w:trPr>
          <w:trHeight w:val="255"/>
        </w:trPr>
        <w:tc>
          <w:tcPr>
            <w:tcW w:w="6237" w:type="dxa"/>
            <w:tcBorders>
              <w:top w:val="single" w:sz="4" w:space="0" w:color="BFBFBF"/>
              <w:left w:val="nil"/>
              <w:bottom w:val="single" w:sz="4" w:space="0" w:color="BFBFBF"/>
              <w:right w:val="single" w:sz="4" w:space="0" w:color="BFBFBF"/>
            </w:tcBorders>
            <w:hideMark/>
          </w:tcPr>
          <w:p w14:paraId="6C698A72" w14:textId="77777777" w:rsidR="00A852A7" w:rsidRPr="0000200C" w:rsidRDefault="00A852A7" w:rsidP="00A852A7">
            <w:pPr>
              <w:spacing w:after="120" w:line="256" w:lineRule="auto"/>
              <w:contextualSpacing/>
              <w:rPr>
                <w:rFonts w:ascii="Calibri Light" w:hAnsi="Calibri Light" w:cs="Calibri Light"/>
                <w:b/>
                <w:bCs/>
                <w:color w:val="59595B"/>
                <w:szCs w:val="20"/>
                <w:lang w:val="en-GB"/>
              </w:rPr>
            </w:pPr>
            <w:r w:rsidRPr="0000200C">
              <w:rPr>
                <w:rFonts w:ascii="Calibri Light" w:hAnsi="Calibri Light" w:cs="Calibri Light"/>
                <w:b/>
                <w:bCs/>
                <w:color w:val="59595B"/>
                <w:szCs w:val="20"/>
                <w:lang w:val="en-GB"/>
              </w:rPr>
              <w:t>Cash generated from / (used in) operations before interest and taxes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27F12C74" w14:textId="1E9E8487" w:rsidR="00A852A7" w:rsidRPr="0000200C" w:rsidRDefault="00DB3747" w:rsidP="00A852A7">
            <w:pPr>
              <w:spacing w:after="120" w:line="256" w:lineRule="auto"/>
              <w:contextualSpacing/>
              <w:jc w:val="right"/>
              <w:rPr>
                <w:rFonts w:ascii="Calibri Light" w:hAnsi="Calibri Light" w:cs="Calibri Light"/>
                <w:b/>
                <w:color w:val="00679B"/>
                <w:szCs w:val="20"/>
                <w:lang w:val="en-GB"/>
              </w:rPr>
            </w:pPr>
            <w:r>
              <w:rPr>
                <w:rFonts w:ascii="Calibri Light" w:hAnsi="Calibri Light" w:cs="Calibri Light"/>
                <w:b/>
                <w:color w:val="00679B"/>
                <w:szCs w:val="20"/>
                <w:lang w:val="en-GB"/>
              </w:rPr>
              <w:t>41,775</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6A432D7D" w14:textId="14C660C4"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38,</w:t>
            </w:r>
            <w:r>
              <w:rPr>
                <w:rFonts w:ascii="Calibri Light" w:hAnsi="Calibri Light" w:cs="Calibri Light"/>
                <w:b/>
                <w:color w:val="595B5B"/>
                <w:szCs w:val="20"/>
                <w:lang w:val="en-GB"/>
              </w:rPr>
              <w:t>210</w:t>
            </w:r>
          </w:p>
        </w:tc>
      </w:tr>
      <w:tr w:rsidR="00A852A7" w:rsidRPr="0000200C" w14:paraId="4A608579" w14:textId="77777777" w:rsidTr="00AC3363">
        <w:trPr>
          <w:trHeight w:val="242"/>
        </w:trPr>
        <w:tc>
          <w:tcPr>
            <w:tcW w:w="6237" w:type="dxa"/>
            <w:tcBorders>
              <w:top w:val="nil"/>
              <w:left w:val="nil"/>
              <w:bottom w:val="nil"/>
              <w:right w:val="single" w:sz="4" w:space="0" w:color="BFBFBF"/>
            </w:tcBorders>
            <w:hideMark/>
          </w:tcPr>
          <w:p w14:paraId="41B2E741" w14:textId="77777777" w:rsidR="00A852A7" w:rsidRPr="0000200C" w:rsidRDefault="00A852A7" w:rsidP="00A852A7">
            <w:pPr>
              <w:spacing w:after="120" w:line="256" w:lineRule="auto"/>
              <w:contextualSpacing/>
              <w:rPr>
                <w:rFonts w:ascii="Calibri Light" w:hAnsi="Calibri Light" w:cs="Calibri Light"/>
                <w:bCs/>
                <w:color w:val="59595B"/>
                <w:szCs w:val="20"/>
                <w:lang w:val="en-GB"/>
              </w:rPr>
            </w:pPr>
            <w:r w:rsidRPr="0000200C">
              <w:rPr>
                <w:rFonts w:ascii="Calibri Light" w:hAnsi="Calibri Light" w:cs="Calibri Light"/>
                <w:bCs/>
                <w:color w:val="59595B"/>
                <w:szCs w:val="20"/>
                <w:lang w:val="en-GB"/>
              </w:rPr>
              <w:t>Interest received</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075E8F1E" w14:textId="27693029"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18</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51A537F5" w14:textId="7EF75AD3"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3</w:t>
            </w:r>
          </w:p>
        </w:tc>
      </w:tr>
      <w:tr w:rsidR="00A852A7" w:rsidRPr="0000200C" w14:paraId="6E8D5426" w14:textId="77777777" w:rsidTr="00AC3363">
        <w:trPr>
          <w:trHeight w:val="242"/>
        </w:trPr>
        <w:tc>
          <w:tcPr>
            <w:tcW w:w="6237" w:type="dxa"/>
            <w:tcBorders>
              <w:top w:val="nil"/>
              <w:left w:val="nil"/>
              <w:bottom w:val="nil"/>
              <w:right w:val="single" w:sz="4" w:space="0" w:color="BFBFBF"/>
            </w:tcBorders>
          </w:tcPr>
          <w:p w14:paraId="5A4AECD4" w14:textId="09B95909" w:rsidR="00A852A7" w:rsidRPr="0000200C" w:rsidRDefault="00A852A7" w:rsidP="00A852A7">
            <w:pPr>
              <w:spacing w:after="120" w:line="256" w:lineRule="auto"/>
              <w:contextualSpacing/>
              <w:rPr>
                <w:rFonts w:ascii="Calibri Light" w:hAnsi="Calibri Light" w:cs="Calibri Light"/>
                <w:bCs/>
                <w:color w:val="59595B"/>
                <w:szCs w:val="20"/>
                <w:lang w:val="en-GB"/>
              </w:rPr>
            </w:pPr>
            <w:r>
              <w:rPr>
                <w:rFonts w:ascii="Calibri Light" w:hAnsi="Calibri Light" w:cs="Calibri Light"/>
                <w:bCs/>
                <w:color w:val="59595B"/>
                <w:szCs w:val="20"/>
                <w:lang w:val="en-GB"/>
              </w:rPr>
              <w:t>Income taxes paid</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076C5AA2" w14:textId="7AEE8E1E"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(1,417)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62DDB59E" w14:textId="09695F01"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Pr>
                <w:rFonts w:ascii="Calibri Light" w:hAnsi="Calibri Light" w:cs="Calibri Light"/>
                <w:color w:val="595B5B"/>
                <w:szCs w:val="20"/>
                <w:lang w:val="en-GB"/>
              </w:rPr>
              <w:t>-</w:t>
            </w:r>
          </w:p>
        </w:tc>
      </w:tr>
      <w:tr w:rsidR="00A852A7" w:rsidRPr="0000200C" w14:paraId="2502DFC1" w14:textId="77777777" w:rsidTr="00AC3363">
        <w:trPr>
          <w:trHeight w:val="242"/>
        </w:trPr>
        <w:tc>
          <w:tcPr>
            <w:tcW w:w="6237" w:type="dxa"/>
            <w:tcBorders>
              <w:top w:val="single" w:sz="4" w:space="0" w:color="BFBFBF"/>
              <w:left w:val="nil"/>
              <w:bottom w:val="single" w:sz="4" w:space="0" w:color="BFBFBF"/>
              <w:right w:val="single" w:sz="4" w:space="0" w:color="BFBFBF"/>
            </w:tcBorders>
            <w:hideMark/>
          </w:tcPr>
          <w:p w14:paraId="73ED5A21" w14:textId="77777777" w:rsidR="00A852A7" w:rsidRPr="0000200C" w:rsidRDefault="00A852A7" w:rsidP="00A852A7">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Net cash flows generated from / (used in) operating activities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73A7A8C2" w14:textId="424EFC38" w:rsidR="00A852A7" w:rsidRPr="0000200C" w:rsidRDefault="00DB3747" w:rsidP="00A852A7">
            <w:pPr>
              <w:spacing w:after="120" w:line="256" w:lineRule="auto"/>
              <w:contextualSpacing/>
              <w:jc w:val="right"/>
              <w:rPr>
                <w:rFonts w:ascii="Calibri Light" w:hAnsi="Calibri Light" w:cs="Calibri Light"/>
                <w:b/>
                <w:color w:val="00679B"/>
                <w:szCs w:val="20"/>
                <w:lang w:val="en-GB"/>
              </w:rPr>
            </w:pPr>
            <w:r>
              <w:rPr>
                <w:rFonts w:ascii="Calibri Light" w:hAnsi="Calibri Light" w:cs="Calibri Light"/>
                <w:b/>
                <w:color w:val="00679B"/>
                <w:szCs w:val="20"/>
                <w:lang w:val="en-GB"/>
              </w:rPr>
              <w:t>40,376</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02021596" w14:textId="5924CD75"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38,</w:t>
            </w:r>
            <w:r>
              <w:rPr>
                <w:rFonts w:ascii="Calibri Light" w:hAnsi="Calibri Light" w:cs="Calibri Light"/>
                <w:b/>
                <w:color w:val="595B5B"/>
                <w:szCs w:val="20"/>
                <w:lang w:val="en-GB"/>
              </w:rPr>
              <w:t>213</w:t>
            </w:r>
          </w:p>
        </w:tc>
      </w:tr>
      <w:tr w:rsidR="00A852A7" w:rsidRPr="0000200C" w14:paraId="1F127E42" w14:textId="77777777" w:rsidTr="00AC3363">
        <w:trPr>
          <w:trHeight w:val="255"/>
        </w:trPr>
        <w:tc>
          <w:tcPr>
            <w:tcW w:w="6237" w:type="dxa"/>
            <w:tcBorders>
              <w:top w:val="nil"/>
              <w:left w:val="nil"/>
              <w:bottom w:val="nil"/>
              <w:right w:val="single" w:sz="4" w:space="0" w:color="BFBFBF"/>
            </w:tcBorders>
            <w:hideMark/>
          </w:tcPr>
          <w:p w14:paraId="7A4EB4CC"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Capital expenditure for property, plant and equipment</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387AE41B" w14:textId="410DC24B"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w:t>
            </w:r>
            <w:r>
              <w:rPr>
                <w:rFonts w:ascii="Calibri Light" w:hAnsi="Calibri Light" w:cs="Calibri Light"/>
                <w:color w:val="00679B"/>
                <w:szCs w:val="20"/>
                <w:lang w:val="en-GB"/>
              </w:rPr>
              <w:t>2,496</w:t>
            </w:r>
            <w:r w:rsidRPr="0000200C">
              <w:rPr>
                <w:rFonts w:ascii="Calibri Light" w:hAnsi="Calibri Light" w:cs="Calibri Light"/>
                <w:color w:val="00679B"/>
                <w:szCs w:val="20"/>
                <w:lang w:val="en-GB"/>
              </w:rPr>
              <w:t>)</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5D8DAC29" w14:textId="17742809"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(3,24</w:t>
            </w:r>
            <w:r>
              <w:rPr>
                <w:rFonts w:ascii="Calibri Light" w:hAnsi="Calibri Light" w:cs="Calibri Light"/>
                <w:color w:val="595B5B"/>
                <w:szCs w:val="20"/>
                <w:lang w:val="en-GB"/>
              </w:rPr>
              <w:t>8</w:t>
            </w:r>
            <w:r w:rsidRPr="00A852A7">
              <w:rPr>
                <w:rFonts w:ascii="Calibri Light" w:hAnsi="Calibri Light" w:cs="Calibri Light"/>
                <w:color w:val="595B5B"/>
                <w:szCs w:val="20"/>
                <w:lang w:val="en-GB"/>
              </w:rPr>
              <w:t>)</w:t>
            </w:r>
          </w:p>
        </w:tc>
      </w:tr>
      <w:tr w:rsidR="00A852A7" w:rsidRPr="0000200C" w14:paraId="7AD3B086" w14:textId="77777777" w:rsidTr="00AC3363">
        <w:trPr>
          <w:trHeight w:val="255"/>
        </w:trPr>
        <w:tc>
          <w:tcPr>
            <w:tcW w:w="6237" w:type="dxa"/>
            <w:tcBorders>
              <w:top w:val="nil"/>
              <w:left w:val="nil"/>
              <w:bottom w:val="nil"/>
              <w:right w:val="single" w:sz="4" w:space="0" w:color="BFBFBF"/>
            </w:tcBorders>
            <w:hideMark/>
          </w:tcPr>
          <w:p w14:paraId="238269E4" w14:textId="09C65C4D"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 xml:space="preserve">Investment </w:t>
            </w:r>
            <w:r>
              <w:rPr>
                <w:rFonts w:ascii="Calibri Light" w:hAnsi="Calibri Light" w:cs="Calibri Light"/>
                <w:color w:val="59595B"/>
                <w:szCs w:val="20"/>
                <w:lang w:val="en-GB"/>
              </w:rPr>
              <w:t xml:space="preserve">in </w:t>
            </w:r>
            <w:r w:rsidRPr="0000200C">
              <w:rPr>
                <w:rFonts w:ascii="Calibri Light" w:hAnsi="Calibri Light" w:cs="Calibri Light"/>
                <w:color w:val="59595B"/>
                <w:szCs w:val="20"/>
                <w:lang w:val="en-GB"/>
              </w:rPr>
              <w:t>intangible assets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5D252758" w14:textId="302EA853" w:rsidR="00A852A7" w:rsidRPr="0000200C" w:rsidRDefault="00A852A7" w:rsidP="00A852A7">
            <w:pPr>
              <w:spacing w:after="120" w:line="256" w:lineRule="auto"/>
              <w:contextualSpacing/>
              <w:jc w:val="right"/>
              <w:rPr>
                <w:rFonts w:ascii="Calibri Light" w:hAnsi="Calibri Light" w:cs="Calibri Light"/>
                <w:bCs/>
                <w:color w:val="00679B"/>
                <w:szCs w:val="20"/>
                <w:lang w:val="en-GB"/>
              </w:rPr>
            </w:pPr>
            <w:r w:rsidRPr="0000200C">
              <w:rPr>
                <w:rFonts w:ascii="Calibri Light" w:hAnsi="Calibri Light" w:cs="Calibri Light"/>
                <w:bCs/>
                <w:color w:val="00679B"/>
                <w:szCs w:val="20"/>
                <w:lang w:val="en-GB"/>
              </w:rPr>
              <w:t>(</w:t>
            </w:r>
            <w:r>
              <w:rPr>
                <w:rFonts w:ascii="Calibri Light" w:hAnsi="Calibri Light" w:cs="Calibri Light"/>
                <w:bCs/>
                <w:color w:val="00679B"/>
                <w:szCs w:val="20"/>
                <w:lang w:val="en-GB"/>
              </w:rPr>
              <w:t>1,273</w:t>
            </w:r>
            <w:r w:rsidRPr="0000200C">
              <w:rPr>
                <w:rFonts w:ascii="Calibri Light" w:hAnsi="Calibri Light" w:cs="Calibri Light"/>
                <w:bCs/>
                <w:color w:val="00679B"/>
                <w:szCs w:val="20"/>
                <w:lang w:val="en-GB"/>
              </w:rPr>
              <w:t>)</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5633ACD" w14:textId="2186D99F"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bCs/>
                <w:color w:val="595B5B"/>
                <w:szCs w:val="20"/>
                <w:lang w:val="en-GB"/>
              </w:rPr>
              <w:t>(2,797)</w:t>
            </w:r>
          </w:p>
        </w:tc>
      </w:tr>
      <w:tr w:rsidR="00A852A7" w:rsidRPr="0000200C" w14:paraId="6D81CF73" w14:textId="77777777" w:rsidTr="00AC3363">
        <w:trPr>
          <w:trHeight w:val="255"/>
        </w:trPr>
        <w:tc>
          <w:tcPr>
            <w:tcW w:w="6237" w:type="dxa"/>
            <w:tcBorders>
              <w:top w:val="nil"/>
              <w:left w:val="nil"/>
              <w:bottom w:val="single" w:sz="4" w:space="0" w:color="BFBFBF"/>
              <w:right w:val="single" w:sz="4" w:space="0" w:color="BFBFBF"/>
            </w:tcBorders>
            <w:hideMark/>
          </w:tcPr>
          <w:p w14:paraId="2627EDCE"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Acquisition of business</w:t>
            </w:r>
          </w:p>
        </w:tc>
        <w:tc>
          <w:tcPr>
            <w:tcW w:w="1069"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64DACBAE" w14:textId="77777777" w:rsidR="00A852A7" w:rsidRPr="0000200C" w:rsidRDefault="00A852A7" w:rsidP="00A852A7">
            <w:pPr>
              <w:spacing w:after="120" w:line="256" w:lineRule="auto"/>
              <w:contextualSpacing/>
              <w:jc w:val="right"/>
              <w:rPr>
                <w:rFonts w:ascii="Calibri Light" w:hAnsi="Calibri Light" w:cs="Calibri Light"/>
                <w:bCs/>
                <w:color w:val="00679B"/>
                <w:szCs w:val="20"/>
                <w:lang w:val="en-GB"/>
              </w:rPr>
            </w:pPr>
            <w:r w:rsidRPr="0000200C">
              <w:rPr>
                <w:rFonts w:ascii="Calibri Light" w:hAnsi="Calibri Light" w:cs="Calibri Light"/>
                <w:bCs/>
                <w:color w:val="00679B"/>
                <w:szCs w:val="20"/>
                <w:lang w:val="en-GB"/>
              </w:rPr>
              <w:t>-</w:t>
            </w:r>
          </w:p>
        </w:tc>
        <w:tc>
          <w:tcPr>
            <w:tcW w:w="1766"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38C4B5DE" w14:textId="308227E5"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bCs/>
                <w:color w:val="595B5B"/>
                <w:szCs w:val="20"/>
                <w:lang w:val="en-GB"/>
              </w:rPr>
              <w:t>-</w:t>
            </w:r>
          </w:p>
        </w:tc>
      </w:tr>
      <w:tr w:rsidR="00A852A7" w:rsidRPr="0000200C" w14:paraId="23F305C9" w14:textId="77777777" w:rsidTr="00AC3363">
        <w:trPr>
          <w:trHeight w:val="242"/>
        </w:trPr>
        <w:tc>
          <w:tcPr>
            <w:tcW w:w="6237" w:type="dxa"/>
            <w:tcBorders>
              <w:top w:val="single" w:sz="4" w:space="0" w:color="BFBFBF"/>
              <w:left w:val="nil"/>
              <w:bottom w:val="single" w:sz="4" w:space="0" w:color="BFBFBF"/>
              <w:right w:val="single" w:sz="4" w:space="0" w:color="BFBFBF"/>
            </w:tcBorders>
            <w:hideMark/>
          </w:tcPr>
          <w:p w14:paraId="28006BC2" w14:textId="77777777" w:rsidR="00A852A7" w:rsidRPr="0000200C" w:rsidRDefault="00A852A7" w:rsidP="00A852A7">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Net cash flows generated from / (used in) investing activities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3332CA6B" w14:textId="5CE2AD71" w:rsidR="00A852A7" w:rsidRPr="0000200C" w:rsidRDefault="00A852A7" w:rsidP="00A852A7">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w:t>
            </w:r>
            <w:r>
              <w:rPr>
                <w:rFonts w:ascii="Calibri Light" w:hAnsi="Calibri Light" w:cs="Calibri Light"/>
                <w:b/>
                <w:color w:val="00679B"/>
                <w:szCs w:val="20"/>
                <w:lang w:val="en-GB"/>
              </w:rPr>
              <w:t>3,769</w:t>
            </w:r>
            <w:r w:rsidRPr="0000200C">
              <w:rPr>
                <w:rFonts w:ascii="Calibri Light" w:hAnsi="Calibri Light" w:cs="Calibri Light"/>
                <w:b/>
                <w:color w:val="00679B"/>
                <w:szCs w:val="20"/>
                <w:lang w:val="en-GB"/>
              </w:rPr>
              <w:t>)</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3E8C35A6" w14:textId="0A42A3FE"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(6,04</w:t>
            </w:r>
            <w:r>
              <w:rPr>
                <w:rFonts w:ascii="Calibri Light" w:hAnsi="Calibri Light" w:cs="Calibri Light"/>
                <w:b/>
                <w:color w:val="595B5B"/>
                <w:szCs w:val="20"/>
                <w:lang w:val="en-GB"/>
              </w:rPr>
              <w:t>5</w:t>
            </w:r>
            <w:r w:rsidRPr="00A852A7">
              <w:rPr>
                <w:rFonts w:ascii="Calibri Light" w:hAnsi="Calibri Light" w:cs="Calibri Light"/>
                <w:b/>
                <w:color w:val="595B5B"/>
                <w:szCs w:val="20"/>
                <w:lang w:val="en-GB"/>
              </w:rPr>
              <w:t>)</w:t>
            </w:r>
          </w:p>
        </w:tc>
      </w:tr>
      <w:tr w:rsidR="00A852A7" w:rsidRPr="0000200C" w14:paraId="5916B14D" w14:textId="77777777" w:rsidTr="00AC3363">
        <w:trPr>
          <w:trHeight w:val="255"/>
        </w:trPr>
        <w:tc>
          <w:tcPr>
            <w:tcW w:w="6237" w:type="dxa"/>
            <w:tcBorders>
              <w:top w:val="nil"/>
              <w:left w:val="nil"/>
              <w:bottom w:val="nil"/>
              <w:right w:val="single" w:sz="4" w:space="0" w:color="BFBFBF"/>
            </w:tcBorders>
            <w:hideMark/>
          </w:tcPr>
          <w:p w14:paraId="3D31B9C0"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Proceeds of debt loans and borrowings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37AFCA66" w14:textId="3EB1A1CC" w:rsidR="00A852A7" w:rsidRPr="0000200C" w:rsidRDefault="00A852A7" w:rsidP="00A852A7">
            <w:pPr>
              <w:spacing w:after="120" w:line="256" w:lineRule="auto"/>
              <w:contextualSpacing/>
              <w:jc w:val="right"/>
              <w:rPr>
                <w:rFonts w:ascii="Calibri Light" w:hAnsi="Calibri Light" w:cs="Calibri Light"/>
                <w:bCs/>
                <w:color w:val="00679B"/>
                <w:szCs w:val="20"/>
                <w:lang w:val="en-GB"/>
              </w:rPr>
            </w:pPr>
            <w:r>
              <w:rPr>
                <w:rFonts w:ascii="Calibri Light" w:hAnsi="Calibri Light" w:cs="Calibri Light"/>
                <w:bCs/>
                <w:color w:val="00679B"/>
                <w:szCs w:val="20"/>
                <w:lang w:val="en-GB"/>
              </w:rPr>
              <w:t>-</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DF4881D" w14:textId="0F66F5DD"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Pr>
                <w:rFonts w:ascii="Calibri Light" w:hAnsi="Calibri Light" w:cs="Calibri Light"/>
                <w:bCs/>
                <w:color w:val="595B5B"/>
                <w:szCs w:val="20"/>
                <w:lang w:val="en-GB"/>
              </w:rPr>
              <w:t>91,333</w:t>
            </w:r>
          </w:p>
        </w:tc>
      </w:tr>
      <w:tr w:rsidR="00A852A7" w:rsidRPr="0000200C" w14:paraId="5F72B630" w14:textId="77777777" w:rsidTr="00AC3363">
        <w:trPr>
          <w:trHeight w:val="242"/>
        </w:trPr>
        <w:tc>
          <w:tcPr>
            <w:tcW w:w="6237" w:type="dxa"/>
            <w:tcBorders>
              <w:top w:val="nil"/>
              <w:left w:val="nil"/>
              <w:bottom w:val="nil"/>
              <w:right w:val="single" w:sz="4" w:space="0" w:color="BFBFBF"/>
            </w:tcBorders>
            <w:hideMark/>
          </w:tcPr>
          <w:p w14:paraId="569CBF0C"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Payments of transaction fees and expenses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565A14A9" w14:textId="65730360" w:rsidR="00A852A7" w:rsidRPr="0000200C" w:rsidRDefault="00A852A7" w:rsidP="00A852A7">
            <w:pPr>
              <w:spacing w:after="120" w:line="256" w:lineRule="auto"/>
              <w:contextualSpacing/>
              <w:jc w:val="right"/>
              <w:rPr>
                <w:rFonts w:ascii="Calibri Light" w:hAnsi="Calibri Light" w:cs="Calibri Light"/>
                <w:bCs/>
                <w:color w:val="00679B"/>
                <w:szCs w:val="20"/>
                <w:lang w:val="en-GB"/>
              </w:rPr>
            </w:pPr>
            <w:r>
              <w:rPr>
                <w:rFonts w:ascii="Calibri Light" w:hAnsi="Calibri Light" w:cs="Calibri Light"/>
                <w:bCs/>
                <w:color w:val="00679B"/>
                <w:szCs w:val="20"/>
                <w:lang w:val="en-GB"/>
              </w:rPr>
              <w:t>-</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58D78769" w14:textId="18D6308A"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bCs/>
                <w:color w:val="595B5B"/>
                <w:szCs w:val="20"/>
                <w:lang w:val="en-GB"/>
              </w:rPr>
              <w:t>(</w:t>
            </w:r>
            <w:r>
              <w:rPr>
                <w:rFonts w:ascii="Calibri Light" w:hAnsi="Calibri Light" w:cs="Calibri Light"/>
                <w:bCs/>
                <w:color w:val="595B5B"/>
                <w:szCs w:val="20"/>
                <w:lang w:val="en-GB"/>
              </w:rPr>
              <w:t>3,352</w:t>
            </w:r>
            <w:r w:rsidRPr="00A852A7">
              <w:rPr>
                <w:rFonts w:ascii="Calibri Light" w:hAnsi="Calibri Light" w:cs="Calibri Light"/>
                <w:bCs/>
                <w:color w:val="595B5B"/>
                <w:szCs w:val="20"/>
                <w:lang w:val="en-GB"/>
              </w:rPr>
              <w:t>)</w:t>
            </w:r>
          </w:p>
        </w:tc>
      </w:tr>
      <w:tr w:rsidR="00A852A7" w:rsidRPr="0000200C" w14:paraId="6714E811" w14:textId="77777777" w:rsidTr="00AC3363">
        <w:trPr>
          <w:trHeight w:val="255"/>
        </w:trPr>
        <w:tc>
          <w:tcPr>
            <w:tcW w:w="6237" w:type="dxa"/>
            <w:tcBorders>
              <w:top w:val="nil"/>
              <w:left w:val="nil"/>
              <w:bottom w:val="nil"/>
              <w:right w:val="single" w:sz="4" w:space="0" w:color="BFBFBF"/>
            </w:tcBorders>
          </w:tcPr>
          <w:p w14:paraId="4168240D" w14:textId="6E5DE1F7" w:rsidR="00A852A7" w:rsidRPr="0000200C" w:rsidRDefault="00A852A7" w:rsidP="00A852A7">
            <w:pPr>
              <w:spacing w:after="120" w:line="256" w:lineRule="auto"/>
              <w:contextualSpacing/>
              <w:rPr>
                <w:rFonts w:ascii="Calibri Light" w:hAnsi="Calibri Light" w:cs="Calibri Light"/>
                <w:color w:val="59595B"/>
                <w:szCs w:val="20"/>
                <w:lang w:val="en-GB"/>
              </w:rPr>
            </w:pPr>
            <w:r>
              <w:rPr>
                <w:rFonts w:ascii="Calibri Light" w:hAnsi="Calibri Light" w:cs="Calibri Light"/>
                <w:color w:val="59595B"/>
                <w:szCs w:val="20"/>
                <w:lang w:val="en-GB"/>
              </w:rPr>
              <w:t>Prepayment on loans and borrowings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533BEF8C" w14:textId="502923AC"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(15,137)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3D61AC1F" w14:textId="30243DD0"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Pr>
                <w:rFonts w:ascii="Calibri Light" w:hAnsi="Calibri Light" w:cs="Calibri Light"/>
                <w:color w:val="595B5B"/>
                <w:szCs w:val="20"/>
                <w:lang w:val="en-GB"/>
              </w:rPr>
              <w:t>(86,258)</w:t>
            </w:r>
          </w:p>
        </w:tc>
      </w:tr>
      <w:tr w:rsidR="00A852A7" w:rsidRPr="0000200C" w14:paraId="1A358412" w14:textId="77777777" w:rsidTr="00AC3363">
        <w:trPr>
          <w:trHeight w:val="255"/>
        </w:trPr>
        <w:tc>
          <w:tcPr>
            <w:tcW w:w="6237" w:type="dxa"/>
            <w:tcBorders>
              <w:top w:val="nil"/>
              <w:left w:val="nil"/>
              <w:bottom w:val="nil"/>
              <w:right w:val="single" w:sz="4" w:space="0" w:color="BFBFBF"/>
            </w:tcBorders>
          </w:tcPr>
          <w:p w14:paraId="06056C89" w14:textId="3ED9159C" w:rsidR="00A852A7" w:rsidRPr="0000200C" w:rsidRDefault="00A852A7" w:rsidP="00A852A7">
            <w:pPr>
              <w:spacing w:after="120" w:line="256" w:lineRule="auto"/>
              <w:contextualSpacing/>
              <w:rPr>
                <w:rFonts w:ascii="Calibri Light" w:hAnsi="Calibri Light" w:cs="Calibri Light"/>
                <w:color w:val="59595B"/>
                <w:szCs w:val="20"/>
                <w:lang w:val="en-GB"/>
              </w:rPr>
            </w:pPr>
            <w:r>
              <w:rPr>
                <w:rFonts w:ascii="Calibri Light" w:hAnsi="Calibri Light" w:cs="Calibri Light"/>
                <w:color w:val="59595B"/>
                <w:szCs w:val="20"/>
                <w:lang w:val="en-GB"/>
              </w:rPr>
              <w:t>Redemption of bonds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192187E2" w14:textId="2DBE7D63"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(2,257)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3666A0D9" w14:textId="0317AE49"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Pr>
                <w:rFonts w:ascii="Calibri Light" w:hAnsi="Calibri Light" w:cs="Calibri Light"/>
                <w:color w:val="595B5B"/>
                <w:szCs w:val="20"/>
                <w:lang w:val="en-GB"/>
              </w:rPr>
              <w:t>(3,934)</w:t>
            </w:r>
          </w:p>
        </w:tc>
      </w:tr>
      <w:tr w:rsidR="00A852A7" w:rsidRPr="0000200C" w14:paraId="3CFD35DC" w14:textId="77777777" w:rsidTr="00AC3363">
        <w:trPr>
          <w:trHeight w:val="255"/>
        </w:trPr>
        <w:tc>
          <w:tcPr>
            <w:tcW w:w="6237" w:type="dxa"/>
            <w:tcBorders>
              <w:top w:val="nil"/>
              <w:left w:val="nil"/>
              <w:bottom w:val="nil"/>
              <w:right w:val="single" w:sz="4" w:space="0" w:color="BFBFBF"/>
            </w:tcBorders>
            <w:hideMark/>
          </w:tcPr>
          <w:p w14:paraId="4EC4309E" w14:textId="665683A4" w:rsidR="00A852A7" w:rsidRPr="0000200C" w:rsidRDefault="00A852A7" w:rsidP="00A852A7">
            <w:pPr>
              <w:spacing w:after="120" w:line="256" w:lineRule="auto"/>
              <w:contextualSpacing/>
              <w:rPr>
                <w:rFonts w:ascii="Calibri Light" w:hAnsi="Calibri Light" w:cs="Calibri Light"/>
                <w:color w:val="59595B"/>
                <w:szCs w:val="20"/>
                <w:lang w:val="en-GB"/>
              </w:rPr>
            </w:pPr>
            <w:r>
              <w:rPr>
                <w:rFonts w:ascii="Calibri Light" w:hAnsi="Calibri Light" w:cs="Calibri Light"/>
                <w:color w:val="59595B"/>
                <w:szCs w:val="20"/>
                <w:lang w:val="en-GB"/>
              </w:rPr>
              <w:t>I</w:t>
            </w:r>
            <w:r w:rsidRPr="0000200C">
              <w:rPr>
                <w:rFonts w:ascii="Calibri Light" w:hAnsi="Calibri Light" w:cs="Calibri Light"/>
                <w:color w:val="59595B"/>
                <w:szCs w:val="20"/>
                <w:lang w:val="en-GB"/>
              </w:rPr>
              <w:t>nterest on loans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578A0DCA" w14:textId="7199D751"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w:t>
            </w:r>
            <w:r>
              <w:rPr>
                <w:rFonts w:ascii="Calibri Light" w:hAnsi="Calibri Light" w:cs="Calibri Light"/>
                <w:color w:val="00679B"/>
                <w:szCs w:val="20"/>
                <w:lang w:val="en-GB"/>
              </w:rPr>
              <w:t>11,063</w:t>
            </w:r>
            <w:r w:rsidRPr="0000200C">
              <w:rPr>
                <w:rFonts w:ascii="Calibri Light" w:hAnsi="Calibri Light" w:cs="Calibri Light"/>
                <w:color w:val="00679B"/>
                <w:szCs w:val="20"/>
                <w:lang w:val="en-GB"/>
              </w:rPr>
              <w:t>)</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63FE9E7" w14:textId="4AB37026"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w:t>
            </w:r>
            <w:r>
              <w:rPr>
                <w:rFonts w:ascii="Calibri Light" w:hAnsi="Calibri Light" w:cs="Calibri Light"/>
                <w:color w:val="595B5B"/>
                <w:szCs w:val="20"/>
                <w:lang w:val="en-GB"/>
              </w:rPr>
              <w:t>7,877</w:t>
            </w:r>
            <w:r w:rsidRPr="00A852A7">
              <w:rPr>
                <w:rFonts w:ascii="Calibri Light" w:hAnsi="Calibri Light" w:cs="Calibri Light"/>
                <w:color w:val="595B5B"/>
                <w:szCs w:val="20"/>
                <w:lang w:val="en-GB"/>
              </w:rPr>
              <w:t>)</w:t>
            </w:r>
          </w:p>
        </w:tc>
      </w:tr>
      <w:tr w:rsidR="00A852A7" w:rsidRPr="0000200C" w14:paraId="1744ABB2" w14:textId="77777777" w:rsidTr="00AC3363">
        <w:trPr>
          <w:trHeight w:val="255"/>
        </w:trPr>
        <w:tc>
          <w:tcPr>
            <w:tcW w:w="6237" w:type="dxa"/>
            <w:tcBorders>
              <w:top w:val="nil"/>
              <w:left w:val="nil"/>
              <w:bottom w:val="nil"/>
              <w:right w:val="single" w:sz="4" w:space="0" w:color="BFBFBF"/>
            </w:tcBorders>
            <w:hideMark/>
          </w:tcPr>
          <w:p w14:paraId="590804D3"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Proceeds of equity and warrants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23ADEC91" w14:textId="6B2ED921" w:rsidR="00A852A7" w:rsidRPr="0000200C" w:rsidRDefault="00DB3747"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10,496</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2594F50" w14:textId="2094543D"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6,833</w:t>
            </w:r>
          </w:p>
        </w:tc>
      </w:tr>
      <w:tr w:rsidR="00A852A7" w:rsidRPr="0000200C" w14:paraId="388040B5" w14:textId="77777777" w:rsidTr="00AC3363">
        <w:trPr>
          <w:trHeight w:val="242"/>
        </w:trPr>
        <w:tc>
          <w:tcPr>
            <w:tcW w:w="6237" w:type="dxa"/>
            <w:tcBorders>
              <w:top w:val="single" w:sz="4" w:space="0" w:color="BFBFBF"/>
              <w:left w:val="nil"/>
              <w:bottom w:val="single" w:sz="4" w:space="0" w:color="BFBFBF"/>
              <w:right w:val="single" w:sz="4" w:space="0" w:color="BFBFBF"/>
            </w:tcBorders>
            <w:hideMark/>
          </w:tcPr>
          <w:p w14:paraId="407B9A44" w14:textId="77777777" w:rsidR="00A852A7" w:rsidRPr="0000200C" w:rsidRDefault="00A852A7" w:rsidP="00A852A7">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Net cash flows generated from / (used in) financing activities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60D9EAEF" w14:textId="7F4CB4FB" w:rsidR="00A852A7" w:rsidRPr="0000200C" w:rsidRDefault="00A852A7" w:rsidP="00DB3747">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w:t>
            </w:r>
            <w:r w:rsidR="00DB3747">
              <w:rPr>
                <w:rFonts w:ascii="Calibri Light" w:hAnsi="Calibri Light" w:cs="Calibri Light"/>
                <w:b/>
                <w:color w:val="00679B"/>
                <w:szCs w:val="20"/>
                <w:lang w:val="en-GB"/>
              </w:rPr>
              <w:t>17,961</w:t>
            </w:r>
            <w:r w:rsidRPr="0000200C">
              <w:rPr>
                <w:rFonts w:ascii="Calibri Light" w:hAnsi="Calibri Light" w:cs="Calibri Light"/>
                <w:b/>
                <w:color w:val="00679B"/>
                <w:szCs w:val="20"/>
                <w:lang w:val="en-GB"/>
              </w:rPr>
              <w:t>)</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2316B090" w14:textId="64226A20"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(3,</w:t>
            </w:r>
            <w:r>
              <w:rPr>
                <w:rFonts w:ascii="Calibri Light" w:hAnsi="Calibri Light" w:cs="Calibri Light"/>
                <w:b/>
                <w:color w:val="595B5B"/>
                <w:szCs w:val="20"/>
                <w:lang w:val="en-GB"/>
              </w:rPr>
              <w:t>255</w:t>
            </w:r>
            <w:r w:rsidRPr="00A852A7">
              <w:rPr>
                <w:rFonts w:ascii="Calibri Light" w:hAnsi="Calibri Light" w:cs="Calibri Light"/>
                <w:b/>
                <w:color w:val="595B5B"/>
                <w:szCs w:val="20"/>
                <w:lang w:val="en-GB"/>
              </w:rPr>
              <w:t>)</w:t>
            </w:r>
          </w:p>
        </w:tc>
      </w:tr>
      <w:tr w:rsidR="00A852A7" w:rsidRPr="0000200C" w14:paraId="3A783D86" w14:textId="77777777" w:rsidTr="00AC3363">
        <w:trPr>
          <w:trHeight w:val="242"/>
        </w:trPr>
        <w:tc>
          <w:tcPr>
            <w:tcW w:w="6237" w:type="dxa"/>
            <w:tcBorders>
              <w:top w:val="nil"/>
              <w:left w:val="nil"/>
              <w:bottom w:val="nil"/>
              <w:right w:val="single" w:sz="4" w:space="0" w:color="BFBFBF"/>
            </w:tcBorders>
            <w:hideMark/>
          </w:tcPr>
          <w:p w14:paraId="2B3F22AB" w14:textId="77777777" w:rsidR="00A852A7" w:rsidRPr="0000200C" w:rsidRDefault="00A852A7" w:rsidP="00A852A7">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Increase (decrease) of cash</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3021B577" w14:textId="7E6BF54F" w:rsidR="00A852A7" w:rsidRPr="0000200C" w:rsidRDefault="00A852A7" w:rsidP="00A852A7">
            <w:pPr>
              <w:spacing w:after="120" w:line="256" w:lineRule="auto"/>
              <w:contextualSpacing/>
              <w:jc w:val="right"/>
              <w:rPr>
                <w:rFonts w:ascii="Calibri Light" w:hAnsi="Calibri Light" w:cs="Calibri Light"/>
                <w:b/>
                <w:color w:val="00679B"/>
                <w:szCs w:val="20"/>
                <w:lang w:val="en-GB"/>
              </w:rPr>
            </w:pPr>
            <w:r>
              <w:rPr>
                <w:rFonts w:ascii="Calibri Light" w:hAnsi="Calibri Light" w:cs="Calibri Light"/>
                <w:b/>
                <w:color w:val="00679B"/>
                <w:szCs w:val="20"/>
                <w:lang w:val="en-GB"/>
              </w:rPr>
              <w:t>18,646</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183B6AAD" w14:textId="3BE8E009"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28,913</w:t>
            </w:r>
          </w:p>
        </w:tc>
      </w:tr>
      <w:tr w:rsidR="00A852A7" w:rsidRPr="0000200C" w14:paraId="54291C67" w14:textId="77777777" w:rsidTr="00AC3363">
        <w:trPr>
          <w:trHeight w:val="255"/>
        </w:trPr>
        <w:tc>
          <w:tcPr>
            <w:tcW w:w="6237" w:type="dxa"/>
            <w:tcBorders>
              <w:top w:val="nil"/>
              <w:left w:val="nil"/>
              <w:bottom w:val="nil"/>
              <w:right w:val="single" w:sz="4" w:space="0" w:color="BFBFBF"/>
            </w:tcBorders>
            <w:hideMark/>
          </w:tcPr>
          <w:p w14:paraId="31DD0CE1" w14:textId="77777777" w:rsidR="00A852A7" w:rsidRPr="0000200C" w:rsidRDefault="00A852A7" w:rsidP="00A852A7">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Exchange rate effects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0843ED5B" w14:textId="03C354AE" w:rsidR="00A852A7" w:rsidRPr="0000200C" w:rsidRDefault="00A852A7" w:rsidP="00A852A7">
            <w:pPr>
              <w:spacing w:after="120" w:line="256" w:lineRule="auto"/>
              <w:contextualSpacing/>
              <w:jc w:val="right"/>
              <w:rPr>
                <w:rFonts w:ascii="Calibri Light" w:hAnsi="Calibri Light" w:cs="Calibri Light"/>
                <w:color w:val="00679B"/>
                <w:szCs w:val="20"/>
                <w:lang w:val="en-GB"/>
              </w:rPr>
            </w:pPr>
            <w:r>
              <w:rPr>
                <w:rFonts w:ascii="Calibri Light" w:hAnsi="Calibri Light" w:cs="Calibri Light"/>
                <w:color w:val="00679B"/>
                <w:szCs w:val="20"/>
                <w:lang w:val="en-GB"/>
              </w:rPr>
              <w:t>2,876</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30F578D4" w14:textId="1F20AC15" w:rsidR="00A852A7" w:rsidRPr="00A852A7" w:rsidRDefault="00A852A7" w:rsidP="00A852A7">
            <w:pPr>
              <w:spacing w:after="120" w:line="256" w:lineRule="auto"/>
              <w:contextualSpacing/>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(1,057)</w:t>
            </w:r>
          </w:p>
        </w:tc>
      </w:tr>
      <w:tr w:rsidR="00A852A7" w:rsidRPr="0000200C" w14:paraId="18233B50" w14:textId="77777777" w:rsidTr="00AC3363">
        <w:trPr>
          <w:trHeight w:val="255"/>
        </w:trPr>
        <w:tc>
          <w:tcPr>
            <w:tcW w:w="6237" w:type="dxa"/>
            <w:tcBorders>
              <w:top w:val="nil"/>
              <w:left w:val="nil"/>
              <w:bottom w:val="nil"/>
              <w:right w:val="single" w:sz="4" w:space="0" w:color="BFBFBF"/>
            </w:tcBorders>
            <w:hideMark/>
          </w:tcPr>
          <w:p w14:paraId="48338EE2" w14:textId="77777777" w:rsidR="00A852A7" w:rsidRPr="0000200C" w:rsidRDefault="00A852A7" w:rsidP="00A852A7">
            <w:pPr>
              <w:spacing w:before="120" w:after="120" w:line="257" w:lineRule="auto"/>
              <w:rPr>
                <w:rFonts w:ascii="Calibri Light" w:hAnsi="Calibri Light" w:cs="Calibri Light"/>
                <w:color w:val="59595B"/>
                <w:szCs w:val="20"/>
                <w:lang w:val="en-GB"/>
              </w:rPr>
            </w:pPr>
            <w:r w:rsidRPr="0000200C">
              <w:rPr>
                <w:rFonts w:ascii="Calibri Light" w:hAnsi="Calibri Light" w:cs="Calibri Light"/>
                <w:color w:val="59595B"/>
                <w:szCs w:val="20"/>
                <w:lang w:val="en-GB"/>
              </w:rPr>
              <w:t>Cash and cash equivalents at 1 January</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7CFD4A6A" w14:textId="769E049A" w:rsidR="00A852A7" w:rsidRPr="0000200C" w:rsidRDefault="00A852A7" w:rsidP="00A852A7">
            <w:pPr>
              <w:spacing w:before="120" w:after="120" w:line="257" w:lineRule="auto"/>
              <w:jc w:val="right"/>
              <w:rPr>
                <w:rFonts w:ascii="Calibri Light" w:hAnsi="Calibri Light" w:cs="Calibri Light"/>
                <w:color w:val="00679B"/>
                <w:szCs w:val="20"/>
                <w:lang w:val="en-GB"/>
              </w:rPr>
            </w:pPr>
            <w:r>
              <w:rPr>
                <w:rFonts w:ascii="Calibri Light" w:hAnsi="Calibri Light" w:cs="Calibri Light"/>
                <w:color w:val="00679B"/>
                <w:szCs w:val="20"/>
                <w:lang w:val="en-GB"/>
              </w:rPr>
              <w:t>59,993</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1C1CCE4E" w14:textId="311B56E8" w:rsidR="00A852A7" w:rsidRPr="00A852A7" w:rsidRDefault="00A852A7" w:rsidP="00A852A7">
            <w:pPr>
              <w:spacing w:before="120" w:after="120" w:line="257" w:lineRule="auto"/>
              <w:jc w:val="right"/>
              <w:rPr>
                <w:rFonts w:ascii="Calibri Light" w:hAnsi="Calibri Light" w:cs="Calibri Light"/>
                <w:color w:val="595B5B"/>
                <w:szCs w:val="20"/>
                <w:lang w:val="en-GB"/>
              </w:rPr>
            </w:pPr>
            <w:r w:rsidRPr="00A852A7">
              <w:rPr>
                <w:rFonts w:ascii="Calibri Light" w:hAnsi="Calibri Light" w:cs="Calibri Light"/>
                <w:color w:val="595B5B"/>
                <w:szCs w:val="20"/>
                <w:lang w:val="en-GB"/>
              </w:rPr>
              <w:t>32,137</w:t>
            </w:r>
          </w:p>
        </w:tc>
      </w:tr>
      <w:tr w:rsidR="00A852A7" w:rsidRPr="0000200C" w14:paraId="27EA04E4" w14:textId="77777777" w:rsidTr="00AC3363">
        <w:trPr>
          <w:trHeight w:val="255"/>
        </w:trPr>
        <w:tc>
          <w:tcPr>
            <w:tcW w:w="6237" w:type="dxa"/>
            <w:tcBorders>
              <w:top w:val="nil"/>
              <w:left w:val="nil"/>
              <w:bottom w:val="single" w:sz="4" w:space="0" w:color="BFBFBF"/>
              <w:right w:val="single" w:sz="4" w:space="0" w:color="BFBFBF"/>
            </w:tcBorders>
            <w:hideMark/>
          </w:tcPr>
          <w:p w14:paraId="1AA72FA7" w14:textId="77777777" w:rsidR="00A852A7" w:rsidRPr="0000200C" w:rsidRDefault="00A852A7" w:rsidP="00A852A7">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Total cash and cash equivalents at 31 December</w:t>
            </w:r>
          </w:p>
        </w:tc>
        <w:tc>
          <w:tcPr>
            <w:tcW w:w="1069"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1ADBC701" w14:textId="51CAF07A" w:rsidR="00A852A7" w:rsidRPr="0000200C" w:rsidRDefault="00A852A7" w:rsidP="00A852A7">
            <w:pPr>
              <w:spacing w:after="120" w:line="256" w:lineRule="auto"/>
              <w:contextualSpacing/>
              <w:jc w:val="right"/>
              <w:rPr>
                <w:rFonts w:ascii="Calibri Light" w:hAnsi="Calibri Light" w:cs="Calibri Light"/>
                <w:b/>
                <w:color w:val="00679B"/>
                <w:szCs w:val="20"/>
                <w:lang w:val="en-GB"/>
              </w:rPr>
            </w:pPr>
            <w:r>
              <w:rPr>
                <w:rFonts w:ascii="Calibri Light" w:hAnsi="Calibri Light" w:cs="Calibri Light"/>
                <w:b/>
                <w:color w:val="00679B"/>
                <w:szCs w:val="20"/>
                <w:lang w:val="en-GB"/>
              </w:rPr>
              <w:t>81,515</w:t>
            </w:r>
          </w:p>
        </w:tc>
        <w:tc>
          <w:tcPr>
            <w:tcW w:w="1766"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7C6E20B7" w14:textId="7472DB2C" w:rsidR="00A852A7" w:rsidRPr="00A852A7" w:rsidRDefault="00A852A7" w:rsidP="00A852A7">
            <w:pPr>
              <w:spacing w:after="120" w:line="256" w:lineRule="auto"/>
              <w:contextualSpacing/>
              <w:jc w:val="right"/>
              <w:rPr>
                <w:rFonts w:ascii="Calibri Light" w:hAnsi="Calibri Light" w:cs="Calibri Light"/>
                <w:b/>
                <w:color w:val="595B5B"/>
                <w:szCs w:val="20"/>
                <w:lang w:val="en-GB"/>
              </w:rPr>
            </w:pPr>
            <w:r w:rsidRPr="00A852A7">
              <w:rPr>
                <w:rFonts w:ascii="Calibri Light" w:hAnsi="Calibri Light" w:cs="Calibri Light"/>
                <w:b/>
                <w:color w:val="595B5B"/>
                <w:szCs w:val="20"/>
                <w:lang w:val="en-GB"/>
              </w:rPr>
              <w:t>59,993</w:t>
            </w:r>
          </w:p>
        </w:tc>
      </w:tr>
    </w:tbl>
    <w:p w14:paraId="57CA74C5" w14:textId="77777777" w:rsidR="00AC3363" w:rsidRPr="0000200C" w:rsidRDefault="00AC3363" w:rsidP="00AC3363">
      <w:pPr>
        <w:spacing w:line="276" w:lineRule="auto"/>
        <w:jc w:val="center"/>
        <w:rPr>
          <w:rFonts w:ascii="Calibri Light" w:hAnsi="Calibri Light" w:cs="Calibri Light"/>
          <w:color w:val="595B5B"/>
          <w:szCs w:val="22"/>
          <w:lang w:val="en-GB"/>
        </w:rPr>
      </w:pPr>
    </w:p>
    <w:p w14:paraId="0CEE9085" w14:textId="77777777" w:rsidR="00AC3363" w:rsidRPr="0000200C" w:rsidRDefault="00AC3363" w:rsidP="00AC3363">
      <w:pPr>
        <w:spacing w:line="276" w:lineRule="auto"/>
        <w:jc w:val="center"/>
        <w:rPr>
          <w:rFonts w:ascii="Calibri Light" w:hAnsi="Calibri Light" w:cs="Calibri Light"/>
          <w:color w:val="595B5B"/>
          <w:szCs w:val="22"/>
          <w:lang w:val="en-GB"/>
        </w:rPr>
      </w:pPr>
    </w:p>
    <w:p w14:paraId="372B07D2" w14:textId="1F1CBA36" w:rsidR="00FF7F46" w:rsidRDefault="00FF7F46">
      <w:pPr>
        <w:jc w:val="left"/>
        <w:rPr>
          <w:rFonts w:ascii="Calibri Light" w:hAnsi="Calibri Light" w:cs="Calibri Light"/>
          <w:color w:val="595B5B"/>
          <w:szCs w:val="22"/>
          <w:lang w:val="en-GB"/>
        </w:rPr>
      </w:pPr>
      <w:r>
        <w:rPr>
          <w:rFonts w:ascii="Calibri Light" w:hAnsi="Calibri Light" w:cs="Calibri Light"/>
          <w:color w:val="595B5B"/>
          <w:szCs w:val="22"/>
          <w:lang w:val="en-GB"/>
        </w:rPr>
        <w:br w:type="page"/>
      </w:r>
    </w:p>
    <w:p w14:paraId="7FB4B499" w14:textId="77777777" w:rsidR="00FF7F46" w:rsidRPr="00FF7F46" w:rsidRDefault="00FF7F46" w:rsidP="00FF7F46">
      <w:pPr>
        <w:outlineLvl w:val="0"/>
        <w:rPr>
          <w:rFonts w:ascii="Calibri Light" w:hAnsi="Calibri Light" w:cs="Calibri Light"/>
          <w:b/>
          <w:color w:val="00679B"/>
          <w:sz w:val="24"/>
          <w:lang w:val="en-GB"/>
        </w:rPr>
      </w:pPr>
      <w:r w:rsidRPr="00FF7F46">
        <w:rPr>
          <w:rFonts w:ascii="Calibri Light" w:hAnsi="Calibri Light" w:cs="Calibri Light"/>
          <w:b/>
          <w:color w:val="00679B"/>
          <w:sz w:val="24"/>
          <w:lang w:val="en-GB"/>
        </w:rPr>
        <w:lastRenderedPageBreak/>
        <w:t xml:space="preserve">Appendix: Main Financial Statements reported in US dollars </w:t>
      </w:r>
    </w:p>
    <w:p w14:paraId="52814725" w14:textId="77777777" w:rsidR="00FF7F46" w:rsidRPr="00FF7F46" w:rsidRDefault="00FF7F46" w:rsidP="00FF7F46">
      <w:pPr>
        <w:outlineLvl w:val="0"/>
        <w:rPr>
          <w:rFonts w:ascii="Calibri Light" w:hAnsi="Calibri Light" w:cs="Calibri Light"/>
          <w:b/>
          <w:color w:val="00679B"/>
          <w:sz w:val="24"/>
          <w:lang w:val="en-GB"/>
        </w:rPr>
      </w:pPr>
      <w:r w:rsidRPr="00FF7F46">
        <w:rPr>
          <w:rFonts w:ascii="Calibri Light" w:hAnsi="Calibri Light" w:cs="Calibri Light"/>
          <w:b/>
          <w:color w:val="00679B"/>
          <w:sz w:val="24"/>
          <w:lang w:val="en-GB"/>
        </w:rPr>
        <w:t xml:space="preserve"> </w:t>
      </w:r>
    </w:p>
    <w:p w14:paraId="6935C99F" w14:textId="77777777" w:rsidR="00FF7F46" w:rsidRPr="00F621E0" w:rsidRDefault="00FF7F46" w:rsidP="00FF7F46">
      <w:pPr>
        <w:outlineLvl w:val="0"/>
        <w:rPr>
          <w:rFonts w:ascii="Calibri Light" w:hAnsi="Calibri Light" w:cs="Calibri Light"/>
          <w:i/>
          <w:color w:val="595B5B"/>
          <w:lang w:val="en-GB"/>
        </w:rPr>
      </w:pPr>
      <w:r w:rsidRPr="00F621E0">
        <w:rPr>
          <w:rFonts w:ascii="Calibri Light" w:hAnsi="Calibri Light" w:cs="Calibri Light"/>
          <w:i/>
          <w:color w:val="595B5B"/>
          <w:lang w:val="en-GB"/>
        </w:rPr>
        <w:t xml:space="preserve">The original Financial Statements are reported in Euros. In case of differences of interpretation between the Financial Statements in US Dollars and the Financial Statements in Euros, the Financial Statements in Euros will prevail. </w:t>
      </w:r>
    </w:p>
    <w:p w14:paraId="34AA02BE" w14:textId="77777777" w:rsidR="00FF7F46" w:rsidRPr="00FF7F46" w:rsidRDefault="00FF7F46" w:rsidP="00FF7F46">
      <w:pPr>
        <w:outlineLvl w:val="0"/>
        <w:rPr>
          <w:rFonts w:ascii="Calibri Light" w:hAnsi="Calibri Light" w:cs="Calibri Light"/>
          <w:color w:val="595B5B"/>
          <w:lang w:val="en-GB"/>
        </w:rPr>
      </w:pPr>
    </w:p>
    <w:p w14:paraId="7354F438" w14:textId="3162359F" w:rsidR="00FF7F46" w:rsidRPr="0000200C" w:rsidRDefault="00FF7F46" w:rsidP="00FF7F46">
      <w:pPr>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t>Consolidated Statement of Income</w:t>
      </w:r>
      <w:r>
        <w:rPr>
          <w:rFonts w:ascii="Calibri Light" w:hAnsi="Calibri Light" w:cs="Calibri Light"/>
          <w:b/>
          <w:color w:val="00679B"/>
          <w:sz w:val="24"/>
          <w:lang w:val="en-GB"/>
        </w:rPr>
        <w:t xml:space="preserve"> (in US dollars)</w:t>
      </w:r>
    </w:p>
    <w:p w14:paraId="1D2A0C5F" w14:textId="77777777" w:rsidR="00FF7F46" w:rsidRPr="0000200C" w:rsidRDefault="00FF7F46" w:rsidP="00FF7F46">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year ended 31 December</w:t>
      </w:r>
    </w:p>
    <w:tbl>
      <w:tblPr>
        <w:tblStyle w:val="GridTable7Colorful-Accent322"/>
        <w:tblW w:w="5009" w:type="pct"/>
        <w:tblInd w:w="5" w:type="dxa"/>
        <w:shd w:val="clear" w:color="auto" w:fill="FFFFFF"/>
        <w:tblLook w:val="04A0" w:firstRow="1" w:lastRow="0" w:firstColumn="1" w:lastColumn="0" w:noHBand="0" w:noVBand="1"/>
      </w:tblPr>
      <w:tblGrid>
        <w:gridCol w:w="6019"/>
        <w:gridCol w:w="1514"/>
        <w:gridCol w:w="1510"/>
      </w:tblGrid>
      <w:tr w:rsidR="00FF7F46" w:rsidRPr="0000200C" w14:paraId="6CE2855C" w14:textId="77777777" w:rsidTr="00FF7F46">
        <w:trPr>
          <w:cnfStyle w:val="100000000000" w:firstRow="1" w:lastRow="0" w:firstColumn="0" w:lastColumn="0" w:oddVBand="0" w:evenVBand="0" w:oddHBand="0" w:evenHBand="0" w:firstRowFirstColumn="0" w:firstRowLastColumn="0" w:lastRowFirstColumn="0" w:lastRowLastColumn="0"/>
          <w:trHeight w:val="219"/>
        </w:trPr>
        <w:tc>
          <w:tcPr>
            <w:cnfStyle w:val="001000000100" w:firstRow="0" w:lastRow="0" w:firstColumn="1" w:lastColumn="0" w:oddVBand="0" w:evenVBand="0" w:oddHBand="0" w:evenHBand="0" w:firstRowFirstColumn="1" w:firstRowLastColumn="0" w:lastRowFirstColumn="0" w:lastRowLastColumn="0"/>
            <w:tcW w:w="3328" w:type="pct"/>
            <w:tcBorders>
              <w:bottom w:val="single" w:sz="4" w:space="0" w:color="BFBFBF"/>
            </w:tcBorders>
            <w:hideMark/>
          </w:tcPr>
          <w:p w14:paraId="71294E15" w14:textId="38D4D8FA" w:rsidR="00FF7F46" w:rsidRPr="0000200C" w:rsidRDefault="00FF7F46" w:rsidP="00FF7F46">
            <w:pPr>
              <w:spacing w:before="60"/>
              <w:jc w:val="left"/>
              <w:rPr>
                <w:rFonts w:ascii="Calibri Light" w:hAnsi="Calibri Light" w:cs="Arial"/>
                <w:i w:val="0"/>
                <w:color w:val="59595B"/>
                <w:szCs w:val="20"/>
                <w:lang w:val="en-GB"/>
              </w:rPr>
            </w:pPr>
            <w:r w:rsidRPr="0000200C">
              <w:rPr>
                <w:rFonts w:ascii="Calibri Light" w:hAnsi="Calibri Light" w:cs="Arial"/>
                <w:i w:val="0"/>
                <w:color w:val="59595B"/>
                <w:sz w:val="20"/>
                <w:szCs w:val="20"/>
                <w:lang w:val="en-GB"/>
              </w:rPr>
              <w:t xml:space="preserve">Amounts in </w:t>
            </w:r>
            <w:r>
              <w:rPr>
                <w:rFonts w:ascii="Calibri Light" w:hAnsi="Calibri Light" w:cs="Arial"/>
                <w:i w:val="0"/>
                <w:color w:val="59595B"/>
                <w:sz w:val="20"/>
                <w:szCs w:val="20"/>
                <w:lang w:val="en-GB"/>
              </w:rPr>
              <w:t>$</w:t>
            </w:r>
            <w:r w:rsidRPr="0000200C">
              <w:rPr>
                <w:rFonts w:ascii="Calibri Light" w:hAnsi="Calibri Light" w:cs="Arial"/>
                <w:i w:val="0"/>
                <w:color w:val="59595B"/>
                <w:sz w:val="20"/>
                <w:szCs w:val="20"/>
                <w:lang w:val="en-GB"/>
              </w:rPr>
              <w:t xml:space="preserve"> ‘000</w:t>
            </w:r>
          </w:p>
        </w:tc>
        <w:tc>
          <w:tcPr>
            <w:tcW w:w="837" w:type="pct"/>
            <w:tcBorders>
              <w:bottom w:val="single" w:sz="4" w:space="0" w:color="BFBFBF"/>
            </w:tcBorders>
            <w:hideMark/>
          </w:tcPr>
          <w:p w14:paraId="58A576F6" w14:textId="77777777" w:rsidR="00FF7F46" w:rsidRPr="0000200C" w:rsidRDefault="00FF7F46" w:rsidP="00FF7F46">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00679B"/>
                <w:szCs w:val="22"/>
                <w:lang w:val="en-GB"/>
              </w:rPr>
            </w:pPr>
            <w:r w:rsidRPr="0000200C">
              <w:rPr>
                <w:rFonts w:ascii="Calibri Light" w:hAnsi="Calibri Light" w:cs="Arial"/>
                <w:color w:val="00679B"/>
                <w:lang w:val="en-GB"/>
              </w:rPr>
              <w:t>201</w:t>
            </w:r>
            <w:r>
              <w:rPr>
                <w:rFonts w:ascii="Calibri Light" w:hAnsi="Calibri Light" w:cs="Arial"/>
                <w:color w:val="00679B"/>
                <w:lang w:val="en-GB"/>
              </w:rPr>
              <w:t>8</w:t>
            </w:r>
          </w:p>
        </w:tc>
        <w:tc>
          <w:tcPr>
            <w:tcW w:w="835" w:type="pct"/>
            <w:tcBorders>
              <w:bottom w:val="single" w:sz="4" w:space="0" w:color="BFBFBF"/>
            </w:tcBorders>
            <w:hideMark/>
          </w:tcPr>
          <w:p w14:paraId="5ED1949B" w14:textId="77777777" w:rsidR="00FF7F46" w:rsidRDefault="00FF7F46" w:rsidP="00FF7F46">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b w:val="0"/>
                <w:bCs w:val="0"/>
                <w:color w:val="59595B"/>
                <w:lang w:val="en-GB"/>
              </w:rPr>
            </w:pPr>
            <w:r w:rsidRPr="0000200C">
              <w:rPr>
                <w:rFonts w:ascii="Calibri Light" w:hAnsi="Calibri Light" w:cs="Arial"/>
                <w:color w:val="59595B"/>
                <w:lang w:val="en-GB"/>
              </w:rPr>
              <w:t>201</w:t>
            </w:r>
            <w:r>
              <w:rPr>
                <w:rFonts w:ascii="Calibri Light" w:hAnsi="Calibri Light" w:cs="Arial"/>
                <w:color w:val="59595B"/>
                <w:lang w:val="en-GB"/>
              </w:rPr>
              <w:t>7</w:t>
            </w:r>
          </w:p>
          <w:p w14:paraId="293EE4F6" w14:textId="77777777" w:rsidR="00FF7F46" w:rsidRPr="0000200C" w:rsidRDefault="00FF7F46" w:rsidP="00FF7F46">
            <w:pPr>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59595B"/>
                <w:lang w:val="en-GB"/>
              </w:rPr>
            </w:pPr>
            <w:r>
              <w:rPr>
                <w:rFonts w:ascii="Calibri Light" w:hAnsi="Calibri Light" w:cs="Arial"/>
                <w:color w:val="59595B"/>
                <w:lang w:val="en-GB"/>
              </w:rPr>
              <w:t>restated*</w:t>
            </w:r>
          </w:p>
        </w:tc>
      </w:tr>
      <w:tr w:rsidR="00FF7F46" w:rsidRPr="0000200C" w14:paraId="1F68A930" w14:textId="77777777" w:rsidTr="00FF7F4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49230C03"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Product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090B704" w14:textId="71086408"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 xml:space="preserve">158,773 </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AC9EBD2" w14:textId="5D575CDD"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Pr>
                <w:rFonts w:ascii="Calibri Light" w:hAnsi="Calibri Light" w:cs="Arial"/>
                <w:color w:val="595B5B"/>
                <w:szCs w:val="20"/>
                <w:lang w:val="en-GB"/>
              </w:rPr>
              <w:t>100,223</w:t>
            </w:r>
          </w:p>
        </w:tc>
      </w:tr>
      <w:tr w:rsidR="00FF7F46" w:rsidRPr="0000200C" w14:paraId="721804AC" w14:textId="77777777" w:rsidTr="00FF7F46">
        <w:trPr>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0D2F5E5F"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License fees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D44245F" w14:textId="07C130E0"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950</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A3443C0" w14:textId="54694AF1"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Pr>
                <w:rFonts w:ascii="Calibri Light" w:hAnsi="Calibri Light" w:cs="Arial"/>
                <w:color w:val="595B5B"/>
                <w:szCs w:val="20"/>
                <w:lang w:val="en-GB"/>
              </w:rPr>
              <w:t>1,066</w:t>
            </w:r>
          </w:p>
        </w:tc>
      </w:tr>
      <w:tr w:rsidR="00FF7F46" w:rsidRPr="0000200C" w14:paraId="6B265E20" w14:textId="77777777" w:rsidTr="00FF7F4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1E783837"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Revenues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5116808" w14:textId="7C99080A"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159,724</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7D0AA6A" w14:textId="3D7E372A"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Pr>
                <w:rFonts w:ascii="Calibri Light" w:hAnsi="Calibri Light" w:cs="Arial"/>
                <w:b/>
                <w:color w:val="595B5B"/>
                <w:szCs w:val="20"/>
                <w:lang w:val="en-GB"/>
              </w:rPr>
              <w:t>101,289</w:t>
            </w:r>
          </w:p>
        </w:tc>
      </w:tr>
      <w:tr w:rsidR="00FF7F46" w:rsidRPr="0000200C" w14:paraId="450D83B1" w14:textId="77777777" w:rsidTr="00FF7F46">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39F5E59D"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Costs of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97698C5" w14:textId="03353AA8"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Pr>
                <w:rFonts w:ascii="Calibri Light" w:hAnsi="Calibri Light" w:cs="Arial"/>
                <w:b/>
                <w:color w:val="00679B"/>
                <w:szCs w:val="20"/>
                <w:lang w:val="en-GB"/>
              </w:rPr>
              <w:t>26,127</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5CF8426" w14:textId="3B873D50"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14,065</w:t>
            </w:r>
            <w:r w:rsidRPr="00AC3363">
              <w:rPr>
                <w:rFonts w:ascii="Calibri Light" w:hAnsi="Calibri Light" w:cs="Arial"/>
                <w:b/>
                <w:color w:val="595B5B"/>
                <w:szCs w:val="20"/>
                <w:lang w:val="en-GB"/>
              </w:rPr>
              <w:t>)</w:t>
            </w:r>
          </w:p>
        </w:tc>
      </w:tr>
      <w:tr w:rsidR="00FF7F46" w:rsidRPr="0000200C" w14:paraId="13C25555" w14:textId="77777777" w:rsidTr="00FF7F4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3281E7A1"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Gross profit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C9FEC85" w14:textId="10EF5E47"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133,507</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E418CC5" w14:textId="3A61BAE6"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Pr>
                <w:rFonts w:ascii="Calibri Light" w:hAnsi="Calibri Light" w:cs="Arial"/>
                <w:b/>
                <w:color w:val="595B5B"/>
                <w:szCs w:val="20"/>
                <w:lang w:val="en-GB"/>
              </w:rPr>
              <w:t>87,223</w:t>
            </w:r>
          </w:p>
        </w:tc>
      </w:tr>
      <w:tr w:rsidR="00FF7F46" w:rsidRPr="0000200C" w14:paraId="3E30BC47" w14:textId="77777777" w:rsidTr="00FF7F46">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215069B5"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Other income</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4F417B4" w14:textId="6CA05EDA"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808</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33E0ACA" w14:textId="55E85484"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Pr>
                <w:rFonts w:ascii="Calibri Light" w:hAnsi="Calibri Light" w:cs="Arial"/>
                <w:b/>
                <w:color w:val="595B5B"/>
                <w:szCs w:val="20"/>
                <w:lang w:val="en-GB"/>
              </w:rPr>
              <w:t>893</w:t>
            </w:r>
          </w:p>
        </w:tc>
      </w:tr>
      <w:tr w:rsidR="00FF7F46" w:rsidRPr="0000200C" w14:paraId="6A0B56C0" w14:textId="77777777" w:rsidTr="00FF7F4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6EB3C1E9"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Research and development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1230AD9" w14:textId="36AB83DA"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Pr>
                <w:rFonts w:ascii="Calibri Light" w:hAnsi="Calibri Light" w:cs="Arial"/>
                <w:color w:val="00679B"/>
                <w:szCs w:val="20"/>
                <w:lang w:val="en-GB"/>
              </w:rPr>
              <w:t>34,139</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863DC68" w14:textId="3974DCC0"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w:t>
            </w:r>
            <w:r>
              <w:rPr>
                <w:rFonts w:ascii="Calibri Light" w:hAnsi="Calibri Light" w:cs="Arial"/>
                <w:color w:val="595B5B"/>
                <w:szCs w:val="20"/>
                <w:lang w:val="en-GB"/>
              </w:rPr>
              <w:t>21,086</w:t>
            </w:r>
            <w:r w:rsidRPr="00AC3363">
              <w:rPr>
                <w:rFonts w:ascii="Calibri Light" w:hAnsi="Calibri Light" w:cs="Arial"/>
                <w:color w:val="595B5B"/>
                <w:szCs w:val="20"/>
                <w:lang w:val="en-GB"/>
              </w:rPr>
              <w:t>)</w:t>
            </w:r>
          </w:p>
        </w:tc>
      </w:tr>
      <w:tr w:rsidR="00FF7F46" w:rsidRPr="0000200C" w14:paraId="3A9C548C" w14:textId="77777777" w:rsidTr="00FF7F46">
        <w:trPr>
          <w:trHeight w:val="199"/>
        </w:trPr>
        <w:tc>
          <w:tcPr>
            <w:cnfStyle w:val="001000000000" w:firstRow="0" w:lastRow="0" w:firstColumn="1" w:lastColumn="0" w:oddVBand="0" w:evenVBand="0" w:oddHBand="0" w:evenHBand="0" w:firstRowFirstColumn="0" w:firstRowLastColumn="0" w:lastRowFirstColumn="0" w:lastRowLastColumn="0"/>
            <w:tcW w:w="3328" w:type="pct"/>
            <w:tcBorders>
              <w:right w:val="single" w:sz="4" w:space="0" w:color="BFBFBF"/>
            </w:tcBorders>
            <w:hideMark/>
          </w:tcPr>
          <w:p w14:paraId="500BE84E"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General and administrative</w:t>
            </w:r>
          </w:p>
        </w:tc>
        <w:tc>
          <w:tcPr>
            <w:tcW w:w="837"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hideMark/>
          </w:tcPr>
          <w:p w14:paraId="73DBC908" w14:textId="14021A29"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Pr>
                <w:rFonts w:ascii="Calibri Light" w:hAnsi="Calibri Light" w:cs="Arial"/>
                <w:color w:val="00679B"/>
                <w:szCs w:val="20"/>
                <w:lang w:val="en-GB"/>
              </w:rPr>
              <w:t>14,445</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1BC29CC" w14:textId="01A10ACA"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w:t>
            </w:r>
            <w:r>
              <w:rPr>
                <w:rFonts w:ascii="Calibri Light" w:hAnsi="Calibri Light" w:cs="Arial"/>
                <w:color w:val="595B5B"/>
                <w:szCs w:val="20"/>
                <w:lang w:val="en-GB"/>
              </w:rPr>
              <w:t>6,752</w:t>
            </w:r>
            <w:r w:rsidRPr="00AC3363">
              <w:rPr>
                <w:rFonts w:ascii="Calibri Light" w:hAnsi="Calibri Light" w:cs="Arial"/>
                <w:color w:val="595B5B"/>
                <w:szCs w:val="20"/>
                <w:lang w:val="en-GB"/>
              </w:rPr>
              <w:t>)</w:t>
            </w:r>
          </w:p>
        </w:tc>
      </w:tr>
      <w:tr w:rsidR="00FF7F46" w:rsidRPr="0000200C" w14:paraId="7C8C8BCB" w14:textId="77777777" w:rsidTr="00FF7F4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1A6445BF"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Marketing and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3D45D6C" w14:textId="115EDB5A"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Pr>
                <w:rFonts w:ascii="Calibri Light" w:hAnsi="Calibri Light" w:cs="Arial"/>
                <w:color w:val="00679B"/>
                <w:szCs w:val="20"/>
                <w:lang w:val="en-GB"/>
              </w:rPr>
              <w:t>40,825</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510B214" w14:textId="51215D04"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w:t>
            </w:r>
            <w:r>
              <w:rPr>
                <w:rFonts w:ascii="Calibri Light" w:hAnsi="Calibri Light" w:cs="Arial"/>
                <w:color w:val="595B5B"/>
                <w:szCs w:val="20"/>
                <w:lang w:val="en-GB"/>
              </w:rPr>
              <w:t>35,513</w:t>
            </w:r>
            <w:r w:rsidRPr="00AC3363">
              <w:rPr>
                <w:rFonts w:ascii="Calibri Light" w:hAnsi="Calibri Light" w:cs="Arial"/>
                <w:color w:val="595B5B"/>
                <w:szCs w:val="20"/>
                <w:lang w:val="en-GB"/>
              </w:rPr>
              <w:t>)</w:t>
            </w:r>
          </w:p>
        </w:tc>
      </w:tr>
      <w:tr w:rsidR="00FF7F46" w:rsidRPr="0000200C" w14:paraId="2E199F54" w14:textId="77777777" w:rsidTr="00FF7F46">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36DBE57B"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Costs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CFF678B" w14:textId="5CE21358"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Pr>
                <w:rFonts w:ascii="Calibri Light" w:hAnsi="Calibri Light" w:cs="Arial"/>
                <w:b/>
                <w:color w:val="00679B"/>
                <w:szCs w:val="20"/>
                <w:lang w:val="en-GB"/>
              </w:rPr>
              <w:t>89,409</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D33FA63" w14:textId="64BACF5C"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63,351</w:t>
            </w:r>
            <w:r w:rsidRPr="00AC3363">
              <w:rPr>
                <w:rFonts w:ascii="Calibri Light" w:hAnsi="Calibri Light" w:cs="Arial"/>
                <w:b/>
                <w:color w:val="595B5B"/>
                <w:szCs w:val="20"/>
                <w:lang w:val="en-GB"/>
              </w:rPr>
              <w:t>)</w:t>
            </w:r>
          </w:p>
        </w:tc>
      </w:tr>
      <w:tr w:rsidR="00FF7F46" w:rsidRPr="0000200C" w14:paraId="2AACA16A" w14:textId="77777777" w:rsidTr="00FF7F4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28021A8E"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Operating result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3C18689" w14:textId="65A73596"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44,907</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2532483" w14:textId="53DDC6C2"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Pr>
                <w:rFonts w:ascii="Calibri Light" w:hAnsi="Calibri Light" w:cs="Arial"/>
                <w:b/>
                <w:color w:val="595B5B"/>
                <w:szCs w:val="20"/>
                <w:lang w:val="en-GB"/>
              </w:rPr>
              <w:t>24,765</w:t>
            </w:r>
          </w:p>
        </w:tc>
      </w:tr>
      <w:tr w:rsidR="00FF7F46" w:rsidRPr="0000200C" w14:paraId="10749211" w14:textId="77777777" w:rsidTr="00FF7F46">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3BB92198"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Fair value gain (loss) on revaluation derivatives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84AA600" w14:textId="08A32B8D"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Pr>
                <w:rFonts w:ascii="Calibri Light" w:hAnsi="Calibri Light" w:cs="Arial"/>
                <w:color w:val="00679B"/>
                <w:szCs w:val="20"/>
                <w:lang w:val="en-GB"/>
              </w:rPr>
              <w:t>585</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2CF2969" w14:textId="4E45F3B9"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w:t>
            </w:r>
            <w:r>
              <w:rPr>
                <w:rFonts w:ascii="Calibri Light" w:hAnsi="Calibri Light" w:cs="Arial"/>
                <w:color w:val="595B5B"/>
                <w:szCs w:val="20"/>
                <w:lang w:val="en-GB"/>
              </w:rPr>
              <w:t>47,540</w:t>
            </w:r>
            <w:r w:rsidRPr="00AC3363">
              <w:rPr>
                <w:rFonts w:ascii="Calibri Light" w:hAnsi="Calibri Light" w:cs="Arial"/>
                <w:color w:val="595B5B"/>
                <w:szCs w:val="20"/>
                <w:lang w:val="en-GB"/>
              </w:rPr>
              <w:t>)</w:t>
            </w:r>
          </w:p>
        </w:tc>
      </w:tr>
      <w:tr w:rsidR="00FF7F46" w:rsidRPr="0000200C" w14:paraId="67378849" w14:textId="77777777" w:rsidTr="00FF7F4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63143F76"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Other financial income and expenses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AD36EEE" w14:textId="3A2FFED5"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Pr>
                <w:rFonts w:ascii="Calibri Light" w:hAnsi="Calibri Light" w:cs="Arial"/>
                <w:color w:val="00679B"/>
                <w:szCs w:val="20"/>
                <w:lang w:val="en-GB"/>
              </w:rPr>
              <w:t>43,308</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C536ADE" w14:textId="434136FD"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w:t>
            </w:r>
            <w:r>
              <w:rPr>
                <w:rFonts w:ascii="Calibri Light" w:hAnsi="Calibri Light" w:cs="Arial"/>
                <w:color w:val="595B5B"/>
                <w:szCs w:val="20"/>
                <w:lang w:val="en-GB"/>
              </w:rPr>
              <w:t>74,071</w:t>
            </w:r>
            <w:r w:rsidRPr="00AC3363">
              <w:rPr>
                <w:rFonts w:ascii="Calibri Light" w:hAnsi="Calibri Light" w:cs="Arial"/>
                <w:color w:val="595B5B"/>
                <w:szCs w:val="20"/>
                <w:lang w:val="en-GB"/>
              </w:rPr>
              <w:t>)</w:t>
            </w:r>
          </w:p>
        </w:tc>
      </w:tr>
      <w:tr w:rsidR="00FF7F46" w:rsidRPr="0000200C" w14:paraId="6F80E3A3" w14:textId="77777777" w:rsidTr="00FF7F46">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587436DA"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Financial income and expenses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D693D55" w14:textId="33395B30"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Pr>
                <w:rFonts w:ascii="Calibri Light" w:hAnsi="Calibri Light" w:cs="Arial"/>
                <w:b/>
                <w:color w:val="00679B"/>
                <w:szCs w:val="20"/>
                <w:lang w:val="en-GB"/>
              </w:rPr>
              <w:t>43,894</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962D48C" w14:textId="27670CD3"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121,611</w:t>
            </w:r>
            <w:r w:rsidRPr="00AC3363">
              <w:rPr>
                <w:rFonts w:ascii="Calibri Light" w:hAnsi="Calibri Light" w:cs="Arial"/>
                <w:b/>
                <w:color w:val="595B5B"/>
                <w:szCs w:val="20"/>
                <w:lang w:val="en-GB"/>
              </w:rPr>
              <w:t>)</w:t>
            </w:r>
          </w:p>
        </w:tc>
      </w:tr>
      <w:tr w:rsidR="00FF7F46" w:rsidRPr="0000200C" w14:paraId="7F5011B4" w14:textId="77777777" w:rsidTr="00FF7F4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3EA9C9D1" w14:textId="77777777" w:rsidR="00FF7F46" w:rsidRPr="0000200C" w:rsidRDefault="00FF7F46" w:rsidP="00FF7F46">
            <w:pPr>
              <w:spacing w:before="60"/>
              <w:jc w:val="left"/>
              <w:rPr>
                <w:rFonts w:ascii="Calibri Light" w:hAnsi="Calibri Light" w:cs="Arial"/>
                <w:bCs/>
                <w:i w:val="0"/>
                <w:color w:val="59595B"/>
                <w:szCs w:val="20"/>
                <w:lang w:val="en-GB"/>
              </w:rPr>
            </w:pPr>
            <w:r w:rsidRPr="0000200C">
              <w:rPr>
                <w:rFonts w:ascii="Calibri Light" w:hAnsi="Calibri Light" w:cs="Arial"/>
                <w:b/>
                <w:bCs/>
                <w:i w:val="0"/>
                <w:color w:val="59595B"/>
                <w:szCs w:val="20"/>
                <w:lang w:val="en-GB"/>
              </w:rPr>
              <w:t>Result before income tax</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2B03C75" w14:textId="1EA01C7D"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1,013</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E0C0CB4" w14:textId="1A7A675F"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96,846</w:t>
            </w:r>
            <w:r w:rsidRPr="00AC3363">
              <w:rPr>
                <w:rFonts w:ascii="Calibri Light" w:hAnsi="Calibri Light" w:cs="Arial"/>
                <w:b/>
                <w:color w:val="595B5B"/>
                <w:szCs w:val="20"/>
                <w:lang w:val="en-GB"/>
              </w:rPr>
              <w:t>)</w:t>
            </w:r>
          </w:p>
        </w:tc>
      </w:tr>
      <w:tr w:rsidR="00FF7F46" w:rsidRPr="0000200C" w14:paraId="2D20237C" w14:textId="77777777" w:rsidTr="00FF7F46">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3DC42F0F" w14:textId="77777777" w:rsidR="00FF7F46" w:rsidRPr="0000200C" w:rsidRDefault="00FF7F46" w:rsidP="00FF7F46">
            <w:pPr>
              <w:spacing w:before="60"/>
              <w:jc w:val="left"/>
              <w:rPr>
                <w:rFonts w:ascii="Calibri Light" w:hAnsi="Calibri Light" w:cs="Arial"/>
                <w:b/>
                <w:bCs/>
                <w:color w:val="59595B"/>
                <w:szCs w:val="20"/>
                <w:lang w:val="en-GB"/>
              </w:rPr>
            </w:pPr>
            <w:r w:rsidRPr="0000200C">
              <w:rPr>
                <w:rFonts w:ascii="Calibri Light" w:hAnsi="Calibri Light" w:cs="Arial"/>
                <w:bCs/>
                <w:color w:val="59595B"/>
                <w:szCs w:val="20"/>
                <w:lang w:val="en-GB"/>
              </w:rPr>
              <w:t>Income tax credit/(expense)</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A4E3847" w14:textId="33B9BD16"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28,529</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5D1CFDE" w14:textId="6EF0306C"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Pr>
                <w:rFonts w:ascii="Calibri Light" w:hAnsi="Calibri Light" w:cs="Arial"/>
                <w:b/>
                <w:color w:val="595B5B"/>
                <w:szCs w:val="20"/>
                <w:lang w:val="en-GB"/>
              </w:rPr>
              <w:t>10,671</w:t>
            </w:r>
          </w:p>
        </w:tc>
      </w:tr>
      <w:tr w:rsidR="00FF7F46" w:rsidRPr="0000200C" w14:paraId="38DB9430" w14:textId="77777777" w:rsidTr="00FF7F4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4FE097D"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Net result for the year</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0BED826" w14:textId="552FA817"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29,542</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4771E8C" w14:textId="32F852E5"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86,174</w:t>
            </w:r>
            <w:r w:rsidRPr="00AC3363">
              <w:rPr>
                <w:rFonts w:ascii="Calibri Light" w:hAnsi="Calibri Light" w:cs="Arial"/>
                <w:b/>
                <w:color w:val="595B5B"/>
                <w:szCs w:val="20"/>
                <w:lang w:val="en-GB"/>
              </w:rPr>
              <w:t>)</w:t>
            </w:r>
          </w:p>
        </w:tc>
      </w:tr>
      <w:tr w:rsidR="00FF7F46" w:rsidRPr="0000200C" w14:paraId="1CC5542C" w14:textId="77777777" w:rsidTr="00FF7F46">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5AD0B92C"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Attributable to:</w:t>
            </w:r>
          </w:p>
        </w:tc>
        <w:tc>
          <w:tcPr>
            <w:tcW w:w="837" w:type="pct"/>
            <w:tcBorders>
              <w:top w:val="single" w:sz="4" w:space="0" w:color="BFBFBF"/>
              <w:left w:val="single" w:sz="4" w:space="0" w:color="BFBFBF" w:themeColor="background1" w:themeShade="BF"/>
              <w:bottom w:val="nil"/>
              <w:right w:val="single" w:sz="4" w:space="0" w:color="BFBFBF" w:themeColor="background1" w:themeShade="BF"/>
            </w:tcBorders>
            <w:shd w:val="clear" w:color="auto" w:fill="FFFFFF"/>
          </w:tcPr>
          <w:p w14:paraId="145CAE9E" w14:textId="77777777"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p>
        </w:tc>
        <w:tc>
          <w:tcPr>
            <w:tcW w:w="835" w:type="pct"/>
            <w:tcBorders>
              <w:top w:val="single" w:sz="4" w:space="0" w:color="BFBFBF"/>
              <w:left w:val="single" w:sz="4" w:space="0" w:color="BFBFBF" w:themeColor="background1" w:themeShade="BF"/>
              <w:bottom w:val="nil"/>
              <w:right w:val="single" w:sz="4" w:space="0" w:color="BFBFBF" w:themeColor="background1" w:themeShade="BF"/>
            </w:tcBorders>
            <w:shd w:val="clear" w:color="auto" w:fill="FFFFFF"/>
          </w:tcPr>
          <w:p w14:paraId="42A3B0E0" w14:textId="77777777"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p>
        </w:tc>
      </w:tr>
      <w:tr w:rsidR="00FF7F46" w:rsidRPr="00003E96" w14:paraId="4077D2EA" w14:textId="77777777" w:rsidTr="00FF7F4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593AEACF" w14:textId="77777777"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Owners of the parent</w:t>
            </w:r>
          </w:p>
        </w:tc>
        <w:tc>
          <w:tcPr>
            <w:tcW w:w="83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44EE456" w14:textId="27E17CA6" w:rsidR="00FF7F46" w:rsidRPr="00003E96"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29,542</w:t>
            </w:r>
          </w:p>
        </w:tc>
        <w:tc>
          <w:tcPr>
            <w:tcW w:w="83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19A889E" w14:textId="3EE934D4" w:rsidR="00FF7F46" w:rsidRPr="00003E96"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003E96">
              <w:rPr>
                <w:rFonts w:ascii="Calibri Light" w:hAnsi="Calibri Light" w:cs="Arial"/>
                <w:color w:val="595B5B"/>
                <w:szCs w:val="20"/>
                <w:lang w:val="en-GB"/>
              </w:rPr>
              <w:t>(</w:t>
            </w:r>
            <w:r>
              <w:rPr>
                <w:rFonts w:ascii="Calibri Light" w:hAnsi="Calibri Light" w:cs="Arial"/>
                <w:color w:val="595B5B"/>
                <w:szCs w:val="20"/>
                <w:lang w:val="en-GB"/>
              </w:rPr>
              <w:t>86,174</w:t>
            </w:r>
            <w:r w:rsidRPr="00003E96">
              <w:rPr>
                <w:rFonts w:ascii="Calibri Light" w:hAnsi="Calibri Light" w:cs="Arial"/>
                <w:color w:val="595B5B"/>
                <w:szCs w:val="20"/>
                <w:lang w:val="en-GB"/>
              </w:rPr>
              <w:t>)</w:t>
            </w:r>
          </w:p>
        </w:tc>
      </w:tr>
      <w:tr w:rsidR="00FF7F46" w:rsidRPr="0000200C" w14:paraId="78222904" w14:textId="77777777" w:rsidTr="00FF7F46">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FE339B7" w14:textId="77777777" w:rsidR="00FF7F46" w:rsidRPr="0000200C" w:rsidRDefault="00FF7F46" w:rsidP="00FF7F46">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Total net result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B2A1219" w14:textId="176BE76C"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Pr>
                <w:rFonts w:ascii="Calibri Light" w:hAnsi="Calibri Light" w:cs="Arial"/>
                <w:b/>
                <w:color w:val="00679B"/>
                <w:szCs w:val="20"/>
                <w:lang w:val="en-GB"/>
              </w:rPr>
              <w:t>29,542</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8052325" w14:textId="3B6AC38B"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B5B"/>
                <w:szCs w:val="20"/>
                <w:lang w:val="en-GB"/>
              </w:rPr>
            </w:pPr>
            <w:r w:rsidRPr="00AC3363">
              <w:rPr>
                <w:rFonts w:ascii="Calibri Light" w:hAnsi="Calibri Light" w:cs="Arial"/>
                <w:b/>
                <w:color w:val="595B5B"/>
                <w:szCs w:val="20"/>
                <w:lang w:val="en-GB"/>
              </w:rPr>
              <w:t>(</w:t>
            </w:r>
            <w:r>
              <w:rPr>
                <w:rFonts w:ascii="Calibri Light" w:hAnsi="Calibri Light" w:cs="Arial"/>
                <w:b/>
                <w:color w:val="595B5B"/>
                <w:szCs w:val="20"/>
                <w:lang w:val="en-GB"/>
              </w:rPr>
              <w:t>86,174</w:t>
            </w:r>
            <w:r w:rsidRPr="00AC3363">
              <w:rPr>
                <w:rFonts w:ascii="Calibri Light" w:hAnsi="Calibri Light" w:cs="Arial"/>
                <w:b/>
                <w:color w:val="595B5B"/>
                <w:szCs w:val="20"/>
                <w:lang w:val="en-GB"/>
              </w:rPr>
              <w:t>)</w:t>
            </w:r>
          </w:p>
        </w:tc>
      </w:tr>
      <w:tr w:rsidR="00FF7F46" w:rsidRPr="0000200C" w14:paraId="32F01C4E" w14:textId="77777777" w:rsidTr="00FF7F4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518C71EB" w14:textId="1EB42423" w:rsidR="00FF7F46" w:rsidRPr="0000200C" w:rsidRDefault="00FF7F46" w:rsidP="00FF7F46">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Basic earnings per share (</w:t>
            </w:r>
            <w:r>
              <w:rPr>
                <w:rFonts w:ascii="Calibri Light" w:hAnsi="Calibri Light" w:cs="Arial"/>
                <w:bCs/>
                <w:color w:val="59595B"/>
                <w:szCs w:val="20"/>
                <w:lang w:val="en-GB"/>
              </w:rPr>
              <w:t>$</w:t>
            </w:r>
            <w:r w:rsidRPr="0000200C">
              <w:rPr>
                <w:rFonts w:ascii="Calibri Light" w:hAnsi="Calibri Light" w:cs="Arial"/>
                <w:bCs/>
                <w:color w:val="59595B"/>
                <w:szCs w:val="20"/>
                <w:lang w:val="en-GB"/>
              </w:rPr>
              <w:t xml:space="preserve">) </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3FB1AC4" w14:textId="6A49C0B6" w:rsidR="00FF7F46" w:rsidRPr="0000200C"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0.048</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33E953D" w14:textId="6D69B519" w:rsidR="00FF7F46" w:rsidRPr="00AC3363" w:rsidRDefault="00FF7F46" w:rsidP="00FF7F46">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B5B"/>
                <w:szCs w:val="20"/>
                <w:lang w:val="en-GB"/>
              </w:rPr>
            </w:pPr>
            <w:r w:rsidRPr="00AC3363">
              <w:rPr>
                <w:rFonts w:ascii="Calibri Light" w:hAnsi="Calibri Light" w:cs="Arial"/>
                <w:color w:val="595B5B"/>
                <w:szCs w:val="20"/>
                <w:lang w:val="en-GB"/>
              </w:rPr>
              <w:t>(0.1</w:t>
            </w:r>
            <w:r>
              <w:rPr>
                <w:rFonts w:ascii="Calibri Light" w:hAnsi="Calibri Light" w:cs="Arial"/>
                <w:color w:val="595B5B"/>
                <w:szCs w:val="20"/>
                <w:lang w:val="en-GB"/>
              </w:rPr>
              <w:t>72</w:t>
            </w:r>
            <w:r w:rsidRPr="00AC3363">
              <w:rPr>
                <w:rFonts w:ascii="Calibri Light" w:hAnsi="Calibri Light" w:cs="Arial"/>
                <w:color w:val="595B5B"/>
                <w:szCs w:val="20"/>
                <w:lang w:val="en-GB"/>
              </w:rPr>
              <w:t>)</w:t>
            </w:r>
          </w:p>
        </w:tc>
      </w:tr>
      <w:tr w:rsidR="00FF7F46" w:rsidRPr="0000200C" w14:paraId="4438546A" w14:textId="77777777" w:rsidTr="00FF7F46">
        <w:trPr>
          <w:trHeight w:val="265"/>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07A9954" w14:textId="12D97CD6" w:rsidR="00FF7F46" w:rsidRPr="0000200C" w:rsidRDefault="00FF7F46" w:rsidP="00FF7F46">
            <w:pPr>
              <w:spacing w:before="60"/>
              <w:jc w:val="left"/>
              <w:rPr>
                <w:rFonts w:ascii="Calibri Light" w:hAnsi="Calibri Light" w:cs="Arial"/>
                <w:bCs/>
                <w:color w:val="59595B"/>
                <w:szCs w:val="20"/>
                <w:lang w:val="en-GB"/>
              </w:rPr>
            </w:pPr>
            <w:r>
              <w:rPr>
                <w:rFonts w:ascii="Calibri Light" w:hAnsi="Calibri Light" w:cs="Arial"/>
                <w:bCs/>
                <w:color w:val="59595B"/>
                <w:szCs w:val="20"/>
                <w:lang w:val="en-GB"/>
              </w:rPr>
              <w:t>Fully-diluted</w:t>
            </w:r>
            <w:r w:rsidRPr="0000200C">
              <w:rPr>
                <w:rFonts w:ascii="Calibri Light" w:hAnsi="Calibri Light" w:cs="Arial"/>
                <w:bCs/>
                <w:color w:val="59595B"/>
                <w:szCs w:val="20"/>
                <w:lang w:val="en-GB"/>
              </w:rPr>
              <w:t xml:space="preserve"> earnings per share (</w:t>
            </w:r>
            <w:r>
              <w:rPr>
                <w:rFonts w:ascii="Calibri Light" w:hAnsi="Calibri Light" w:cs="Arial"/>
                <w:bCs/>
                <w:color w:val="59595B"/>
                <w:szCs w:val="20"/>
                <w:lang w:val="en-GB"/>
              </w:rPr>
              <w:t>$</w:t>
            </w:r>
            <w:r w:rsidRPr="0000200C">
              <w:rPr>
                <w:rFonts w:ascii="Calibri Light" w:hAnsi="Calibri Light" w:cs="Arial"/>
                <w:bCs/>
                <w:color w:val="59595B"/>
                <w:szCs w:val="20"/>
                <w:lang w:val="en-GB"/>
              </w:rPr>
              <w:t xml:space="preserve">) </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A58FFD0" w14:textId="2035D1EE" w:rsidR="00FF7F46" w:rsidRPr="0000200C"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Pr>
                <w:rFonts w:ascii="Calibri Light" w:hAnsi="Calibri Light" w:cs="Arial"/>
                <w:color w:val="00679B"/>
                <w:szCs w:val="20"/>
                <w:lang w:val="en-GB"/>
              </w:rPr>
              <w:t>0.045</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35A8F4E" w14:textId="77777777" w:rsidR="00FF7F46" w:rsidRPr="00AC3363" w:rsidRDefault="00FF7F46" w:rsidP="00FF7F46">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B5B"/>
                <w:szCs w:val="20"/>
                <w:lang w:val="en-GB"/>
              </w:rPr>
            </w:pPr>
            <w:r>
              <w:rPr>
                <w:rFonts w:ascii="Calibri Light" w:hAnsi="Calibri Light" w:cs="Arial"/>
                <w:color w:val="595B5B"/>
                <w:szCs w:val="20"/>
                <w:lang w:val="en-GB"/>
              </w:rPr>
              <w:t>n/a</w:t>
            </w:r>
          </w:p>
        </w:tc>
      </w:tr>
    </w:tbl>
    <w:p w14:paraId="400B3F60" w14:textId="77777777" w:rsidR="00FF7F46" w:rsidRPr="0000200C" w:rsidRDefault="00FF7F46" w:rsidP="00FF7F46">
      <w:pPr>
        <w:spacing w:before="120" w:after="120"/>
        <w:rPr>
          <w:rFonts w:ascii="Calibri Light" w:eastAsia="MS Mincho" w:hAnsi="Calibri Light"/>
          <w:color w:val="808080"/>
          <w:szCs w:val="22"/>
          <w:lang w:val="en-GB"/>
        </w:rPr>
      </w:pPr>
      <w:r w:rsidRPr="00AC3363">
        <w:rPr>
          <w:rFonts w:ascii="Calibri Light" w:eastAsia="MS Mincho" w:hAnsi="Calibri Light"/>
          <w:color w:val="808080"/>
          <w:szCs w:val="22"/>
          <w:lang w:val="en-GB"/>
        </w:rPr>
        <w:t xml:space="preserve">* Prior year's financial statements have been restated, as disclosed </w:t>
      </w:r>
      <w:r>
        <w:rPr>
          <w:rFonts w:ascii="Calibri Light" w:eastAsia="MS Mincho" w:hAnsi="Calibri Light"/>
          <w:color w:val="808080"/>
          <w:szCs w:val="22"/>
          <w:lang w:val="en-GB"/>
        </w:rPr>
        <w:t>in Financial Highlights on page 5.</w:t>
      </w:r>
    </w:p>
    <w:p w14:paraId="0A8B09B0" w14:textId="77777777" w:rsidR="00FF7F46" w:rsidRPr="0000200C" w:rsidRDefault="00FF7F46" w:rsidP="00FF7F46">
      <w:pPr>
        <w:spacing w:before="120" w:after="120"/>
        <w:rPr>
          <w:rFonts w:ascii="Calibri Light" w:eastAsia="MS Mincho" w:hAnsi="Calibri Light"/>
          <w:color w:val="808080"/>
          <w:highlight w:val="yellow"/>
          <w:lang w:val="en-GB"/>
        </w:rPr>
      </w:pPr>
    </w:p>
    <w:p w14:paraId="12FF672D" w14:textId="78BABA5B" w:rsidR="00FF7F46" w:rsidRDefault="00FF7F46">
      <w:pPr>
        <w:jc w:val="left"/>
        <w:rPr>
          <w:rFonts w:ascii="Calibri Light" w:eastAsia="MS Mincho" w:hAnsi="Calibri Light"/>
          <w:color w:val="808080"/>
          <w:highlight w:val="yellow"/>
          <w:lang w:val="en-GB"/>
        </w:rPr>
      </w:pPr>
      <w:r>
        <w:rPr>
          <w:rFonts w:ascii="Calibri Light" w:eastAsia="MS Mincho" w:hAnsi="Calibri Light"/>
          <w:color w:val="808080"/>
          <w:highlight w:val="yellow"/>
          <w:lang w:val="en-GB"/>
        </w:rPr>
        <w:br w:type="page"/>
      </w:r>
    </w:p>
    <w:p w14:paraId="50DEDFF3" w14:textId="77777777" w:rsidR="00FF7F46" w:rsidRPr="0000200C" w:rsidRDefault="00FF7F46" w:rsidP="00FF7F46">
      <w:pPr>
        <w:keepNext/>
        <w:keepLines/>
        <w:spacing w:before="360" w:after="120"/>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lastRenderedPageBreak/>
        <w:t>Consolidated Balance Sheet</w:t>
      </w:r>
    </w:p>
    <w:p w14:paraId="114250A3" w14:textId="77777777" w:rsidR="00FF7F46" w:rsidRPr="0000200C" w:rsidRDefault="00FF7F46" w:rsidP="00FF7F46">
      <w:pPr>
        <w:spacing w:before="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As at 31 December</w:t>
      </w:r>
    </w:p>
    <w:tbl>
      <w:tblPr>
        <w:tblW w:w="8633" w:type="dxa"/>
        <w:tblBorders>
          <w:bottom w:val="single" w:sz="4" w:space="0" w:color="BFBFBF"/>
          <w:right w:val="single" w:sz="4" w:space="0" w:color="BFBFBF"/>
          <w:insideH w:val="single" w:sz="4" w:space="0" w:color="BFBFBF"/>
          <w:insideV w:val="single" w:sz="4" w:space="0" w:color="BFBFBF"/>
        </w:tblBorders>
        <w:shd w:val="clear" w:color="auto" w:fill="FFFFFF"/>
        <w:tblLayout w:type="fixed"/>
        <w:tblLook w:val="04A0" w:firstRow="1" w:lastRow="0" w:firstColumn="1" w:lastColumn="0" w:noHBand="0" w:noVBand="1"/>
      </w:tblPr>
      <w:tblGrid>
        <w:gridCol w:w="5755"/>
        <w:gridCol w:w="1439"/>
        <w:gridCol w:w="1439"/>
      </w:tblGrid>
      <w:tr w:rsidR="00FF7F46" w:rsidRPr="0000200C" w14:paraId="631104E5" w14:textId="77777777" w:rsidTr="00FF7F46">
        <w:trPr>
          <w:trHeight w:val="327"/>
        </w:trPr>
        <w:tc>
          <w:tcPr>
            <w:tcW w:w="5755" w:type="dxa"/>
            <w:tcBorders>
              <w:top w:val="nil"/>
              <w:left w:val="nil"/>
              <w:bottom w:val="single" w:sz="4" w:space="0" w:color="BFBFBF"/>
              <w:right w:val="nil"/>
            </w:tcBorders>
            <w:shd w:val="clear" w:color="auto" w:fill="FFFFFF"/>
            <w:hideMark/>
          </w:tcPr>
          <w:p w14:paraId="381C2B26" w14:textId="3BE58ADA" w:rsidR="00FF7F46" w:rsidRPr="0000200C" w:rsidRDefault="00FF7F46" w:rsidP="00F621E0">
            <w:pPr>
              <w:spacing w:before="120" w:line="257" w:lineRule="auto"/>
              <w:rPr>
                <w:rFonts w:ascii="Calibri Light" w:eastAsia="MS Mincho" w:hAnsi="Calibri Light" w:cs="Arial"/>
                <w:b/>
                <w:bCs/>
                <w:color w:val="59595B"/>
                <w:sz w:val="16"/>
                <w:szCs w:val="16"/>
                <w:lang w:val="en-GB"/>
              </w:rPr>
            </w:pPr>
            <w:r w:rsidRPr="0000200C">
              <w:rPr>
                <w:rFonts w:ascii="Calibri Light" w:eastAsia="MS Mincho" w:hAnsi="Calibri Light" w:cs="Arial"/>
                <w:b/>
                <w:bCs/>
                <w:color w:val="59595B"/>
                <w:sz w:val="20"/>
                <w:szCs w:val="16"/>
                <w:lang w:val="en-GB"/>
              </w:rPr>
              <w:t xml:space="preserve">Amounts in </w:t>
            </w:r>
            <w:r>
              <w:rPr>
                <w:rFonts w:ascii="Calibri Light" w:eastAsia="MS Mincho" w:hAnsi="Calibri Light" w:cs="Arial"/>
                <w:b/>
                <w:bCs/>
                <w:color w:val="59595B"/>
                <w:sz w:val="20"/>
                <w:szCs w:val="16"/>
                <w:lang w:val="en-GB"/>
              </w:rPr>
              <w:t>$</w:t>
            </w:r>
            <w:r w:rsidRPr="0000200C">
              <w:rPr>
                <w:rFonts w:ascii="Calibri Light" w:eastAsia="MS Mincho" w:hAnsi="Calibri Light" w:cs="Arial"/>
                <w:b/>
                <w:bCs/>
                <w:color w:val="59595B"/>
                <w:sz w:val="20"/>
                <w:szCs w:val="16"/>
                <w:lang w:val="en-GB"/>
              </w:rPr>
              <w:t>‘000</w:t>
            </w:r>
          </w:p>
        </w:tc>
        <w:tc>
          <w:tcPr>
            <w:tcW w:w="1439" w:type="dxa"/>
            <w:tcBorders>
              <w:top w:val="nil"/>
              <w:left w:val="nil"/>
              <w:bottom w:val="single" w:sz="4" w:space="0" w:color="BFBFBF"/>
              <w:right w:val="nil"/>
            </w:tcBorders>
            <w:shd w:val="clear" w:color="auto" w:fill="FFFFFF"/>
            <w:hideMark/>
          </w:tcPr>
          <w:p w14:paraId="2BB0118B" w14:textId="77777777" w:rsidR="00FF7F46" w:rsidRPr="0000200C" w:rsidRDefault="00FF7F46" w:rsidP="00F621E0">
            <w:pPr>
              <w:spacing w:line="256" w:lineRule="auto"/>
              <w:ind w:right="144"/>
              <w:jc w:val="right"/>
              <w:rPr>
                <w:rFonts w:ascii="Calibri Light" w:eastAsia="MS Mincho" w:hAnsi="Calibri Light" w:cs="Arial"/>
                <w:b/>
                <w:bCs/>
                <w:color w:val="00679B"/>
                <w:lang w:val="en-GB"/>
              </w:rPr>
            </w:pPr>
            <w:r w:rsidRPr="0000200C">
              <w:rPr>
                <w:rFonts w:ascii="Calibri Light" w:eastAsia="MS Mincho" w:hAnsi="Calibri Light" w:cs="Arial"/>
                <w:b/>
                <w:bCs/>
                <w:color w:val="00679B"/>
                <w:lang w:val="en-GB"/>
              </w:rPr>
              <w:t>201</w:t>
            </w:r>
            <w:r>
              <w:rPr>
                <w:rFonts w:ascii="Calibri Light" w:eastAsia="MS Mincho" w:hAnsi="Calibri Light" w:cs="Arial"/>
                <w:b/>
                <w:bCs/>
                <w:color w:val="00679B"/>
                <w:lang w:val="en-GB"/>
              </w:rPr>
              <w:t>8</w:t>
            </w:r>
          </w:p>
        </w:tc>
        <w:tc>
          <w:tcPr>
            <w:tcW w:w="1439" w:type="dxa"/>
            <w:tcBorders>
              <w:top w:val="nil"/>
              <w:left w:val="nil"/>
              <w:bottom w:val="single" w:sz="4" w:space="0" w:color="BFBFBF"/>
              <w:right w:val="nil"/>
            </w:tcBorders>
            <w:shd w:val="clear" w:color="auto" w:fill="FFFFFF"/>
            <w:hideMark/>
          </w:tcPr>
          <w:p w14:paraId="1C9DD8F1" w14:textId="77777777" w:rsidR="00FF7F46" w:rsidRDefault="00FF7F46" w:rsidP="00F621E0">
            <w:pPr>
              <w:spacing w:line="256" w:lineRule="auto"/>
              <w:ind w:right="144"/>
              <w:jc w:val="right"/>
              <w:rPr>
                <w:rFonts w:ascii="Calibri Light" w:eastAsia="MS Mincho" w:hAnsi="Calibri Light" w:cs="Arial"/>
                <w:b/>
                <w:bCs/>
                <w:color w:val="59595B"/>
                <w:lang w:val="en-GB"/>
              </w:rPr>
            </w:pPr>
            <w:r w:rsidRPr="0000200C">
              <w:rPr>
                <w:rFonts w:ascii="Calibri Light" w:eastAsia="MS Mincho" w:hAnsi="Calibri Light" w:cs="Arial"/>
                <w:b/>
                <w:bCs/>
                <w:color w:val="59595B"/>
                <w:lang w:val="en-GB"/>
              </w:rPr>
              <w:t>201</w:t>
            </w:r>
            <w:r>
              <w:rPr>
                <w:rFonts w:ascii="Calibri Light" w:eastAsia="MS Mincho" w:hAnsi="Calibri Light" w:cs="Arial"/>
                <w:b/>
                <w:bCs/>
                <w:color w:val="59595B"/>
                <w:lang w:val="en-GB"/>
              </w:rPr>
              <w:t>7</w:t>
            </w:r>
          </w:p>
          <w:p w14:paraId="6E98480D" w14:textId="77777777" w:rsidR="00FF7F46" w:rsidRPr="0000200C" w:rsidRDefault="00FF7F46" w:rsidP="00F621E0">
            <w:pPr>
              <w:spacing w:line="256" w:lineRule="auto"/>
              <w:ind w:right="144"/>
              <w:jc w:val="right"/>
              <w:rPr>
                <w:rFonts w:ascii="Calibri Light" w:eastAsia="Calibri Light" w:hAnsi="Calibri Light"/>
                <w:b/>
                <w:color w:val="59595B"/>
                <w:lang w:val="en-GB"/>
              </w:rPr>
            </w:pPr>
            <w:r>
              <w:rPr>
                <w:rFonts w:ascii="Calibri Light" w:eastAsia="MS Mincho" w:hAnsi="Calibri Light" w:cs="Arial"/>
                <w:b/>
                <w:bCs/>
                <w:color w:val="59595B"/>
                <w:lang w:val="en-GB"/>
              </w:rPr>
              <w:t>restated*</w:t>
            </w:r>
          </w:p>
        </w:tc>
      </w:tr>
      <w:tr w:rsidR="00FF7F46" w:rsidRPr="0000200C" w14:paraId="55D59EE7" w14:textId="77777777" w:rsidTr="00FF7F46">
        <w:trPr>
          <w:trHeight w:val="278"/>
        </w:trPr>
        <w:tc>
          <w:tcPr>
            <w:tcW w:w="5755" w:type="dxa"/>
            <w:tcBorders>
              <w:top w:val="single" w:sz="4" w:space="0" w:color="BFBFBF"/>
              <w:left w:val="nil"/>
              <w:bottom w:val="single" w:sz="4" w:space="0" w:color="BFBFBF"/>
              <w:right w:val="nil"/>
            </w:tcBorders>
            <w:shd w:val="clear" w:color="auto" w:fill="FFFFFF"/>
            <w:hideMark/>
          </w:tcPr>
          <w:p w14:paraId="1EF5ADDE"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Non-current assets</w:t>
            </w:r>
          </w:p>
        </w:tc>
        <w:tc>
          <w:tcPr>
            <w:tcW w:w="1439" w:type="dxa"/>
            <w:tcBorders>
              <w:top w:val="single" w:sz="4" w:space="0" w:color="BFBFBF"/>
              <w:left w:val="nil"/>
              <w:bottom w:val="single" w:sz="4" w:space="0" w:color="BFBFBF"/>
              <w:right w:val="nil"/>
            </w:tcBorders>
            <w:shd w:val="clear" w:color="auto" w:fill="FFFFFF"/>
          </w:tcPr>
          <w:p w14:paraId="521BEDF9" w14:textId="77777777" w:rsidR="00FF7F46" w:rsidRPr="0000200C" w:rsidRDefault="00FF7F46" w:rsidP="00FF7F46">
            <w:pPr>
              <w:spacing w:line="256" w:lineRule="auto"/>
              <w:ind w:right="144"/>
              <w:jc w:val="right"/>
              <w:rPr>
                <w:rFonts w:ascii="Calibri Light" w:eastAsia="MS Mincho" w:hAnsi="Calibri Light" w:cs="Arial"/>
                <w:bCs/>
                <w:color w:val="00679B"/>
                <w:szCs w:val="20"/>
                <w:lang w:val="en-GB"/>
              </w:rPr>
            </w:pPr>
          </w:p>
        </w:tc>
        <w:tc>
          <w:tcPr>
            <w:tcW w:w="1439" w:type="dxa"/>
            <w:tcBorders>
              <w:top w:val="single" w:sz="4" w:space="0" w:color="BFBFBF"/>
              <w:left w:val="nil"/>
              <w:bottom w:val="single" w:sz="4" w:space="0" w:color="BFBFBF"/>
              <w:right w:val="single" w:sz="4" w:space="0" w:color="BFBFBF"/>
            </w:tcBorders>
            <w:shd w:val="clear" w:color="auto" w:fill="FFFFFF"/>
          </w:tcPr>
          <w:p w14:paraId="14853882" w14:textId="77777777" w:rsidR="00FF7F46" w:rsidRPr="0000200C" w:rsidRDefault="00FF7F46" w:rsidP="00FF7F46">
            <w:pPr>
              <w:spacing w:line="256" w:lineRule="auto"/>
              <w:ind w:right="144"/>
              <w:jc w:val="right"/>
              <w:rPr>
                <w:rFonts w:ascii="Calibri Light" w:eastAsia="MS Mincho" w:hAnsi="Calibri Light" w:cs="Arial"/>
                <w:bCs/>
                <w:color w:val="59595B"/>
                <w:szCs w:val="20"/>
                <w:lang w:val="en-GB"/>
              </w:rPr>
            </w:pPr>
          </w:p>
        </w:tc>
      </w:tr>
      <w:tr w:rsidR="00FF7F46" w:rsidRPr="0000200C" w14:paraId="0A496FD7" w14:textId="77777777" w:rsidTr="00FF7F46">
        <w:trPr>
          <w:trHeight w:val="278"/>
        </w:trPr>
        <w:tc>
          <w:tcPr>
            <w:tcW w:w="5755" w:type="dxa"/>
            <w:tcBorders>
              <w:top w:val="single" w:sz="4" w:space="0" w:color="BFBFBF"/>
              <w:left w:val="nil"/>
              <w:bottom w:val="nil"/>
              <w:right w:val="single" w:sz="4" w:space="0" w:color="BFBFBF"/>
            </w:tcBorders>
            <w:shd w:val="clear" w:color="auto" w:fill="FFFFFF"/>
            <w:hideMark/>
          </w:tcPr>
          <w:p w14:paraId="7F3DEF49"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Intangible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611CEE4" w14:textId="124BFA19" w:rsidR="00FF7F46" w:rsidRPr="0000200C" w:rsidRDefault="00FF7F46"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59,980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43AAE9B" w14:textId="4AC51D06" w:rsidR="00FF7F46" w:rsidRPr="0000200C" w:rsidRDefault="00FF7F46" w:rsidP="00FF7F46">
            <w:pPr>
              <w:spacing w:line="256" w:lineRule="auto"/>
              <w:ind w:right="144"/>
              <w:jc w:val="right"/>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67,827</w:t>
            </w:r>
          </w:p>
        </w:tc>
      </w:tr>
      <w:tr w:rsidR="00FF7F46" w:rsidRPr="0000200C" w14:paraId="775EECBB" w14:textId="77777777" w:rsidTr="00FF7F46">
        <w:trPr>
          <w:trHeight w:val="266"/>
        </w:trPr>
        <w:tc>
          <w:tcPr>
            <w:tcW w:w="5755" w:type="dxa"/>
            <w:tcBorders>
              <w:top w:val="nil"/>
              <w:left w:val="nil"/>
              <w:bottom w:val="nil"/>
              <w:right w:val="single" w:sz="4" w:space="0" w:color="BFBFBF"/>
            </w:tcBorders>
            <w:shd w:val="clear" w:color="auto" w:fill="FFFFFF"/>
            <w:hideMark/>
          </w:tcPr>
          <w:p w14:paraId="3E544493"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Property, plant and equipment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1D7A174" w14:textId="3912E162"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9,611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859C81E" w14:textId="26671B39"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9,862</w:t>
            </w:r>
          </w:p>
        </w:tc>
      </w:tr>
      <w:tr w:rsidR="00FF7F46" w:rsidRPr="0000200C" w14:paraId="00D5BE85" w14:textId="77777777" w:rsidTr="00FF7F46">
        <w:trPr>
          <w:trHeight w:val="266"/>
        </w:trPr>
        <w:tc>
          <w:tcPr>
            <w:tcW w:w="5755" w:type="dxa"/>
            <w:tcBorders>
              <w:top w:val="nil"/>
              <w:left w:val="nil"/>
              <w:bottom w:val="nil"/>
              <w:right w:val="single" w:sz="4" w:space="0" w:color="BFBFBF"/>
            </w:tcBorders>
            <w:shd w:val="clear" w:color="auto" w:fill="FFFFFF"/>
            <w:hideMark/>
          </w:tcPr>
          <w:p w14:paraId="0FACA6DE"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Long-term prepayments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D8A3989" w14:textId="3CEC6305"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2,295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ACE2105" w14:textId="45E84708"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2,750</w:t>
            </w:r>
          </w:p>
        </w:tc>
      </w:tr>
      <w:tr w:rsidR="00FF7F46" w:rsidRPr="0000200C" w14:paraId="72970282" w14:textId="77777777" w:rsidTr="00FF7F46">
        <w:trPr>
          <w:trHeight w:val="266"/>
        </w:trPr>
        <w:tc>
          <w:tcPr>
            <w:tcW w:w="5755" w:type="dxa"/>
            <w:tcBorders>
              <w:top w:val="nil"/>
              <w:left w:val="nil"/>
              <w:bottom w:val="single" w:sz="4" w:space="0" w:color="BFBFBF"/>
              <w:right w:val="single" w:sz="4" w:space="0" w:color="BFBFBF"/>
            </w:tcBorders>
            <w:shd w:val="clear" w:color="auto" w:fill="FFFFFF"/>
            <w:hideMark/>
          </w:tcPr>
          <w:p w14:paraId="22FAB7FB"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Deferred tax asset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770CC7D" w14:textId="114CF352"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40,130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D618E26" w14:textId="0829D7CE"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 xml:space="preserve">11,309 </w:t>
            </w:r>
          </w:p>
        </w:tc>
      </w:tr>
      <w:tr w:rsidR="00FF7F46" w:rsidRPr="0000200C" w14:paraId="5EBC3A6C" w14:textId="77777777" w:rsidTr="00FF7F46">
        <w:trPr>
          <w:trHeight w:val="266"/>
        </w:trPr>
        <w:tc>
          <w:tcPr>
            <w:tcW w:w="5755" w:type="dxa"/>
            <w:tcBorders>
              <w:top w:val="nil"/>
              <w:left w:val="nil"/>
              <w:bottom w:val="single" w:sz="4" w:space="0" w:color="BFBFBF"/>
              <w:right w:val="single" w:sz="4" w:space="0" w:color="BFBFBF"/>
            </w:tcBorders>
            <w:shd w:val="clear" w:color="auto" w:fill="FFFFFF"/>
          </w:tcPr>
          <w:p w14:paraId="26482E5A"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Restricted cash</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3A26EAF8" w14:textId="76833DF1"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1,377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0210EF62" w14:textId="037ED642"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1,600</w:t>
            </w:r>
          </w:p>
        </w:tc>
      </w:tr>
      <w:tr w:rsidR="00FF7F46" w:rsidRPr="0000200C" w14:paraId="1D26089B" w14:textId="77777777" w:rsidTr="00FF7F46">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761A2770"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non-current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467DB3D" w14:textId="6DC41654" w:rsidR="00FF7F46" w:rsidRPr="0000200C" w:rsidRDefault="00F621E0" w:rsidP="00FF7F4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113,394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F528E32" w14:textId="738012AB" w:rsidR="00FF7F46" w:rsidRPr="00003E96" w:rsidRDefault="00FF7F46" w:rsidP="00FF7F4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93,348</w:t>
            </w:r>
          </w:p>
        </w:tc>
      </w:tr>
      <w:tr w:rsidR="00FF7F46" w:rsidRPr="0000200C" w14:paraId="3F514CEA" w14:textId="77777777" w:rsidTr="00FF7F46">
        <w:trPr>
          <w:trHeight w:val="266"/>
        </w:trPr>
        <w:tc>
          <w:tcPr>
            <w:tcW w:w="5755" w:type="dxa"/>
            <w:tcBorders>
              <w:top w:val="single" w:sz="4" w:space="0" w:color="BFBFBF"/>
              <w:left w:val="nil"/>
              <w:bottom w:val="nil"/>
              <w:right w:val="nil"/>
            </w:tcBorders>
            <w:shd w:val="clear" w:color="auto" w:fill="FFFFFF"/>
          </w:tcPr>
          <w:p w14:paraId="5724E046" w14:textId="77777777" w:rsidR="00FF7F46" w:rsidRPr="00F621E0" w:rsidRDefault="00FF7F46" w:rsidP="00FF7F46">
            <w:pPr>
              <w:spacing w:line="256" w:lineRule="auto"/>
              <w:ind w:right="144"/>
              <w:rPr>
                <w:rFonts w:ascii="Calibri Light" w:eastAsia="MS Mincho" w:hAnsi="Calibri Light" w:cs="Arial"/>
                <w:b/>
                <w:bCs/>
                <w:color w:val="59595B"/>
                <w:sz w:val="16"/>
                <w:szCs w:val="20"/>
                <w:lang w:val="en-GB"/>
              </w:rPr>
            </w:pPr>
          </w:p>
        </w:tc>
        <w:tc>
          <w:tcPr>
            <w:tcW w:w="1439" w:type="dxa"/>
            <w:tcBorders>
              <w:top w:val="single" w:sz="4" w:space="0" w:color="BFBFBF"/>
              <w:left w:val="nil"/>
              <w:bottom w:val="nil"/>
              <w:right w:val="nil"/>
            </w:tcBorders>
            <w:shd w:val="clear" w:color="auto" w:fill="FFFFFF"/>
          </w:tcPr>
          <w:p w14:paraId="3CBCBF96" w14:textId="77777777" w:rsidR="00FF7F46" w:rsidRPr="00F621E0" w:rsidRDefault="00FF7F46" w:rsidP="00FF7F46">
            <w:pPr>
              <w:spacing w:line="256" w:lineRule="auto"/>
              <w:ind w:right="144"/>
              <w:jc w:val="right"/>
              <w:rPr>
                <w:rFonts w:ascii="Calibri Light" w:eastAsia="MS Mincho" w:hAnsi="Calibri Light" w:cs="Arial"/>
                <w:b/>
                <w:bCs/>
                <w:color w:val="00679B"/>
                <w:sz w:val="16"/>
                <w:szCs w:val="20"/>
                <w:lang w:val="en-GB"/>
              </w:rPr>
            </w:pPr>
          </w:p>
        </w:tc>
        <w:tc>
          <w:tcPr>
            <w:tcW w:w="1439" w:type="dxa"/>
            <w:tcBorders>
              <w:top w:val="single" w:sz="4" w:space="0" w:color="BFBFBF"/>
              <w:left w:val="nil"/>
              <w:bottom w:val="nil"/>
              <w:right w:val="nil"/>
            </w:tcBorders>
            <w:shd w:val="clear" w:color="auto" w:fill="FFFFFF"/>
          </w:tcPr>
          <w:p w14:paraId="300EB562" w14:textId="77777777" w:rsidR="00FF7F46" w:rsidRPr="00F621E0" w:rsidRDefault="00FF7F46" w:rsidP="00FF7F46">
            <w:pPr>
              <w:spacing w:line="256" w:lineRule="auto"/>
              <w:ind w:right="144"/>
              <w:jc w:val="right"/>
              <w:rPr>
                <w:rFonts w:ascii="Calibri Light" w:eastAsia="MS Mincho" w:hAnsi="Calibri Light" w:cs="Arial"/>
                <w:b/>
                <w:bCs/>
                <w:color w:val="595B5B"/>
                <w:sz w:val="16"/>
                <w:szCs w:val="20"/>
                <w:lang w:val="en-GB"/>
              </w:rPr>
            </w:pPr>
          </w:p>
        </w:tc>
      </w:tr>
      <w:tr w:rsidR="00FF7F46" w:rsidRPr="0000200C" w14:paraId="00014F22" w14:textId="77777777" w:rsidTr="00FF7F46">
        <w:trPr>
          <w:trHeight w:val="266"/>
        </w:trPr>
        <w:tc>
          <w:tcPr>
            <w:tcW w:w="5755" w:type="dxa"/>
            <w:tcBorders>
              <w:top w:val="nil"/>
              <w:left w:val="nil"/>
              <w:bottom w:val="single" w:sz="4" w:space="0" w:color="BFBFBF"/>
              <w:right w:val="nil"/>
            </w:tcBorders>
            <w:shd w:val="clear" w:color="auto" w:fill="FFFFFF"/>
            <w:hideMark/>
          </w:tcPr>
          <w:p w14:paraId="2D007E75"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Current assets</w:t>
            </w:r>
          </w:p>
        </w:tc>
        <w:tc>
          <w:tcPr>
            <w:tcW w:w="1439" w:type="dxa"/>
            <w:tcBorders>
              <w:top w:val="nil"/>
              <w:left w:val="nil"/>
              <w:bottom w:val="single" w:sz="4" w:space="0" w:color="BFBFBF"/>
              <w:right w:val="nil"/>
            </w:tcBorders>
            <w:shd w:val="clear" w:color="auto" w:fill="FFFFFF"/>
          </w:tcPr>
          <w:p w14:paraId="070012FE" w14:textId="77777777" w:rsidR="00FF7F46" w:rsidRPr="0000200C" w:rsidRDefault="00FF7F46" w:rsidP="00FF7F46">
            <w:pPr>
              <w:spacing w:line="256" w:lineRule="auto"/>
              <w:ind w:right="144"/>
              <w:jc w:val="right"/>
              <w:rPr>
                <w:rFonts w:ascii="Calibri Light" w:eastAsia="MS Mincho" w:hAnsi="Calibri Light" w:cs="Arial"/>
                <w:b/>
                <w:bCs/>
                <w:color w:val="00679B"/>
                <w:szCs w:val="20"/>
                <w:lang w:val="en-GB"/>
              </w:rPr>
            </w:pPr>
          </w:p>
        </w:tc>
        <w:tc>
          <w:tcPr>
            <w:tcW w:w="1439" w:type="dxa"/>
            <w:tcBorders>
              <w:top w:val="nil"/>
              <w:left w:val="nil"/>
              <w:bottom w:val="single" w:sz="4" w:space="0" w:color="BFBFBF"/>
              <w:right w:val="nil"/>
            </w:tcBorders>
            <w:shd w:val="clear" w:color="auto" w:fill="FFFFFF"/>
          </w:tcPr>
          <w:p w14:paraId="28E54E80" w14:textId="77777777" w:rsidR="00FF7F46" w:rsidRPr="00003E96" w:rsidRDefault="00FF7F46" w:rsidP="00FF7F46">
            <w:pPr>
              <w:spacing w:line="256" w:lineRule="auto"/>
              <w:ind w:right="144"/>
              <w:jc w:val="right"/>
              <w:rPr>
                <w:rFonts w:ascii="Calibri Light" w:eastAsia="MS Mincho" w:hAnsi="Calibri Light" w:cs="Arial"/>
                <w:b/>
                <w:bCs/>
                <w:color w:val="595B5B"/>
                <w:szCs w:val="20"/>
                <w:lang w:val="en-GB"/>
              </w:rPr>
            </w:pPr>
          </w:p>
        </w:tc>
      </w:tr>
      <w:tr w:rsidR="00FF7F46" w:rsidRPr="0000200C" w14:paraId="0D50550C" w14:textId="77777777" w:rsidTr="00FF7F46">
        <w:trPr>
          <w:trHeight w:val="278"/>
        </w:trPr>
        <w:tc>
          <w:tcPr>
            <w:tcW w:w="5755" w:type="dxa"/>
            <w:tcBorders>
              <w:top w:val="nil"/>
              <w:left w:val="nil"/>
              <w:bottom w:val="nil"/>
              <w:right w:val="single" w:sz="4" w:space="0" w:color="BFBFBF"/>
            </w:tcBorders>
            <w:shd w:val="clear" w:color="auto" w:fill="FFFFFF"/>
            <w:hideMark/>
          </w:tcPr>
          <w:p w14:paraId="4D457B88"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Inventories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DA0E260" w14:textId="0A8C999F"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19,807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0198000" w14:textId="7FD54870"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21,959</w:t>
            </w:r>
          </w:p>
        </w:tc>
      </w:tr>
      <w:tr w:rsidR="00FF7F46" w:rsidRPr="0000200C" w14:paraId="793D509B" w14:textId="77777777" w:rsidTr="00FF7F46">
        <w:trPr>
          <w:trHeight w:val="266"/>
        </w:trPr>
        <w:tc>
          <w:tcPr>
            <w:tcW w:w="5755" w:type="dxa"/>
            <w:tcBorders>
              <w:top w:val="nil"/>
              <w:left w:val="nil"/>
              <w:bottom w:val="nil"/>
              <w:right w:val="single" w:sz="4" w:space="0" w:color="BFBFBF"/>
            </w:tcBorders>
            <w:shd w:val="clear" w:color="auto" w:fill="FFFFFF"/>
            <w:hideMark/>
          </w:tcPr>
          <w:p w14:paraId="5DDB670D"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Trade and other receivables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50D58AE" w14:textId="363DF3F8"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20,377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C0FE7D3" w14:textId="4611EC59"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13,486</w:t>
            </w:r>
          </w:p>
        </w:tc>
      </w:tr>
      <w:tr w:rsidR="00FF7F46" w:rsidRPr="0000200C" w14:paraId="23730D83" w14:textId="77777777" w:rsidTr="00FF7F46">
        <w:trPr>
          <w:trHeight w:val="266"/>
        </w:trPr>
        <w:tc>
          <w:tcPr>
            <w:tcW w:w="5755" w:type="dxa"/>
            <w:tcBorders>
              <w:top w:val="nil"/>
              <w:left w:val="nil"/>
              <w:bottom w:val="single" w:sz="4" w:space="0" w:color="BFBFBF"/>
              <w:right w:val="single" w:sz="4" w:space="0" w:color="BFBFBF"/>
            </w:tcBorders>
            <w:shd w:val="clear" w:color="auto" w:fill="FFFFFF"/>
            <w:hideMark/>
          </w:tcPr>
          <w:p w14:paraId="404A4B09"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Cash and cash equivalents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D2D7481" w14:textId="1F5FFE6C"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91,868</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3DB69B4" w14:textId="4F723DAA"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70,253</w:t>
            </w:r>
          </w:p>
        </w:tc>
      </w:tr>
      <w:tr w:rsidR="00FF7F46" w:rsidRPr="0000200C" w14:paraId="5A5FA0A9" w14:textId="77777777" w:rsidTr="00FF7F46">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0FDA1C61"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current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D7F7B26" w14:textId="0347DD78" w:rsidR="00FF7F46" w:rsidRPr="0000200C" w:rsidRDefault="00F621E0" w:rsidP="00FF7F4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132,052</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EA42656" w14:textId="1E2578EE" w:rsidR="00FF7F46" w:rsidRPr="00003E96" w:rsidRDefault="00F621E0" w:rsidP="00FF7F4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105,698</w:t>
            </w:r>
          </w:p>
        </w:tc>
      </w:tr>
      <w:tr w:rsidR="00FF7F46" w:rsidRPr="0000200C" w14:paraId="335C981D" w14:textId="77777777" w:rsidTr="00FF7F46">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21A3510F"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Total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16961E0" w14:textId="1284FF8E" w:rsidR="00FF7F46" w:rsidRPr="0000200C" w:rsidRDefault="00F621E0" w:rsidP="00FF7F4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245,445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2DC9569" w14:textId="39C69CB3" w:rsidR="00FF7F46" w:rsidRPr="00003E96" w:rsidRDefault="00F621E0" w:rsidP="00FF7F4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199,046</w:t>
            </w:r>
          </w:p>
        </w:tc>
      </w:tr>
      <w:tr w:rsidR="00FF7F46" w:rsidRPr="0000200C" w14:paraId="2F4A9169" w14:textId="77777777" w:rsidTr="00FF7F46">
        <w:trPr>
          <w:trHeight w:val="188"/>
        </w:trPr>
        <w:tc>
          <w:tcPr>
            <w:tcW w:w="5755" w:type="dxa"/>
            <w:tcBorders>
              <w:top w:val="single" w:sz="4" w:space="0" w:color="BFBFBF"/>
              <w:left w:val="nil"/>
              <w:bottom w:val="nil"/>
              <w:right w:val="nil"/>
            </w:tcBorders>
            <w:shd w:val="clear" w:color="auto" w:fill="FFFFFF"/>
          </w:tcPr>
          <w:p w14:paraId="02446881" w14:textId="77777777" w:rsidR="00FF7F46" w:rsidRPr="00F621E0" w:rsidRDefault="00FF7F46" w:rsidP="00FF7F46">
            <w:pPr>
              <w:spacing w:line="256" w:lineRule="auto"/>
              <w:ind w:right="144"/>
              <w:rPr>
                <w:rFonts w:ascii="Calibri Light" w:eastAsia="MS Mincho" w:hAnsi="Calibri Light" w:cs="Arial"/>
                <w:bCs/>
                <w:color w:val="59595B"/>
                <w:sz w:val="16"/>
                <w:szCs w:val="20"/>
                <w:lang w:val="en-GB"/>
              </w:rPr>
            </w:pPr>
          </w:p>
        </w:tc>
        <w:tc>
          <w:tcPr>
            <w:tcW w:w="1439" w:type="dxa"/>
            <w:tcBorders>
              <w:top w:val="single" w:sz="4" w:space="0" w:color="BFBFBF"/>
              <w:left w:val="nil"/>
              <w:bottom w:val="nil"/>
              <w:right w:val="nil"/>
            </w:tcBorders>
            <w:shd w:val="clear" w:color="auto" w:fill="FFFFFF"/>
          </w:tcPr>
          <w:p w14:paraId="1569D9C8" w14:textId="77777777" w:rsidR="00FF7F46" w:rsidRPr="00F621E0" w:rsidRDefault="00FF7F46" w:rsidP="00FF7F46">
            <w:pPr>
              <w:spacing w:line="256" w:lineRule="auto"/>
              <w:ind w:right="144"/>
              <w:jc w:val="right"/>
              <w:rPr>
                <w:rFonts w:ascii="Calibri Light" w:eastAsia="MS Mincho" w:hAnsi="Calibri Light" w:cs="Arial"/>
                <w:bCs/>
                <w:color w:val="00679B"/>
                <w:sz w:val="16"/>
                <w:szCs w:val="20"/>
                <w:lang w:val="en-GB"/>
              </w:rPr>
            </w:pPr>
          </w:p>
        </w:tc>
        <w:tc>
          <w:tcPr>
            <w:tcW w:w="1439" w:type="dxa"/>
            <w:tcBorders>
              <w:top w:val="single" w:sz="4" w:space="0" w:color="BFBFBF"/>
              <w:left w:val="nil"/>
              <w:bottom w:val="nil"/>
              <w:right w:val="nil"/>
            </w:tcBorders>
            <w:shd w:val="clear" w:color="auto" w:fill="FFFFFF"/>
          </w:tcPr>
          <w:p w14:paraId="18D49AFD" w14:textId="77777777" w:rsidR="00FF7F46" w:rsidRPr="00F621E0" w:rsidRDefault="00FF7F46" w:rsidP="00FF7F46">
            <w:pPr>
              <w:spacing w:line="256" w:lineRule="auto"/>
              <w:ind w:right="144"/>
              <w:jc w:val="right"/>
              <w:rPr>
                <w:rFonts w:ascii="Calibri Light" w:eastAsia="MS Mincho" w:hAnsi="Calibri Light" w:cs="Arial"/>
                <w:bCs/>
                <w:color w:val="595B5B"/>
                <w:sz w:val="16"/>
                <w:szCs w:val="20"/>
                <w:lang w:val="en-GB"/>
              </w:rPr>
            </w:pPr>
          </w:p>
        </w:tc>
      </w:tr>
      <w:tr w:rsidR="00FF7F46" w:rsidRPr="0000200C" w14:paraId="54BAEA7C" w14:textId="77777777" w:rsidTr="00FF7F46">
        <w:trPr>
          <w:trHeight w:val="266"/>
        </w:trPr>
        <w:tc>
          <w:tcPr>
            <w:tcW w:w="5755" w:type="dxa"/>
            <w:tcBorders>
              <w:top w:val="nil"/>
              <w:left w:val="nil"/>
              <w:bottom w:val="single" w:sz="4" w:space="0" w:color="BFBFBF"/>
              <w:right w:val="nil"/>
            </w:tcBorders>
            <w:shd w:val="clear" w:color="auto" w:fill="FFFFFF"/>
            <w:hideMark/>
          </w:tcPr>
          <w:p w14:paraId="5AB93725"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Equity</w:t>
            </w:r>
          </w:p>
        </w:tc>
        <w:tc>
          <w:tcPr>
            <w:tcW w:w="1439" w:type="dxa"/>
            <w:tcBorders>
              <w:top w:val="nil"/>
              <w:left w:val="nil"/>
              <w:bottom w:val="single" w:sz="4" w:space="0" w:color="BFBFBF"/>
              <w:right w:val="nil"/>
            </w:tcBorders>
            <w:shd w:val="clear" w:color="auto" w:fill="FFFFFF"/>
          </w:tcPr>
          <w:p w14:paraId="0E8563A8" w14:textId="77777777" w:rsidR="00FF7F46" w:rsidRPr="0000200C" w:rsidRDefault="00FF7F46" w:rsidP="00FF7F46">
            <w:pPr>
              <w:spacing w:line="256" w:lineRule="auto"/>
              <w:ind w:right="144"/>
              <w:jc w:val="right"/>
              <w:rPr>
                <w:rFonts w:ascii="Calibri Light" w:eastAsia="MS Mincho" w:hAnsi="Calibri Light" w:cs="Arial"/>
                <w:bCs/>
                <w:color w:val="00679B"/>
                <w:szCs w:val="20"/>
                <w:lang w:val="en-GB"/>
              </w:rPr>
            </w:pPr>
          </w:p>
        </w:tc>
        <w:tc>
          <w:tcPr>
            <w:tcW w:w="1439" w:type="dxa"/>
            <w:tcBorders>
              <w:top w:val="nil"/>
              <w:left w:val="nil"/>
              <w:bottom w:val="single" w:sz="4" w:space="0" w:color="BFBFBF"/>
              <w:right w:val="nil"/>
            </w:tcBorders>
            <w:shd w:val="clear" w:color="auto" w:fill="FFFFFF"/>
          </w:tcPr>
          <w:p w14:paraId="2E4CD603" w14:textId="77777777" w:rsidR="00FF7F46" w:rsidRPr="00003E96" w:rsidRDefault="00FF7F46" w:rsidP="00FF7F46">
            <w:pPr>
              <w:spacing w:line="256" w:lineRule="auto"/>
              <w:ind w:right="144"/>
              <w:jc w:val="right"/>
              <w:rPr>
                <w:rFonts w:ascii="Calibri Light" w:eastAsia="MS Mincho" w:hAnsi="Calibri Light" w:cs="Arial"/>
                <w:bCs/>
                <w:color w:val="595B5B"/>
                <w:szCs w:val="20"/>
                <w:lang w:val="en-GB"/>
              </w:rPr>
            </w:pPr>
          </w:p>
        </w:tc>
      </w:tr>
      <w:tr w:rsidR="00FF7F46" w:rsidRPr="0000200C" w14:paraId="7D21B639" w14:textId="77777777" w:rsidTr="00FF7F46">
        <w:trPr>
          <w:trHeight w:val="266"/>
        </w:trPr>
        <w:tc>
          <w:tcPr>
            <w:tcW w:w="5755" w:type="dxa"/>
            <w:tcBorders>
              <w:top w:val="single" w:sz="4" w:space="0" w:color="BFBFBF"/>
              <w:left w:val="nil"/>
              <w:bottom w:val="nil"/>
              <w:right w:val="single" w:sz="4" w:space="0" w:color="BFBFBF"/>
            </w:tcBorders>
            <w:shd w:val="clear" w:color="auto" w:fill="FFFFFF"/>
            <w:hideMark/>
          </w:tcPr>
          <w:p w14:paraId="21C27622"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 capital</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C3ABD16" w14:textId="6233EC54"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7,109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474BA74" w14:textId="54013C5E"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6,935</w:t>
            </w:r>
          </w:p>
        </w:tc>
      </w:tr>
      <w:tr w:rsidR="00FF7F46" w:rsidRPr="0000200C" w14:paraId="60C92F88" w14:textId="77777777" w:rsidTr="00FF7F46">
        <w:trPr>
          <w:trHeight w:val="266"/>
        </w:trPr>
        <w:tc>
          <w:tcPr>
            <w:tcW w:w="5755" w:type="dxa"/>
            <w:tcBorders>
              <w:top w:val="nil"/>
              <w:left w:val="nil"/>
              <w:bottom w:val="nil"/>
              <w:right w:val="single" w:sz="4" w:space="0" w:color="BFBFBF"/>
            </w:tcBorders>
            <w:shd w:val="clear" w:color="auto" w:fill="FFFFFF"/>
            <w:hideMark/>
          </w:tcPr>
          <w:p w14:paraId="1158B0DB"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 premium</w:t>
            </w:r>
            <w:r>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28576B0" w14:textId="7C0C5A14"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443,290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526E919" w14:textId="1FC7FEDB"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435,745</w:t>
            </w:r>
          </w:p>
        </w:tc>
      </w:tr>
      <w:tr w:rsidR="00FF7F46" w:rsidRPr="0000200C" w14:paraId="77684985" w14:textId="77777777" w:rsidTr="00FF7F46">
        <w:trPr>
          <w:trHeight w:val="278"/>
        </w:trPr>
        <w:tc>
          <w:tcPr>
            <w:tcW w:w="5755" w:type="dxa"/>
            <w:tcBorders>
              <w:top w:val="nil"/>
              <w:left w:val="nil"/>
              <w:bottom w:val="nil"/>
              <w:right w:val="single" w:sz="4" w:space="0" w:color="BFBFBF"/>
            </w:tcBorders>
            <w:shd w:val="clear" w:color="auto" w:fill="FFFFFF"/>
            <w:hideMark/>
          </w:tcPr>
          <w:p w14:paraId="2131713D"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Legal reserves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0D1FC2B" w14:textId="2BD5DA22" w:rsidR="00FF7F46" w:rsidRPr="0000200C" w:rsidRDefault="00FF7F46" w:rsidP="00FF7F4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w:t>
            </w:r>
            <w:r w:rsidR="00F621E0">
              <w:rPr>
                <w:rFonts w:ascii="Calibri Light" w:eastAsia="MS Mincho" w:hAnsi="Calibri Light" w:cs="Arial"/>
                <w:bCs/>
                <w:color w:val="00679B"/>
                <w:szCs w:val="20"/>
                <w:lang w:val="en-GB"/>
              </w:rPr>
              <w:t>675</w:t>
            </w:r>
            <w:r w:rsidRPr="0000200C">
              <w:rPr>
                <w:rFonts w:ascii="Calibri Light" w:eastAsia="MS Mincho" w:hAnsi="Calibri Light" w:cs="Arial"/>
                <w:bCs/>
                <w:color w:val="00679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2C3AA48" w14:textId="34F0421E"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w:t>
            </w:r>
            <w:r w:rsidR="00F621E0">
              <w:rPr>
                <w:rFonts w:ascii="Calibri Light" w:eastAsia="MS Mincho" w:hAnsi="Calibri Light" w:cs="Arial"/>
                <w:bCs/>
                <w:color w:val="595B5B"/>
                <w:szCs w:val="20"/>
                <w:lang w:val="en-GB"/>
              </w:rPr>
              <w:t>1,123</w:t>
            </w:r>
            <w:r w:rsidRPr="00003E96">
              <w:rPr>
                <w:rFonts w:ascii="Calibri Light" w:eastAsia="MS Mincho" w:hAnsi="Calibri Light" w:cs="Arial"/>
                <w:bCs/>
                <w:color w:val="595B5B"/>
                <w:szCs w:val="20"/>
                <w:lang w:val="en-GB"/>
              </w:rPr>
              <w:t>)</w:t>
            </w:r>
          </w:p>
        </w:tc>
      </w:tr>
      <w:tr w:rsidR="00FF7F46" w:rsidRPr="0000200C" w14:paraId="5FA1A89A" w14:textId="77777777" w:rsidTr="00FF7F46">
        <w:trPr>
          <w:trHeight w:val="266"/>
        </w:trPr>
        <w:tc>
          <w:tcPr>
            <w:tcW w:w="5755" w:type="dxa"/>
            <w:tcBorders>
              <w:top w:val="nil"/>
              <w:left w:val="nil"/>
              <w:bottom w:val="single" w:sz="4" w:space="0" w:color="BFBFBF"/>
              <w:right w:val="single" w:sz="4" w:space="0" w:color="BFBFBF"/>
            </w:tcBorders>
            <w:shd w:val="clear" w:color="auto" w:fill="FFFFFF"/>
            <w:hideMark/>
          </w:tcPr>
          <w:p w14:paraId="76D975F3"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Accumulated deficit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F8EF2D3" w14:textId="7BB0B073" w:rsidR="00FF7F46" w:rsidRPr="0000200C" w:rsidRDefault="00FF7F46" w:rsidP="00FF7F46">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w:t>
            </w:r>
            <w:r w:rsidR="00F621E0">
              <w:rPr>
                <w:rFonts w:ascii="Calibri Light" w:eastAsia="MS Mincho" w:hAnsi="Calibri Light" w:cs="Arial"/>
                <w:bCs/>
                <w:color w:val="00679B"/>
                <w:szCs w:val="20"/>
                <w:lang w:val="en-GB"/>
              </w:rPr>
              <w:t>379,087</w:t>
            </w:r>
            <w:r w:rsidRPr="0000200C">
              <w:rPr>
                <w:rFonts w:ascii="Calibri Light" w:eastAsia="MS Mincho" w:hAnsi="Calibri Light" w:cs="Arial"/>
                <w:bCs/>
                <w:color w:val="00679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A0652C1" w14:textId="3410A8EC"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sidRPr="00003E96">
              <w:rPr>
                <w:rFonts w:ascii="Calibri Light" w:eastAsia="MS Mincho" w:hAnsi="Calibri Light" w:cs="Arial"/>
                <w:bCs/>
                <w:color w:val="595B5B"/>
                <w:szCs w:val="20"/>
                <w:lang w:val="en-GB"/>
              </w:rPr>
              <w:t>(</w:t>
            </w:r>
            <w:r w:rsidR="00F621E0">
              <w:rPr>
                <w:rFonts w:ascii="Calibri Light" w:eastAsia="MS Mincho" w:hAnsi="Calibri Light" w:cs="Arial"/>
                <w:bCs/>
                <w:color w:val="595B5B"/>
                <w:szCs w:val="20"/>
                <w:lang w:val="en-GB"/>
              </w:rPr>
              <w:t>422,261</w:t>
            </w:r>
            <w:r w:rsidRPr="00003E96">
              <w:rPr>
                <w:rFonts w:ascii="Calibri Light" w:eastAsia="MS Mincho" w:hAnsi="Calibri Light" w:cs="Arial"/>
                <w:bCs/>
                <w:color w:val="595B5B"/>
                <w:szCs w:val="20"/>
                <w:lang w:val="en-GB"/>
              </w:rPr>
              <w:t>)</w:t>
            </w:r>
          </w:p>
        </w:tc>
      </w:tr>
      <w:tr w:rsidR="00FF7F46" w:rsidRPr="0000200C" w14:paraId="115AC94E" w14:textId="77777777" w:rsidTr="00FF7F46">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57CE0AC3"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Shareholders’ equity</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67FCD7C" w14:textId="2CE49D13" w:rsidR="00FF7F46" w:rsidRPr="0000200C" w:rsidRDefault="00F621E0" w:rsidP="00FF7F4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70,637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FFABE14" w14:textId="148F95FF" w:rsidR="00FF7F46" w:rsidRPr="00003E96" w:rsidRDefault="00F621E0" w:rsidP="00FF7F4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19,295</w:t>
            </w:r>
          </w:p>
        </w:tc>
      </w:tr>
      <w:tr w:rsidR="00FF7F46" w:rsidRPr="0000200C" w14:paraId="5D70473A" w14:textId="77777777" w:rsidTr="00FF7F46">
        <w:trPr>
          <w:trHeight w:val="266"/>
        </w:trPr>
        <w:tc>
          <w:tcPr>
            <w:tcW w:w="5755" w:type="dxa"/>
            <w:tcBorders>
              <w:top w:val="single" w:sz="4" w:space="0" w:color="BFBFBF"/>
              <w:left w:val="nil"/>
              <w:bottom w:val="single" w:sz="4" w:space="0" w:color="BFBFBF"/>
              <w:right w:val="nil"/>
            </w:tcBorders>
            <w:shd w:val="clear" w:color="auto" w:fill="FFFFFF"/>
            <w:hideMark/>
          </w:tcPr>
          <w:p w14:paraId="62E9661D" w14:textId="77777777" w:rsidR="00FF7F46" w:rsidRPr="00F621E0" w:rsidRDefault="00FF7F46" w:rsidP="00FF7F46">
            <w:pPr>
              <w:spacing w:line="256" w:lineRule="auto"/>
              <w:ind w:right="144"/>
              <w:rPr>
                <w:rFonts w:ascii="Calibri Light" w:eastAsia="MS Mincho" w:hAnsi="Calibri Light" w:cs="Arial"/>
                <w:b/>
                <w:bCs/>
                <w:color w:val="59595B"/>
                <w:sz w:val="16"/>
                <w:szCs w:val="20"/>
                <w:lang w:val="en-GB"/>
              </w:rPr>
            </w:pPr>
          </w:p>
          <w:p w14:paraId="2EFF49E4"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Non-current liabilities</w:t>
            </w:r>
          </w:p>
        </w:tc>
        <w:tc>
          <w:tcPr>
            <w:tcW w:w="1439" w:type="dxa"/>
            <w:tcBorders>
              <w:top w:val="single" w:sz="4" w:space="0" w:color="BFBFBF"/>
              <w:left w:val="nil"/>
              <w:bottom w:val="single" w:sz="4" w:space="0" w:color="BFBFBF"/>
              <w:right w:val="nil"/>
            </w:tcBorders>
            <w:shd w:val="clear" w:color="auto" w:fill="FFFFFF"/>
          </w:tcPr>
          <w:p w14:paraId="12C28420" w14:textId="77777777" w:rsidR="00FF7F46" w:rsidRPr="0000200C" w:rsidRDefault="00FF7F46" w:rsidP="00FF7F46">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single" w:sz="4" w:space="0" w:color="BFBFBF"/>
              <w:right w:val="nil"/>
            </w:tcBorders>
            <w:shd w:val="clear" w:color="auto" w:fill="FFFFFF"/>
          </w:tcPr>
          <w:p w14:paraId="4B53805D" w14:textId="77777777" w:rsidR="00FF7F46" w:rsidRPr="00003E96" w:rsidRDefault="00FF7F46" w:rsidP="00FF7F46">
            <w:pPr>
              <w:spacing w:line="256" w:lineRule="auto"/>
              <w:ind w:right="144"/>
              <w:jc w:val="right"/>
              <w:rPr>
                <w:rFonts w:ascii="Calibri Light" w:eastAsia="MS Mincho" w:hAnsi="Calibri Light" w:cs="Arial"/>
                <w:b/>
                <w:bCs/>
                <w:color w:val="595B5B"/>
                <w:szCs w:val="20"/>
                <w:lang w:val="en-GB"/>
              </w:rPr>
            </w:pPr>
          </w:p>
        </w:tc>
      </w:tr>
      <w:tr w:rsidR="00FF7F46" w:rsidRPr="0000200C" w14:paraId="4684DE84" w14:textId="77777777" w:rsidTr="00FF7F46">
        <w:trPr>
          <w:trHeight w:val="266"/>
        </w:trPr>
        <w:tc>
          <w:tcPr>
            <w:tcW w:w="5755" w:type="dxa"/>
            <w:tcBorders>
              <w:top w:val="single" w:sz="4" w:space="0" w:color="BFBFBF"/>
              <w:left w:val="nil"/>
              <w:bottom w:val="nil"/>
              <w:right w:val="single" w:sz="4" w:space="0" w:color="BFBFBF"/>
            </w:tcBorders>
            <w:shd w:val="clear" w:color="auto" w:fill="FFFFFF"/>
            <w:hideMark/>
          </w:tcPr>
          <w:p w14:paraId="376954F0"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Loans and borrowings</w:t>
            </w:r>
            <w:r>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EEC3EFF" w14:textId="69876C16"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42,630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839A53D" w14:textId="73BCEA44"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70,857</w:t>
            </w:r>
          </w:p>
        </w:tc>
      </w:tr>
      <w:tr w:rsidR="00FF7F46" w:rsidRPr="0000200C" w14:paraId="5CCE3863" w14:textId="77777777" w:rsidTr="00FF7F46">
        <w:trPr>
          <w:trHeight w:val="278"/>
        </w:trPr>
        <w:tc>
          <w:tcPr>
            <w:tcW w:w="5755" w:type="dxa"/>
            <w:tcBorders>
              <w:top w:val="nil"/>
              <w:left w:val="nil"/>
              <w:bottom w:val="nil"/>
              <w:right w:val="single" w:sz="4" w:space="0" w:color="BFBFBF"/>
            </w:tcBorders>
            <w:shd w:val="clear" w:color="auto" w:fill="FFFFFF"/>
          </w:tcPr>
          <w:p w14:paraId="7259411F"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Deferred tax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652433ED" w14:textId="6A2A1E45"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100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38E8FA11" w14:textId="77777777"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w:t>
            </w:r>
          </w:p>
        </w:tc>
      </w:tr>
      <w:tr w:rsidR="00FF7F46" w:rsidRPr="0000200C" w14:paraId="60E39A9F" w14:textId="77777777" w:rsidTr="00FF7F46">
        <w:trPr>
          <w:trHeight w:val="278"/>
        </w:trPr>
        <w:tc>
          <w:tcPr>
            <w:tcW w:w="5755" w:type="dxa"/>
            <w:tcBorders>
              <w:top w:val="nil"/>
              <w:left w:val="nil"/>
              <w:bottom w:val="nil"/>
              <w:right w:val="single" w:sz="4" w:space="0" w:color="BFBFBF"/>
            </w:tcBorders>
            <w:shd w:val="clear" w:color="auto" w:fill="FFFFFF"/>
            <w:hideMark/>
          </w:tcPr>
          <w:p w14:paraId="6E56227A"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Pr>
                <w:rFonts w:ascii="Calibri Light" w:eastAsia="MS Mincho" w:hAnsi="Calibri Light" w:cs="Arial"/>
                <w:bCs/>
                <w:color w:val="59595B"/>
                <w:szCs w:val="20"/>
                <w:lang w:val="en-GB"/>
              </w:rPr>
              <w:t>Contract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9758D77" w14:textId="7B610661"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763</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DC104D8" w14:textId="445B627E"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1,757</w:t>
            </w:r>
          </w:p>
        </w:tc>
      </w:tr>
      <w:tr w:rsidR="00FF7F46" w:rsidRPr="0000200C" w14:paraId="51A1391C" w14:textId="77777777" w:rsidTr="00FF7F46">
        <w:trPr>
          <w:trHeight w:val="266"/>
        </w:trPr>
        <w:tc>
          <w:tcPr>
            <w:tcW w:w="5755" w:type="dxa"/>
            <w:tcBorders>
              <w:top w:val="nil"/>
              <w:left w:val="nil"/>
              <w:bottom w:val="nil"/>
              <w:right w:val="single" w:sz="4" w:space="0" w:color="BFBFBF"/>
            </w:tcBorders>
            <w:shd w:val="clear" w:color="auto" w:fill="FFFFFF"/>
            <w:hideMark/>
          </w:tcPr>
          <w:p w14:paraId="16AFC2E5"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Finance lease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FD48BB4" w14:textId="4A11E8C8"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188</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800614A" w14:textId="18E91583"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467</w:t>
            </w:r>
          </w:p>
        </w:tc>
      </w:tr>
      <w:tr w:rsidR="00FF7F46" w:rsidRPr="0000200C" w14:paraId="796FF1D1" w14:textId="77777777" w:rsidTr="00FF7F46">
        <w:trPr>
          <w:trHeight w:val="266"/>
        </w:trPr>
        <w:tc>
          <w:tcPr>
            <w:tcW w:w="5755" w:type="dxa"/>
            <w:tcBorders>
              <w:top w:val="nil"/>
              <w:left w:val="nil"/>
              <w:bottom w:val="single" w:sz="4" w:space="0" w:color="BFBFBF"/>
              <w:right w:val="single" w:sz="4" w:space="0" w:color="BFBFBF"/>
            </w:tcBorders>
            <w:shd w:val="clear" w:color="auto" w:fill="FFFFFF"/>
            <w:hideMark/>
          </w:tcPr>
          <w:p w14:paraId="3118D039"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Other financial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FF8E783" w14:textId="607505EB"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36,644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AD64709" w14:textId="6AEA7E02"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33,918</w:t>
            </w:r>
          </w:p>
        </w:tc>
      </w:tr>
      <w:tr w:rsidR="00FF7F46" w:rsidRPr="0000200C" w14:paraId="6302E2D2" w14:textId="77777777" w:rsidTr="00FF7F46">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569CDF0D"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non-current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B25E6F0" w14:textId="5A9C9FD6" w:rsidR="00FF7F46" w:rsidRPr="0000200C" w:rsidRDefault="00F621E0" w:rsidP="00FF7F4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80,324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81970A2" w14:textId="7F15D1D5" w:rsidR="00FF7F46" w:rsidRPr="00003E96" w:rsidRDefault="00F621E0" w:rsidP="00FF7F4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106,999</w:t>
            </w:r>
          </w:p>
        </w:tc>
      </w:tr>
      <w:tr w:rsidR="00FF7F46" w:rsidRPr="0000200C" w14:paraId="53EBA069" w14:textId="77777777" w:rsidTr="00FF7F46">
        <w:trPr>
          <w:trHeight w:val="266"/>
        </w:trPr>
        <w:tc>
          <w:tcPr>
            <w:tcW w:w="5755" w:type="dxa"/>
            <w:tcBorders>
              <w:top w:val="single" w:sz="4" w:space="0" w:color="BFBFBF"/>
              <w:left w:val="nil"/>
              <w:bottom w:val="single" w:sz="4" w:space="0" w:color="BFBFBF"/>
              <w:right w:val="nil"/>
            </w:tcBorders>
            <w:shd w:val="clear" w:color="auto" w:fill="FFFFFF"/>
            <w:hideMark/>
          </w:tcPr>
          <w:p w14:paraId="00C488AE" w14:textId="77777777" w:rsidR="00FF7F46" w:rsidRPr="00F621E0" w:rsidRDefault="00FF7F46" w:rsidP="00FF7F46">
            <w:pPr>
              <w:spacing w:line="256" w:lineRule="auto"/>
              <w:ind w:right="144"/>
              <w:rPr>
                <w:rFonts w:ascii="Calibri Light" w:eastAsia="MS Mincho" w:hAnsi="Calibri Light" w:cs="Arial"/>
                <w:b/>
                <w:bCs/>
                <w:color w:val="59595B"/>
                <w:sz w:val="16"/>
                <w:szCs w:val="20"/>
                <w:lang w:val="en-GB"/>
              </w:rPr>
            </w:pPr>
          </w:p>
          <w:p w14:paraId="0EBC2E64"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Current liabilities</w:t>
            </w:r>
          </w:p>
        </w:tc>
        <w:tc>
          <w:tcPr>
            <w:tcW w:w="1439" w:type="dxa"/>
            <w:tcBorders>
              <w:top w:val="single" w:sz="4" w:space="0" w:color="BFBFBF"/>
              <w:left w:val="nil"/>
              <w:bottom w:val="single" w:sz="4" w:space="0" w:color="BFBFBF"/>
              <w:right w:val="nil"/>
            </w:tcBorders>
            <w:shd w:val="clear" w:color="auto" w:fill="FFFFFF"/>
          </w:tcPr>
          <w:p w14:paraId="644C6820" w14:textId="77777777" w:rsidR="00FF7F46" w:rsidRPr="0000200C" w:rsidRDefault="00FF7F46" w:rsidP="00FF7F46">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single" w:sz="4" w:space="0" w:color="BFBFBF"/>
              <w:right w:val="nil"/>
            </w:tcBorders>
            <w:shd w:val="clear" w:color="auto" w:fill="FFFFFF"/>
          </w:tcPr>
          <w:p w14:paraId="62438900" w14:textId="77777777" w:rsidR="00FF7F46" w:rsidRPr="00003E96" w:rsidRDefault="00FF7F46" w:rsidP="00FF7F46">
            <w:pPr>
              <w:spacing w:line="256" w:lineRule="auto"/>
              <w:ind w:right="144"/>
              <w:jc w:val="right"/>
              <w:rPr>
                <w:rFonts w:ascii="Calibri Light" w:eastAsia="MS Mincho" w:hAnsi="Calibri Light" w:cs="Arial"/>
                <w:b/>
                <w:bCs/>
                <w:color w:val="595B5B"/>
                <w:szCs w:val="20"/>
                <w:lang w:val="en-GB"/>
              </w:rPr>
            </w:pPr>
          </w:p>
        </w:tc>
      </w:tr>
      <w:tr w:rsidR="00FF7F46" w:rsidRPr="0000200C" w14:paraId="6A2B280C" w14:textId="77777777" w:rsidTr="00FF7F46">
        <w:trPr>
          <w:trHeight w:val="278"/>
        </w:trPr>
        <w:tc>
          <w:tcPr>
            <w:tcW w:w="5755" w:type="dxa"/>
            <w:tcBorders>
              <w:top w:val="single" w:sz="4" w:space="0" w:color="BFBFBF"/>
              <w:left w:val="nil"/>
              <w:bottom w:val="nil"/>
              <w:right w:val="single" w:sz="4" w:space="0" w:color="BFBFBF"/>
            </w:tcBorders>
            <w:shd w:val="clear" w:color="auto" w:fill="FFFFFF"/>
            <w:hideMark/>
          </w:tcPr>
          <w:p w14:paraId="1175CD11"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Loans and borrowings</w:t>
            </w:r>
            <w:r>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F48AE62" w14:textId="286474B5"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40,305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256E20F" w14:textId="0D791ABA"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26,826</w:t>
            </w:r>
          </w:p>
        </w:tc>
      </w:tr>
      <w:tr w:rsidR="00FF7F46" w:rsidRPr="0000200C" w14:paraId="4B3DC2C3" w14:textId="77777777" w:rsidTr="00FF7F46">
        <w:trPr>
          <w:trHeight w:val="266"/>
        </w:trPr>
        <w:tc>
          <w:tcPr>
            <w:tcW w:w="5755" w:type="dxa"/>
            <w:tcBorders>
              <w:top w:val="nil"/>
              <w:left w:val="nil"/>
              <w:bottom w:val="nil"/>
              <w:right w:val="single" w:sz="4" w:space="0" w:color="BFBFBF"/>
            </w:tcBorders>
            <w:shd w:val="clear" w:color="auto" w:fill="FFFFFF"/>
            <w:hideMark/>
          </w:tcPr>
          <w:p w14:paraId="14AC42F5"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Pr>
                <w:rFonts w:ascii="Calibri Light" w:eastAsia="MS Mincho" w:hAnsi="Calibri Light" w:cs="Arial"/>
                <w:bCs/>
                <w:color w:val="59595B"/>
                <w:szCs w:val="20"/>
                <w:lang w:val="en-GB"/>
              </w:rPr>
              <w:t>Contract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F916861" w14:textId="609D0B5D"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915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85E0DA1" w14:textId="43F834CC"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963</w:t>
            </w:r>
          </w:p>
        </w:tc>
      </w:tr>
      <w:tr w:rsidR="00FF7F46" w:rsidRPr="0000200C" w14:paraId="2E14207E" w14:textId="77777777" w:rsidTr="00FF7F46">
        <w:trPr>
          <w:trHeight w:val="266"/>
        </w:trPr>
        <w:tc>
          <w:tcPr>
            <w:tcW w:w="5755" w:type="dxa"/>
            <w:tcBorders>
              <w:top w:val="nil"/>
              <w:left w:val="nil"/>
              <w:bottom w:val="nil"/>
              <w:right w:val="single" w:sz="4" w:space="0" w:color="BFBFBF"/>
            </w:tcBorders>
            <w:shd w:val="clear" w:color="auto" w:fill="FFFFFF"/>
            <w:hideMark/>
          </w:tcPr>
          <w:p w14:paraId="1B6594A0"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Derivative financial liabilities</w:t>
            </w:r>
            <w:r>
              <w:rPr>
                <w:rFonts w:ascii="Calibri Light" w:eastAsia="MS Mincho" w:hAnsi="Calibri Light" w:cs="Arial"/>
                <w:bCs/>
                <w:color w:val="59595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303732D" w14:textId="5188CB22"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261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6664FE6" w14:textId="2719D1CA"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12,073</w:t>
            </w:r>
          </w:p>
        </w:tc>
      </w:tr>
      <w:tr w:rsidR="00FF7F46" w:rsidRPr="0000200C" w14:paraId="392C0387" w14:textId="77777777" w:rsidTr="00FF7F46">
        <w:trPr>
          <w:trHeight w:val="266"/>
        </w:trPr>
        <w:tc>
          <w:tcPr>
            <w:tcW w:w="5755" w:type="dxa"/>
            <w:tcBorders>
              <w:top w:val="nil"/>
              <w:left w:val="nil"/>
              <w:bottom w:val="nil"/>
              <w:right w:val="single" w:sz="4" w:space="0" w:color="BFBFBF"/>
            </w:tcBorders>
            <w:shd w:val="clear" w:color="auto" w:fill="FFFFFF"/>
            <w:hideMark/>
          </w:tcPr>
          <w:p w14:paraId="552F57DD"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Trade and other payables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44AAE2D" w14:textId="28722EFC"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32,703</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008B59D" w14:textId="4F86B4A7"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32,575</w:t>
            </w:r>
          </w:p>
        </w:tc>
      </w:tr>
      <w:tr w:rsidR="00FF7F46" w:rsidRPr="0000200C" w14:paraId="3E885E34" w14:textId="77777777" w:rsidTr="00FF7F46">
        <w:trPr>
          <w:trHeight w:val="278"/>
        </w:trPr>
        <w:tc>
          <w:tcPr>
            <w:tcW w:w="5755" w:type="dxa"/>
            <w:tcBorders>
              <w:top w:val="nil"/>
              <w:left w:val="nil"/>
              <w:bottom w:val="single" w:sz="4" w:space="0" w:color="BFBFBF"/>
              <w:right w:val="single" w:sz="4" w:space="0" w:color="BFBFBF"/>
            </w:tcBorders>
            <w:shd w:val="clear" w:color="auto" w:fill="FFFFFF"/>
            <w:hideMark/>
          </w:tcPr>
          <w:p w14:paraId="6890346C"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Finance lease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F380007" w14:textId="451E728C"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301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26602DB" w14:textId="42F5A3AE" w:rsidR="00FF7F46" w:rsidRPr="00003E96" w:rsidRDefault="00F621E0"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315</w:t>
            </w:r>
          </w:p>
        </w:tc>
      </w:tr>
      <w:tr w:rsidR="00FF7F46" w:rsidRPr="0000200C" w14:paraId="01EA5D8D" w14:textId="77777777" w:rsidTr="00FF7F46">
        <w:trPr>
          <w:trHeight w:val="278"/>
        </w:trPr>
        <w:tc>
          <w:tcPr>
            <w:tcW w:w="5755" w:type="dxa"/>
            <w:tcBorders>
              <w:top w:val="nil"/>
              <w:left w:val="nil"/>
              <w:bottom w:val="single" w:sz="4" w:space="0" w:color="BFBFBF"/>
              <w:right w:val="single" w:sz="4" w:space="0" w:color="BFBFBF"/>
            </w:tcBorders>
            <w:shd w:val="clear" w:color="auto" w:fill="FFFFFF"/>
          </w:tcPr>
          <w:p w14:paraId="1092D825"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Pr>
                <w:rFonts w:ascii="Calibri Light" w:eastAsia="MS Mincho" w:hAnsi="Calibri Light" w:cs="Arial"/>
                <w:bCs/>
                <w:color w:val="59595B"/>
                <w:szCs w:val="20"/>
                <w:lang w:val="en-GB"/>
              </w:rPr>
              <w:t>Other financial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6C7AC274" w14:textId="71763CD7" w:rsidR="00FF7F46" w:rsidRPr="0000200C" w:rsidRDefault="00F621E0" w:rsidP="00FF7F46">
            <w:pPr>
              <w:spacing w:line="256" w:lineRule="auto"/>
              <w:ind w:right="144"/>
              <w:jc w:val="right"/>
              <w:rPr>
                <w:rFonts w:ascii="Calibri Light" w:eastAsia="MS Mincho" w:hAnsi="Calibri Light" w:cs="Arial"/>
                <w:bCs/>
                <w:color w:val="00679B"/>
                <w:szCs w:val="20"/>
                <w:lang w:val="en-GB"/>
              </w:rPr>
            </w:pPr>
            <w:r>
              <w:rPr>
                <w:rFonts w:ascii="Calibri Light" w:eastAsia="MS Mincho" w:hAnsi="Calibri Light" w:cs="Arial"/>
                <w:bCs/>
                <w:color w:val="00679B"/>
                <w:szCs w:val="20"/>
                <w:lang w:val="en-GB"/>
              </w:rPr>
              <w:t>20,000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3C82D321" w14:textId="77777777" w:rsidR="00FF7F46" w:rsidRPr="00003E96" w:rsidRDefault="00FF7F46" w:rsidP="00FF7F46">
            <w:pPr>
              <w:spacing w:line="256" w:lineRule="auto"/>
              <w:ind w:right="144"/>
              <w:jc w:val="right"/>
              <w:rPr>
                <w:rFonts w:ascii="Calibri Light" w:eastAsia="MS Mincho" w:hAnsi="Calibri Light" w:cs="Arial"/>
                <w:bCs/>
                <w:color w:val="595B5B"/>
                <w:szCs w:val="20"/>
                <w:lang w:val="en-GB"/>
              </w:rPr>
            </w:pPr>
            <w:r>
              <w:rPr>
                <w:rFonts w:ascii="Calibri Light" w:eastAsia="MS Mincho" w:hAnsi="Calibri Light" w:cs="Arial"/>
                <w:bCs/>
                <w:color w:val="595B5B"/>
                <w:szCs w:val="20"/>
                <w:lang w:val="en-GB"/>
              </w:rPr>
              <w:t>-</w:t>
            </w:r>
          </w:p>
        </w:tc>
      </w:tr>
      <w:tr w:rsidR="00FF7F46" w:rsidRPr="0000200C" w14:paraId="5272E547" w14:textId="77777777" w:rsidTr="00FF7F46">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1713A56B" w14:textId="77777777" w:rsidR="00FF7F46" w:rsidRPr="0000200C" w:rsidRDefault="00FF7F46" w:rsidP="00FF7F46">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current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7BDC061" w14:textId="04B85F01" w:rsidR="00FF7F46" w:rsidRPr="0000200C" w:rsidRDefault="00F621E0" w:rsidP="00FF7F4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94,485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58A3728" w14:textId="34D7720A" w:rsidR="00FF7F46" w:rsidRPr="00003E96" w:rsidRDefault="00F621E0" w:rsidP="00FF7F4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72,752</w:t>
            </w:r>
          </w:p>
        </w:tc>
      </w:tr>
      <w:tr w:rsidR="00FF7F46" w:rsidRPr="00F20F6B" w14:paraId="5D3FC9DA" w14:textId="77777777" w:rsidTr="00FF7F46">
        <w:trPr>
          <w:trHeight w:val="191"/>
        </w:trPr>
        <w:tc>
          <w:tcPr>
            <w:tcW w:w="5755" w:type="dxa"/>
            <w:tcBorders>
              <w:top w:val="single" w:sz="4" w:space="0" w:color="BFBFBF"/>
              <w:left w:val="nil"/>
              <w:bottom w:val="single" w:sz="4" w:space="0" w:color="BFBFBF"/>
              <w:right w:val="nil"/>
            </w:tcBorders>
            <w:shd w:val="clear" w:color="auto" w:fill="FFFFFF"/>
          </w:tcPr>
          <w:p w14:paraId="1CD2B66D" w14:textId="77777777" w:rsidR="00FF7F46" w:rsidRPr="00F20F6B" w:rsidRDefault="00FF7F46" w:rsidP="00FF7F46">
            <w:pPr>
              <w:spacing w:line="256" w:lineRule="auto"/>
              <w:ind w:right="144"/>
              <w:rPr>
                <w:rFonts w:ascii="Calibri Light" w:eastAsia="MS Mincho" w:hAnsi="Calibri Light" w:cs="Arial"/>
                <w:bCs/>
                <w:color w:val="59595B"/>
                <w:sz w:val="16"/>
                <w:szCs w:val="20"/>
                <w:lang w:val="en-GB"/>
              </w:rPr>
            </w:pPr>
          </w:p>
        </w:tc>
        <w:tc>
          <w:tcPr>
            <w:tcW w:w="1439" w:type="dxa"/>
            <w:tcBorders>
              <w:top w:val="single" w:sz="4" w:space="0" w:color="BFBFBF"/>
              <w:left w:val="nil"/>
              <w:bottom w:val="single" w:sz="4" w:space="0" w:color="BFBFBF"/>
              <w:right w:val="nil"/>
            </w:tcBorders>
            <w:shd w:val="clear" w:color="auto" w:fill="FFFFFF"/>
          </w:tcPr>
          <w:p w14:paraId="5AAD4112" w14:textId="77777777" w:rsidR="00FF7F46" w:rsidRPr="00F20F6B" w:rsidRDefault="00FF7F46" w:rsidP="00FF7F46">
            <w:pPr>
              <w:spacing w:line="256" w:lineRule="auto"/>
              <w:ind w:right="144"/>
              <w:jc w:val="right"/>
              <w:rPr>
                <w:rFonts w:ascii="Calibri Light" w:eastAsia="MS Mincho" w:hAnsi="Calibri Light" w:cs="Arial"/>
                <w:b/>
                <w:bCs/>
                <w:color w:val="00679B"/>
                <w:sz w:val="16"/>
                <w:szCs w:val="20"/>
                <w:lang w:val="en-GB"/>
              </w:rPr>
            </w:pPr>
          </w:p>
        </w:tc>
        <w:tc>
          <w:tcPr>
            <w:tcW w:w="1439" w:type="dxa"/>
            <w:tcBorders>
              <w:top w:val="single" w:sz="4" w:space="0" w:color="BFBFBF"/>
              <w:left w:val="nil"/>
              <w:bottom w:val="single" w:sz="4" w:space="0" w:color="BFBFBF"/>
              <w:right w:val="nil"/>
            </w:tcBorders>
            <w:shd w:val="clear" w:color="auto" w:fill="FFFFFF"/>
          </w:tcPr>
          <w:p w14:paraId="43A648B3" w14:textId="77777777" w:rsidR="00FF7F46" w:rsidRPr="00F20F6B" w:rsidRDefault="00FF7F46" w:rsidP="00FF7F46">
            <w:pPr>
              <w:spacing w:line="256" w:lineRule="auto"/>
              <w:ind w:right="144"/>
              <w:jc w:val="right"/>
              <w:rPr>
                <w:rFonts w:ascii="Calibri Light" w:eastAsia="MS Mincho" w:hAnsi="Calibri Light" w:cs="Arial"/>
                <w:b/>
                <w:bCs/>
                <w:color w:val="595B5B"/>
                <w:sz w:val="16"/>
                <w:szCs w:val="20"/>
                <w:lang w:val="en-GB"/>
              </w:rPr>
            </w:pPr>
          </w:p>
        </w:tc>
      </w:tr>
      <w:tr w:rsidR="00FF7F46" w:rsidRPr="0000200C" w14:paraId="7C807E70" w14:textId="77777777" w:rsidTr="00FF7F46">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732F8D54" w14:textId="77777777" w:rsidR="00FF7F46" w:rsidRPr="0000200C" w:rsidRDefault="00FF7F46" w:rsidP="00FF7F46">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Total equity and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24DC741" w14:textId="3C35CA2B" w:rsidR="00FF7F46" w:rsidRPr="0000200C" w:rsidRDefault="00F621E0" w:rsidP="00FF7F46">
            <w:pPr>
              <w:spacing w:line="256" w:lineRule="auto"/>
              <w:ind w:right="144"/>
              <w:jc w:val="right"/>
              <w:rPr>
                <w:rFonts w:ascii="Calibri Light" w:eastAsia="MS Mincho" w:hAnsi="Calibri Light" w:cs="Arial"/>
                <w:b/>
                <w:bCs/>
                <w:color w:val="00679B"/>
                <w:szCs w:val="20"/>
                <w:lang w:val="en-GB"/>
              </w:rPr>
            </w:pPr>
            <w:r>
              <w:rPr>
                <w:rFonts w:ascii="Calibri Light" w:eastAsia="MS Mincho" w:hAnsi="Calibri Light" w:cs="Arial"/>
                <w:b/>
                <w:bCs/>
                <w:color w:val="00679B"/>
                <w:szCs w:val="20"/>
                <w:lang w:val="en-GB"/>
              </w:rPr>
              <w:t>245,445</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CE1C647" w14:textId="4553C3F8" w:rsidR="00FF7F46" w:rsidRPr="00003E96" w:rsidRDefault="00F621E0" w:rsidP="00FF7F46">
            <w:pPr>
              <w:spacing w:line="256" w:lineRule="auto"/>
              <w:ind w:right="144"/>
              <w:jc w:val="right"/>
              <w:rPr>
                <w:rFonts w:ascii="Calibri Light" w:eastAsia="MS Mincho" w:hAnsi="Calibri Light" w:cs="Arial"/>
                <w:b/>
                <w:bCs/>
                <w:color w:val="595B5B"/>
                <w:szCs w:val="20"/>
                <w:lang w:val="en-GB"/>
              </w:rPr>
            </w:pPr>
            <w:r>
              <w:rPr>
                <w:rFonts w:ascii="Calibri Light" w:eastAsia="MS Mincho" w:hAnsi="Calibri Light" w:cs="Arial"/>
                <w:b/>
                <w:bCs/>
                <w:color w:val="595B5B"/>
                <w:szCs w:val="20"/>
                <w:lang w:val="en-GB"/>
              </w:rPr>
              <w:t>199,046</w:t>
            </w:r>
          </w:p>
        </w:tc>
      </w:tr>
    </w:tbl>
    <w:p w14:paraId="2E8C211B" w14:textId="687F8E23" w:rsidR="00FF7F46" w:rsidRPr="0000200C" w:rsidRDefault="00FF7F46" w:rsidP="00FF7F46">
      <w:pPr>
        <w:spacing w:before="120" w:after="120"/>
        <w:rPr>
          <w:rFonts w:ascii="Calibri Light" w:eastAsia="MS Mincho" w:hAnsi="Calibri Light"/>
          <w:color w:val="808080"/>
          <w:highlight w:val="yellow"/>
          <w:lang w:val="en-GB"/>
        </w:rPr>
      </w:pPr>
      <w:r w:rsidRPr="00AC3363">
        <w:rPr>
          <w:rFonts w:ascii="Calibri Light" w:eastAsia="MS Mincho" w:hAnsi="Calibri Light"/>
          <w:color w:val="808080"/>
          <w:szCs w:val="22"/>
          <w:lang w:val="en-GB"/>
        </w:rPr>
        <w:t xml:space="preserve">* Prior year's financial statements have been restated, as disclosed </w:t>
      </w:r>
      <w:r>
        <w:rPr>
          <w:rFonts w:ascii="Calibri Light" w:eastAsia="MS Mincho" w:hAnsi="Calibri Light"/>
          <w:color w:val="808080"/>
          <w:szCs w:val="22"/>
          <w:lang w:val="en-GB"/>
        </w:rPr>
        <w:t>in Financial Highlights on page 5.</w:t>
      </w:r>
    </w:p>
    <w:p w14:paraId="5D61E01D" w14:textId="77777777" w:rsidR="00AC3363" w:rsidRPr="0000200C" w:rsidRDefault="00AC3363" w:rsidP="00AC3363">
      <w:pPr>
        <w:spacing w:line="276" w:lineRule="auto"/>
        <w:jc w:val="center"/>
        <w:rPr>
          <w:rFonts w:ascii="Calibri Light" w:hAnsi="Calibri Light" w:cs="Calibri Light"/>
          <w:color w:val="59595B"/>
          <w:szCs w:val="22"/>
          <w:lang w:val="en-GB"/>
        </w:rPr>
      </w:pPr>
      <w:r w:rsidRPr="0000200C">
        <w:rPr>
          <w:rFonts w:ascii="Calibri Light" w:hAnsi="Calibri Light" w:cs="Calibri Light"/>
          <w:color w:val="59595B"/>
          <w:szCs w:val="22"/>
          <w:lang w:val="en-GB"/>
        </w:rPr>
        <w:t>= = = E N D S = = =</w:t>
      </w:r>
    </w:p>
    <w:sectPr w:rsidR="00AC3363" w:rsidRPr="0000200C" w:rsidSect="000700EB">
      <w:headerReference w:type="default" r:id="rId11"/>
      <w:footerReference w:type="default" r:id="rId12"/>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FCD38" w14:textId="77777777" w:rsidR="009F3E80" w:rsidRDefault="009F3E80">
      <w:r>
        <w:separator/>
      </w:r>
    </w:p>
  </w:endnote>
  <w:endnote w:type="continuationSeparator" w:id="0">
    <w:p w14:paraId="60AC06FD" w14:textId="77777777" w:rsidR="009F3E80" w:rsidRDefault="009F3E80">
      <w:r>
        <w:continuationSeparator/>
      </w:r>
    </w:p>
  </w:endnote>
  <w:endnote w:type="continuationNotice" w:id="1">
    <w:p w14:paraId="69DF83D4" w14:textId="77777777" w:rsidR="009F3E80" w:rsidRDefault="009F3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70636B24" w:rsidR="008E7B29" w:rsidRPr="008C2FCA" w:rsidRDefault="008E7B29">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40368D">
          <w:rPr>
            <w:rFonts w:asciiTheme="minorHAnsi" w:hAnsiTheme="minorHAnsi"/>
            <w:noProof/>
            <w:color w:val="59595B"/>
            <w:sz w:val="20"/>
          </w:rPr>
          <w:t>18</w:t>
        </w:r>
        <w:r w:rsidRPr="008C2FCA">
          <w:rPr>
            <w:rFonts w:asciiTheme="minorHAnsi" w:hAnsiTheme="minorHAnsi"/>
            <w:noProof/>
            <w:color w:val="59595B"/>
            <w:sz w:val="20"/>
          </w:rPr>
          <w:fldChar w:fldCharType="end"/>
        </w:r>
      </w:p>
    </w:sdtContent>
  </w:sdt>
  <w:p w14:paraId="4F82DC3D" w14:textId="77777777" w:rsidR="008E7B29" w:rsidRDefault="008E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F8EE1" w14:textId="77777777" w:rsidR="009F3E80" w:rsidRDefault="009F3E80">
      <w:r>
        <w:separator/>
      </w:r>
    </w:p>
  </w:footnote>
  <w:footnote w:type="continuationSeparator" w:id="0">
    <w:p w14:paraId="6F730EB5" w14:textId="77777777" w:rsidR="009F3E80" w:rsidRDefault="009F3E80">
      <w:r>
        <w:continuationSeparator/>
      </w:r>
    </w:p>
  </w:footnote>
  <w:footnote w:type="continuationNotice" w:id="1">
    <w:p w14:paraId="4FD4834D" w14:textId="77777777" w:rsidR="009F3E80" w:rsidRDefault="009F3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AFB5" w14:textId="4D03762D" w:rsidR="008E7B29" w:rsidRPr="00FB6CBB" w:rsidRDefault="008E7B29" w:rsidP="00022C90">
    <w:pPr>
      <w:pStyle w:val="NormalWeb"/>
      <w:spacing w:afterLines="120" w:after="288"/>
      <w:ind w:right="2506"/>
      <w:rPr>
        <w:rFonts w:asciiTheme="minorHAnsi" w:hAnsiTheme="minorHAnsi" w:cstheme="minorHAnsi"/>
        <w:b/>
        <w:color w:val="FF0000"/>
        <w:sz w:val="28"/>
        <w:szCs w:val="32"/>
      </w:rPr>
    </w:pPr>
    <w:r w:rsidRPr="00CB6F0A">
      <w:rPr>
        <w:rFonts w:asciiTheme="minorHAnsi" w:hAnsiTheme="minorHAnsi" w:cstheme="minorHAnsi"/>
        <w:noProof/>
        <w:lang w:val="en-US" w:eastAsia="en-US"/>
      </w:rPr>
      <w:drawing>
        <wp:anchor distT="0" distB="0" distL="114300" distR="114300" simplePos="0" relativeHeight="251657216" behindDoc="1" locked="0" layoutInCell="1" allowOverlap="1" wp14:anchorId="053F5452" wp14:editId="7D8CDF14">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8A3"/>
    <w:multiLevelType w:val="hybridMultilevel"/>
    <w:tmpl w:val="E910C1FC"/>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88" w:hanging="360"/>
      </w:pPr>
      <w:rPr>
        <w:rFonts w:ascii="Courier New" w:hAnsi="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1" w15:restartNumberingAfterBreak="0">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7405"/>
    <w:multiLevelType w:val="hybridMultilevel"/>
    <w:tmpl w:val="7236EB4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0A13"/>
    <w:multiLevelType w:val="hybridMultilevel"/>
    <w:tmpl w:val="B0F2D04C"/>
    <w:lvl w:ilvl="0" w:tplc="2ABCB498">
      <w:start w:val="1"/>
      <w:numFmt w:val="bullet"/>
      <w:lvlText w:val=""/>
      <w:lvlJc w:val="left"/>
      <w:pPr>
        <w:ind w:left="720" w:hanging="360"/>
      </w:pPr>
      <w:rPr>
        <w:rFonts w:ascii="Symbol" w:hAnsi="Symbol" w:hint="default"/>
        <w:color w:val="00679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1832"/>
    <w:multiLevelType w:val="hybridMultilevel"/>
    <w:tmpl w:val="59FECA26"/>
    <w:lvl w:ilvl="0" w:tplc="073E51A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712DB"/>
    <w:multiLevelType w:val="hybridMultilevel"/>
    <w:tmpl w:val="050C117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B16FF"/>
    <w:multiLevelType w:val="hybridMultilevel"/>
    <w:tmpl w:val="937447A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A135D"/>
    <w:multiLevelType w:val="hybridMultilevel"/>
    <w:tmpl w:val="12327E18"/>
    <w:lvl w:ilvl="0" w:tplc="A798070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DC683D"/>
    <w:multiLevelType w:val="hybridMultilevel"/>
    <w:tmpl w:val="F4BA3452"/>
    <w:lvl w:ilvl="0" w:tplc="073E51A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C6EAA"/>
    <w:multiLevelType w:val="hybridMultilevel"/>
    <w:tmpl w:val="8C9018C4"/>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76788"/>
    <w:multiLevelType w:val="hybridMultilevel"/>
    <w:tmpl w:val="5492F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EB7907"/>
    <w:multiLevelType w:val="hybridMultilevel"/>
    <w:tmpl w:val="2E447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045931"/>
    <w:multiLevelType w:val="hybridMultilevel"/>
    <w:tmpl w:val="D348F8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A74D8"/>
    <w:multiLevelType w:val="hybridMultilevel"/>
    <w:tmpl w:val="B8EA8A0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D6F70"/>
    <w:multiLevelType w:val="hybridMultilevel"/>
    <w:tmpl w:val="4D4CD8AC"/>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42F61"/>
    <w:multiLevelType w:val="hybridMultilevel"/>
    <w:tmpl w:val="DA349C58"/>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B2A40"/>
    <w:multiLevelType w:val="hybridMultilevel"/>
    <w:tmpl w:val="3BE402F4"/>
    <w:lvl w:ilvl="0" w:tplc="FA2051C0">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8503AFD"/>
    <w:multiLevelType w:val="hybridMultilevel"/>
    <w:tmpl w:val="6E6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677D3"/>
    <w:multiLevelType w:val="hybridMultilevel"/>
    <w:tmpl w:val="32D694A4"/>
    <w:lvl w:ilvl="0" w:tplc="FA2051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E4631"/>
    <w:multiLevelType w:val="hybridMultilevel"/>
    <w:tmpl w:val="27FEA340"/>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BB26CA1"/>
    <w:multiLevelType w:val="hybridMultilevel"/>
    <w:tmpl w:val="362A513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27"/>
  </w:num>
  <w:num w:numId="4">
    <w:abstractNumId w:val="26"/>
  </w:num>
  <w:num w:numId="5">
    <w:abstractNumId w:val="29"/>
  </w:num>
  <w:num w:numId="6">
    <w:abstractNumId w:val="3"/>
  </w:num>
  <w:num w:numId="7">
    <w:abstractNumId w:val="0"/>
  </w:num>
  <w:num w:numId="8">
    <w:abstractNumId w:val="1"/>
  </w:num>
  <w:num w:numId="9">
    <w:abstractNumId w:val="30"/>
  </w:num>
  <w:num w:numId="10">
    <w:abstractNumId w:val="10"/>
  </w:num>
  <w:num w:numId="11">
    <w:abstractNumId w:val="4"/>
  </w:num>
  <w:num w:numId="12">
    <w:abstractNumId w:val="15"/>
  </w:num>
  <w:num w:numId="13">
    <w:abstractNumId w:val="14"/>
  </w:num>
  <w:num w:numId="14">
    <w:abstractNumId w:val="23"/>
  </w:num>
  <w:num w:numId="15">
    <w:abstractNumId w:val="2"/>
  </w:num>
  <w:num w:numId="16">
    <w:abstractNumId w:val="19"/>
  </w:num>
  <w:num w:numId="17">
    <w:abstractNumId w:val="28"/>
  </w:num>
  <w:num w:numId="18">
    <w:abstractNumId w:val="24"/>
  </w:num>
  <w:num w:numId="19">
    <w:abstractNumId w:val="21"/>
  </w:num>
  <w:num w:numId="20">
    <w:abstractNumId w:val="11"/>
  </w:num>
  <w:num w:numId="21">
    <w:abstractNumId w:val="9"/>
  </w:num>
  <w:num w:numId="22">
    <w:abstractNumId w:val="13"/>
  </w:num>
  <w:num w:numId="23">
    <w:abstractNumId w:val="25"/>
  </w:num>
  <w:num w:numId="24">
    <w:abstractNumId w:val="22"/>
  </w:num>
  <w:num w:numId="25">
    <w:abstractNumId w:val="8"/>
  </w:num>
  <w:num w:numId="26">
    <w:abstractNumId w:val="20"/>
  </w:num>
  <w:num w:numId="27">
    <w:abstractNumId w:val="18"/>
  </w:num>
  <w:num w:numId="28">
    <w:abstractNumId w:val="17"/>
  </w:num>
  <w:num w:numId="29">
    <w:abstractNumId w:val="12"/>
  </w:num>
  <w:num w:numId="30">
    <w:abstractNumId w:val="6"/>
  </w:num>
  <w:num w:numId="31">
    <w:abstractNumId w:val="7"/>
  </w:num>
  <w:num w:numId="3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DC5"/>
    <w:rsid w:val="00000EF0"/>
    <w:rsid w:val="00001727"/>
    <w:rsid w:val="0000198D"/>
    <w:rsid w:val="0000200C"/>
    <w:rsid w:val="000020C1"/>
    <w:rsid w:val="0000288E"/>
    <w:rsid w:val="00003E96"/>
    <w:rsid w:val="0000411D"/>
    <w:rsid w:val="00004FA4"/>
    <w:rsid w:val="0000518D"/>
    <w:rsid w:val="00005415"/>
    <w:rsid w:val="0000556C"/>
    <w:rsid w:val="000061B6"/>
    <w:rsid w:val="000100F3"/>
    <w:rsid w:val="00010434"/>
    <w:rsid w:val="00010664"/>
    <w:rsid w:val="00010CAD"/>
    <w:rsid w:val="00011B5D"/>
    <w:rsid w:val="00014197"/>
    <w:rsid w:val="00014D70"/>
    <w:rsid w:val="000151BE"/>
    <w:rsid w:val="000157FD"/>
    <w:rsid w:val="000159F1"/>
    <w:rsid w:val="00016506"/>
    <w:rsid w:val="00016E20"/>
    <w:rsid w:val="00020BA3"/>
    <w:rsid w:val="00020C90"/>
    <w:rsid w:val="00022170"/>
    <w:rsid w:val="00022C90"/>
    <w:rsid w:val="00022CAE"/>
    <w:rsid w:val="00022E64"/>
    <w:rsid w:val="00022F63"/>
    <w:rsid w:val="000231AC"/>
    <w:rsid w:val="000231BE"/>
    <w:rsid w:val="00023636"/>
    <w:rsid w:val="00023657"/>
    <w:rsid w:val="00023D00"/>
    <w:rsid w:val="00023EF2"/>
    <w:rsid w:val="00024B7A"/>
    <w:rsid w:val="00024FD8"/>
    <w:rsid w:val="000255EE"/>
    <w:rsid w:val="000258AE"/>
    <w:rsid w:val="00027674"/>
    <w:rsid w:val="00027B5D"/>
    <w:rsid w:val="00027C68"/>
    <w:rsid w:val="00027DD2"/>
    <w:rsid w:val="00027FE9"/>
    <w:rsid w:val="0003055D"/>
    <w:rsid w:val="00030DD1"/>
    <w:rsid w:val="0003120C"/>
    <w:rsid w:val="000312DE"/>
    <w:rsid w:val="000313D6"/>
    <w:rsid w:val="00031BA0"/>
    <w:rsid w:val="000339EC"/>
    <w:rsid w:val="00033A93"/>
    <w:rsid w:val="000347CF"/>
    <w:rsid w:val="00034A76"/>
    <w:rsid w:val="00034C5D"/>
    <w:rsid w:val="00034F8C"/>
    <w:rsid w:val="00035153"/>
    <w:rsid w:val="000374EC"/>
    <w:rsid w:val="00037620"/>
    <w:rsid w:val="00037C72"/>
    <w:rsid w:val="0004052C"/>
    <w:rsid w:val="00041484"/>
    <w:rsid w:val="0004173B"/>
    <w:rsid w:val="0004365F"/>
    <w:rsid w:val="00043D95"/>
    <w:rsid w:val="00043F66"/>
    <w:rsid w:val="00044D06"/>
    <w:rsid w:val="00044EC5"/>
    <w:rsid w:val="000457DF"/>
    <w:rsid w:val="00046217"/>
    <w:rsid w:val="000464A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4D5B"/>
    <w:rsid w:val="00055598"/>
    <w:rsid w:val="00056155"/>
    <w:rsid w:val="00056232"/>
    <w:rsid w:val="000579F6"/>
    <w:rsid w:val="00057ED8"/>
    <w:rsid w:val="00057F18"/>
    <w:rsid w:val="0006099A"/>
    <w:rsid w:val="00062E3A"/>
    <w:rsid w:val="0006349D"/>
    <w:rsid w:val="00063697"/>
    <w:rsid w:val="0006386F"/>
    <w:rsid w:val="00063A83"/>
    <w:rsid w:val="00064603"/>
    <w:rsid w:val="00064D2B"/>
    <w:rsid w:val="00065334"/>
    <w:rsid w:val="000660F4"/>
    <w:rsid w:val="00066382"/>
    <w:rsid w:val="000666B5"/>
    <w:rsid w:val="0006778B"/>
    <w:rsid w:val="00067A1D"/>
    <w:rsid w:val="000700EB"/>
    <w:rsid w:val="00070217"/>
    <w:rsid w:val="000704F3"/>
    <w:rsid w:val="00070720"/>
    <w:rsid w:val="00070F95"/>
    <w:rsid w:val="00070FFD"/>
    <w:rsid w:val="00071435"/>
    <w:rsid w:val="00071FE2"/>
    <w:rsid w:val="00073502"/>
    <w:rsid w:val="000742FD"/>
    <w:rsid w:val="00074335"/>
    <w:rsid w:val="00075251"/>
    <w:rsid w:val="0007530B"/>
    <w:rsid w:val="000754D3"/>
    <w:rsid w:val="00075E86"/>
    <w:rsid w:val="00076F36"/>
    <w:rsid w:val="000772D1"/>
    <w:rsid w:val="00080580"/>
    <w:rsid w:val="00080EE1"/>
    <w:rsid w:val="000813CC"/>
    <w:rsid w:val="00081AA2"/>
    <w:rsid w:val="00081D0A"/>
    <w:rsid w:val="00081F53"/>
    <w:rsid w:val="0008389B"/>
    <w:rsid w:val="00083B40"/>
    <w:rsid w:val="00083C90"/>
    <w:rsid w:val="0008421A"/>
    <w:rsid w:val="0008426D"/>
    <w:rsid w:val="000843A4"/>
    <w:rsid w:val="0008471C"/>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152"/>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4F7F"/>
    <w:rsid w:val="000B5C9F"/>
    <w:rsid w:val="000B5E31"/>
    <w:rsid w:val="000B614C"/>
    <w:rsid w:val="000B6DD1"/>
    <w:rsid w:val="000B7146"/>
    <w:rsid w:val="000B7341"/>
    <w:rsid w:val="000C034F"/>
    <w:rsid w:val="000C05D4"/>
    <w:rsid w:val="000C0628"/>
    <w:rsid w:val="000C1CCA"/>
    <w:rsid w:val="000C2441"/>
    <w:rsid w:val="000C2C03"/>
    <w:rsid w:val="000C2EBC"/>
    <w:rsid w:val="000C2F12"/>
    <w:rsid w:val="000C33F2"/>
    <w:rsid w:val="000C34CD"/>
    <w:rsid w:val="000C403F"/>
    <w:rsid w:val="000C4694"/>
    <w:rsid w:val="000C5111"/>
    <w:rsid w:val="000C60EA"/>
    <w:rsid w:val="000C65CA"/>
    <w:rsid w:val="000C79FD"/>
    <w:rsid w:val="000C7B73"/>
    <w:rsid w:val="000D0A13"/>
    <w:rsid w:val="000D1A6E"/>
    <w:rsid w:val="000D1B1B"/>
    <w:rsid w:val="000D2232"/>
    <w:rsid w:val="000D2D49"/>
    <w:rsid w:val="000D3131"/>
    <w:rsid w:val="000D3265"/>
    <w:rsid w:val="000D40D3"/>
    <w:rsid w:val="000D4243"/>
    <w:rsid w:val="000D53B2"/>
    <w:rsid w:val="000D5917"/>
    <w:rsid w:val="000D6436"/>
    <w:rsid w:val="000D776B"/>
    <w:rsid w:val="000D7980"/>
    <w:rsid w:val="000D7B20"/>
    <w:rsid w:val="000E09DA"/>
    <w:rsid w:val="000E18CF"/>
    <w:rsid w:val="000E1A1C"/>
    <w:rsid w:val="000E21D2"/>
    <w:rsid w:val="000E29F0"/>
    <w:rsid w:val="000E2AE5"/>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22F"/>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5ED"/>
    <w:rsid w:val="00123E12"/>
    <w:rsid w:val="00123F15"/>
    <w:rsid w:val="00124103"/>
    <w:rsid w:val="0012517B"/>
    <w:rsid w:val="00126621"/>
    <w:rsid w:val="0012719D"/>
    <w:rsid w:val="00127D44"/>
    <w:rsid w:val="0013005C"/>
    <w:rsid w:val="00130358"/>
    <w:rsid w:val="00130626"/>
    <w:rsid w:val="00130751"/>
    <w:rsid w:val="00130F06"/>
    <w:rsid w:val="00130F25"/>
    <w:rsid w:val="00131106"/>
    <w:rsid w:val="001322F2"/>
    <w:rsid w:val="00132A6A"/>
    <w:rsid w:val="001332F9"/>
    <w:rsid w:val="001344AC"/>
    <w:rsid w:val="001344B1"/>
    <w:rsid w:val="001345C2"/>
    <w:rsid w:val="00134808"/>
    <w:rsid w:val="00135B0C"/>
    <w:rsid w:val="00136601"/>
    <w:rsid w:val="00136F4D"/>
    <w:rsid w:val="00140194"/>
    <w:rsid w:val="001408C2"/>
    <w:rsid w:val="0014183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2DA6"/>
    <w:rsid w:val="00153474"/>
    <w:rsid w:val="001534CA"/>
    <w:rsid w:val="00153D29"/>
    <w:rsid w:val="00153EBE"/>
    <w:rsid w:val="0015505C"/>
    <w:rsid w:val="001553DF"/>
    <w:rsid w:val="00155886"/>
    <w:rsid w:val="00155924"/>
    <w:rsid w:val="00155BB2"/>
    <w:rsid w:val="00156B94"/>
    <w:rsid w:val="00160523"/>
    <w:rsid w:val="00160C66"/>
    <w:rsid w:val="00160E88"/>
    <w:rsid w:val="00160F41"/>
    <w:rsid w:val="00161016"/>
    <w:rsid w:val="00161537"/>
    <w:rsid w:val="001617AF"/>
    <w:rsid w:val="00161DF3"/>
    <w:rsid w:val="00162678"/>
    <w:rsid w:val="00162799"/>
    <w:rsid w:val="00164F12"/>
    <w:rsid w:val="00165069"/>
    <w:rsid w:val="00165CCF"/>
    <w:rsid w:val="00166BE7"/>
    <w:rsid w:val="0016790A"/>
    <w:rsid w:val="00170220"/>
    <w:rsid w:val="0017099B"/>
    <w:rsid w:val="00170D02"/>
    <w:rsid w:val="0017101E"/>
    <w:rsid w:val="00171558"/>
    <w:rsid w:val="00171652"/>
    <w:rsid w:val="00171A48"/>
    <w:rsid w:val="00171F3D"/>
    <w:rsid w:val="00172374"/>
    <w:rsid w:val="0017277B"/>
    <w:rsid w:val="001727C8"/>
    <w:rsid w:val="001728FC"/>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3B19"/>
    <w:rsid w:val="00184018"/>
    <w:rsid w:val="0018410F"/>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5A5A"/>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4AAC"/>
    <w:rsid w:val="001A5004"/>
    <w:rsid w:val="001A5087"/>
    <w:rsid w:val="001A5802"/>
    <w:rsid w:val="001A5BB8"/>
    <w:rsid w:val="001A6F15"/>
    <w:rsid w:val="001A7205"/>
    <w:rsid w:val="001A72B5"/>
    <w:rsid w:val="001A7457"/>
    <w:rsid w:val="001A7677"/>
    <w:rsid w:val="001A7BA1"/>
    <w:rsid w:val="001A7BD9"/>
    <w:rsid w:val="001A7BEA"/>
    <w:rsid w:val="001B0532"/>
    <w:rsid w:val="001B09E0"/>
    <w:rsid w:val="001B0E8F"/>
    <w:rsid w:val="001B1697"/>
    <w:rsid w:val="001B20C7"/>
    <w:rsid w:val="001B22D4"/>
    <w:rsid w:val="001B288F"/>
    <w:rsid w:val="001B32EE"/>
    <w:rsid w:val="001B34A1"/>
    <w:rsid w:val="001B37D3"/>
    <w:rsid w:val="001B41EA"/>
    <w:rsid w:val="001B42CD"/>
    <w:rsid w:val="001B5BC5"/>
    <w:rsid w:val="001B5D56"/>
    <w:rsid w:val="001B66ED"/>
    <w:rsid w:val="001B735F"/>
    <w:rsid w:val="001B7949"/>
    <w:rsid w:val="001B7FC1"/>
    <w:rsid w:val="001C13B2"/>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AF1"/>
    <w:rsid w:val="001C6B99"/>
    <w:rsid w:val="001C6E5C"/>
    <w:rsid w:val="001C7A75"/>
    <w:rsid w:val="001D0468"/>
    <w:rsid w:val="001D0717"/>
    <w:rsid w:val="001D0A4F"/>
    <w:rsid w:val="001D16F2"/>
    <w:rsid w:val="001D2637"/>
    <w:rsid w:val="001D279D"/>
    <w:rsid w:val="001D2F07"/>
    <w:rsid w:val="001D30D2"/>
    <w:rsid w:val="001D36BA"/>
    <w:rsid w:val="001D4287"/>
    <w:rsid w:val="001D4754"/>
    <w:rsid w:val="001D4CE4"/>
    <w:rsid w:val="001D4F3E"/>
    <w:rsid w:val="001D518E"/>
    <w:rsid w:val="001D56C5"/>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A60"/>
    <w:rsid w:val="00200C28"/>
    <w:rsid w:val="00201A32"/>
    <w:rsid w:val="00202298"/>
    <w:rsid w:val="00202BC5"/>
    <w:rsid w:val="00202E24"/>
    <w:rsid w:val="00203CEE"/>
    <w:rsid w:val="00204160"/>
    <w:rsid w:val="002042A5"/>
    <w:rsid w:val="0020463C"/>
    <w:rsid w:val="0020470F"/>
    <w:rsid w:val="0020472F"/>
    <w:rsid w:val="00205633"/>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52D"/>
    <w:rsid w:val="00221AE4"/>
    <w:rsid w:val="0022292A"/>
    <w:rsid w:val="00222997"/>
    <w:rsid w:val="00222AAE"/>
    <w:rsid w:val="00222AC7"/>
    <w:rsid w:val="0022360E"/>
    <w:rsid w:val="00223C89"/>
    <w:rsid w:val="00223D2C"/>
    <w:rsid w:val="0022407B"/>
    <w:rsid w:val="002246E6"/>
    <w:rsid w:val="00224986"/>
    <w:rsid w:val="00224A69"/>
    <w:rsid w:val="00224B96"/>
    <w:rsid w:val="00225B8C"/>
    <w:rsid w:val="002261A4"/>
    <w:rsid w:val="00226207"/>
    <w:rsid w:val="002267CF"/>
    <w:rsid w:val="00226D53"/>
    <w:rsid w:val="00227E53"/>
    <w:rsid w:val="0023045A"/>
    <w:rsid w:val="0023093A"/>
    <w:rsid w:val="00230E17"/>
    <w:rsid w:val="00230F64"/>
    <w:rsid w:val="002310EE"/>
    <w:rsid w:val="0023116B"/>
    <w:rsid w:val="0023147F"/>
    <w:rsid w:val="00231A16"/>
    <w:rsid w:val="002342FC"/>
    <w:rsid w:val="00234307"/>
    <w:rsid w:val="002343BB"/>
    <w:rsid w:val="002345A2"/>
    <w:rsid w:val="00234AE8"/>
    <w:rsid w:val="00234E4C"/>
    <w:rsid w:val="00235036"/>
    <w:rsid w:val="00235634"/>
    <w:rsid w:val="00235BFB"/>
    <w:rsid w:val="00235C01"/>
    <w:rsid w:val="00235C4C"/>
    <w:rsid w:val="00235DF5"/>
    <w:rsid w:val="002379FD"/>
    <w:rsid w:val="00237B51"/>
    <w:rsid w:val="00237D09"/>
    <w:rsid w:val="002407F7"/>
    <w:rsid w:val="00240C92"/>
    <w:rsid w:val="00240FFB"/>
    <w:rsid w:val="002412C9"/>
    <w:rsid w:val="00241B0D"/>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57B2"/>
    <w:rsid w:val="002560A8"/>
    <w:rsid w:val="00257290"/>
    <w:rsid w:val="00257CDA"/>
    <w:rsid w:val="0026030D"/>
    <w:rsid w:val="00260DBE"/>
    <w:rsid w:val="002610DB"/>
    <w:rsid w:val="00262838"/>
    <w:rsid w:val="00262A0C"/>
    <w:rsid w:val="00262ACF"/>
    <w:rsid w:val="002631DC"/>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6314"/>
    <w:rsid w:val="00276DE2"/>
    <w:rsid w:val="00277337"/>
    <w:rsid w:val="0027773A"/>
    <w:rsid w:val="00277815"/>
    <w:rsid w:val="002779D9"/>
    <w:rsid w:val="00280231"/>
    <w:rsid w:val="00280420"/>
    <w:rsid w:val="00280A87"/>
    <w:rsid w:val="00281308"/>
    <w:rsid w:val="0028211C"/>
    <w:rsid w:val="00282250"/>
    <w:rsid w:val="00282564"/>
    <w:rsid w:val="002825EC"/>
    <w:rsid w:val="00282AAE"/>
    <w:rsid w:val="00283D35"/>
    <w:rsid w:val="00284237"/>
    <w:rsid w:val="00284589"/>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180"/>
    <w:rsid w:val="002A3A1C"/>
    <w:rsid w:val="002A42C7"/>
    <w:rsid w:val="002A4512"/>
    <w:rsid w:val="002A50D8"/>
    <w:rsid w:val="002A5645"/>
    <w:rsid w:val="002A5950"/>
    <w:rsid w:val="002A5DA3"/>
    <w:rsid w:val="002A6D33"/>
    <w:rsid w:val="002A707A"/>
    <w:rsid w:val="002A7596"/>
    <w:rsid w:val="002A78ED"/>
    <w:rsid w:val="002B06ED"/>
    <w:rsid w:val="002B0C39"/>
    <w:rsid w:val="002B0EFE"/>
    <w:rsid w:val="002B0F3F"/>
    <w:rsid w:val="002B11D4"/>
    <w:rsid w:val="002B1530"/>
    <w:rsid w:val="002B187A"/>
    <w:rsid w:val="002B1E73"/>
    <w:rsid w:val="002B1E80"/>
    <w:rsid w:val="002B25D2"/>
    <w:rsid w:val="002B2DBE"/>
    <w:rsid w:val="002B34E4"/>
    <w:rsid w:val="002B4F0D"/>
    <w:rsid w:val="002B4F78"/>
    <w:rsid w:val="002B7448"/>
    <w:rsid w:val="002B7C98"/>
    <w:rsid w:val="002C0A61"/>
    <w:rsid w:val="002C0AFC"/>
    <w:rsid w:val="002C0FC0"/>
    <w:rsid w:val="002C1788"/>
    <w:rsid w:val="002C1DDA"/>
    <w:rsid w:val="002C23BA"/>
    <w:rsid w:val="002C3BB1"/>
    <w:rsid w:val="002C3BCE"/>
    <w:rsid w:val="002C3D70"/>
    <w:rsid w:val="002C4180"/>
    <w:rsid w:val="002C44A1"/>
    <w:rsid w:val="002C4695"/>
    <w:rsid w:val="002C48B9"/>
    <w:rsid w:val="002C5BC6"/>
    <w:rsid w:val="002C5DAB"/>
    <w:rsid w:val="002C736C"/>
    <w:rsid w:val="002C7464"/>
    <w:rsid w:val="002C7E1C"/>
    <w:rsid w:val="002D173A"/>
    <w:rsid w:val="002D1FF6"/>
    <w:rsid w:val="002D20E4"/>
    <w:rsid w:val="002D24C8"/>
    <w:rsid w:val="002D24F6"/>
    <w:rsid w:val="002D2994"/>
    <w:rsid w:val="002D2A58"/>
    <w:rsid w:val="002D316A"/>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715"/>
    <w:rsid w:val="002F112E"/>
    <w:rsid w:val="002F136E"/>
    <w:rsid w:val="002F14FE"/>
    <w:rsid w:val="002F1D0A"/>
    <w:rsid w:val="002F286C"/>
    <w:rsid w:val="002F3445"/>
    <w:rsid w:val="002F35B3"/>
    <w:rsid w:val="002F36D6"/>
    <w:rsid w:val="002F37A1"/>
    <w:rsid w:val="002F4008"/>
    <w:rsid w:val="002F405A"/>
    <w:rsid w:val="002F419E"/>
    <w:rsid w:val="002F45CF"/>
    <w:rsid w:val="002F4674"/>
    <w:rsid w:val="002F4F26"/>
    <w:rsid w:val="002F5012"/>
    <w:rsid w:val="002F5C76"/>
    <w:rsid w:val="002F5DA7"/>
    <w:rsid w:val="002F5DAE"/>
    <w:rsid w:val="002F5DB7"/>
    <w:rsid w:val="002F61E5"/>
    <w:rsid w:val="002F663D"/>
    <w:rsid w:val="002F7807"/>
    <w:rsid w:val="00300080"/>
    <w:rsid w:val="003001DE"/>
    <w:rsid w:val="0030052E"/>
    <w:rsid w:val="0030060E"/>
    <w:rsid w:val="0030106D"/>
    <w:rsid w:val="00301169"/>
    <w:rsid w:val="003013B8"/>
    <w:rsid w:val="003015A5"/>
    <w:rsid w:val="003015A6"/>
    <w:rsid w:val="00302218"/>
    <w:rsid w:val="00302D26"/>
    <w:rsid w:val="003032B9"/>
    <w:rsid w:val="00303F22"/>
    <w:rsid w:val="00305F4D"/>
    <w:rsid w:val="00306B60"/>
    <w:rsid w:val="00306F02"/>
    <w:rsid w:val="00307ACE"/>
    <w:rsid w:val="00307B90"/>
    <w:rsid w:val="00310789"/>
    <w:rsid w:val="00310B31"/>
    <w:rsid w:val="00310E00"/>
    <w:rsid w:val="00310F16"/>
    <w:rsid w:val="00311024"/>
    <w:rsid w:val="003124CE"/>
    <w:rsid w:val="003129AE"/>
    <w:rsid w:val="00313662"/>
    <w:rsid w:val="00313A52"/>
    <w:rsid w:val="003141C4"/>
    <w:rsid w:val="0031466B"/>
    <w:rsid w:val="00314BDB"/>
    <w:rsid w:val="003150A4"/>
    <w:rsid w:val="003150B5"/>
    <w:rsid w:val="003155E6"/>
    <w:rsid w:val="00315F15"/>
    <w:rsid w:val="00316069"/>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3F57"/>
    <w:rsid w:val="00324ABE"/>
    <w:rsid w:val="00324D06"/>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193C"/>
    <w:rsid w:val="003421AE"/>
    <w:rsid w:val="003426AC"/>
    <w:rsid w:val="00343152"/>
    <w:rsid w:val="00343BB6"/>
    <w:rsid w:val="00344596"/>
    <w:rsid w:val="00344AC3"/>
    <w:rsid w:val="00344ED8"/>
    <w:rsid w:val="003455DF"/>
    <w:rsid w:val="003459EF"/>
    <w:rsid w:val="00346AD4"/>
    <w:rsid w:val="00346EE7"/>
    <w:rsid w:val="00347AE6"/>
    <w:rsid w:val="003509A2"/>
    <w:rsid w:val="00350FAA"/>
    <w:rsid w:val="00351A13"/>
    <w:rsid w:val="00351E6F"/>
    <w:rsid w:val="00351F6E"/>
    <w:rsid w:val="003521CC"/>
    <w:rsid w:val="00352437"/>
    <w:rsid w:val="00352664"/>
    <w:rsid w:val="0035319F"/>
    <w:rsid w:val="003531EE"/>
    <w:rsid w:val="00355BDB"/>
    <w:rsid w:val="003560D9"/>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C5D"/>
    <w:rsid w:val="00365D01"/>
    <w:rsid w:val="003660A3"/>
    <w:rsid w:val="0036640F"/>
    <w:rsid w:val="0036722F"/>
    <w:rsid w:val="00367575"/>
    <w:rsid w:val="0036783E"/>
    <w:rsid w:val="0036790E"/>
    <w:rsid w:val="0037075B"/>
    <w:rsid w:val="00370909"/>
    <w:rsid w:val="00370E49"/>
    <w:rsid w:val="00371311"/>
    <w:rsid w:val="00372110"/>
    <w:rsid w:val="00372333"/>
    <w:rsid w:val="00372450"/>
    <w:rsid w:val="0037264D"/>
    <w:rsid w:val="00372657"/>
    <w:rsid w:val="00372A78"/>
    <w:rsid w:val="00372AAC"/>
    <w:rsid w:val="00372AB0"/>
    <w:rsid w:val="003735E2"/>
    <w:rsid w:val="00373C08"/>
    <w:rsid w:val="00373F5E"/>
    <w:rsid w:val="00373FDC"/>
    <w:rsid w:val="00375903"/>
    <w:rsid w:val="00376101"/>
    <w:rsid w:val="00376589"/>
    <w:rsid w:val="0037665F"/>
    <w:rsid w:val="00376AAB"/>
    <w:rsid w:val="00377228"/>
    <w:rsid w:val="00377690"/>
    <w:rsid w:val="00381752"/>
    <w:rsid w:val="003818DD"/>
    <w:rsid w:val="0038236C"/>
    <w:rsid w:val="0038263E"/>
    <w:rsid w:val="003826A5"/>
    <w:rsid w:val="00382893"/>
    <w:rsid w:val="003830F1"/>
    <w:rsid w:val="00383EAA"/>
    <w:rsid w:val="0038407A"/>
    <w:rsid w:val="0038465B"/>
    <w:rsid w:val="0038479B"/>
    <w:rsid w:val="003847B6"/>
    <w:rsid w:val="00384BB9"/>
    <w:rsid w:val="0038607B"/>
    <w:rsid w:val="0038796E"/>
    <w:rsid w:val="00387FFC"/>
    <w:rsid w:val="0039094D"/>
    <w:rsid w:val="00390BB7"/>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0DFB"/>
    <w:rsid w:val="003A1B35"/>
    <w:rsid w:val="003A1E67"/>
    <w:rsid w:val="003A2970"/>
    <w:rsid w:val="003A2A86"/>
    <w:rsid w:val="003A2C6E"/>
    <w:rsid w:val="003A2D93"/>
    <w:rsid w:val="003A3540"/>
    <w:rsid w:val="003A3C83"/>
    <w:rsid w:val="003A547B"/>
    <w:rsid w:val="003A59D5"/>
    <w:rsid w:val="003A6986"/>
    <w:rsid w:val="003A6CAC"/>
    <w:rsid w:val="003A760F"/>
    <w:rsid w:val="003A7B93"/>
    <w:rsid w:val="003A7F31"/>
    <w:rsid w:val="003B0C4F"/>
    <w:rsid w:val="003B0D5A"/>
    <w:rsid w:val="003B0D81"/>
    <w:rsid w:val="003B2574"/>
    <w:rsid w:val="003B278E"/>
    <w:rsid w:val="003B3065"/>
    <w:rsid w:val="003B38B5"/>
    <w:rsid w:val="003B58B6"/>
    <w:rsid w:val="003B5DFF"/>
    <w:rsid w:val="003B5E80"/>
    <w:rsid w:val="003B666C"/>
    <w:rsid w:val="003B7418"/>
    <w:rsid w:val="003C0290"/>
    <w:rsid w:val="003C0A12"/>
    <w:rsid w:val="003C2596"/>
    <w:rsid w:val="003C28B2"/>
    <w:rsid w:val="003C2B0C"/>
    <w:rsid w:val="003C2EC1"/>
    <w:rsid w:val="003C315A"/>
    <w:rsid w:val="003C3CB1"/>
    <w:rsid w:val="003C4477"/>
    <w:rsid w:val="003C46A3"/>
    <w:rsid w:val="003C4819"/>
    <w:rsid w:val="003C491F"/>
    <w:rsid w:val="003C4A8E"/>
    <w:rsid w:val="003C4AA6"/>
    <w:rsid w:val="003C5726"/>
    <w:rsid w:val="003C5ABA"/>
    <w:rsid w:val="003C5E60"/>
    <w:rsid w:val="003C600F"/>
    <w:rsid w:val="003C690E"/>
    <w:rsid w:val="003C6B2F"/>
    <w:rsid w:val="003D0119"/>
    <w:rsid w:val="003D33AE"/>
    <w:rsid w:val="003D4182"/>
    <w:rsid w:val="003D457A"/>
    <w:rsid w:val="003D4BB7"/>
    <w:rsid w:val="003D5374"/>
    <w:rsid w:val="003D5FF8"/>
    <w:rsid w:val="003D6588"/>
    <w:rsid w:val="003D6B8A"/>
    <w:rsid w:val="003D6D2A"/>
    <w:rsid w:val="003D6D2D"/>
    <w:rsid w:val="003D7C20"/>
    <w:rsid w:val="003D7CF5"/>
    <w:rsid w:val="003E1711"/>
    <w:rsid w:val="003E1F71"/>
    <w:rsid w:val="003E2040"/>
    <w:rsid w:val="003E2583"/>
    <w:rsid w:val="003E25FE"/>
    <w:rsid w:val="003E280F"/>
    <w:rsid w:val="003E3075"/>
    <w:rsid w:val="003E3152"/>
    <w:rsid w:val="003E3235"/>
    <w:rsid w:val="003E3342"/>
    <w:rsid w:val="003E38A6"/>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2BE5"/>
    <w:rsid w:val="0040368D"/>
    <w:rsid w:val="004037B9"/>
    <w:rsid w:val="004038DD"/>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2E0"/>
    <w:rsid w:val="00447989"/>
    <w:rsid w:val="00447D07"/>
    <w:rsid w:val="004501C3"/>
    <w:rsid w:val="004506EF"/>
    <w:rsid w:val="00450FBF"/>
    <w:rsid w:val="00451990"/>
    <w:rsid w:val="00451A72"/>
    <w:rsid w:val="004527E3"/>
    <w:rsid w:val="004539D5"/>
    <w:rsid w:val="00453BD9"/>
    <w:rsid w:val="00453E97"/>
    <w:rsid w:val="00454404"/>
    <w:rsid w:val="00454417"/>
    <w:rsid w:val="00454A94"/>
    <w:rsid w:val="00454FF6"/>
    <w:rsid w:val="00455017"/>
    <w:rsid w:val="0045507F"/>
    <w:rsid w:val="0045586B"/>
    <w:rsid w:val="004558C5"/>
    <w:rsid w:val="00455D03"/>
    <w:rsid w:val="00455DD1"/>
    <w:rsid w:val="0045667C"/>
    <w:rsid w:val="0045673A"/>
    <w:rsid w:val="00456A31"/>
    <w:rsid w:val="00456C63"/>
    <w:rsid w:val="00457B06"/>
    <w:rsid w:val="00457D03"/>
    <w:rsid w:val="004601FA"/>
    <w:rsid w:val="00460618"/>
    <w:rsid w:val="004612AC"/>
    <w:rsid w:val="0046140B"/>
    <w:rsid w:val="00461697"/>
    <w:rsid w:val="004619D8"/>
    <w:rsid w:val="00462FE1"/>
    <w:rsid w:val="00463140"/>
    <w:rsid w:val="00463668"/>
    <w:rsid w:val="004639F9"/>
    <w:rsid w:val="00463AE1"/>
    <w:rsid w:val="00463C1C"/>
    <w:rsid w:val="0046462C"/>
    <w:rsid w:val="0046464F"/>
    <w:rsid w:val="00464B96"/>
    <w:rsid w:val="00464BB3"/>
    <w:rsid w:val="00464E41"/>
    <w:rsid w:val="0046535A"/>
    <w:rsid w:val="00465698"/>
    <w:rsid w:val="004678F2"/>
    <w:rsid w:val="00470528"/>
    <w:rsid w:val="00470893"/>
    <w:rsid w:val="00470BAF"/>
    <w:rsid w:val="00471418"/>
    <w:rsid w:val="004714F3"/>
    <w:rsid w:val="00471DBF"/>
    <w:rsid w:val="00472493"/>
    <w:rsid w:val="00472ACA"/>
    <w:rsid w:val="00472B4D"/>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3C4"/>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518"/>
    <w:rsid w:val="00493592"/>
    <w:rsid w:val="00493933"/>
    <w:rsid w:val="00493CDC"/>
    <w:rsid w:val="00493D09"/>
    <w:rsid w:val="00494A4E"/>
    <w:rsid w:val="004955D7"/>
    <w:rsid w:val="00496796"/>
    <w:rsid w:val="0049736C"/>
    <w:rsid w:val="0049736D"/>
    <w:rsid w:val="0049739F"/>
    <w:rsid w:val="00497712"/>
    <w:rsid w:val="0049772D"/>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B91"/>
    <w:rsid w:val="004C3FA5"/>
    <w:rsid w:val="004C442C"/>
    <w:rsid w:val="004C4C00"/>
    <w:rsid w:val="004C4DC8"/>
    <w:rsid w:val="004C4EF9"/>
    <w:rsid w:val="004C5516"/>
    <w:rsid w:val="004C56D2"/>
    <w:rsid w:val="004C6321"/>
    <w:rsid w:val="004C66C6"/>
    <w:rsid w:val="004C66F9"/>
    <w:rsid w:val="004C7080"/>
    <w:rsid w:val="004D0A36"/>
    <w:rsid w:val="004D0BA6"/>
    <w:rsid w:val="004D128A"/>
    <w:rsid w:val="004D18C0"/>
    <w:rsid w:val="004D2CE4"/>
    <w:rsid w:val="004D2F73"/>
    <w:rsid w:val="004D3037"/>
    <w:rsid w:val="004D3200"/>
    <w:rsid w:val="004D3940"/>
    <w:rsid w:val="004D3CBE"/>
    <w:rsid w:val="004D40E5"/>
    <w:rsid w:val="004D448B"/>
    <w:rsid w:val="004D4940"/>
    <w:rsid w:val="004D4DD5"/>
    <w:rsid w:val="004D504C"/>
    <w:rsid w:val="004D5408"/>
    <w:rsid w:val="004D6370"/>
    <w:rsid w:val="004D66C5"/>
    <w:rsid w:val="004D6861"/>
    <w:rsid w:val="004D6D13"/>
    <w:rsid w:val="004D6D26"/>
    <w:rsid w:val="004E023E"/>
    <w:rsid w:val="004E0AF4"/>
    <w:rsid w:val="004E181E"/>
    <w:rsid w:val="004E243D"/>
    <w:rsid w:val="004E28E7"/>
    <w:rsid w:val="004E2F5B"/>
    <w:rsid w:val="004E3066"/>
    <w:rsid w:val="004E4473"/>
    <w:rsid w:val="004E475B"/>
    <w:rsid w:val="004E51A2"/>
    <w:rsid w:val="004E57ED"/>
    <w:rsid w:val="004E58E9"/>
    <w:rsid w:val="004E5E95"/>
    <w:rsid w:val="004E6090"/>
    <w:rsid w:val="004E6A16"/>
    <w:rsid w:val="004E7A16"/>
    <w:rsid w:val="004F0006"/>
    <w:rsid w:val="004F056B"/>
    <w:rsid w:val="004F0E6E"/>
    <w:rsid w:val="004F1098"/>
    <w:rsid w:val="004F1DDD"/>
    <w:rsid w:val="004F2534"/>
    <w:rsid w:val="004F2C07"/>
    <w:rsid w:val="004F386B"/>
    <w:rsid w:val="004F4273"/>
    <w:rsid w:val="004F4483"/>
    <w:rsid w:val="004F50DD"/>
    <w:rsid w:val="004F6238"/>
    <w:rsid w:val="004F6385"/>
    <w:rsid w:val="004F6858"/>
    <w:rsid w:val="004F7BE1"/>
    <w:rsid w:val="004F7C93"/>
    <w:rsid w:val="00500420"/>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19C7"/>
    <w:rsid w:val="00511ED8"/>
    <w:rsid w:val="005128A0"/>
    <w:rsid w:val="00512A1C"/>
    <w:rsid w:val="00512F45"/>
    <w:rsid w:val="00513216"/>
    <w:rsid w:val="005132A9"/>
    <w:rsid w:val="00513A74"/>
    <w:rsid w:val="0051422C"/>
    <w:rsid w:val="00515B9E"/>
    <w:rsid w:val="00515BB3"/>
    <w:rsid w:val="00516099"/>
    <w:rsid w:val="00516D71"/>
    <w:rsid w:val="00517D0B"/>
    <w:rsid w:val="0052035B"/>
    <w:rsid w:val="005206D5"/>
    <w:rsid w:val="00520770"/>
    <w:rsid w:val="00521133"/>
    <w:rsid w:val="005216CB"/>
    <w:rsid w:val="00521A07"/>
    <w:rsid w:val="00521C23"/>
    <w:rsid w:val="00521EFD"/>
    <w:rsid w:val="0052229F"/>
    <w:rsid w:val="005222E5"/>
    <w:rsid w:val="005233CE"/>
    <w:rsid w:val="0052437C"/>
    <w:rsid w:val="005246CA"/>
    <w:rsid w:val="00524B9A"/>
    <w:rsid w:val="00524DD8"/>
    <w:rsid w:val="00524E0B"/>
    <w:rsid w:val="005262A7"/>
    <w:rsid w:val="005263F5"/>
    <w:rsid w:val="00526D32"/>
    <w:rsid w:val="00527A75"/>
    <w:rsid w:val="00527C3A"/>
    <w:rsid w:val="00527DD6"/>
    <w:rsid w:val="00530041"/>
    <w:rsid w:val="005303AD"/>
    <w:rsid w:val="00530D3A"/>
    <w:rsid w:val="005312C3"/>
    <w:rsid w:val="0053130C"/>
    <w:rsid w:val="00531D5D"/>
    <w:rsid w:val="005320A6"/>
    <w:rsid w:val="0053274B"/>
    <w:rsid w:val="00532957"/>
    <w:rsid w:val="005333D0"/>
    <w:rsid w:val="00533A90"/>
    <w:rsid w:val="00533C9E"/>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01D"/>
    <w:rsid w:val="00553969"/>
    <w:rsid w:val="00553AB6"/>
    <w:rsid w:val="00553F2F"/>
    <w:rsid w:val="005540C9"/>
    <w:rsid w:val="00554B21"/>
    <w:rsid w:val="00555079"/>
    <w:rsid w:val="00555B26"/>
    <w:rsid w:val="0055612C"/>
    <w:rsid w:val="00557191"/>
    <w:rsid w:val="00557829"/>
    <w:rsid w:val="00557C4C"/>
    <w:rsid w:val="0056026E"/>
    <w:rsid w:val="00560919"/>
    <w:rsid w:val="005620FC"/>
    <w:rsid w:val="005634DD"/>
    <w:rsid w:val="0056423C"/>
    <w:rsid w:val="00564B49"/>
    <w:rsid w:val="00564D09"/>
    <w:rsid w:val="005652A3"/>
    <w:rsid w:val="00565BAD"/>
    <w:rsid w:val="00566134"/>
    <w:rsid w:val="005663CC"/>
    <w:rsid w:val="00567E9E"/>
    <w:rsid w:val="00570A5F"/>
    <w:rsid w:val="00570D21"/>
    <w:rsid w:val="005712C1"/>
    <w:rsid w:val="0057159E"/>
    <w:rsid w:val="0057186C"/>
    <w:rsid w:val="00571BC5"/>
    <w:rsid w:val="00571CC6"/>
    <w:rsid w:val="00571D66"/>
    <w:rsid w:val="005722F4"/>
    <w:rsid w:val="00572401"/>
    <w:rsid w:val="00572B4D"/>
    <w:rsid w:val="005739C8"/>
    <w:rsid w:val="005743B5"/>
    <w:rsid w:val="00574A11"/>
    <w:rsid w:val="0057552B"/>
    <w:rsid w:val="005756D8"/>
    <w:rsid w:val="005759E5"/>
    <w:rsid w:val="0057686C"/>
    <w:rsid w:val="00577E30"/>
    <w:rsid w:val="00580A85"/>
    <w:rsid w:val="00581036"/>
    <w:rsid w:val="0058112C"/>
    <w:rsid w:val="005816BC"/>
    <w:rsid w:val="005818FA"/>
    <w:rsid w:val="00581E78"/>
    <w:rsid w:val="00581EF7"/>
    <w:rsid w:val="00582A96"/>
    <w:rsid w:val="00583224"/>
    <w:rsid w:val="005836DB"/>
    <w:rsid w:val="00583726"/>
    <w:rsid w:val="00584888"/>
    <w:rsid w:val="00584A54"/>
    <w:rsid w:val="00584DA9"/>
    <w:rsid w:val="00585CF9"/>
    <w:rsid w:val="00586573"/>
    <w:rsid w:val="005865C0"/>
    <w:rsid w:val="00587103"/>
    <w:rsid w:val="005874B5"/>
    <w:rsid w:val="00590979"/>
    <w:rsid w:val="00590986"/>
    <w:rsid w:val="005912A6"/>
    <w:rsid w:val="00591352"/>
    <w:rsid w:val="00591F41"/>
    <w:rsid w:val="005920EE"/>
    <w:rsid w:val="00592AFE"/>
    <w:rsid w:val="005931E9"/>
    <w:rsid w:val="00593CC5"/>
    <w:rsid w:val="00593DDD"/>
    <w:rsid w:val="005943F8"/>
    <w:rsid w:val="005946EF"/>
    <w:rsid w:val="00594B66"/>
    <w:rsid w:val="00594BDF"/>
    <w:rsid w:val="00594BEF"/>
    <w:rsid w:val="0059549F"/>
    <w:rsid w:val="00595D63"/>
    <w:rsid w:val="005965E4"/>
    <w:rsid w:val="005965F3"/>
    <w:rsid w:val="00596819"/>
    <w:rsid w:val="005A1980"/>
    <w:rsid w:val="005A269E"/>
    <w:rsid w:val="005A2D7B"/>
    <w:rsid w:val="005A46B2"/>
    <w:rsid w:val="005A4791"/>
    <w:rsid w:val="005A4900"/>
    <w:rsid w:val="005A4B4C"/>
    <w:rsid w:val="005A4F13"/>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37F8"/>
    <w:rsid w:val="005C3AE7"/>
    <w:rsid w:val="005C3DC7"/>
    <w:rsid w:val="005C489D"/>
    <w:rsid w:val="005C54ED"/>
    <w:rsid w:val="005C58D8"/>
    <w:rsid w:val="005C5D57"/>
    <w:rsid w:val="005D09CC"/>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EFD"/>
    <w:rsid w:val="005E3FC7"/>
    <w:rsid w:val="005E40BF"/>
    <w:rsid w:val="005E5645"/>
    <w:rsid w:val="005E5FED"/>
    <w:rsid w:val="005E6133"/>
    <w:rsid w:val="005E7559"/>
    <w:rsid w:val="005F1840"/>
    <w:rsid w:val="005F1B2B"/>
    <w:rsid w:val="005F1E9B"/>
    <w:rsid w:val="005F2404"/>
    <w:rsid w:val="005F27A2"/>
    <w:rsid w:val="005F32B9"/>
    <w:rsid w:val="005F33DE"/>
    <w:rsid w:val="005F4607"/>
    <w:rsid w:val="005F4AD6"/>
    <w:rsid w:val="005F4BCB"/>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6402"/>
    <w:rsid w:val="00606945"/>
    <w:rsid w:val="00606AE3"/>
    <w:rsid w:val="006078FA"/>
    <w:rsid w:val="00607DCE"/>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66E0"/>
    <w:rsid w:val="00627557"/>
    <w:rsid w:val="0062761A"/>
    <w:rsid w:val="006279D2"/>
    <w:rsid w:val="00630470"/>
    <w:rsid w:val="006309B9"/>
    <w:rsid w:val="00630A82"/>
    <w:rsid w:val="00631743"/>
    <w:rsid w:val="006322AE"/>
    <w:rsid w:val="00632347"/>
    <w:rsid w:val="006324D6"/>
    <w:rsid w:val="00632A16"/>
    <w:rsid w:val="00633317"/>
    <w:rsid w:val="0063375C"/>
    <w:rsid w:val="00634F25"/>
    <w:rsid w:val="00635362"/>
    <w:rsid w:val="00635CD8"/>
    <w:rsid w:val="0063632D"/>
    <w:rsid w:val="00636509"/>
    <w:rsid w:val="00636EEB"/>
    <w:rsid w:val="006375C5"/>
    <w:rsid w:val="006402D4"/>
    <w:rsid w:val="00640FC5"/>
    <w:rsid w:val="00641D76"/>
    <w:rsid w:val="00642A1F"/>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51E"/>
    <w:rsid w:val="00662FEF"/>
    <w:rsid w:val="00663635"/>
    <w:rsid w:val="00663A1A"/>
    <w:rsid w:val="00664247"/>
    <w:rsid w:val="0066448F"/>
    <w:rsid w:val="00664DAE"/>
    <w:rsid w:val="006658F2"/>
    <w:rsid w:val="00665DFF"/>
    <w:rsid w:val="0066628A"/>
    <w:rsid w:val="00666438"/>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1899"/>
    <w:rsid w:val="00692034"/>
    <w:rsid w:val="0069205A"/>
    <w:rsid w:val="006922D4"/>
    <w:rsid w:val="006932E3"/>
    <w:rsid w:val="00694634"/>
    <w:rsid w:val="00694A79"/>
    <w:rsid w:val="00695300"/>
    <w:rsid w:val="00695680"/>
    <w:rsid w:val="00695BB4"/>
    <w:rsid w:val="00695C46"/>
    <w:rsid w:val="00695DEC"/>
    <w:rsid w:val="0069691E"/>
    <w:rsid w:val="00696A11"/>
    <w:rsid w:val="0069751E"/>
    <w:rsid w:val="006977C4"/>
    <w:rsid w:val="006978B4"/>
    <w:rsid w:val="006A0148"/>
    <w:rsid w:val="006A0486"/>
    <w:rsid w:val="006A089A"/>
    <w:rsid w:val="006A0C1D"/>
    <w:rsid w:val="006A18AC"/>
    <w:rsid w:val="006A1A3B"/>
    <w:rsid w:val="006A1A89"/>
    <w:rsid w:val="006A1FB3"/>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4EF0"/>
    <w:rsid w:val="006B538F"/>
    <w:rsid w:val="006B5614"/>
    <w:rsid w:val="006B5CBA"/>
    <w:rsid w:val="006B6DB5"/>
    <w:rsid w:val="006B6E5D"/>
    <w:rsid w:val="006B6EEF"/>
    <w:rsid w:val="006B7ABE"/>
    <w:rsid w:val="006C0047"/>
    <w:rsid w:val="006C0C35"/>
    <w:rsid w:val="006C1C73"/>
    <w:rsid w:val="006C26E2"/>
    <w:rsid w:val="006C2B63"/>
    <w:rsid w:val="006C4045"/>
    <w:rsid w:val="006C416F"/>
    <w:rsid w:val="006C4DAD"/>
    <w:rsid w:val="006C5828"/>
    <w:rsid w:val="006C5E92"/>
    <w:rsid w:val="006C67AC"/>
    <w:rsid w:val="006C7333"/>
    <w:rsid w:val="006C7BF6"/>
    <w:rsid w:val="006D029C"/>
    <w:rsid w:val="006D0520"/>
    <w:rsid w:val="006D08D6"/>
    <w:rsid w:val="006D0A50"/>
    <w:rsid w:val="006D0E50"/>
    <w:rsid w:val="006D1288"/>
    <w:rsid w:val="006D2356"/>
    <w:rsid w:val="006D28A5"/>
    <w:rsid w:val="006D3425"/>
    <w:rsid w:val="006D4343"/>
    <w:rsid w:val="006D6B64"/>
    <w:rsid w:val="006D7197"/>
    <w:rsid w:val="006D7B6B"/>
    <w:rsid w:val="006D7BCA"/>
    <w:rsid w:val="006E0DF7"/>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1D07"/>
    <w:rsid w:val="006F3185"/>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1B0E"/>
    <w:rsid w:val="00712EA1"/>
    <w:rsid w:val="007133C2"/>
    <w:rsid w:val="00713E8A"/>
    <w:rsid w:val="00713F5C"/>
    <w:rsid w:val="00714608"/>
    <w:rsid w:val="00714BB4"/>
    <w:rsid w:val="00714C10"/>
    <w:rsid w:val="00714DF9"/>
    <w:rsid w:val="00715073"/>
    <w:rsid w:val="007157F6"/>
    <w:rsid w:val="00715D23"/>
    <w:rsid w:val="00715EDF"/>
    <w:rsid w:val="007166CC"/>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02"/>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7CF"/>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1BF3"/>
    <w:rsid w:val="00754069"/>
    <w:rsid w:val="007549BE"/>
    <w:rsid w:val="00754CFB"/>
    <w:rsid w:val="007551E4"/>
    <w:rsid w:val="00755825"/>
    <w:rsid w:val="007558AB"/>
    <w:rsid w:val="00757A79"/>
    <w:rsid w:val="00760741"/>
    <w:rsid w:val="007607C1"/>
    <w:rsid w:val="00761FD3"/>
    <w:rsid w:val="00762007"/>
    <w:rsid w:val="0076269E"/>
    <w:rsid w:val="007634AA"/>
    <w:rsid w:val="00764B04"/>
    <w:rsid w:val="00765D7A"/>
    <w:rsid w:val="00766086"/>
    <w:rsid w:val="007666BB"/>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CC5"/>
    <w:rsid w:val="00776E7D"/>
    <w:rsid w:val="00777543"/>
    <w:rsid w:val="0078001E"/>
    <w:rsid w:val="00780077"/>
    <w:rsid w:val="00780FB7"/>
    <w:rsid w:val="00781C5B"/>
    <w:rsid w:val="00781E54"/>
    <w:rsid w:val="00783A03"/>
    <w:rsid w:val="00783B6B"/>
    <w:rsid w:val="00783F16"/>
    <w:rsid w:val="007845FD"/>
    <w:rsid w:val="0078519A"/>
    <w:rsid w:val="00785DAD"/>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2D37"/>
    <w:rsid w:val="007A3060"/>
    <w:rsid w:val="007A332A"/>
    <w:rsid w:val="007A3A0B"/>
    <w:rsid w:val="007A4627"/>
    <w:rsid w:val="007A4B97"/>
    <w:rsid w:val="007A5A78"/>
    <w:rsid w:val="007A6435"/>
    <w:rsid w:val="007A661F"/>
    <w:rsid w:val="007B16C2"/>
    <w:rsid w:val="007B1D1C"/>
    <w:rsid w:val="007B22EE"/>
    <w:rsid w:val="007B26E6"/>
    <w:rsid w:val="007B376C"/>
    <w:rsid w:val="007B429C"/>
    <w:rsid w:val="007B5EFD"/>
    <w:rsid w:val="007B60DD"/>
    <w:rsid w:val="007B66D2"/>
    <w:rsid w:val="007B7042"/>
    <w:rsid w:val="007B74FE"/>
    <w:rsid w:val="007B7CF9"/>
    <w:rsid w:val="007C03F5"/>
    <w:rsid w:val="007C1150"/>
    <w:rsid w:val="007C1A47"/>
    <w:rsid w:val="007C1CE9"/>
    <w:rsid w:val="007C3361"/>
    <w:rsid w:val="007C34F7"/>
    <w:rsid w:val="007C3AAE"/>
    <w:rsid w:val="007C3DCB"/>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5F65"/>
    <w:rsid w:val="007D6553"/>
    <w:rsid w:val="007D7839"/>
    <w:rsid w:val="007D796F"/>
    <w:rsid w:val="007D7B97"/>
    <w:rsid w:val="007E04D3"/>
    <w:rsid w:val="007E0EE9"/>
    <w:rsid w:val="007E1BF7"/>
    <w:rsid w:val="007E2813"/>
    <w:rsid w:val="007E2D68"/>
    <w:rsid w:val="007E2EAA"/>
    <w:rsid w:val="007E5780"/>
    <w:rsid w:val="007E61DD"/>
    <w:rsid w:val="007E6E35"/>
    <w:rsid w:val="007E75F8"/>
    <w:rsid w:val="007E7B48"/>
    <w:rsid w:val="007F0229"/>
    <w:rsid w:val="007F0688"/>
    <w:rsid w:val="007F0FB2"/>
    <w:rsid w:val="007F10D7"/>
    <w:rsid w:val="007F1939"/>
    <w:rsid w:val="007F19E7"/>
    <w:rsid w:val="007F2037"/>
    <w:rsid w:val="007F2092"/>
    <w:rsid w:val="007F336F"/>
    <w:rsid w:val="007F34D1"/>
    <w:rsid w:val="007F5ACA"/>
    <w:rsid w:val="007F5FBA"/>
    <w:rsid w:val="007F6AEA"/>
    <w:rsid w:val="007F72A7"/>
    <w:rsid w:val="007F78BF"/>
    <w:rsid w:val="007F7927"/>
    <w:rsid w:val="0080092B"/>
    <w:rsid w:val="00800BDB"/>
    <w:rsid w:val="008013FA"/>
    <w:rsid w:val="00801A84"/>
    <w:rsid w:val="00801FFF"/>
    <w:rsid w:val="0080287F"/>
    <w:rsid w:val="00805482"/>
    <w:rsid w:val="00806094"/>
    <w:rsid w:val="00806B7A"/>
    <w:rsid w:val="00806F8E"/>
    <w:rsid w:val="00807DE8"/>
    <w:rsid w:val="00810C6D"/>
    <w:rsid w:val="0081149C"/>
    <w:rsid w:val="00811AC4"/>
    <w:rsid w:val="00811CEC"/>
    <w:rsid w:val="00811E6E"/>
    <w:rsid w:val="00812013"/>
    <w:rsid w:val="0081218D"/>
    <w:rsid w:val="008128A7"/>
    <w:rsid w:val="008142C9"/>
    <w:rsid w:val="00814326"/>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189"/>
    <w:rsid w:val="00825E9C"/>
    <w:rsid w:val="0082659C"/>
    <w:rsid w:val="00826F47"/>
    <w:rsid w:val="00827A9B"/>
    <w:rsid w:val="008307CE"/>
    <w:rsid w:val="00830C05"/>
    <w:rsid w:val="00830EB5"/>
    <w:rsid w:val="008313E1"/>
    <w:rsid w:val="00831E8E"/>
    <w:rsid w:val="0083296E"/>
    <w:rsid w:val="008339A4"/>
    <w:rsid w:val="00834191"/>
    <w:rsid w:val="008358D1"/>
    <w:rsid w:val="00835B7A"/>
    <w:rsid w:val="00835D84"/>
    <w:rsid w:val="00835F2D"/>
    <w:rsid w:val="00836AE3"/>
    <w:rsid w:val="00836C94"/>
    <w:rsid w:val="00840E30"/>
    <w:rsid w:val="00842624"/>
    <w:rsid w:val="00842C72"/>
    <w:rsid w:val="00843379"/>
    <w:rsid w:val="00843EDD"/>
    <w:rsid w:val="008440E0"/>
    <w:rsid w:val="00844C83"/>
    <w:rsid w:val="00845041"/>
    <w:rsid w:val="00845255"/>
    <w:rsid w:val="00846193"/>
    <w:rsid w:val="008466DB"/>
    <w:rsid w:val="00846870"/>
    <w:rsid w:val="00847963"/>
    <w:rsid w:val="00847BFD"/>
    <w:rsid w:val="00847D22"/>
    <w:rsid w:val="00847D63"/>
    <w:rsid w:val="008516BF"/>
    <w:rsid w:val="00851BAC"/>
    <w:rsid w:val="0085234D"/>
    <w:rsid w:val="0085261F"/>
    <w:rsid w:val="00852B20"/>
    <w:rsid w:val="00852D1D"/>
    <w:rsid w:val="00853DFD"/>
    <w:rsid w:val="00853E94"/>
    <w:rsid w:val="0085451D"/>
    <w:rsid w:val="00854D9D"/>
    <w:rsid w:val="0085553B"/>
    <w:rsid w:val="00855E6E"/>
    <w:rsid w:val="0085628F"/>
    <w:rsid w:val="008569B2"/>
    <w:rsid w:val="00856C2D"/>
    <w:rsid w:val="00856FFF"/>
    <w:rsid w:val="008573CC"/>
    <w:rsid w:val="008578CE"/>
    <w:rsid w:val="008611DC"/>
    <w:rsid w:val="00863A17"/>
    <w:rsid w:val="00864AD6"/>
    <w:rsid w:val="00864F87"/>
    <w:rsid w:val="00865683"/>
    <w:rsid w:val="0086589C"/>
    <w:rsid w:val="008673DC"/>
    <w:rsid w:val="00867590"/>
    <w:rsid w:val="00867641"/>
    <w:rsid w:val="00870627"/>
    <w:rsid w:val="00871733"/>
    <w:rsid w:val="00871DF5"/>
    <w:rsid w:val="00872158"/>
    <w:rsid w:val="0087321A"/>
    <w:rsid w:val="008736E3"/>
    <w:rsid w:val="008749B8"/>
    <w:rsid w:val="00875300"/>
    <w:rsid w:val="00875724"/>
    <w:rsid w:val="00876A83"/>
    <w:rsid w:val="00876FAD"/>
    <w:rsid w:val="00877201"/>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5A7C"/>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3A9"/>
    <w:rsid w:val="00897898"/>
    <w:rsid w:val="00897E4E"/>
    <w:rsid w:val="008A141A"/>
    <w:rsid w:val="008A2339"/>
    <w:rsid w:val="008A240D"/>
    <w:rsid w:val="008A27FC"/>
    <w:rsid w:val="008A3768"/>
    <w:rsid w:val="008A3BA3"/>
    <w:rsid w:val="008A3D61"/>
    <w:rsid w:val="008A48B6"/>
    <w:rsid w:val="008A4F2D"/>
    <w:rsid w:val="008A501A"/>
    <w:rsid w:val="008A5074"/>
    <w:rsid w:val="008A5AE0"/>
    <w:rsid w:val="008A5BAF"/>
    <w:rsid w:val="008A62D2"/>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6781"/>
    <w:rsid w:val="008B68DD"/>
    <w:rsid w:val="008B778A"/>
    <w:rsid w:val="008B7E83"/>
    <w:rsid w:val="008C067C"/>
    <w:rsid w:val="008C164C"/>
    <w:rsid w:val="008C19AE"/>
    <w:rsid w:val="008C1C61"/>
    <w:rsid w:val="008C22D7"/>
    <w:rsid w:val="008C2FCA"/>
    <w:rsid w:val="008C3527"/>
    <w:rsid w:val="008C3A76"/>
    <w:rsid w:val="008C4DFA"/>
    <w:rsid w:val="008C4F1E"/>
    <w:rsid w:val="008C5889"/>
    <w:rsid w:val="008C594F"/>
    <w:rsid w:val="008C5A1C"/>
    <w:rsid w:val="008C5B94"/>
    <w:rsid w:val="008C6117"/>
    <w:rsid w:val="008C6333"/>
    <w:rsid w:val="008C6ADE"/>
    <w:rsid w:val="008C6B81"/>
    <w:rsid w:val="008C7258"/>
    <w:rsid w:val="008C733B"/>
    <w:rsid w:val="008C7818"/>
    <w:rsid w:val="008C7851"/>
    <w:rsid w:val="008C79D6"/>
    <w:rsid w:val="008C7B5F"/>
    <w:rsid w:val="008D0684"/>
    <w:rsid w:val="008D0D37"/>
    <w:rsid w:val="008D1482"/>
    <w:rsid w:val="008D153C"/>
    <w:rsid w:val="008D1806"/>
    <w:rsid w:val="008D1816"/>
    <w:rsid w:val="008D1B44"/>
    <w:rsid w:val="008D1BB9"/>
    <w:rsid w:val="008D2D82"/>
    <w:rsid w:val="008D3805"/>
    <w:rsid w:val="008D41D7"/>
    <w:rsid w:val="008D4AE4"/>
    <w:rsid w:val="008D4F9F"/>
    <w:rsid w:val="008D55C0"/>
    <w:rsid w:val="008D58C7"/>
    <w:rsid w:val="008D6B89"/>
    <w:rsid w:val="008D73DE"/>
    <w:rsid w:val="008D75C5"/>
    <w:rsid w:val="008D76D4"/>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B29"/>
    <w:rsid w:val="008E7F2B"/>
    <w:rsid w:val="008F029D"/>
    <w:rsid w:val="008F0475"/>
    <w:rsid w:val="008F0EC0"/>
    <w:rsid w:val="008F1759"/>
    <w:rsid w:val="008F1B75"/>
    <w:rsid w:val="008F1F4A"/>
    <w:rsid w:val="008F29FA"/>
    <w:rsid w:val="008F2B65"/>
    <w:rsid w:val="008F2C11"/>
    <w:rsid w:val="008F3034"/>
    <w:rsid w:val="008F382C"/>
    <w:rsid w:val="008F4118"/>
    <w:rsid w:val="008F4736"/>
    <w:rsid w:val="008F4C7F"/>
    <w:rsid w:val="008F5164"/>
    <w:rsid w:val="008F54AC"/>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0495"/>
    <w:rsid w:val="00911C67"/>
    <w:rsid w:val="009124CB"/>
    <w:rsid w:val="0091292D"/>
    <w:rsid w:val="00912C43"/>
    <w:rsid w:val="009136FF"/>
    <w:rsid w:val="009138D1"/>
    <w:rsid w:val="009144E4"/>
    <w:rsid w:val="00914571"/>
    <w:rsid w:val="00914C54"/>
    <w:rsid w:val="00914D66"/>
    <w:rsid w:val="0091576B"/>
    <w:rsid w:val="00915E16"/>
    <w:rsid w:val="00915EFC"/>
    <w:rsid w:val="009160D1"/>
    <w:rsid w:val="00916B2F"/>
    <w:rsid w:val="009171F1"/>
    <w:rsid w:val="009172A5"/>
    <w:rsid w:val="00917B2E"/>
    <w:rsid w:val="009200D8"/>
    <w:rsid w:val="009201C8"/>
    <w:rsid w:val="009208F6"/>
    <w:rsid w:val="00921903"/>
    <w:rsid w:val="00921AA9"/>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043"/>
    <w:rsid w:val="00933950"/>
    <w:rsid w:val="00933EDA"/>
    <w:rsid w:val="009342EF"/>
    <w:rsid w:val="0093457C"/>
    <w:rsid w:val="0093466F"/>
    <w:rsid w:val="00934AA4"/>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DC"/>
    <w:rsid w:val="009445EB"/>
    <w:rsid w:val="00944909"/>
    <w:rsid w:val="0094649B"/>
    <w:rsid w:val="0094685D"/>
    <w:rsid w:val="00947251"/>
    <w:rsid w:val="0094772B"/>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AA5"/>
    <w:rsid w:val="00975B31"/>
    <w:rsid w:val="00975DC6"/>
    <w:rsid w:val="00976E9D"/>
    <w:rsid w:val="009804B6"/>
    <w:rsid w:val="00980F5B"/>
    <w:rsid w:val="00980FB0"/>
    <w:rsid w:val="00981570"/>
    <w:rsid w:val="00981B9A"/>
    <w:rsid w:val="00982D38"/>
    <w:rsid w:val="0098332A"/>
    <w:rsid w:val="00983C30"/>
    <w:rsid w:val="00984ABF"/>
    <w:rsid w:val="00984D9C"/>
    <w:rsid w:val="0098544F"/>
    <w:rsid w:val="009857CC"/>
    <w:rsid w:val="00985AC7"/>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2A4B"/>
    <w:rsid w:val="009A383F"/>
    <w:rsid w:val="009A47B3"/>
    <w:rsid w:val="009A485F"/>
    <w:rsid w:val="009A57A6"/>
    <w:rsid w:val="009A5829"/>
    <w:rsid w:val="009A58C0"/>
    <w:rsid w:val="009A58DF"/>
    <w:rsid w:val="009A5CED"/>
    <w:rsid w:val="009A5ED2"/>
    <w:rsid w:val="009A67E8"/>
    <w:rsid w:val="009A6B3E"/>
    <w:rsid w:val="009B0948"/>
    <w:rsid w:val="009B1C9A"/>
    <w:rsid w:val="009B1D34"/>
    <w:rsid w:val="009B2BB1"/>
    <w:rsid w:val="009B2E22"/>
    <w:rsid w:val="009B347F"/>
    <w:rsid w:val="009B39DD"/>
    <w:rsid w:val="009B43A2"/>
    <w:rsid w:val="009B4C75"/>
    <w:rsid w:val="009B4CD3"/>
    <w:rsid w:val="009B4E58"/>
    <w:rsid w:val="009B4FB5"/>
    <w:rsid w:val="009B551D"/>
    <w:rsid w:val="009B5BFD"/>
    <w:rsid w:val="009B5F4C"/>
    <w:rsid w:val="009B77F0"/>
    <w:rsid w:val="009B7853"/>
    <w:rsid w:val="009C0100"/>
    <w:rsid w:val="009C048C"/>
    <w:rsid w:val="009C0BE2"/>
    <w:rsid w:val="009C1131"/>
    <w:rsid w:val="009C1C62"/>
    <w:rsid w:val="009C1E5E"/>
    <w:rsid w:val="009C202E"/>
    <w:rsid w:val="009C2FFF"/>
    <w:rsid w:val="009C3186"/>
    <w:rsid w:val="009C3AD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04F"/>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E6E02"/>
    <w:rsid w:val="009E7E43"/>
    <w:rsid w:val="009F0396"/>
    <w:rsid w:val="009F1C92"/>
    <w:rsid w:val="009F1CAA"/>
    <w:rsid w:val="009F1CD7"/>
    <w:rsid w:val="009F2D77"/>
    <w:rsid w:val="009F3E80"/>
    <w:rsid w:val="009F40A3"/>
    <w:rsid w:val="009F47C4"/>
    <w:rsid w:val="009F4A16"/>
    <w:rsid w:val="009F4AFF"/>
    <w:rsid w:val="009F4F2D"/>
    <w:rsid w:val="009F4FEB"/>
    <w:rsid w:val="009F5AFD"/>
    <w:rsid w:val="009F5FAE"/>
    <w:rsid w:val="009F6A22"/>
    <w:rsid w:val="009F6FD1"/>
    <w:rsid w:val="00A0014C"/>
    <w:rsid w:val="00A00270"/>
    <w:rsid w:val="00A00731"/>
    <w:rsid w:val="00A00739"/>
    <w:rsid w:val="00A00F79"/>
    <w:rsid w:val="00A0107E"/>
    <w:rsid w:val="00A01A8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6BC"/>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02D"/>
    <w:rsid w:val="00A203B4"/>
    <w:rsid w:val="00A209E2"/>
    <w:rsid w:val="00A20E09"/>
    <w:rsid w:val="00A21132"/>
    <w:rsid w:val="00A214C8"/>
    <w:rsid w:val="00A21A29"/>
    <w:rsid w:val="00A21ACB"/>
    <w:rsid w:val="00A221FF"/>
    <w:rsid w:val="00A22542"/>
    <w:rsid w:val="00A22BE8"/>
    <w:rsid w:val="00A2326E"/>
    <w:rsid w:val="00A234CB"/>
    <w:rsid w:val="00A2398F"/>
    <w:rsid w:val="00A24D70"/>
    <w:rsid w:val="00A254E0"/>
    <w:rsid w:val="00A265A1"/>
    <w:rsid w:val="00A26DD4"/>
    <w:rsid w:val="00A26FAA"/>
    <w:rsid w:val="00A27087"/>
    <w:rsid w:val="00A27C96"/>
    <w:rsid w:val="00A308A8"/>
    <w:rsid w:val="00A30DCC"/>
    <w:rsid w:val="00A31503"/>
    <w:rsid w:val="00A320C5"/>
    <w:rsid w:val="00A32317"/>
    <w:rsid w:val="00A32563"/>
    <w:rsid w:val="00A32905"/>
    <w:rsid w:val="00A32EEF"/>
    <w:rsid w:val="00A33729"/>
    <w:rsid w:val="00A34041"/>
    <w:rsid w:val="00A341D0"/>
    <w:rsid w:val="00A348E5"/>
    <w:rsid w:val="00A34F0B"/>
    <w:rsid w:val="00A36A73"/>
    <w:rsid w:val="00A406DA"/>
    <w:rsid w:val="00A414A0"/>
    <w:rsid w:val="00A41D73"/>
    <w:rsid w:val="00A42096"/>
    <w:rsid w:val="00A4237A"/>
    <w:rsid w:val="00A4270F"/>
    <w:rsid w:val="00A429BB"/>
    <w:rsid w:val="00A42BFB"/>
    <w:rsid w:val="00A4322D"/>
    <w:rsid w:val="00A435AC"/>
    <w:rsid w:val="00A44925"/>
    <w:rsid w:val="00A44CFF"/>
    <w:rsid w:val="00A45444"/>
    <w:rsid w:val="00A45657"/>
    <w:rsid w:val="00A456B0"/>
    <w:rsid w:val="00A45AD9"/>
    <w:rsid w:val="00A46168"/>
    <w:rsid w:val="00A4648B"/>
    <w:rsid w:val="00A475E7"/>
    <w:rsid w:val="00A47BD0"/>
    <w:rsid w:val="00A50074"/>
    <w:rsid w:val="00A5089C"/>
    <w:rsid w:val="00A51B2E"/>
    <w:rsid w:val="00A520DB"/>
    <w:rsid w:val="00A5368F"/>
    <w:rsid w:val="00A5372E"/>
    <w:rsid w:val="00A53A57"/>
    <w:rsid w:val="00A53E82"/>
    <w:rsid w:val="00A54531"/>
    <w:rsid w:val="00A545E9"/>
    <w:rsid w:val="00A54C04"/>
    <w:rsid w:val="00A54D3A"/>
    <w:rsid w:val="00A5510C"/>
    <w:rsid w:val="00A5597F"/>
    <w:rsid w:val="00A55F88"/>
    <w:rsid w:val="00A5654F"/>
    <w:rsid w:val="00A572BA"/>
    <w:rsid w:val="00A57523"/>
    <w:rsid w:val="00A577C0"/>
    <w:rsid w:val="00A5796B"/>
    <w:rsid w:val="00A57A11"/>
    <w:rsid w:val="00A57EE2"/>
    <w:rsid w:val="00A60C1C"/>
    <w:rsid w:val="00A614E1"/>
    <w:rsid w:val="00A62CD8"/>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5C8C"/>
    <w:rsid w:val="00A76729"/>
    <w:rsid w:val="00A767D7"/>
    <w:rsid w:val="00A76B54"/>
    <w:rsid w:val="00A7725F"/>
    <w:rsid w:val="00A77615"/>
    <w:rsid w:val="00A80250"/>
    <w:rsid w:val="00A81842"/>
    <w:rsid w:val="00A81DA2"/>
    <w:rsid w:val="00A82C0C"/>
    <w:rsid w:val="00A82FEF"/>
    <w:rsid w:val="00A831BF"/>
    <w:rsid w:val="00A8324F"/>
    <w:rsid w:val="00A83739"/>
    <w:rsid w:val="00A83EB8"/>
    <w:rsid w:val="00A842D5"/>
    <w:rsid w:val="00A84313"/>
    <w:rsid w:val="00A84934"/>
    <w:rsid w:val="00A84AF7"/>
    <w:rsid w:val="00A852A7"/>
    <w:rsid w:val="00A85376"/>
    <w:rsid w:val="00A85A46"/>
    <w:rsid w:val="00A86001"/>
    <w:rsid w:val="00A86476"/>
    <w:rsid w:val="00A86557"/>
    <w:rsid w:val="00A865D2"/>
    <w:rsid w:val="00A867D1"/>
    <w:rsid w:val="00A87681"/>
    <w:rsid w:val="00A878CE"/>
    <w:rsid w:val="00A87AD9"/>
    <w:rsid w:val="00A87F01"/>
    <w:rsid w:val="00A90617"/>
    <w:rsid w:val="00A90D45"/>
    <w:rsid w:val="00A90FB3"/>
    <w:rsid w:val="00A91FA5"/>
    <w:rsid w:val="00A925CA"/>
    <w:rsid w:val="00A9287A"/>
    <w:rsid w:val="00A932F8"/>
    <w:rsid w:val="00A94BFB"/>
    <w:rsid w:val="00A959DE"/>
    <w:rsid w:val="00A95CAD"/>
    <w:rsid w:val="00A95CB2"/>
    <w:rsid w:val="00A96199"/>
    <w:rsid w:val="00A970EF"/>
    <w:rsid w:val="00A97D4D"/>
    <w:rsid w:val="00A97EEE"/>
    <w:rsid w:val="00AA0201"/>
    <w:rsid w:val="00AA0BF5"/>
    <w:rsid w:val="00AA0ECC"/>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029"/>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902"/>
    <w:rsid w:val="00AC0AE0"/>
    <w:rsid w:val="00AC0F35"/>
    <w:rsid w:val="00AC2375"/>
    <w:rsid w:val="00AC26F4"/>
    <w:rsid w:val="00AC2F80"/>
    <w:rsid w:val="00AC3363"/>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29AD"/>
    <w:rsid w:val="00AD362E"/>
    <w:rsid w:val="00AD39C3"/>
    <w:rsid w:val="00AD4A4C"/>
    <w:rsid w:val="00AD4B89"/>
    <w:rsid w:val="00AD503E"/>
    <w:rsid w:val="00AD5D99"/>
    <w:rsid w:val="00AD6129"/>
    <w:rsid w:val="00AD65AB"/>
    <w:rsid w:val="00AD68A7"/>
    <w:rsid w:val="00AD6E22"/>
    <w:rsid w:val="00AD7F5C"/>
    <w:rsid w:val="00AE02AA"/>
    <w:rsid w:val="00AE0E9D"/>
    <w:rsid w:val="00AE0EDA"/>
    <w:rsid w:val="00AE1161"/>
    <w:rsid w:val="00AE1411"/>
    <w:rsid w:val="00AE2227"/>
    <w:rsid w:val="00AE29B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1D"/>
    <w:rsid w:val="00AF783C"/>
    <w:rsid w:val="00AF7F9D"/>
    <w:rsid w:val="00B002E4"/>
    <w:rsid w:val="00B024B6"/>
    <w:rsid w:val="00B028B6"/>
    <w:rsid w:val="00B03110"/>
    <w:rsid w:val="00B03968"/>
    <w:rsid w:val="00B03BEC"/>
    <w:rsid w:val="00B052CF"/>
    <w:rsid w:val="00B0544B"/>
    <w:rsid w:val="00B05527"/>
    <w:rsid w:val="00B05B13"/>
    <w:rsid w:val="00B0618D"/>
    <w:rsid w:val="00B0637E"/>
    <w:rsid w:val="00B068DF"/>
    <w:rsid w:val="00B06AC3"/>
    <w:rsid w:val="00B06E9F"/>
    <w:rsid w:val="00B07332"/>
    <w:rsid w:val="00B0776E"/>
    <w:rsid w:val="00B078BB"/>
    <w:rsid w:val="00B07DEC"/>
    <w:rsid w:val="00B07F52"/>
    <w:rsid w:val="00B07FA5"/>
    <w:rsid w:val="00B10072"/>
    <w:rsid w:val="00B11208"/>
    <w:rsid w:val="00B11581"/>
    <w:rsid w:val="00B118E6"/>
    <w:rsid w:val="00B13758"/>
    <w:rsid w:val="00B1435B"/>
    <w:rsid w:val="00B14C72"/>
    <w:rsid w:val="00B14E83"/>
    <w:rsid w:val="00B14EED"/>
    <w:rsid w:val="00B15018"/>
    <w:rsid w:val="00B15517"/>
    <w:rsid w:val="00B15936"/>
    <w:rsid w:val="00B159AE"/>
    <w:rsid w:val="00B15D4C"/>
    <w:rsid w:val="00B16EFB"/>
    <w:rsid w:val="00B17357"/>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AA2"/>
    <w:rsid w:val="00B26F9D"/>
    <w:rsid w:val="00B2725D"/>
    <w:rsid w:val="00B27A34"/>
    <w:rsid w:val="00B308C5"/>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026"/>
    <w:rsid w:val="00B37828"/>
    <w:rsid w:val="00B378A5"/>
    <w:rsid w:val="00B41F02"/>
    <w:rsid w:val="00B4205B"/>
    <w:rsid w:val="00B42115"/>
    <w:rsid w:val="00B42C35"/>
    <w:rsid w:val="00B431EC"/>
    <w:rsid w:val="00B43D2A"/>
    <w:rsid w:val="00B43F83"/>
    <w:rsid w:val="00B4403E"/>
    <w:rsid w:val="00B4441A"/>
    <w:rsid w:val="00B448DF"/>
    <w:rsid w:val="00B46AEC"/>
    <w:rsid w:val="00B46D98"/>
    <w:rsid w:val="00B47097"/>
    <w:rsid w:val="00B47184"/>
    <w:rsid w:val="00B47BAC"/>
    <w:rsid w:val="00B47ECA"/>
    <w:rsid w:val="00B5015F"/>
    <w:rsid w:val="00B502F9"/>
    <w:rsid w:val="00B50C35"/>
    <w:rsid w:val="00B50CF1"/>
    <w:rsid w:val="00B50D85"/>
    <w:rsid w:val="00B51619"/>
    <w:rsid w:val="00B5329C"/>
    <w:rsid w:val="00B53836"/>
    <w:rsid w:val="00B5425F"/>
    <w:rsid w:val="00B544F1"/>
    <w:rsid w:val="00B55075"/>
    <w:rsid w:val="00B5570E"/>
    <w:rsid w:val="00B55A4C"/>
    <w:rsid w:val="00B5637B"/>
    <w:rsid w:val="00B56E21"/>
    <w:rsid w:val="00B606C7"/>
    <w:rsid w:val="00B61091"/>
    <w:rsid w:val="00B6342C"/>
    <w:rsid w:val="00B63EDF"/>
    <w:rsid w:val="00B65CEE"/>
    <w:rsid w:val="00B66D34"/>
    <w:rsid w:val="00B66D49"/>
    <w:rsid w:val="00B66EF2"/>
    <w:rsid w:val="00B7047D"/>
    <w:rsid w:val="00B70730"/>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3E0"/>
    <w:rsid w:val="00B95444"/>
    <w:rsid w:val="00B95C17"/>
    <w:rsid w:val="00B95C3B"/>
    <w:rsid w:val="00B95D5D"/>
    <w:rsid w:val="00B96945"/>
    <w:rsid w:val="00B97A3B"/>
    <w:rsid w:val="00B97AA1"/>
    <w:rsid w:val="00BA037E"/>
    <w:rsid w:val="00BA1CEE"/>
    <w:rsid w:val="00BA2089"/>
    <w:rsid w:val="00BA2CE2"/>
    <w:rsid w:val="00BA307F"/>
    <w:rsid w:val="00BA36E7"/>
    <w:rsid w:val="00BA4123"/>
    <w:rsid w:val="00BA512D"/>
    <w:rsid w:val="00BA5331"/>
    <w:rsid w:val="00BA5709"/>
    <w:rsid w:val="00BA6B24"/>
    <w:rsid w:val="00BA7CC7"/>
    <w:rsid w:val="00BB0818"/>
    <w:rsid w:val="00BB167E"/>
    <w:rsid w:val="00BB18FC"/>
    <w:rsid w:val="00BB22D2"/>
    <w:rsid w:val="00BB2B75"/>
    <w:rsid w:val="00BB2B9B"/>
    <w:rsid w:val="00BB313F"/>
    <w:rsid w:val="00BB37B4"/>
    <w:rsid w:val="00BB3ACD"/>
    <w:rsid w:val="00BB3EA6"/>
    <w:rsid w:val="00BB49AB"/>
    <w:rsid w:val="00BB51C2"/>
    <w:rsid w:val="00BB5727"/>
    <w:rsid w:val="00BB6946"/>
    <w:rsid w:val="00BB6D68"/>
    <w:rsid w:val="00BB7BA8"/>
    <w:rsid w:val="00BC0498"/>
    <w:rsid w:val="00BC07CD"/>
    <w:rsid w:val="00BC084A"/>
    <w:rsid w:val="00BC094F"/>
    <w:rsid w:val="00BC27AC"/>
    <w:rsid w:val="00BC3B00"/>
    <w:rsid w:val="00BC3B09"/>
    <w:rsid w:val="00BC3E1B"/>
    <w:rsid w:val="00BC4957"/>
    <w:rsid w:val="00BC53D1"/>
    <w:rsid w:val="00BC5536"/>
    <w:rsid w:val="00BC78DF"/>
    <w:rsid w:val="00BD017C"/>
    <w:rsid w:val="00BD073A"/>
    <w:rsid w:val="00BD0895"/>
    <w:rsid w:val="00BD1149"/>
    <w:rsid w:val="00BD1A86"/>
    <w:rsid w:val="00BD1F20"/>
    <w:rsid w:val="00BD248A"/>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CF9"/>
    <w:rsid w:val="00BE0DEC"/>
    <w:rsid w:val="00BE1435"/>
    <w:rsid w:val="00BE1B98"/>
    <w:rsid w:val="00BE2798"/>
    <w:rsid w:val="00BE2AE1"/>
    <w:rsid w:val="00BE364C"/>
    <w:rsid w:val="00BE3834"/>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1E11"/>
    <w:rsid w:val="00BF222A"/>
    <w:rsid w:val="00BF234B"/>
    <w:rsid w:val="00BF2B66"/>
    <w:rsid w:val="00BF2D7C"/>
    <w:rsid w:val="00BF2E39"/>
    <w:rsid w:val="00BF3531"/>
    <w:rsid w:val="00BF3740"/>
    <w:rsid w:val="00BF4E29"/>
    <w:rsid w:val="00BF57DC"/>
    <w:rsid w:val="00BF588B"/>
    <w:rsid w:val="00BF5EC7"/>
    <w:rsid w:val="00BF6323"/>
    <w:rsid w:val="00BF64DC"/>
    <w:rsid w:val="00BF65B9"/>
    <w:rsid w:val="00BF6694"/>
    <w:rsid w:val="00BF680F"/>
    <w:rsid w:val="00BF7AB7"/>
    <w:rsid w:val="00C0112A"/>
    <w:rsid w:val="00C015DD"/>
    <w:rsid w:val="00C0171B"/>
    <w:rsid w:val="00C01F17"/>
    <w:rsid w:val="00C02186"/>
    <w:rsid w:val="00C02E33"/>
    <w:rsid w:val="00C03345"/>
    <w:rsid w:val="00C03490"/>
    <w:rsid w:val="00C03A5D"/>
    <w:rsid w:val="00C04496"/>
    <w:rsid w:val="00C044E7"/>
    <w:rsid w:val="00C04514"/>
    <w:rsid w:val="00C04823"/>
    <w:rsid w:val="00C04B68"/>
    <w:rsid w:val="00C04DAC"/>
    <w:rsid w:val="00C04E3A"/>
    <w:rsid w:val="00C0573D"/>
    <w:rsid w:val="00C06915"/>
    <w:rsid w:val="00C06C31"/>
    <w:rsid w:val="00C07046"/>
    <w:rsid w:val="00C070B1"/>
    <w:rsid w:val="00C07328"/>
    <w:rsid w:val="00C07408"/>
    <w:rsid w:val="00C07CED"/>
    <w:rsid w:val="00C07D30"/>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2E4"/>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27ED0"/>
    <w:rsid w:val="00C3004D"/>
    <w:rsid w:val="00C30D66"/>
    <w:rsid w:val="00C30DFD"/>
    <w:rsid w:val="00C30F3B"/>
    <w:rsid w:val="00C31368"/>
    <w:rsid w:val="00C3140D"/>
    <w:rsid w:val="00C3152E"/>
    <w:rsid w:val="00C31589"/>
    <w:rsid w:val="00C31D34"/>
    <w:rsid w:val="00C3223E"/>
    <w:rsid w:val="00C33C71"/>
    <w:rsid w:val="00C340A7"/>
    <w:rsid w:val="00C342D9"/>
    <w:rsid w:val="00C34567"/>
    <w:rsid w:val="00C353B6"/>
    <w:rsid w:val="00C360F9"/>
    <w:rsid w:val="00C37C38"/>
    <w:rsid w:val="00C407EB"/>
    <w:rsid w:val="00C40D52"/>
    <w:rsid w:val="00C41720"/>
    <w:rsid w:val="00C41DCD"/>
    <w:rsid w:val="00C41F35"/>
    <w:rsid w:val="00C4333A"/>
    <w:rsid w:val="00C43DBF"/>
    <w:rsid w:val="00C44257"/>
    <w:rsid w:val="00C442E5"/>
    <w:rsid w:val="00C4439A"/>
    <w:rsid w:val="00C44495"/>
    <w:rsid w:val="00C45321"/>
    <w:rsid w:val="00C4616E"/>
    <w:rsid w:val="00C46F15"/>
    <w:rsid w:val="00C46F30"/>
    <w:rsid w:val="00C4700D"/>
    <w:rsid w:val="00C47032"/>
    <w:rsid w:val="00C47790"/>
    <w:rsid w:val="00C47EB6"/>
    <w:rsid w:val="00C512BA"/>
    <w:rsid w:val="00C51C7D"/>
    <w:rsid w:val="00C52148"/>
    <w:rsid w:val="00C52651"/>
    <w:rsid w:val="00C52A9B"/>
    <w:rsid w:val="00C54DC7"/>
    <w:rsid w:val="00C555AC"/>
    <w:rsid w:val="00C55879"/>
    <w:rsid w:val="00C56FDA"/>
    <w:rsid w:val="00C572CA"/>
    <w:rsid w:val="00C5758B"/>
    <w:rsid w:val="00C575DA"/>
    <w:rsid w:val="00C576CD"/>
    <w:rsid w:val="00C57B9E"/>
    <w:rsid w:val="00C600A9"/>
    <w:rsid w:val="00C603EE"/>
    <w:rsid w:val="00C6044B"/>
    <w:rsid w:val="00C60545"/>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4D76"/>
    <w:rsid w:val="00C85D14"/>
    <w:rsid w:val="00C85D9F"/>
    <w:rsid w:val="00C86201"/>
    <w:rsid w:val="00C86375"/>
    <w:rsid w:val="00C8708D"/>
    <w:rsid w:val="00C875A9"/>
    <w:rsid w:val="00C87E0E"/>
    <w:rsid w:val="00C90299"/>
    <w:rsid w:val="00C90378"/>
    <w:rsid w:val="00C9061E"/>
    <w:rsid w:val="00C91D34"/>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08A3"/>
    <w:rsid w:val="00CB11EA"/>
    <w:rsid w:val="00CB193F"/>
    <w:rsid w:val="00CB1D9E"/>
    <w:rsid w:val="00CB26FD"/>
    <w:rsid w:val="00CB2B4A"/>
    <w:rsid w:val="00CB2C16"/>
    <w:rsid w:val="00CB336D"/>
    <w:rsid w:val="00CB355F"/>
    <w:rsid w:val="00CB3AE5"/>
    <w:rsid w:val="00CB3CFB"/>
    <w:rsid w:val="00CB560A"/>
    <w:rsid w:val="00CB5726"/>
    <w:rsid w:val="00CB5ADD"/>
    <w:rsid w:val="00CB67F1"/>
    <w:rsid w:val="00CB6F0A"/>
    <w:rsid w:val="00CB7E44"/>
    <w:rsid w:val="00CC007F"/>
    <w:rsid w:val="00CC0372"/>
    <w:rsid w:val="00CC03A1"/>
    <w:rsid w:val="00CC06C3"/>
    <w:rsid w:val="00CC0AB2"/>
    <w:rsid w:val="00CC0BFF"/>
    <w:rsid w:val="00CC0CDE"/>
    <w:rsid w:val="00CC167F"/>
    <w:rsid w:val="00CC16C1"/>
    <w:rsid w:val="00CC1F22"/>
    <w:rsid w:val="00CC1F8B"/>
    <w:rsid w:val="00CC2056"/>
    <w:rsid w:val="00CC23A4"/>
    <w:rsid w:val="00CC2691"/>
    <w:rsid w:val="00CC2A85"/>
    <w:rsid w:val="00CC3E13"/>
    <w:rsid w:val="00CC3EAC"/>
    <w:rsid w:val="00CC411F"/>
    <w:rsid w:val="00CC4187"/>
    <w:rsid w:val="00CC41E4"/>
    <w:rsid w:val="00CC4244"/>
    <w:rsid w:val="00CC429D"/>
    <w:rsid w:val="00CC566B"/>
    <w:rsid w:val="00CC58D7"/>
    <w:rsid w:val="00CC5C32"/>
    <w:rsid w:val="00CC7477"/>
    <w:rsid w:val="00CD0A47"/>
    <w:rsid w:val="00CD0B60"/>
    <w:rsid w:val="00CD11DB"/>
    <w:rsid w:val="00CD167D"/>
    <w:rsid w:val="00CD1999"/>
    <w:rsid w:val="00CD23B4"/>
    <w:rsid w:val="00CD2BB5"/>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981"/>
    <w:rsid w:val="00CE6E68"/>
    <w:rsid w:val="00CF06CB"/>
    <w:rsid w:val="00CF077C"/>
    <w:rsid w:val="00CF1066"/>
    <w:rsid w:val="00CF2324"/>
    <w:rsid w:val="00CF24A5"/>
    <w:rsid w:val="00CF2951"/>
    <w:rsid w:val="00CF2D83"/>
    <w:rsid w:val="00CF2E90"/>
    <w:rsid w:val="00CF342B"/>
    <w:rsid w:val="00CF3B93"/>
    <w:rsid w:val="00CF5ACB"/>
    <w:rsid w:val="00CF6A46"/>
    <w:rsid w:val="00CF6E11"/>
    <w:rsid w:val="00CF6F87"/>
    <w:rsid w:val="00CF7016"/>
    <w:rsid w:val="00CF7C58"/>
    <w:rsid w:val="00CF7E8C"/>
    <w:rsid w:val="00D0034F"/>
    <w:rsid w:val="00D015A1"/>
    <w:rsid w:val="00D01BF1"/>
    <w:rsid w:val="00D01CE3"/>
    <w:rsid w:val="00D0266B"/>
    <w:rsid w:val="00D029CB"/>
    <w:rsid w:val="00D0383E"/>
    <w:rsid w:val="00D03F66"/>
    <w:rsid w:val="00D046F1"/>
    <w:rsid w:val="00D047DE"/>
    <w:rsid w:val="00D04AD2"/>
    <w:rsid w:val="00D05436"/>
    <w:rsid w:val="00D05AF0"/>
    <w:rsid w:val="00D05BC0"/>
    <w:rsid w:val="00D05FDF"/>
    <w:rsid w:val="00D0636A"/>
    <w:rsid w:val="00D0658C"/>
    <w:rsid w:val="00D06786"/>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3F65"/>
    <w:rsid w:val="00D24BDD"/>
    <w:rsid w:val="00D24E4F"/>
    <w:rsid w:val="00D2531F"/>
    <w:rsid w:val="00D26BD8"/>
    <w:rsid w:val="00D2718C"/>
    <w:rsid w:val="00D27792"/>
    <w:rsid w:val="00D278F2"/>
    <w:rsid w:val="00D27AB3"/>
    <w:rsid w:val="00D27E4A"/>
    <w:rsid w:val="00D30997"/>
    <w:rsid w:val="00D32298"/>
    <w:rsid w:val="00D322E3"/>
    <w:rsid w:val="00D3274D"/>
    <w:rsid w:val="00D329C7"/>
    <w:rsid w:val="00D32BE0"/>
    <w:rsid w:val="00D34217"/>
    <w:rsid w:val="00D3455E"/>
    <w:rsid w:val="00D34686"/>
    <w:rsid w:val="00D34746"/>
    <w:rsid w:val="00D3477A"/>
    <w:rsid w:val="00D356C0"/>
    <w:rsid w:val="00D35A2D"/>
    <w:rsid w:val="00D369E3"/>
    <w:rsid w:val="00D37399"/>
    <w:rsid w:val="00D3765C"/>
    <w:rsid w:val="00D37B9B"/>
    <w:rsid w:val="00D4033E"/>
    <w:rsid w:val="00D40646"/>
    <w:rsid w:val="00D40753"/>
    <w:rsid w:val="00D4079C"/>
    <w:rsid w:val="00D41160"/>
    <w:rsid w:val="00D41210"/>
    <w:rsid w:val="00D414E4"/>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44A"/>
    <w:rsid w:val="00D5182F"/>
    <w:rsid w:val="00D519E7"/>
    <w:rsid w:val="00D519F5"/>
    <w:rsid w:val="00D51FEF"/>
    <w:rsid w:val="00D53B88"/>
    <w:rsid w:val="00D546BD"/>
    <w:rsid w:val="00D54F66"/>
    <w:rsid w:val="00D560FA"/>
    <w:rsid w:val="00D5738F"/>
    <w:rsid w:val="00D574C6"/>
    <w:rsid w:val="00D601A6"/>
    <w:rsid w:val="00D6022E"/>
    <w:rsid w:val="00D614E0"/>
    <w:rsid w:val="00D61B6E"/>
    <w:rsid w:val="00D61BD9"/>
    <w:rsid w:val="00D623D5"/>
    <w:rsid w:val="00D634BA"/>
    <w:rsid w:val="00D63907"/>
    <w:rsid w:val="00D639D5"/>
    <w:rsid w:val="00D642A5"/>
    <w:rsid w:val="00D654C9"/>
    <w:rsid w:val="00D65535"/>
    <w:rsid w:val="00D657F2"/>
    <w:rsid w:val="00D6590D"/>
    <w:rsid w:val="00D65E98"/>
    <w:rsid w:val="00D66A13"/>
    <w:rsid w:val="00D66BC2"/>
    <w:rsid w:val="00D66D73"/>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4CC4"/>
    <w:rsid w:val="00D756F6"/>
    <w:rsid w:val="00D7594C"/>
    <w:rsid w:val="00D766EA"/>
    <w:rsid w:val="00D769F5"/>
    <w:rsid w:val="00D76B25"/>
    <w:rsid w:val="00D76FFD"/>
    <w:rsid w:val="00D775B8"/>
    <w:rsid w:val="00D77AE1"/>
    <w:rsid w:val="00D80729"/>
    <w:rsid w:val="00D80A3B"/>
    <w:rsid w:val="00D80CB2"/>
    <w:rsid w:val="00D80F76"/>
    <w:rsid w:val="00D81015"/>
    <w:rsid w:val="00D82060"/>
    <w:rsid w:val="00D82081"/>
    <w:rsid w:val="00D822C7"/>
    <w:rsid w:val="00D826A7"/>
    <w:rsid w:val="00D82B31"/>
    <w:rsid w:val="00D82F10"/>
    <w:rsid w:val="00D831F2"/>
    <w:rsid w:val="00D83387"/>
    <w:rsid w:val="00D835DF"/>
    <w:rsid w:val="00D83E2C"/>
    <w:rsid w:val="00D85196"/>
    <w:rsid w:val="00D85B60"/>
    <w:rsid w:val="00D8751D"/>
    <w:rsid w:val="00D90C72"/>
    <w:rsid w:val="00D91DE3"/>
    <w:rsid w:val="00D92270"/>
    <w:rsid w:val="00D925C2"/>
    <w:rsid w:val="00D93276"/>
    <w:rsid w:val="00D93B24"/>
    <w:rsid w:val="00D93B7C"/>
    <w:rsid w:val="00D944BC"/>
    <w:rsid w:val="00D946E2"/>
    <w:rsid w:val="00D959D1"/>
    <w:rsid w:val="00D965A0"/>
    <w:rsid w:val="00D965C3"/>
    <w:rsid w:val="00D975BD"/>
    <w:rsid w:val="00D977BB"/>
    <w:rsid w:val="00DA0D8C"/>
    <w:rsid w:val="00DA12E2"/>
    <w:rsid w:val="00DA16C1"/>
    <w:rsid w:val="00DA1E8E"/>
    <w:rsid w:val="00DA32F2"/>
    <w:rsid w:val="00DA4B28"/>
    <w:rsid w:val="00DA592B"/>
    <w:rsid w:val="00DA6277"/>
    <w:rsid w:val="00DA68B0"/>
    <w:rsid w:val="00DA7390"/>
    <w:rsid w:val="00DA7391"/>
    <w:rsid w:val="00DB0147"/>
    <w:rsid w:val="00DB0FDF"/>
    <w:rsid w:val="00DB1138"/>
    <w:rsid w:val="00DB11F3"/>
    <w:rsid w:val="00DB13D7"/>
    <w:rsid w:val="00DB236E"/>
    <w:rsid w:val="00DB3747"/>
    <w:rsid w:val="00DB3D5C"/>
    <w:rsid w:val="00DB3EBA"/>
    <w:rsid w:val="00DB3F3C"/>
    <w:rsid w:val="00DB4127"/>
    <w:rsid w:val="00DB4A3B"/>
    <w:rsid w:val="00DB4BCA"/>
    <w:rsid w:val="00DB536C"/>
    <w:rsid w:val="00DB570F"/>
    <w:rsid w:val="00DB6DEE"/>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945"/>
    <w:rsid w:val="00DE4EC9"/>
    <w:rsid w:val="00DE55ED"/>
    <w:rsid w:val="00DE5D89"/>
    <w:rsid w:val="00DE5E1B"/>
    <w:rsid w:val="00DE647E"/>
    <w:rsid w:val="00DE68D1"/>
    <w:rsid w:val="00DE6F0F"/>
    <w:rsid w:val="00DE7FE8"/>
    <w:rsid w:val="00DF0537"/>
    <w:rsid w:val="00DF1612"/>
    <w:rsid w:val="00DF2297"/>
    <w:rsid w:val="00DF2580"/>
    <w:rsid w:val="00DF2BBB"/>
    <w:rsid w:val="00DF2ED7"/>
    <w:rsid w:val="00DF43A0"/>
    <w:rsid w:val="00DF45D5"/>
    <w:rsid w:val="00DF4702"/>
    <w:rsid w:val="00DF4AD1"/>
    <w:rsid w:val="00DF4C6F"/>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AE1"/>
    <w:rsid w:val="00E04BD1"/>
    <w:rsid w:val="00E04CCA"/>
    <w:rsid w:val="00E05421"/>
    <w:rsid w:val="00E06E05"/>
    <w:rsid w:val="00E07419"/>
    <w:rsid w:val="00E07E44"/>
    <w:rsid w:val="00E102C2"/>
    <w:rsid w:val="00E10FD9"/>
    <w:rsid w:val="00E11643"/>
    <w:rsid w:val="00E118AF"/>
    <w:rsid w:val="00E11EF4"/>
    <w:rsid w:val="00E12AAB"/>
    <w:rsid w:val="00E12BCC"/>
    <w:rsid w:val="00E132D0"/>
    <w:rsid w:val="00E13433"/>
    <w:rsid w:val="00E13E01"/>
    <w:rsid w:val="00E14316"/>
    <w:rsid w:val="00E14A83"/>
    <w:rsid w:val="00E15740"/>
    <w:rsid w:val="00E157A0"/>
    <w:rsid w:val="00E167A8"/>
    <w:rsid w:val="00E16B83"/>
    <w:rsid w:val="00E203CF"/>
    <w:rsid w:val="00E217A7"/>
    <w:rsid w:val="00E21C2B"/>
    <w:rsid w:val="00E2304D"/>
    <w:rsid w:val="00E232CE"/>
    <w:rsid w:val="00E238E1"/>
    <w:rsid w:val="00E24063"/>
    <w:rsid w:val="00E241F7"/>
    <w:rsid w:val="00E24994"/>
    <w:rsid w:val="00E25653"/>
    <w:rsid w:val="00E25BBF"/>
    <w:rsid w:val="00E26D6A"/>
    <w:rsid w:val="00E27AD1"/>
    <w:rsid w:val="00E30BC0"/>
    <w:rsid w:val="00E30CB2"/>
    <w:rsid w:val="00E30DCB"/>
    <w:rsid w:val="00E32974"/>
    <w:rsid w:val="00E331CB"/>
    <w:rsid w:val="00E33668"/>
    <w:rsid w:val="00E34212"/>
    <w:rsid w:val="00E34230"/>
    <w:rsid w:val="00E34ECB"/>
    <w:rsid w:val="00E34F7F"/>
    <w:rsid w:val="00E35046"/>
    <w:rsid w:val="00E35708"/>
    <w:rsid w:val="00E35BC6"/>
    <w:rsid w:val="00E362E6"/>
    <w:rsid w:val="00E36F12"/>
    <w:rsid w:val="00E37AD1"/>
    <w:rsid w:val="00E37D60"/>
    <w:rsid w:val="00E42374"/>
    <w:rsid w:val="00E42CE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7A6"/>
    <w:rsid w:val="00E50BFD"/>
    <w:rsid w:val="00E50C03"/>
    <w:rsid w:val="00E50D70"/>
    <w:rsid w:val="00E51AB8"/>
    <w:rsid w:val="00E52000"/>
    <w:rsid w:val="00E527DC"/>
    <w:rsid w:val="00E52BE5"/>
    <w:rsid w:val="00E5382D"/>
    <w:rsid w:val="00E543D8"/>
    <w:rsid w:val="00E549BF"/>
    <w:rsid w:val="00E54CE0"/>
    <w:rsid w:val="00E550E3"/>
    <w:rsid w:val="00E55246"/>
    <w:rsid w:val="00E5528B"/>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EE9"/>
    <w:rsid w:val="00E64F9D"/>
    <w:rsid w:val="00E65721"/>
    <w:rsid w:val="00E661C4"/>
    <w:rsid w:val="00E66E4C"/>
    <w:rsid w:val="00E66EA0"/>
    <w:rsid w:val="00E67221"/>
    <w:rsid w:val="00E700B1"/>
    <w:rsid w:val="00E701A3"/>
    <w:rsid w:val="00E7048F"/>
    <w:rsid w:val="00E70823"/>
    <w:rsid w:val="00E71D17"/>
    <w:rsid w:val="00E71DD9"/>
    <w:rsid w:val="00E721FF"/>
    <w:rsid w:val="00E72983"/>
    <w:rsid w:val="00E73EE7"/>
    <w:rsid w:val="00E74268"/>
    <w:rsid w:val="00E747AC"/>
    <w:rsid w:val="00E7509F"/>
    <w:rsid w:val="00E770F8"/>
    <w:rsid w:val="00E775DC"/>
    <w:rsid w:val="00E80442"/>
    <w:rsid w:val="00E809D3"/>
    <w:rsid w:val="00E80BAC"/>
    <w:rsid w:val="00E81B45"/>
    <w:rsid w:val="00E82BAD"/>
    <w:rsid w:val="00E8300E"/>
    <w:rsid w:val="00E83203"/>
    <w:rsid w:val="00E84848"/>
    <w:rsid w:val="00E85044"/>
    <w:rsid w:val="00E85536"/>
    <w:rsid w:val="00E856CF"/>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707"/>
    <w:rsid w:val="00E96B3B"/>
    <w:rsid w:val="00E97533"/>
    <w:rsid w:val="00EA0C69"/>
    <w:rsid w:val="00EA158B"/>
    <w:rsid w:val="00EA2252"/>
    <w:rsid w:val="00EA32BF"/>
    <w:rsid w:val="00EA3D03"/>
    <w:rsid w:val="00EA3DCB"/>
    <w:rsid w:val="00EA3E4F"/>
    <w:rsid w:val="00EA5515"/>
    <w:rsid w:val="00EA5803"/>
    <w:rsid w:val="00EA5A5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B7BAE"/>
    <w:rsid w:val="00EB7F30"/>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0F78"/>
    <w:rsid w:val="00EE2609"/>
    <w:rsid w:val="00EE30FF"/>
    <w:rsid w:val="00EE3517"/>
    <w:rsid w:val="00EE38E2"/>
    <w:rsid w:val="00EE413C"/>
    <w:rsid w:val="00EE49FE"/>
    <w:rsid w:val="00EE5497"/>
    <w:rsid w:val="00EE6E0E"/>
    <w:rsid w:val="00EE74AC"/>
    <w:rsid w:val="00EE78D2"/>
    <w:rsid w:val="00EE7E99"/>
    <w:rsid w:val="00EF0649"/>
    <w:rsid w:val="00EF525D"/>
    <w:rsid w:val="00EF52D7"/>
    <w:rsid w:val="00EF5B2D"/>
    <w:rsid w:val="00EF6221"/>
    <w:rsid w:val="00EF6EA6"/>
    <w:rsid w:val="00EF7F3D"/>
    <w:rsid w:val="00F00B6B"/>
    <w:rsid w:val="00F00C1E"/>
    <w:rsid w:val="00F01178"/>
    <w:rsid w:val="00F02A31"/>
    <w:rsid w:val="00F02FB5"/>
    <w:rsid w:val="00F03631"/>
    <w:rsid w:val="00F03F7D"/>
    <w:rsid w:val="00F04C2E"/>
    <w:rsid w:val="00F04D14"/>
    <w:rsid w:val="00F0540C"/>
    <w:rsid w:val="00F055F2"/>
    <w:rsid w:val="00F06D29"/>
    <w:rsid w:val="00F06E47"/>
    <w:rsid w:val="00F06EA4"/>
    <w:rsid w:val="00F073D9"/>
    <w:rsid w:val="00F07960"/>
    <w:rsid w:val="00F079A5"/>
    <w:rsid w:val="00F07E79"/>
    <w:rsid w:val="00F1031B"/>
    <w:rsid w:val="00F10D5E"/>
    <w:rsid w:val="00F10E35"/>
    <w:rsid w:val="00F113E3"/>
    <w:rsid w:val="00F11509"/>
    <w:rsid w:val="00F1273A"/>
    <w:rsid w:val="00F1332A"/>
    <w:rsid w:val="00F139D8"/>
    <w:rsid w:val="00F13CE1"/>
    <w:rsid w:val="00F156C9"/>
    <w:rsid w:val="00F16A15"/>
    <w:rsid w:val="00F16F7A"/>
    <w:rsid w:val="00F171A3"/>
    <w:rsid w:val="00F17403"/>
    <w:rsid w:val="00F17ECE"/>
    <w:rsid w:val="00F200C6"/>
    <w:rsid w:val="00F2072E"/>
    <w:rsid w:val="00F20F6B"/>
    <w:rsid w:val="00F2127F"/>
    <w:rsid w:val="00F22234"/>
    <w:rsid w:val="00F22DF6"/>
    <w:rsid w:val="00F22F11"/>
    <w:rsid w:val="00F23691"/>
    <w:rsid w:val="00F240A7"/>
    <w:rsid w:val="00F24BE7"/>
    <w:rsid w:val="00F24C44"/>
    <w:rsid w:val="00F26540"/>
    <w:rsid w:val="00F2678A"/>
    <w:rsid w:val="00F26866"/>
    <w:rsid w:val="00F270CF"/>
    <w:rsid w:val="00F2712B"/>
    <w:rsid w:val="00F275D8"/>
    <w:rsid w:val="00F278E4"/>
    <w:rsid w:val="00F279EB"/>
    <w:rsid w:val="00F305DF"/>
    <w:rsid w:val="00F31144"/>
    <w:rsid w:val="00F31287"/>
    <w:rsid w:val="00F32661"/>
    <w:rsid w:val="00F32795"/>
    <w:rsid w:val="00F327EF"/>
    <w:rsid w:val="00F32A80"/>
    <w:rsid w:val="00F3303C"/>
    <w:rsid w:val="00F340AC"/>
    <w:rsid w:val="00F34804"/>
    <w:rsid w:val="00F34B4A"/>
    <w:rsid w:val="00F351F8"/>
    <w:rsid w:val="00F368A3"/>
    <w:rsid w:val="00F37238"/>
    <w:rsid w:val="00F37CEC"/>
    <w:rsid w:val="00F40279"/>
    <w:rsid w:val="00F4043A"/>
    <w:rsid w:val="00F40546"/>
    <w:rsid w:val="00F40696"/>
    <w:rsid w:val="00F40BE4"/>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E39"/>
    <w:rsid w:val="00F52FEB"/>
    <w:rsid w:val="00F532A0"/>
    <w:rsid w:val="00F53D87"/>
    <w:rsid w:val="00F5492B"/>
    <w:rsid w:val="00F566A1"/>
    <w:rsid w:val="00F56A26"/>
    <w:rsid w:val="00F56D5B"/>
    <w:rsid w:val="00F57696"/>
    <w:rsid w:val="00F57870"/>
    <w:rsid w:val="00F57B43"/>
    <w:rsid w:val="00F57D0F"/>
    <w:rsid w:val="00F601FA"/>
    <w:rsid w:val="00F606C6"/>
    <w:rsid w:val="00F60CE2"/>
    <w:rsid w:val="00F6145B"/>
    <w:rsid w:val="00F61DA7"/>
    <w:rsid w:val="00F6219B"/>
    <w:rsid w:val="00F621E0"/>
    <w:rsid w:val="00F622A1"/>
    <w:rsid w:val="00F6283D"/>
    <w:rsid w:val="00F62926"/>
    <w:rsid w:val="00F62DCC"/>
    <w:rsid w:val="00F638DA"/>
    <w:rsid w:val="00F63CA8"/>
    <w:rsid w:val="00F63F1C"/>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35F"/>
    <w:rsid w:val="00F775DA"/>
    <w:rsid w:val="00F7779E"/>
    <w:rsid w:val="00F777A2"/>
    <w:rsid w:val="00F77A3B"/>
    <w:rsid w:val="00F8043B"/>
    <w:rsid w:val="00F80B44"/>
    <w:rsid w:val="00F80CDD"/>
    <w:rsid w:val="00F80D6E"/>
    <w:rsid w:val="00F8139F"/>
    <w:rsid w:val="00F81943"/>
    <w:rsid w:val="00F82167"/>
    <w:rsid w:val="00F827B3"/>
    <w:rsid w:val="00F833F8"/>
    <w:rsid w:val="00F8367B"/>
    <w:rsid w:val="00F8371D"/>
    <w:rsid w:val="00F84100"/>
    <w:rsid w:val="00F846B0"/>
    <w:rsid w:val="00F856CC"/>
    <w:rsid w:val="00F87618"/>
    <w:rsid w:val="00F87B25"/>
    <w:rsid w:val="00F90F06"/>
    <w:rsid w:val="00F91286"/>
    <w:rsid w:val="00F921CE"/>
    <w:rsid w:val="00F928BA"/>
    <w:rsid w:val="00F92E5B"/>
    <w:rsid w:val="00F937AE"/>
    <w:rsid w:val="00F93BDC"/>
    <w:rsid w:val="00F93DD5"/>
    <w:rsid w:val="00F93E1A"/>
    <w:rsid w:val="00F93F6E"/>
    <w:rsid w:val="00F93FF2"/>
    <w:rsid w:val="00F94475"/>
    <w:rsid w:val="00F94C10"/>
    <w:rsid w:val="00F94E2F"/>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2B2"/>
    <w:rsid w:val="00FB638C"/>
    <w:rsid w:val="00FB65AB"/>
    <w:rsid w:val="00FB6CBB"/>
    <w:rsid w:val="00FB7491"/>
    <w:rsid w:val="00FB75E7"/>
    <w:rsid w:val="00FB7880"/>
    <w:rsid w:val="00FB7C2B"/>
    <w:rsid w:val="00FB7CBE"/>
    <w:rsid w:val="00FB7F2E"/>
    <w:rsid w:val="00FC1977"/>
    <w:rsid w:val="00FC3450"/>
    <w:rsid w:val="00FC3848"/>
    <w:rsid w:val="00FC3FED"/>
    <w:rsid w:val="00FC5A51"/>
    <w:rsid w:val="00FC5AA8"/>
    <w:rsid w:val="00FC5FDF"/>
    <w:rsid w:val="00FC634F"/>
    <w:rsid w:val="00FC7A48"/>
    <w:rsid w:val="00FC7CC8"/>
    <w:rsid w:val="00FD0AA3"/>
    <w:rsid w:val="00FD0C71"/>
    <w:rsid w:val="00FD126E"/>
    <w:rsid w:val="00FD1B83"/>
    <w:rsid w:val="00FD1C88"/>
    <w:rsid w:val="00FD1E57"/>
    <w:rsid w:val="00FD2274"/>
    <w:rsid w:val="00FD22DA"/>
    <w:rsid w:val="00FD2EEB"/>
    <w:rsid w:val="00FD3140"/>
    <w:rsid w:val="00FD31E5"/>
    <w:rsid w:val="00FD352D"/>
    <w:rsid w:val="00FD3719"/>
    <w:rsid w:val="00FD3962"/>
    <w:rsid w:val="00FD3E7D"/>
    <w:rsid w:val="00FD44F6"/>
    <w:rsid w:val="00FD4832"/>
    <w:rsid w:val="00FD4E5E"/>
    <w:rsid w:val="00FD4F6C"/>
    <w:rsid w:val="00FD502D"/>
    <w:rsid w:val="00FD55D6"/>
    <w:rsid w:val="00FD561D"/>
    <w:rsid w:val="00FD569D"/>
    <w:rsid w:val="00FD6D37"/>
    <w:rsid w:val="00FD6DF9"/>
    <w:rsid w:val="00FD7149"/>
    <w:rsid w:val="00FD71BF"/>
    <w:rsid w:val="00FD7277"/>
    <w:rsid w:val="00FD73DF"/>
    <w:rsid w:val="00FD7461"/>
    <w:rsid w:val="00FD7B75"/>
    <w:rsid w:val="00FD7EB2"/>
    <w:rsid w:val="00FE0108"/>
    <w:rsid w:val="00FE0246"/>
    <w:rsid w:val="00FE027B"/>
    <w:rsid w:val="00FE028D"/>
    <w:rsid w:val="00FE02DD"/>
    <w:rsid w:val="00FE19C7"/>
    <w:rsid w:val="00FE1D68"/>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8E5"/>
    <w:rsid w:val="00FF6DDF"/>
    <w:rsid w:val="00FF70D4"/>
    <w:rsid w:val="00FF71BE"/>
    <w:rsid w:val="00FF720E"/>
    <w:rsid w:val="00FF7956"/>
    <w:rsid w:val="00FF7A03"/>
    <w:rsid w:val="00FF7F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10C08"/>
  <w15:docId w15:val="{A972D615-FF65-4E75-9B6C-8630840D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FD569D"/>
    <w:rPr>
      <w:color w:val="808080"/>
      <w:shd w:val="clear" w:color="auto" w:fill="E6E6E6"/>
    </w:rPr>
  </w:style>
  <w:style w:type="character" w:customStyle="1" w:styleId="hvr">
    <w:name w:val="hvr"/>
    <w:basedOn w:val="DefaultParagraphFont"/>
    <w:rsid w:val="000374EC"/>
  </w:style>
  <w:style w:type="character" w:customStyle="1" w:styleId="eventurldescription1">
    <w:name w:val="eventurl_description1"/>
    <w:basedOn w:val="DefaultParagraphFont"/>
    <w:rsid w:val="004472E0"/>
    <w:rPr>
      <w:rFonts w:ascii="Calibri" w:hAnsi="Calibri" w:cs="Calibri" w:hint="default"/>
      <w:i/>
      <w:iCs/>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3570923">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78094638">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30663293">
      <w:bodyDiv w:val="1"/>
      <w:marLeft w:val="0"/>
      <w:marRight w:val="0"/>
      <w:marTop w:val="0"/>
      <w:marBottom w:val="0"/>
      <w:divBdr>
        <w:top w:val="none" w:sz="0" w:space="0" w:color="auto"/>
        <w:left w:val="none" w:sz="0" w:space="0" w:color="auto"/>
        <w:bottom w:val="none" w:sz="0" w:space="0" w:color="auto"/>
        <w:right w:val="none" w:sz="0" w:space="0" w:color="auto"/>
      </w:divBdr>
    </w:div>
    <w:div w:id="742685286">
      <w:bodyDiv w:val="1"/>
      <w:marLeft w:val="0"/>
      <w:marRight w:val="0"/>
      <w:marTop w:val="0"/>
      <w:marBottom w:val="0"/>
      <w:divBdr>
        <w:top w:val="none" w:sz="0" w:space="0" w:color="auto"/>
        <w:left w:val="none" w:sz="0" w:space="0" w:color="auto"/>
        <w:bottom w:val="none" w:sz="0" w:space="0" w:color="auto"/>
        <w:right w:val="none" w:sz="0" w:space="0" w:color="auto"/>
      </w:divBdr>
    </w:div>
    <w:div w:id="773204952">
      <w:bodyDiv w:val="1"/>
      <w:marLeft w:val="0"/>
      <w:marRight w:val="0"/>
      <w:marTop w:val="0"/>
      <w:marBottom w:val="0"/>
      <w:divBdr>
        <w:top w:val="none" w:sz="0" w:space="0" w:color="auto"/>
        <w:left w:val="none" w:sz="0" w:space="0" w:color="auto"/>
        <w:bottom w:val="none" w:sz="0" w:space="0" w:color="auto"/>
        <w:right w:val="none" w:sz="0" w:space="0" w:color="auto"/>
      </w:divBdr>
    </w:div>
    <w:div w:id="837964890">
      <w:bodyDiv w:val="1"/>
      <w:marLeft w:val="0"/>
      <w:marRight w:val="0"/>
      <w:marTop w:val="0"/>
      <w:marBottom w:val="0"/>
      <w:divBdr>
        <w:top w:val="none" w:sz="0" w:space="0" w:color="auto"/>
        <w:left w:val="none" w:sz="0" w:space="0" w:color="auto"/>
        <w:bottom w:val="none" w:sz="0" w:space="0" w:color="auto"/>
        <w:right w:val="none" w:sz="0" w:space="0" w:color="auto"/>
      </w:divBdr>
    </w:div>
    <w:div w:id="840199712">
      <w:bodyDiv w:val="1"/>
      <w:marLeft w:val="0"/>
      <w:marRight w:val="0"/>
      <w:marTop w:val="0"/>
      <w:marBottom w:val="0"/>
      <w:divBdr>
        <w:top w:val="none" w:sz="0" w:space="0" w:color="auto"/>
        <w:left w:val="none" w:sz="0" w:space="0" w:color="auto"/>
        <w:bottom w:val="none" w:sz="0" w:space="0" w:color="auto"/>
        <w:right w:val="none" w:sz="0" w:space="0" w:color="auto"/>
      </w:divBdr>
    </w:div>
    <w:div w:id="969440790">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98330">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30347">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24587">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11187">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rkadin-event.webex.com/arkadin-event/onstage/g.php?MTID=e0c4c862448bba6c64e4b769306308ac7" TargetMode="External"/><Relationship Id="rId4" Type="http://schemas.openxmlformats.org/officeDocument/2006/relationships/settings" Target="settings.xml"/><Relationship Id="rId9" Type="http://schemas.openxmlformats.org/officeDocument/2006/relationships/hyperlink" Target="http://events.arkadin.com/ev/docs/NE_W2_TF_Events_International_Access_Lis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A1BE-408E-46F1-A42A-513AB8AA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6495</Words>
  <Characters>37026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Wright</dc:creator>
  <cp:lastModifiedBy>Sijmen de Vries</cp:lastModifiedBy>
  <cp:revision>6</cp:revision>
  <cp:lastPrinted>2018-03-06T14:11:00Z</cp:lastPrinted>
  <dcterms:created xsi:type="dcterms:W3CDTF">2019-03-06T20:06:00Z</dcterms:created>
  <dcterms:modified xsi:type="dcterms:W3CDTF">2019-03-06T20:16:00Z</dcterms:modified>
</cp:coreProperties>
</file>