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5F65E" w14:textId="77777777" w:rsidR="00802ED9" w:rsidRPr="00802ED9" w:rsidRDefault="00BD248A" w:rsidP="00B92BF8">
      <w:pPr>
        <w:tabs>
          <w:tab w:val="left" w:pos="9360"/>
        </w:tabs>
        <w:jc w:val="center"/>
        <w:rPr>
          <w:rFonts w:ascii="Calibri Light" w:hAnsi="Calibri Light" w:cs="Calibri Light"/>
          <w:b/>
          <w:bCs/>
          <w:snapToGrid w:val="0"/>
          <w:color w:val="00679B"/>
          <w:sz w:val="36"/>
          <w:szCs w:val="36"/>
        </w:rPr>
      </w:pPr>
      <w:bookmarkStart w:id="0" w:name="_GoBack"/>
      <w:bookmarkEnd w:id="0"/>
      <w:r w:rsidRPr="00802ED9">
        <w:rPr>
          <w:rFonts w:ascii="Calibri Light" w:hAnsi="Calibri Light" w:cs="Calibri Light"/>
          <w:b/>
          <w:bCs/>
          <w:snapToGrid w:val="0"/>
          <w:color w:val="00679B"/>
          <w:sz w:val="36"/>
          <w:szCs w:val="36"/>
        </w:rPr>
        <w:t xml:space="preserve">Pharming </w:t>
      </w:r>
      <w:r w:rsidR="000D7B20" w:rsidRPr="00802ED9">
        <w:rPr>
          <w:rFonts w:ascii="Calibri Light" w:hAnsi="Calibri Light" w:cs="Calibri Light"/>
          <w:b/>
          <w:bCs/>
          <w:snapToGrid w:val="0"/>
          <w:color w:val="00679B"/>
          <w:sz w:val="36"/>
          <w:szCs w:val="36"/>
        </w:rPr>
        <w:t>Group</w:t>
      </w:r>
      <w:r w:rsidR="00B92BF8" w:rsidRPr="00802ED9">
        <w:rPr>
          <w:rFonts w:ascii="Calibri Light" w:hAnsi="Calibri Light" w:cs="Calibri Light"/>
          <w:b/>
          <w:bCs/>
          <w:snapToGrid w:val="0"/>
          <w:color w:val="00679B"/>
          <w:sz w:val="36"/>
          <w:szCs w:val="36"/>
        </w:rPr>
        <w:t xml:space="preserve"> reports </w:t>
      </w:r>
      <w:r w:rsidR="00E06894">
        <w:rPr>
          <w:rFonts w:ascii="Calibri Light" w:hAnsi="Calibri Light" w:cs="Calibri Light"/>
          <w:b/>
          <w:bCs/>
          <w:snapToGrid w:val="0"/>
          <w:color w:val="00679B"/>
          <w:sz w:val="36"/>
          <w:szCs w:val="36"/>
        </w:rPr>
        <w:t xml:space="preserve">interim </w:t>
      </w:r>
      <w:r w:rsidR="007A55B0" w:rsidRPr="00802ED9">
        <w:rPr>
          <w:rFonts w:ascii="Calibri Light" w:hAnsi="Calibri Light" w:cs="Calibri Light"/>
          <w:b/>
          <w:bCs/>
          <w:snapToGrid w:val="0"/>
          <w:color w:val="00679B"/>
          <w:sz w:val="36"/>
          <w:szCs w:val="36"/>
        </w:rPr>
        <w:t>f</w:t>
      </w:r>
      <w:r w:rsidR="000D7B20" w:rsidRPr="00802ED9">
        <w:rPr>
          <w:rFonts w:ascii="Calibri Light" w:hAnsi="Calibri Light" w:cs="Calibri Light"/>
          <w:b/>
          <w:bCs/>
          <w:snapToGrid w:val="0"/>
          <w:color w:val="00679B"/>
          <w:sz w:val="36"/>
          <w:szCs w:val="36"/>
        </w:rPr>
        <w:t xml:space="preserve">inancial </w:t>
      </w:r>
      <w:r w:rsidR="007A55B0" w:rsidRPr="00802ED9">
        <w:rPr>
          <w:rFonts w:ascii="Calibri Light" w:hAnsi="Calibri Light" w:cs="Calibri Light"/>
          <w:b/>
          <w:bCs/>
          <w:snapToGrid w:val="0"/>
          <w:color w:val="00679B"/>
          <w:sz w:val="36"/>
          <w:szCs w:val="36"/>
        </w:rPr>
        <w:t>r</w:t>
      </w:r>
      <w:r w:rsidR="000D7B20" w:rsidRPr="00802ED9">
        <w:rPr>
          <w:rFonts w:ascii="Calibri Light" w:hAnsi="Calibri Light" w:cs="Calibri Light"/>
          <w:b/>
          <w:bCs/>
          <w:snapToGrid w:val="0"/>
          <w:color w:val="00679B"/>
          <w:sz w:val="36"/>
          <w:szCs w:val="36"/>
        </w:rPr>
        <w:t xml:space="preserve">esults </w:t>
      </w:r>
    </w:p>
    <w:p w14:paraId="56293675" w14:textId="07D5186E" w:rsidR="000D7B20" w:rsidRPr="00802ED9" w:rsidRDefault="00902085" w:rsidP="00B92BF8">
      <w:pPr>
        <w:tabs>
          <w:tab w:val="left" w:pos="9360"/>
        </w:tabs>
        <w:jc w:val="center"/>
        <w:rPr>
          <w:rFonts w:ascii="Calibri Light" w:hAnsi="Calibri Light" w:cs="Calibri Light"/>
          <w:b/>
          <w:bCs/>
          <w:snapToGrid w:val="0"/>
          <w:color w:val="00679B"/>
          <w:sz w:val="36"/>
          <w:szCs w:val="36"/>
        </w:rPr>
      </w:pPr>
      <w:r w:rsidRPr="00802ED9">
        <w:rPr>
          <w:rFonts w:ascii="Calibri Light" w:hAnsi="Calibri Light" w:cs="Calibri Light"/>
          <w:b/>
          <w:bCs/>
          <w:snapToGrid w:val="0"/>
          <w:color w:val="00679B"/>
          <w:sz w:val="36"/>
          <w:szCs w:val="36"/>
        </w:rPr>
        <w:t xml:space="preserve">for </w:t>
      </w:r>
      <w:r w:rsidR="00066948" w:rsidRPr="00802ED9">
        <w:rPr>
          <w:rFonts w:ascii="Calibri Light" w:hAnsi="Calibri Light" w:cs="Calibri Light"/>
          <w:b/>
          <w:bCs/>
          <w:snapToGrid w:val="0"/>
          <w:color w:val="00679B"/>
          <w:sz w:val="36"/>
          <w:szCs w:val="36"/>
        </w:rPr>
        <w:t xml:space="preserve">the </w:t>
      </w:r>
      <w:r w:rsidR="00B92BF8" w:rsidRPr="00802ED9">
        <w:rPr>
          <w:rFonts w:ascii="Calibri Light" w:hAnsi="Calibri Light" w:cs="Calibri Light"/>
          <w:b/>
          <w:bCs/>
          <w:snapToGrid w:val="0"/>
          <w:color w:val="00679B"/>
          <w:sz w:val="36"/>
          <w:szCs w:val="36"/>
        </w:rPr>
        <w:t xml:space="preserve">first </w:t>
      </w:r>
      <w:r w:rsidR="00B000B8">
        <w:rPr>
          <w:rFonts w:ascii="Calibri Light" w:hAnsi="Calibri Light" w:cs="Calibri Light"/>
          <w:b/>
          <w:bCs/>
          <w:snapToGrid w:val="0"/>
          <w:color w:val="00679B"/>
          <w:sz w:val="36"/>
          <w:szCs w:val="36"/>
        </w:rPr>
        <w:t>quarter</w:t>
      </w:r>
      <w:r w:rsidR="00B92BF8" w:rsidRPr="00802ED9">
        <w:rPr>
          <w:rFonts w:ascii="Calibri Light" w:hAnsi="Calibri Light" w:cs="Calibri Light"/>
          <w:b/>
          <w:bCs/>
          <w:snapToGrid w:val="0"/>
          <w:color w:val="00679B"/>
          <w:sz w:val="36"/>
          <w:szCs w:val="36"/>
        </w:rPr>
        <w:t xml:space="preserve"> of</w:t>
      </w:r>
      <w:r w:rsidR="00066948" w:rsidRPr="00802ED9">
        <w:rPr>
          <w:rFonts w:ascii="Calibri Light" w:hAnsi="Calibri Light" w:cs="Calibri Light"/>
          <w:b/>
          <w:bCs/>
          <w:snapToGrid w:val="0"/>
          <w:color w:val="00679B"/>
          <w:sz w:val="36"/>
          <w:szCs w:val="36"/>
        </w:rPr>
        <w:t xml:space="preserve"> </w:t>
      </w:r>
      <w:r w:rsidR="000D7B20" w:rsidRPr="00802ED9">
        <w:rPr>
          <w:rFonts w:ascii="Calibri Light" w:hAnsi="Calibri Light" w:cs="Calibri Light"/>
          <w:b/>
          <w:bCs/>
          <w:snapToGrid w:val="0"/>
          <w:color w:val="00679B"/>
          <w:sz w:val="36"/>
          <w:szCs w:val="36"/>
        </w:rPr>
        <w:t>201</w:t>
      </w:r>
      <w:r w:rsidR="00182E55">
        <w:rPr>
          <w:rFonts w:ascii="Calibri Light" w:hAnsi="Calibri Light" w:cs="Calibri Light"/>
          <w:b/>
          <w:bCs/>
          <w:snapToGrid w:val="0"/>
          <w:color w:val="00679B"/>
          <w:sz w:val="36"/>
          <w:szCs w:val="36"/>
        </w:rPr>
        <w:t>9</w:t>
      </w:r>
    </w:p>
    <w:p w14:paraId="061B1D32" w14:textId="77777777" w:rsidR="00E91F44" w:rsidRPr="00802ED9" w:rsidRDefault="00E91F44" w:rsidP="004E3066">
      <w:pPr>
        <w:rPr>
          <w:rFonts w:ascii="Calibri Light" w:hAnsi="Calibri Light" w:cs="Calibri Light"/>
          <w:color w:val="00679B"/>
        </w:rPr>
      </w:pPr>
    </w:p>
    <w:p w14:paraId="593BAFD9" w14:textId="1516E7F7" w:rsidR="00BD7FA6" w:rsidRDefault="00AF12FD" w:rsidP="00DB5AAA">
      <w:pPr>
        <w:spacing w:line="276" w:lineRule="auto"/>
        <w:ind w:left="1440" w:right="-45" w:firstLine="720"/>
        <w:jc w:val="left"/>
        <w:rPr>
          <w:rFonts w:ascii="Calibri Light" w:hAnsi="Calibri Light" w:cs="Calibri Light"/>
          <w:b/>
          <w:color w:val="00679B"/>
          <w:szCs w:val="22"/>
        </w:rPr>
      </w:pPr>
      <w:r>
        <w:rPr>
          <w:rFonts w:ascii="Calibri Light" w:hAnsi="Calibri Light" w:cs="Calibri Light"/>
          <w:b/>
          <w:color w:val="00679B"/>
          <w:szCs w:val="22"/>
        </w:rPr>
        <w:t xml:space="preserve">Main results compared </w:t>
      </w:r>
      <w:r w:rsidR="00BD7FA6">
        <w:rPr>
          <w:rFonts w:ascii="Calibri Light" w:hAnsi="Calibri Light" w:cs="Calibri Light"/>
          <w:b/>
          <w:color w:val="00679B"/>
          <w:szCs w:val="22"/>
        </w:rPr>
        <w:t>to Q1 2018</w:t>
      </w:r>
    </w:p>
    <w:p w14:paraId="61D609DF" w14:textId="199C3C46" w:rsidR="00E30BB9" w:rsidRPr="00BD7FA6" w:rsidRDefault="00924D8A" w:rsidP="00BD7FA6">
      <w:pPr>
        <w:pStyle w:val="ListParagraph"/>
        <w:numPr>
          <w:ilvl w:val="0"/>
          <w:numId w:val="38"/>
        </w:numPr>
        <w:spacing w:line="276" w:lineRule="auto"/>
        <w:ind w:right="-45"/>
        <w:jc w:val="left"/>
        <w:rPr>
          <w:rFonts w:ascii="Calibri Light" w:hAnsi="Calibri Light" w:cs="Calibri Light"/>
          <w:b/>
          <w:color w:val="00679B"/>
          <w:szCs w:val="22"/>
        </w:rPr>
      </w:pPr>
      <w:r>
        <w:rPr>
          <w:rFonts w:ascii="Calibri Light" w:hAnsi="Calibri Light" w:cs="Calibri Light"/>
          <w:b/>
          <w:color w:val="00679B"/>
          <w:szCs w:val="22"/>
        </w:rPr>
        <w:t>19.5</w:t>
      </w:r>
      <w:r w:rsidR="00E00849" w:rsidRPr="00BD7FA6">
        <w:rPr>
          <w:rFonts w:ascii="Calibri Light" w:hAnsi="Calibri Light" w:cs="Calibri Light"/>
          <w:b/>
          <w:color w:val="00679B"/>
          <w:szCs w:val="22"/>
        </w:rPr>
        <w:t xml:space="preserve">% increase in </w:t>
      </w:r>
      <w:r w:rsidR="001466B6">
        <w:rPr>
          <w:rFonts w:ascii="Calibri Light" w:hAnsi="Calibri Light" w:cs="Calibri Light"/>
          <w:b/>
          <w:color w:val="00679B"/>
          <w:szCs w:val="22"/>
        </w:rPr>
        <w:t>r</w:t>
      </w:r>
      <w:r w:rsidR="00E00849" w:rsidRPr="00BD7FA6">
        <w:rPr>
          <w:rFonts w:ascii="Calibri Light" w:hAnsi="Calibri Light" w:cs="Calibri Light"/>
          <w:b/>
          <w:color w:val="00679B"/>
          <w:szCs w:val="22"/>
        </w:rPr>
        <w:t>e</w:t>
      </w:r>
      <w:r w:rsidR="00DF5B55" w:rsidRPr="00BD7FA6">
        <w:rPr>
          <w:rFonts w:ascii="Calibri Light" w:hAnsi="Calibri Light" w:cs="Calibri Light"/>
          <w:b/>
          <w:color w:val="00679B"/>
          <w:szCs w:val="22"/>
        </w:rPr>
        <w:t>venues</w:t>
      </w:r>
    </w:p>
    <w:p w14:paraId="6B459B62" w14:textId="77777777" w:rsidR="00E30BB9" w:rsidRPr="00BD7FA6" w:rsidRDefault="00182E55" w:rsidP="00BD7FA6">
      <w:pPr>
        <w:pStyle w:val="ListParagraph"/>
        <w:numPr>
          <w:ilvl w:val="0"/>
          <w:numId w:val="38"/>
        </w:numPr>
        <w:spacing w:line="276" w:lineRule="auto"/>
        <w:ind w:right="-45"/>
        <w:jc w:val="left"/>
        <w:rPr>
          <w:rFonts w:ascii="Calibri Light" w:hAnsi="Calibri Light" w:cs="Calibri Light"/>
          <w:b/>
          <w:color w:val="00679B"/>
          <w:szCs w:val="22"/>
        </w:rPr>
      </w:pPr>
      <w:r w:rsidRPr="00BD7FA6">
        <w:rPr>
          <w:rFonts w:ascii="Calibri Light" w:hAnsi="Calibri Light" w:cs="Calibri Light"/>
          <w:b/>
          <w:color w:val="00679B"/>
          <w:szCs w:val="22"/>
        </w:rPr>
        <w:t>4</w:t>
      </w:r>
      <w:r w:rsidR="00DC0B4B" w:rsidRPr="00BD7FA6">
        <w:rPr>
          <w:rFonts w:ascii="Calibri Light" w:hAnsi="Calibri Light" w:cs="Calibri Light"/>
          <w:b/>
          <w:color w:val="00679B"/>
          <w:szCs w:val="22"/>
        </w:rPr>
        <w:t>9</w:t>
      </w:r>
      <w:r w:rsidR="00E00849" w:rsidRPr="00BD7FA6">
        <w:rPr>
          <w:rFonts w:ascii="Calibri Light" w:hAnsi="Calibri Light" w:cs="Calibri Light"/>
          <w:b/>
          <w:color w:val="00679B"/>
          <w:szCs w:val="22"/>
        </w:rPr>
        <w:t>% increase in operating profit</w:t>
      </w:r>
      <w:r w:rsidR="00EB74C8" w:rsidRPr="00BD7FA6">
        <w:rPr>
          <w:rFonts w:ascii="Calibri Light" w:hAnsi="Calibri Light" w:cs="Calibri Light"/>
          <w:b/>
          <w:color w:val="00679B"/>
          <w:szCs w:val="22"/>
        </w:rPr>
        <w:t xml:space="preserve"> </w:t>
      </w:r>
    </w:p>
    <w:p w14:paraId="6866E39A" w14:textId="638B34B7" w:rsidR="00AC3AAD" w:rsidRPr="00DB5AAA" w:rsidRDefault="00DC0B4B" w:rsidP="00DB5AAA">
      <w:pPr>
        <w:pStyle w:val="ListParagraph"/>
        <w:numPr>
          <w:ilvl w:val="0"/>
          <w:numId w:val="38"/>
        </w:numPr>
        <w:spacing w:line="276" w:lineRule="auto"/>
        <w:ind w:right="-45"/>
        <w:jc w:val="left"/>
        <w:rPr>
          <w:rFonts w:ascii="Calibri Light" w:hAnsi="Calibri Light" w:cs="Calibri Light"/>
          <w:b/>
          <w:color w:val="00679B"/>
          <w:szCs w:val="22"/>
        </w:rPr>
      </w:pPr>
      <w:r w:rsidRPr="00BD7FA6">
        <w:rPr>
          <w:rFonts w:ascii="Calibri Light" w:hAnsi="Calibri Light" w:cs="Calibri Light"/>
          <w:b/>
          <w:color w:val="00679B"/>
          <w:szCs w:val="22"/>
        </w:rPr>
        <w:t>2</w:t>
      </w:r>
      <w:r w:rsidR="001466B6">
        <w:rPr>
          <w:rFonts w:ascii="Calibri Light" w:hAnsi="Calibri Light" w:cs="Calibri Light"/>
          <w:b/>
          <w:color w:val="00679B"/>
          <w:szCs w:val="22"/>
        </w:rPr>
        <w:t>3</w:t>
      </w:r>
      <w:r w:rsidR="00EB74C8" w:rsidRPr="00BD7FA6">
        <w:rPr>
          <w:rFonts w:ascii="Calibri Light" w:hAnsi="Calibri Light" w:cs="Calibri Light"/>
          <w:b/>
          <w:color w:val="00679B"/>
          <w:szCs w:val="22"/>
        </w:rPr>
        <w:t>% increase in net profit</w:t>
      </w:r>
    </w:p>
    <w:p w14:paraId="4E368574" w14:textId="77777777" w:rsidR="00AC3AAD" w:rsidRPr="004E3066" w:rsidRDefault="00B92BF8" w:rsidP="007B5C28">
      <w:pPr>
        <w:spacing w:line="276" w:lineRule="auto"/>
        <w:jc w:val="center"/>
        <w:rPr>
          <w:rFonts w:ascii="Calibri Light" w:hAnsi="Calibri Light" w:cs="Calibri Light"/>
          <w:color w:val="276E8B" w:themeColor="accent1" w:themeShade="BF"/>
        </w:rPr>
      </w:pPr>
      <w:r>
        <w:rPr>
          <w:rFonts w:ascii="Calibri Light" w:hAnsi="Calibri Light" w:cs="Calibri Light"/>
          <w:b/>
          <w:color w:val="276E8B" w:themeColor="accent1" w:themeShade="BF"/>
        </w:rPr>
        <w:t xml:space="preserve"> </w:t>
      </w:r>
    </w:p>
    <w:p w14:paraId="1CAA8C4F" w14:textId="048A6DB2" w:rsidR="00754BFC" w:rsidRPr="00340700" w:rsidRDefault="000D7B20" w:rsidP="008F40C1">
      <w:pPr>
        <w:spacing w:after="120"/>
        <w:rPr>
          <w:rFonts w:ascii="Calibri Light" w:eastAsia="Calibri" w:hAnsi="Calibri Light" w:cs="Calibri Light"/>
          <w:color w:val="59595B"/>
          <w:szCs w:val="22"/>
        </w:rPr>
      </w:pPr>
      <w:r w:rsidRPr="00802ED9">
        <w:rPr>
          <w:rStyle w:val="Emphasis"/>
          <w:rFonts w:ascii="Calibri Light" w:hAnsi="Calibri Light" w:cs="Calibri Light"/>
          <w:i/>
          <w:color w:val="00679B"/>
          <w:szCs w:val="22"/>
          <w:shd w:val="clear" w:color="auto" w:fill="FFFFFF"/>
        </w:rPr>
        <w:t>Leiden, The Netherlands</w:t>
      </w:r>
      <w:r w:rsidRPr="00802ED9">
        <w:rPr>
          <w:rStyle w:val="Emphasis"/>
          <w:rFonts w:ascii="Calibri Light" w:hAnsi="Calibri Light" w:cs="Calibri Light"/>
          <w:color w:val="00679B"/>
          <w:szCs w:val="22"/>
          <w:shd w:val="clear" w:color="auto" w:fill="FFFFFF"/>
        </w:rPr>
        <w:t xml:space="preserve">, </w:t>
      </w:r>
      <w:r w:rsidR="00AE38D4">
        <w:rPr>
          <w:rStyle w:val="Emphasis"/>
          <w:rFonts w:ascii="Calibri Light" w:hAnsi="Calibri Light" w:cs="Calibri Light"/>
          <w:color w:val="00679B"/>
          <w:szCs w:val="22"/>
          <w:shd w:val="clear" w:color="auto" w:fill="FFFFFF"/>
        </w:rPr>
        <w:t>16 May</w:t>
      </w:r>
      <w:r w:rsidRPr="00802ED9">
        <w:rPr>
          <w:rStyle w:val="Emphasis"/>
          <w:rFonts w:ascii="Calibri Light" w:hAnsi="Calibri Light" w:cs="Calibri Light"/>
          <w:color w:val="00679B"/>
          <w:szCs w:val="22"/>
          <w:shd w:val="clear" w:color="auto" w:fill="FFFFFF"/>
        </w:rPr>
        <w:t xml:space="preserve"> 201</w:t>
      </w:r>
      <w:r w:rsidR="00AE38D4">
        <w:rPr>
          <w:rStyle w:val="Emphasis"/>
          <w:rFonts w:ascii="Calibri Light" w:hAnsi="Calibri Light" w:cs="Calibri Light"/>
          <w:color w:val="00679B"/>
          <w:szCs w:val="22"/>
          <w:shd w:val="clear" w:color="auto" w:fill="FFFFFF"/>
        </w:rPr>
        <w:t>9</w:t>
      </w:r>
      <w:r w:rsidRPr="00802ED9">
        <w:rPr>
          <w:rStyle w:val="Emphasis"/>
          <w:rFonts w:ascii="Calibri Light" w:hAnsi="Calibri Light" w:cs="Calibri Light"/>
          <w:color w:val="00679B"/>
          <w:szCs w:val="22"/>
          <w:shd w:val="clear" w:color="auto" w:fill="FFFFFF"/>
        </w:rPr>
        <w:t>:</w:t>
      </w:r>
      <w:r w:rsidRPr="00802ED9">
        <w:rPr>
          <w:rStyle w:val="apple-converted-space"/>
          <w:rFonts w:ascii="Calibri Light" w:hAnsi="Calibri Light" w:cs="Calibri Light"/>
          <w:color w:val="00679B"/>
          <w:szCs w:val="22"/>
          <w:shd w:val="clear" w:color="auto" w:fill="FFFFFF"/>
        </w:rPr>
        <w:t xml:space="preserve"> </w:t>
      </w:r>
      <w:r w:rsidRPr="00340700">
        <w:rPr>
          <w:rFonts w:ascii="Calibri Light" w:eastAsia="Calibri" w:hAnsi="Calibri Light" w:cs="Calibri Light"/>
          <w:color w:val="59595B"/>
          <w:szCs w:val="22"/>
        </w:rPr>
        <w:t xml:space="preserve">Pharming Group N.V. (“Pharming” or “the Company”) (Euronext Amsterdam: PHARM) presents its (unaudited) </w:t>
      </w:r>
      <w:r w:rsidR="00EC7687">
        <w:rPr>
          <w:rFonts w:ascii="Calibri Light" w:eastAsia="Calibri" w:hAnsi="Calibri Light" w:cs="Calibri Light"/>
          <w:color w:val="59595B"/>
          <w:szCs w:val="22"/>
        </w:rPr>
        <w:t xml:space="preserve">interim </w:t>
      </w:r>
      <w:r w:rsidRPr="00340700">
        <w:rPr>
          <w:rFonts w:ascii="Calibri Light" w:eastAsia="Calibri" w:hAnsi="Calibri Light" w:cs="Calibri Light"/>
          <w:color w:val="59595B"/>
          <w:szCs w:val="22"/>
        </w:rPr>
        <w:t xml:space="preserve">financial report for the </w:t>
      </w:r>
      <w:r w:rsidR="00B92BF8">
        <w:rPr>
          <w:rFonts w:ascii="Calibri Light" w:eastAsia="Calibri" w:hAnsi="Calibri Light" w:cs="Calibri Light"/>
          <w:color w:val="59595B"/>
          <w:szCs w:val="22"/>
        </w:rPr>
        <w:t xml:space="preserve">first </w:t>
      </w:r>
      <w:r w:rsidR="00066948">
        <w:rPr>
          <w:rFonts w:ascii="Calibri Light" w:eastAsia="Calibri" w:hAnsi="Calibri Light" w:cs="Calibri Light"/>
          <w:color w:val="59595B"/>
          <w:szCs w:val="22"/>
        </w:rPr>
        <w:t>quarter</w:t>
      </w:r>
      <w:r w:rsidRPr="00340700">
        <w:rPr>
          <w:rFonts w:ascii="Calibri Light" w:eastAsia="Calibri" w:hAnsi="Calibri Light" w:cs="Calibri Light"/>
          <w:color w:val="59595B"/>
          <w:szCs w:val="22"/>
        </w:rPr>
        <w:t xml:space="preserve"> ended </w:t>
      </w:r>
      <w:r w:rsidR="00FB1485">
        <w:rPr>
          <w:rFonts w:ascii="Calibri Light" w:eastAsia="Calibri" w:hAnsi="Calibri Light" w:cs="Calibri Light"/>
          <w:color w:val="59595B"/>
          <w:szCs w:val="22"/>
        </w:rPr>
        <w:t>31</w:t>
      </w:r>
      <w:r w:rsidRPr="00340700">
        <w:rPr>
          <w:rFonts w:ascii="Calibri Light" w:eastAsia="Calibri" w:hAnsi="Calibri Light" w:cs="Calibri Light"/>
          <w:color w:val="59595B"/>
          <w:szCs w:val="22"/>
        </w:rPr>
        <w:t xml:space="preserve"> </w:t>
      </w:r>
      <w:r w:rsidR="00FB1485">
        <w:rPr>
          <w:rFonts w:ascii="Calibri Light" w:eastAsia="Calibri" w:hAnsi="Calibri Light" w:cs="Calibri Light"/>
          <w:color w:val="59595B"/>
          <w:szCs w:val="22"/>
        </w:rPr>
        <w:t>March 2019</w:t>
      </w:r>
      <w:r w:rsidRPr="00340700">
        <w:rPr>
          <w:rFonts w:ascii="Calibri Light" w:eastAsia="Calibri" w:hAnsi="Calibri Light" w:cs="Calibri Light"/>
          <w:color w:val="59595B"/>
          <w:szCs w:val="22"/>
        </w:rPr>
        <w:t>.</w:t>
      </w:r>
    </w:p>
    <w:p w14:paraId="55D56C05" w14:textId="77777777" w:rsidR="00FC288B" w:rsidRPr="0074457F" w:rsidRDefault="00FC288B" w:rsidP="0096083E">
      <w:pPr>
        <w:tabs>
          <w:tab w:val="left" w:pos="9360"/>
        </w:tabs>
        <w:spacing w:after="80" w:line="276" w:lineRule="auto"/>
        <w:rPr>
          <w:rFonts w:ascii="Calibri Light" w:hAnsi="Calibri Light" w:cs="Calibri Light"/>
          <w:color w:val="00679B"/>
        </w:rPr>
      </w:pPr>
      <w:r w:rsidRPr="0074457F">
        <w:rPr>
          <w:rFonts w:ascii="Calibri Light" w:hAnsi="Calibri Light" w:cs="Calibri Light"/>
          <w:b/>
          <w:color w:val="00679B"/>
          <w:sz w:val="24"/>
        </w:rPr>
        <w:t>Financial highlights</w:t>
      </w:r>
    </w:p>
    <w:p w14:paraId="779DD3EE" w14:textId="2000106C" w:rsidR="0046748A" w:rsidRDefault="001466B6" w:rsidP="00AE38D4">
      <w:pPr>
        <w:pStyle w:val="ListParagraph"/>
        <w:numPr>
          <w:ilvl w:val="0"/>
          <w:numId w:val="12"/>
        </w:numPr>
        <w:spacing w:after="80"/>
        <w:ind w:left="567"/>
        <w:contextualSpacing w:val="0"/>
        <w:rPr>
          <w:rFonts w:ascii="Calibri Light" w:hAnsi="Calibri Light" w:cs="Calibri Light"/>
          <w:color w:val="59595B"/>
        </w:rPr>
      </w:pPr>
      <w:r>
        <w:rPr>
          <w:rFonts w:ascii="Calibri Light" w:hAnsi="Calibri Light" w:cs="Calibri Light"/>
          <w:color w:val="59595B"/>
        </w:rPr>
        <w:t>Revenues</w:t>
      </w:r>
      <w:r w:rsidR="0046748A">
        <w:rPr>
          <w:rFonts w:ascii="Calibri Light" w:hAnsi="Calibri Light" w:cs="Calibri Light"/>
          <w:color w:val="59595B"/>
        </w:rPr>
        <w:t xml:space="preserve"> </w:t>
      </w:r>
      <w:r w:rsidR="00FC288B" w:rsidRPr="0046748A">
        <w:rPr>
          <w:rFonts w:ascii="Calibri Light" w:hAnsi="Calibri Light" w:cs="Calibri Light"/>
          <w:color w:val="59595B"/>
        </w:rPr>
        <w:t xml:space="preserve">increased </w:t>
      </w:r>
      <w:r w:rsidR="00AF12FD">
        <w:rPr>
          <w:rFonts w:ascii="Calibri Light" w:hAnsi="Calibri Light" w:cs="Calibri Light"/>
          <w:color w:val="59595B"/>
        </w:rPr>
        <w:t xml:space="preserve">approximately </w:t>
      </w:r>
      <w:r w:rsidR="00924D8A">
        <w:rPr>
          <w:rFonts w:ascii="Calibri Light" w:hAnsi="Calibri Light" w:cs="Calibri Light"/>
          <w:color w:val="59595B"/>
        </w:rPr>
        <w:t>19.5</w:t>
      </w:r>
      <w:r w:rsidR="00AF12FD">
        <w:rPr>
          <w:rFonts w:ascii="Calibri Light" w:hAnsi="Calibri Light" w:cs="Calibri Light"/>
          <w:color w:val="59595B"/>
        </w:rPr>
        <w:t xml:space="preserve">% </w:t>
      </w:r>
      <w:r w:rsidR="00FC288B" w:rsidRPr="0046748A">
        <w:rPr>
          <w:rFonts w:ascii="Calibri Light" w:hAnsi="Calibri Light" w:cs="Calibri Light"/>
          <w:color w:val="59595B"/>
        </w:rPr>
        <w:t>to €</w:t>
      </w:r>
      <w:r w:rsidR="00DC0B4B" w:rsidRPr="0046748A">
        <w:rPr>
          <w:rFonts w:ascii="Calibri Light" w:hAnsi="Calibri Light" w:cs="Calibri Light"/>
          <w:color w:val="59595B"/>
        </w:rPr>
        <w:t>35</w:t>
      </w:r>
      <w:r w:rsidR="00AF12FD">
        <w:rPr>
          <w:rFonts w:ascii="Calibri Light" w:hAnsi="Calibri Light" w:cs="Calibri Light"/>
          <w:color w:val="59595B"/>
        </w:rPr>
        <w:t>.</w:t>
      </w:r>
      <w:r>
        <w:rPr>
          <w:rFonts w:ascii="Calibri Light" w:hAnsi="Calibri Light" w:cs="Calibri Light"/>
          <w:color w:val="59595B"/>
        </w:rPr>
        <w:t>2</w:t>
      </w:r>
      <w:r w:rsidR="00FC288B" w:rsidRPr="0046748A">
        <w:rPr>
          <w:rFonts w:ascii="Calibri Light" w:hAnsi="Calibri Light" w:cs="Calibri Light"/>
          <w:color w:val="59595B"/>
        </w:rPr>
        <w:t xml:space="preserve"> million</w:t>
      </w:r>
      <w:r w:rsidR="00AF12FD">
        <w:rPr>
          <w:rFonts w:ascii="Calibri Light" w:hAnsi="Calibri Light" w:cs="Calibri Light"/>
          <w:color w:val="59595B"/>
        </w:rPr>
        <w:t xml:space="preserve">, compared with </w:t>
      </w:r>
      <w:r w:rsidR="00AF12FD" w:rsidRPr="0046748A">
        <w:rPr>
          <w:rFonts w:ascii="Calibri Light" w:hAnsi="Calibri Light" w:cs="Calibri Light"/>
          <w:color w:val="59595B"/>
        </w:rPr>
        <w:t>€29.</w:t>
      </w:r>
      <w:r w:rsidR="00EB1038">
        <w:rPr>
          <w:rFonts w:ascii="Calibri Light" w:hAnsi="Calibri Light" w:cs="Calibri Light"/>
          <w:color w:val="59595B"/>
        </w:rPr>
        <w:t>5</w:t>
      </w:r>
      <w:r w:rsidR="00EB1038" w:rsidRPr="0046748A">
        <w:rPr>
          <w:rFonts w:ascii="Calibri Light" w:hAnsi="Calibri Light" w:cs="Calibri Light"/>
          <w:color w:val="59595B"/>
        </w:rPr>
        <w:t xml:space="preserve"> </w:t>
      </w:r>
      <w:r w:rsidR="00AF12FD" w:rsidRPr="0046748A">
        <w:rPr>
          <w:rFonts w:ascii="Calibri Light" w:hAnsi="Calibri Light" w:cs="Calibri Light"/>
          <w:color w:val="59595B"/>
        </w:rPr>
        <w:t>million</w:t>
      </w:r>
      <w:r w:rsidR="00AF12FD">
        <w:rPr>
          <w:rFonts w:ascii="Calibri Light" w:hAnsi="Calibri Light" w:cs="Calibri Light"/>
          <w:color w:val="59595B"/>
        </w:rPr>
        <w:t xml:space="preserve"> during the same period last year.</w:t>
      </w:r>
      <w:r w:rsidR="00FB1485" w:rsidRPr="0046748A">
        <w:rPr>
          <w:rFonts w:ascii="Calibri Light" w:hAnsi="Calibri Light" w:cs="Calibri Light"/>
          <w:color w:val="59595B"/>
        </w:rPr>
        <w:t xml:space="preserve">  </w:t>
      </w:r>
    </w:p>
    <w:p w14:paraId="7CD842AD" w14:textId="13653F8D" w:rsidR="00FC288B" w:rsidRPr="0046748A" w:rsidRDefault="00FC288B" w:rsidP="00AE38D4">
      <w:pPr>
        <w:pStyle w:val="ListParagraph"/>
        <w:numPr>
          <w:ilvl w:val="0"/>
          <w:numId w:val="12"/>
        </w:numPr>
        <w:spacing w:after="80"/>
        <w:ind w:left="567"/>
        <w:contextualSpacing w:val="0"/>
        <w:rPr>
          <w:rFonts w:ascii="Calibri Light" w:hAnsi="Calibri Light" w:cs="Calibri Light"/>
          <w:color w:val="59595B"/>
        </w:rPr>
      </w:pPr>
      <w:r w:rsidRPr="0046748A">
        <w:rPr>
          <w:rFonts w:ascii="Calibri Light" w:hAnsi="Calibri Light" w:cs="Calibri Light"/>
          <w:color w:val="59595B"/>
        </w:rPr>
        <w:t>US net product sales</w:t>
      </w:r>
      <w:r w:rsidR="0046748A">
        <w:rPr>
          <w:rFonts w:ascii="Calibri Light" w:hAnsi="Calibri Light" w:cs="Calibri Light"/>
          <w:color w:val="59595B"/>
        </w:rPr>
        <w:t xml:space="preserve"> </w:t>
      </w:r>
      <w:r w:rsidRPr="0046748A">
        <w:rPr>
          <w:rFonts w:ascii="Calibri Light" w:hAnsi="Calibri Light" w:cs="Calibri Light"/>
          <w:color w:val="59595B"/>
        </w:rPr>
        <w:t>increased to €</w:t>
      </w:r>
      <w:r w:rsidR="00E56C45" w:rsidRPr="0046748A">
        <w:rPr>
          <w:rFonts w:ascii="Calibri Light" w:hAnsi="Calibri Light" w:cs="Calibri Light"/>
          <w:color w:val="59595B"/>
        </w:rPr>
        <w:t>33.</w:t>
      </w:r>
      <w:r w:rsidR="00BB016D">
        <w:rPr>
          <w:rFonts w:ascii="Calibri Light" w:hAnsi="Calibri Light" w:cs="Calibri Light"/>
          <w:color w:val="59595B"/>
        </w:rPr>
        <w:t>7</w:t>
      </w:r>
      <w:r w:rsidRPr="0046748A">
        <w:rPr>
          <w:rFonts w:ascii="Calibri Light" w:hAnsi="Calibri Light" w:cs="Calibri Light"/>
          <w:color w:val="59595B"/>
        </w:rPr>
        <w:t xml:space="preserve"> million (Q</w:t>
      </w:r>
      <w:r w:rsidR="00E56C45" w:rsidRPr="0046748A">
        <w:rPr>
          <w:rFonts w:ascii="Calibri Light" w:hAnsi="Calibri Light" w:cs="Calibri Light"/>
          <w:color w:val="59595B"/>
        </w:rPr>
        <w:t>1 2018</w:t>
      </w:r>
      <w:r w:rsidRPr="0046748A">
        <w:rPr>
          <w:rFonts w:ascii="Calibri Light" w:hAnsi="Calibri Light" w:cs="Calibri Light"/>
          <w:color w:val="59595B"/>
        </w:rPr>
        <w:t>: €</w:t>
      </w:r>
      <w:r w:rsidR="00E56C45" w:rsidRPr="0046748A">
        <w:rPr>
          <w:rFonts w:ascii="Calibri Light" w:hAnsi="Calibri Light" w:cs="Calibri Light"/>
          <w:color w:val="59595B"/>
        </w:rPr>
        <w:t>27.9</w:t>
      </w:r>
      <w:r w:rsidRPr="0046748A">
        <w:rPr>
          <w:rFonts w:ascii="Calibri Light" w:hAnsi="Calibri Light" w:cs="Calibri Light"/>
          <w:color w:val="59595B"/>
        </w:rPr>
        <w:t xml:space="preserve"> million), an increase of </w:t>
      </w:r>
      <w:r w:rsidR="00DC0B4B" w:rsidRPr="0046748A">
        <w:rPr>
          <w:rFonts w:ascii="Calibri Light" w:hAnsi="Calibri Light" w:cs="Calibri Light"/>
          <w:color w:val="59595B"/>
        </w:rPr>
        <w:t>21</w:t>
      </w:r>
      <w:r w:rsidRPr="0046748A">
        <w:rPr>
          <w:rFonts w:ascii="Calibri Light" w:hAnsi="Calibri Light" w:cs="Calibri Light"/>
          <w:color w:val="59595B"/>
        </w:rPr>
        <w:t>%</w:t>
      </w:r>
      <w:r w:rsidR="001F3BED">
        <w:rPr>
          <w:rFonts w:ascii="Calibri Light" w:hAnsi="Calibri Light" w:cs="Calibri Light"/>
          <w:color w:val="59595B"/>
        </w:rPr>
        <w:t xml:space="preserve"> </w:t>
      </w:r>
      <w:r w:rsidR="002E021F">
        <w:rPr>
          <w:rFonts w:ascii="Calibri Light" w:hAnsi="Calibri Light" w:cs="Calibri Light"/>
          <w:color w:val="59595B"/>
        </w:rPr>
        <w:t>compared to the same period last year, and were similar to the last quarter of 2018, reflecting the customary effect of calendar year patient insurance renewals in the USA, consistent with</w:t>
      </w:r>
      <w:r w:rsidR="002E021F" w:rsidRPr="00924D8A">
        <w:rPr>
          <w:rFonts w:ascii="Calibri Light" w:hAnsi="Calibri Light" w:cs="Calibri Light"/>
          <w:color w:val="59595B"/>
        </w:rPr>
        <w:t xml:space="preserve"> </w:t>
      </w:r>
      <w:r w:rsidR="002E021F">
        <w:rPr>
          <w:rFonts w:ascii="Calibri Light" w:hAnsi="Calibri Light" w:cs="Calibri Light"/>
          <w:color w:val="59595B"/>
        </w:rPr>
        <w:t>prior years</w:t>
      </w:r>
      <w:r w:rsidR="00E56C45" w:rsidRPr="0046748A">
        <w:rPr>
          <w:rFonts w:ascii="Calibri Light" w:hAnsi="Calibri Light" w:cs="Calibri Light"/>
          <w:color w:val="59595B"/>
        </w:rPr>
        <w:t xml:space="preserve">.  </w:t>
      </w:r>
      <w:r w:rsidRPr="0046748A">
        <w:rPr>
          <w:rFonts w:ascii="Calibri Light" w:hAnsi="Calibri Light" w:cs="Calibri Light"/>
          <w:color w:val="59595B"/>
        </w:rPr>
        <w:t xml:space="preserve">In </w:t>
      </w:r>
      <w:r w:rsidR="001466B6">
        <w:rPr>
          <w:rFonts w:ascii="Calibri Light" w:hAnsi="Calibri Light" w:cs="Calibri Light"/>
          <w:color w:val="59595B"/>
        </w:rPr>
        <w:t xml:space="preserve">Europe and </w:t>
      </w:r>
      <w:r w:rsidRPr="0046748A">
        <w:rPr>
          <w:rFonts w:ascii="Calibri Light" w:hAnsi="Calibri Light" w:cs="Calibri Light"/>
          <w:color w:val="59595B"/>
        </w:rPr>
        <w:t xml:space="preserve">the rest of the world, product sales for the first </w:t>
      </w:r>
      <w:r w:rsidR="00E56C45" w:rsidRPr="0046748A">
        <w:rPr>
          <w:rFonts w:ascii="Calibri Light" w:hAnsi="Calibri Light" w:cs="Calibri Light"/>
          <w:color w:val="59595B"/>
        </w:rPr>
        <w:t xml:space="preserve">three </w:t>
      </w:r>
      <w:r w:rsidRPr="0046748A">
        <w:rPr>
          <w:rFonts w:ascii="Calibri Light" w:hAnsi="Calibri Light" w:cs="Calibri Light"/>
          <w:color w:val="59595B"/>
        </w:rPr>
        <w:t>months of 201</w:t>
      </w:r>
      <w:r w:rsidR="00E56C45" w:rsidRPr="0046748A">
        <w:rPr>
          <w:rFonts w:ascii="Calibri Light" w:hAnsi="Calibri Light" w:cs="Calibri Light"/>
          <w:color w:val="59595B"/>
        </w:rPr>
        <w:t>9</w:t>
      </w:r>
      <w:r w:rsidRPr="0046748A">
        <w:rPr>
          <w:rFonts w:ascii="Calibri Light" w:hAnsi="Calibri Light" w:cs="Calibri Light"/>
          <w:color w:val="59595B"/>
        </w:rPr>
        <w:t xml:space="preserve"> </w:t>
      </w:r>
      <w:r w:rsidR="001466B6">
        <w:rPr>
          <w:rFonts w:ascii="Calibri Light" w:hAnsi="Calibri Light" w:cs="Calibri Light"/>
          <w:color w:val="59595B"/>
        </w:rPr>
        <w:t>remained at</w:t>
      </w:r>
      <w:r w:rsidRPr="0046748A">
        <w:rPr>
          <w:rFonts w:ascii="Calibri Light" w:hAnsi="Calibri Light" w:cs="Calibri Light"/>
          <w:color w:val="59595B"/>
        </w:rPr>
        <w:t xml:space="preserve"> €</w:t>
      </w:r>
      <w:r w:rsidR="00E56C45" w:rsidRPr="0046748A">
        <w:rPr>
          <w:rFonts w:ascii="Calibri Light" w:hAnsi="Calibri Light" w:cs="Calibri Light"/>
          <w:color w:val="59595B"/>
        </w:rPr>
        <w:t>1.3</w:t>
      </w:r>
      <w:r w:rsidRPr="0046748A">
        <w:rPr>
          <w:rFonts w:ascii="Calibri Light" w:hAnsi="Calibri Light" w:cs="Calibri Light"/>
          <w:color w:val="59595B"/>
        </w:rPr>
        <w:t xml:space="preserve"> million (Q</w:t>
      </w:r>
      <w:r w:rsidR="00E56C45" w:rsidRPr="0046748A">
        <w:rPr>
          <w:rFonts w:ascii="Calibri Light" w:hAnsi="Calibri Light" w:cs="Calibri Light"/>
          <w:color w:val="59595B"/>
        </w:rPr>
        <w:t>1 2018</w:t>
      </w:r>
      <w:r w:rsidRPr="0046748A">
        <w:rPr>
          <w:rFonts w:ascii="Calibri Light" w:hAnsi="Calibri Light" w:cs="Calibri Light"/>
          <w:color w:val="59595B"/>
        </w:rPr>
        <w:t>: €</w:t>
      </w:r>
      <w:r w:rsidR="00E56C45" w:rsidRPr="0046748A">
        <w:rPr>
          <w:rFonts w:ascii="Calibri Light" w:hAnsi="Calibri Light" w:cs="Calibri Light"/>
          <w:color w:val="59595B"/>
        </w:rPr>
        <w:t>1.</w:t>
      </w:r>
      <w:r w:rsidR="00565420">
        <w:rPr>
          <w:rFonts w:ascii="Calibri Light" w:hAnsi="Calibri Light" w:cs="Calibri Light"/>
          <w:color w:val="59595B"/>
        </w:rPr>
        <w:t>3</w:t>
      </w:r>
      <w:r w:rsidRPr="0046748A">
        <w:rPr>
          <w:rFonts w:ascii="Calibri Light" w:hAnsi="Calibri Light" w:cs="Calibri Light"/>
          <w:color w:val="59595B"/>
        </w:rPr>
        <w:t xml:space="preserve"> million), </w:t>
      </w:r>
      <w:r w:rsidR="00E56C45" w:rsidRPr="0046748A">
        <w:rPr>
          <w:rFonts w:ascii="Calibri Light" w:hAnsi="Calibri Light" w:cs="Calibri Light"/>
          <w:color w:val="59595B"/>
        </w:rPr>
        <w:t>mainly due to</w:t>
      </w:r>
      <w:r w:rsidR="00DC0B4B" w:rsidRPr="0046748A">
        <w:rPr>
          <w:rFonts w:ascii="Calibri Light" w:hAnsi="Calibri Light" w:cs="Calibri Light"/>
          <w:color w:val="59595B"/>
        </w:rPr>
        <w:t xml:space="preserve"> </w:t>
      </w:r>
      <w:r w:rsidR="00E56C45" w:rsidRPr="0046748A">
        <w:rPr>
          <w:rFonts w:ascii="Calibri Light" w:hAnsi="Calibri Light" w:cs="Calibri Light"/>
          <w:color w:val="59595B"/>
        </w:rPr>
        <w:t>lower ordering by SOBI for certain Eastern European markets</w:t>
      </w:r>
      <w:r w:rsidR="001466B6">
        <w:rPr>
          <w:rFonts w:ascii="Calibri Light" w:hAnsi="Calibri Light" w:cs="Calibri Light"/>
          <w:color w:val="59595B"/>
        </w:rPr>
        <w:t xml:space="preserve"> balanced by growth for Pharming direct markets</w:t>
      </w:r>
      <w:r w:rsidRPr="0046748A">
        <w:rPr>
          <w:rFonts w:ascii="Calibri Light" w:hAnsi="Calibri Light" w:cs="Calibri Light"/>
          <w:color w:val="59595B"/>
        </w:rPr>
        <w:t>.</w:t>
      </w:r>
    </w:p>
    <w:p w14:paraId="28CD532A" w14:textId="631C48D8" w:rsidR="00FC288B" w:rsidRPr="00E06894" w:rsidRDefault="00FC288B" w:rsidP="0096083E">
      <w:pPr>
        <w:pStyle w:val="ListParagraph"/>
        <w:numPr>
          <w:ilvl w:val="0"/>
          <w:numId w:val="12"/>
        </w:numPr>
        <w:spacing w:after="80"/>
        <w:ind w:left="567"/>
        <w:contextualSpacing w:val="0"/>
        <w:rPr>
          <w:rFonts w:ascii="Calibri Light" w:eastAsia="Calibri" w:hAnsi="Calibri Light" w:cs="Calibri Light"/>
          <w:color w:val="59595B"/>
          <w:szCs w:val="22"/>
        </w:rPr>
      </w:pPr>
      <w:r>
        <w:rPr>
          <w:rFonts w:ascii="Calibri Light" w:eastAsia="Calibri" w:hAnsi="Calibri Light" w:cs="Calibri Light"/>
          <w:color w:val="59595B"/>
          <w:szCs w:val="22"/>
        </w:rPr>
        <w:t xml:space="preserve">Operating profits rose by </w:t>
      </w:r>
      <w:r w:rsidR="00E56C45">
        <w:rPr>
          <w:rFonts w:ascii="Calibri Light" w:eastAsia="Calibri" w:hAnsi="Calibri Light" w:cs="Calibri Light"/>
          <w:color w:val="59595B"/>
          <w:szCs w:val="22"/>
        </w:rPr>
        <w:t>4</w:t>
      </w:r>
      <w:r w:rsidR="00DC0B4B">
        <w:rPr>
          <w:rFonts w:ascii="Calibri Light" w:eastAsia="Calibri" w:hAnsi="Calibri Light" w:cs="Calibri Light"/>
          <w:color w:val="59595B"/>
          <w:szCs w:val="22"/>
        </w:rPr>
        <w:t>9</w:t>
      </w:r>
      <w:r>
        <w:rPr>
          <w:rFonts w:ascii="Calibri Light" w:eastAsia="Calibri" w:hAnsi="Calibri Light" w:cs="Calibri Light"/>
          <w:color w:val="59595B"/>
          <w:szCs w:val="22"/>
        </w:rPr>
        <w:t>% to €</w:t>
      </w:r>
      <w:r w:rsidR="00DC0B4B">
        <w:rPr>
          <w:rFonts w:ascii="Calibri Light" w:eastAsia="Calibri" w:hAnsi="Calibri Light" w:cs="Calibri Light"/>
          <w:color w:val="59595B"/>
          <w:szCs w:val="22"/>
        </w:rPr>
        <w:t>12.2</w:t>
      </w:r>
      <w:r>
        <w:rPr>
          <w:rFonts w:ascii="Calibri Light" w:eastAsia="Calibri" w:hAnsi="Calibri Light" w:cs="Calibri Light"/>
          <w:color w:val="59595B"/>
          <w:szCs w:val="22"/>
        </w:rPr>
        <w:t xml:space="preserve"> million, compared to €</w:t>
      </w:r>
      <w:r w:rsidR="00E56C45">
        <w:rPr>
          <w:rFonts w:ascii="Calibri Light" w:eastAsia="Calibri" w:hAnsi="Calibri Light" w:cs="Calibri Light"/>
          <w:color w:val="59595B"/>
          <w:szCs w:val="22"/>
        </w:rPr>
        <w:t>8.2</w:t>
      </w:r>
      <w:r>
        <w:rPr>
          <w:rFonts w:ascii="Calibri Light" w:eastAsia="Calibri" w:hAnsi="Calibri Light" w:cs="Calibri Light"/>
          <w:color w:val="59595B"/>
          <w:szCs w:val="22"/>
        </w:rPr>
        <w:t xml:space="preserve"> million </w:t>
      </w:r>
      <w:r w:rsidR="00C14971">
        <w:rPr>
          <w:rFonts w:ascii="Calibri Light" w:eastAsia="Calibri" w:hAnsi="Calibri Light" w:cs="Calibri Light"/>
          <w:color w:val="59595B"/>
          <w:szCs w:val="22"/>
        </w:rPr>
        <w:t xml:space="preserve">in </w:t>
      </w:r>
      <w:r w:rsidR="00AF12FD">
        <w:rPr>
          <w:rFonts w:ascii="Calibri Light" w:eastAsia="Calibri" w:hAnsi="Calibri Light" w:cs="Calibri Light"/>
          <w:color w:val="59595B"/>
          <w:szCs w:val="22"/>
        </w:rPr>
        <w:t>the same period last year</w:t>
      </w:r>
      <w:r w:rsidR="00B000B8">
        <w:rPr>
          <w:rFonts w:ascii="Calibri Light" w:eastAsia="Calibri" w:hAnsi="Calibri Light" w:cs="Calibri Light"/>
          <w:color w:val="59595B"/>
          <w:szCs w:val="22"/>
        </w:rPr>
        <w:t>, reflecting an improvement in gross margin and better cost controls</w:t>
      </w:r>
      <w:r w:rsidR="0078388F">
        <w:rPr>
          <w:rFonts w:ascii="Calibri Light" w:eastAsia="Calibri" w:hAnsi="Calibri Light" w:cs="Calibri Light"/>
          <w:color w:val="59595B"/>
          <w:szCs w:val="22"/>
        </w:rPr>
        <w:t xml:space="preserve"> as well </w:t>
      </w:r>
      <w:proofErr w:type="gramStart"/>
      <w:r w:rsidR="0078388F">
        <w:rPr>
          <w:rFonts w:ascii="Calibri Light" w:eastAsia="Calibri" w:hAnsi="Calibri Light" w:cs="Calibri Light"/>
          <w:color w:val="59595B"/>
          <w:szCs w:val="22"/>
        </w:rPr>
        <w:t xml:space="preserve">as </w:t>
      </w:r>
      <w:r w:rsidR="00B000B8">
        <w:rPr>
          <w:rFonts w:ascii="Calibri Light" w:eastAsia="Calibri" w:hAnsi="Calibri Light" w:cs="Calibri Light"/>
          <w:color w:val="59595B"/>
          <w:szCs w:val="22"/>
        </w:rPr>
        <w:t>.</w:t>
      </w:r>
      <w:proofErr w:type="gramEnd"/>
    </w:p>
    <w:p w14:paraId="67FC4520" w14:textId="0F436F72" w:rsidR="00087140" w:rsidRDefault="00246C74" w:rsidP="0096083E">
      <w:pPr>
        <w:pStyle w:val="ListParagraph"/>
        <w:numPr>
          <w:ilvl w:val="0"/>
          <w:numId w:val="12"/>
        </w:numPr>
        <w:spacing w:after="80"/>
        <w:ind w:left="567"/>
        <w:contextualSpacing w:val="0"/>
        <w:rPr>
          <w:rFonts w:ascii="Calibri Light" w:eastAsia="Calibri" w:hAnsi="Calibri Light" w:cs="Calibri Light"/>
          <w:color w:val="59595B"/>
          <w:szCs w:val="22"/>
        </w:rPr>
      </w:pPr>
      <w:r>
        <w:rPr>
          <w:rFonts w:ascii="Calibri Light" w:eastAsia="Calibri" w:hAnsi="Calibri Light" w:cs="Calibri Light"/>
          <w:color w:val="59595B"/>
          <w:szCs w:val="22"/>
        </w:rPr>
        <w:t>N</w:t>
      </w:r>
      <w:r w:rsidR="00FC288B" w:rsidRPr="00340700">
        <w:rPr>
          <w:rFonts w:ascii="Calibri Light" w:eastAsia="Calibri" w:hAnsi="Calibri Light" w:cs="Calibri Light"/>
          <w:color w:val="59595B"/>
          <w:szCs w:val="22"/>
        </w:rPr>
        <w:t xml:space="preserve">et </w:t>
      </w:r>
      <w:r w:rsidR="00FC288B">
        <w:rPr>
          <w:rFonts w:ascii="Calibri Light" w:eastAsia="Calibri" w:hAnsi="Calibri Light" w:cs="Calibri Light"/>
          <w:color w:val="59595B"/>
          <w:szCs w:val="22"/>
        </w:rPr>
        <w:t xml:space="preserve">profit </w:t>
      </w:r>
      <w:r w:rsidR="007F4415">
        <w:rPr>
          <w:rFonts w:ascii="Calibri Light" w:eastAsia="Calibri" w:hAnsi="Calibri Light" w:cs="Calibri Light"/>
          <w:color w:val="59595B"/>
          <w:szCs w:val="22"/>
        </w:rPr>
        <w:t xml:space="preserve">increased by </w:t>
      </w:r>
      <w:r w:rsidR="00EB1038">
        <w:rPr>
          <w:rFonts w:ascii="Calibri Light" w:eastAsia="Calibri" w:hAnsi="Calibri Light" w:cs="Calibri Light"/>
          <w:color w:val="59595B"/>
          <w:szCs w:val="22"/>
        </w:rPr>
        <w:t>23</w:t>
      </w:r>
      <w:r w:rsidR="007F4415">
        <w:rPr>
          <w:rFonts w:ascii="Calibri Light" w:eastAsia="Calibri" w:hAnsi="Calibri Light" w:cs="Calibri Light"/>
          <w:color w:val="59595B"/>
          <w:szCs w:val="22"/>
        </w:rPr>
        <w:t>% to</w:t>
      </w:r>
      <w:r w:rsidR="00FC288B">
        <w:rPr>
          <w:rFonts w:ascii="Calibri Light" w:eastAsia="Calibri" w:hAnsi="Calibri Light" w:cs="Calibri Light"/>
          <w:color w:val="59595B"/>
          <w:szCs w:val="22"/>
        </w:rPr>
        <w:t xml:space="preserve"> €</w:t>
      </w:r>
      <w:r w:rsidR="00BB016D">
        <w:rPr>
          <w:rFonts w:ascii="Calibri Light" w:eastAsia="Calibri" w:hAnsi="Calibri Light" w:cs="Calibri Light"/>
          <w:color w:val="59595B"/>
          <w:szCs w:val="22"/>
        </w:rPr>
        <w:t>6.7</w:t>
      </w:r>
      <w:r w:rsidR="00FC288B">
        <w:rPr>
          <w:rFonts w:ascii="Calibri Light" w:eastAsia="Calibri" w:hAnsi="Calibri Light" w:cs="Calibri Light"/>
          <w:color w:val="59595B"/>
          <w:szCs w:val="22"/>
        </w:rPr>
        <w:t xml:space="preserve"> million</w:t>
      </w:r>
      <w:r w:rsidR="007F4415">
        <w:rPr>
          <w:rFonts w:ascii="Calibri Light" w:eastAsia="Calibri" w:hAnsi="Calibri Light" w:cs="Calibri Light"/>
          <w:color w:val="59595B"/>
          <w:szCs w:val="22"/>
        </w:rPr>
        <w:t>, compared to</w:t>
      </w:r>
      <w:r w:rsidR="00FC288B">
        <w:rPr>
          <w:rFonts w:ascii="Calibri Light" w:eastAsia="Calibri" w:hAnsi="Calibri Light" w:cs="Calibri Light"/>
          <w:color w:val="59595B"/>
          <w:szCs w:val="22"/>
        </w:rPr>
        <w:t xml:space="preserve"> €</w:t>
      </w:r>
      <w:r w:rsidR="00EB1038">
        <w:rPr>
          <w:rFonts w:ascii="Calibri Light" w:eastAsia="Calibri" w:hAnsi="Calibri Light" w:cs="Calibri Light"/>
          <w:color w:val="59595B"/>
          <w:szCs w:val="22"/>
        </w:rPr>
        <w:t>5.5</w:t>
      </w:r>
      <w:r w:rsidR="00FC288B">
        <w:rPr>
          <w:rFonts w:ascii="Calibri Light" w:eastAsia="Calibri" w:hAnsi="Calibri Light" w:cs="Calibri Light"/>
          <w:color w:val="59595B"/>
          <w:szCs w:val="22"/>
        </w:rPr>
        <w:t xml:space="preserve"> million</w:t>
      </w:r>
      <w:r w:rsidR="007F4415">
        <w:rPr>
          <w:rFonts w:ascii="Calibri Light" w:eastAsia="Calibri" w:hAnsi="Calibri Light" w:cs="Calibri Light"/>
          <w:color w:val="59595B"/>
          <w:szCs w:val="22"/>
        </w:rPr>
        <w:t xml:space="preserve"> for Q1 2018 </w:t>
      </w:r>
      <w:r w:rsidR="003C0532">
        <w:rPr>
          <w:rFonts w:ascii="Calibri Light" w:eastAsia="Calibri" w:hAnsi="Calibri Light" w:cs="Calibri Light"/>
          <w:color w:val="59595B"/>
          <w:szCs w:val="22"/>
        </w:rPr>
        <w:t xml:space="preserve">after </w:t>
      </w:r>
      <w:r w:rsidR="00D97DB1">
        <w:rPr>
          <w:rFonts w:ascii="Calibri Light" w:eastAsia="Calibri" w:hAnsi="Calibri Light" w:cs="Calibri Light"/>
          <w:color w:val="59595B"/>
          <w:szCs w:val="22"/>
        </w:rPr>
        <w:t xml:space="preserve">upward </w:t>
      </w:r>
      <w:r w:rsidR="003C0532">
        <w:rPr>
          <w:rFonts w:ascii="Calibri Light" w:eastAsia="Calibri" w:hAnsi="Calibri Light" w:cs="Calibri Light"/>
          <w:color w:val="59595B"/>
          <w:szCs w:val="22"/>
        </w:rPr>
        <w:t xml:space="preserve">restatement of Q1 2018 </w:t>
      </w:r>
      <w:r w:rsidR="00D97DB1">
        <w:rPr>
          <w:rFonts w:ascii="Calibri Light" w:eastAsia="Calibri" w:hAnsi="Calibri Light" w:cs="Calibri Light"/>
          <w:color w:val="59595B"/>
          <w:szCs w:val="22"/>
        </w:rPr>
        <w:t>by €2.2 million</w:t>
      </w:r>
      <w:r w:rsidR="008F49BC">
        <w:rPr>
          <w:rFonts w:ascii="Calibri Light" w:eastAsia="Calibri" w:hAnsi="Calibri Light" w:cs="Calibri Light"/>
          <w:color w:val="59595B"/>
          <w:szCs w:val="22"/>
        </w:rPr>
        <w:t xml:space="preserve">, </w:t>
      </w:r>
      <w:r w:rsidR="0054361B">
        <w:rPr>
          <w:rFonts w:ascii="Calibri Light" w:eastAsia="Calibri" w:hAnsi="Calibri Light" w:cs="Calibri Light"/>
          <w:color w:val="59595B"/>
          <w:szCs w:val="22"/>
        </w:rPr>
        <w:t>despite</w:t>
      </w:r>
      <w:r w:rsidR="008F49BC">
        <w:rPr>
          <w:rFonts w:ascii="Calibri Light" w:eastAsia="Calibri" w:hAnsi="Calibri Light" w:cs="Calibri Light"/>
          <w:color w:val="59595B"/>
          <w:szCs w:val="22"/>
        </w:rPr>
        <w:t xml:space="preserve"> a much higher tax charge for this quarter of €</w:t>
      </w:r>
      <w:r w:rsidR="00BE08A8">
        <w:rPr>
          <w:rFonts w:ascii="Calibri Light" w:eastAsia="Calibri" w:hAnsi="Calibri Light" w:cs="Calibri Light"/>
          <w:color w:val="59595B"/>
          <w:szCs w:val="22"/>
        </w:rPr>
        <w:t>3.0</w:t>
      </w:r>
      <w:r w:rsidR="008F49BC">
        <w:rPr>
          <w:rFonts w:ascii="Calibri Light" w:eastAsia="Calibri" w:hAnsi="Calibri Light" w:cs="Calibri Light"/>
          <w:color w:val="59595B"/>
          <w:szCs w:val="22"/>
        </w:rPr>
        <w:t xml:space="preserve"> million (2018: €0.8 million)</w:t>
      </w:r>
      <w:r w:rsidR="00FC288B">
        <w:rPr>
          <w:rFonts w:ascii="Calibri Light" w:eastAsia="Calibri" w:hAnsi="Calibri Light" w:cs="Calibri Light"/>
          <w:color w:val="59595B"/>
          <w:szCs w:val="22"/>
        </w:rPr>
        <w:t xml:space="preserve">. </w:t>
      </w:r>
      <w:r w:rsidR="00723568">
        <w:rPr>
          <w:rFonts w:ascii="Calibri Light" w:eastAsia="Calibri" w:hAnsi="Calibri Light" w:cs="Calibri Light"/>
          <w:color w:val="59595B"/>
          <w:szCs w:val="22"/>
        </w:rPr>
        <w:t xml:space="preserve">This tax charge is covered by the tax losses capitalized in the deferred tax asset taken at the </w:t>
      </w:r>
      <w:proofErr w:type="gramStart"/>
      <w:r w:rsidR="00723568">
        <w:rPr>
          <w:rFonts w:ascii="Calibri Light" w:eastAsia="Calibri" w:hAnsi="Calibri Light" w:cs="Calibri Light"/>
          <w:color w:val="59595B"/>
          <w:szCs w:val="22"/>
        </w:rPr>
        <w:t>end of 2018, and</w:t>
      </w:r>
      <w:proofErr w:type="gramEnd"/>
      <w:r w:rsidR="00723568">
        <w:rPr>
          <w:rFonts w:ascii="Calibri Light" w:eastAsia="Calibri" w:hAnsi="Calibri Light" w:cs="Calibri Light"/>
          <w:color w:val="59595B"/>
          <w:szCs w:val="22"/>
        </w:rPr>
        <w:t xml:space="preserve"> will not result in a cash payment.  </w:t>
      </w:r>
      <w:r w:rsidR="00B000B8">
        <w:rPr>
          <w:rFonts w:ascii="Calibri Light" w:eastAsia="Calibri" w:hAnsi="Calibri Light" w:cs="Calibri Light"/>
          <w:color w:val="59595B"/>
          <w:szCs w:val="22"/>
        </w:rPr>
        <w:t xml:space="preserve">The restatement of Q1 2018 arose </w:t>
      </w:r>
      <w:r w:rsidR="00B000B8" w:rsidRPr="00B000B8">
        <w:rPr>
          <w:rFonts w:ascii="Calibri Light" w:eastAsia="Calibri" w:hAnsi="Calibri Light" w:cs="Calibri Light"/>
          <w:color w:val="59595B"/>
          <w:szCs w:val="22"/>
        </w:rPr>
        <w:t>from</w:t>
      </w:r>
      <w:r w:rsidR="00B000B8">
        <w:rPr>
          <w:rFonts w:ascii="Calibri Light" w:eastAsia="Calibri" w:hAnsi="Calibri Light" w:cs="Calibri Light"/>
          <w:color w:val="59595B"/>
          <w:szCs w:val="22"/>
        </w:rPr>
        <w:t xml:space="preserve"> </w:t>
      </w:r>
      <w:r w:rsidR="00B000B8">
        <w:rPr>
          <w:rFonts w:ascii="Calibri Light" w:hAnsi="Calibri Light" w:cs="Calibri Light"/>
          <w:color w:val="59595B"/>
        </w:rPr>
        <w:t>changes to t</w:t>
      </w:r>
      <w:r w:rsidR="00B000B8" w:rsidRPr="00FA4BB7">
        <w:rPr>
          <w:rFonts w:ascii="Calibri Light" w:hAnsi="Calibri Light" w:cs="Calibri Light"/>
          <w:color w:val="59595B"/>
        </w:rPr>
        <w:t xml:space="preserve">he accounting </w:t>
      </w:r>
      <w:r w:rsidR="00D97DB1">
        <w:rPr>
          <w:rFonts w:ascii="Calibri Light" w:hAnsi="Calibri Light" w:cs="Calibri Light"/>
          <w:color w:val="59595B"/>
        </w:rPr>
        <w:t xml:space="preserve">in that quarter </w:t>
      </w:r>
      <w:r w:rsidR="00B000B8" w:rsidRPr="00FA4BB7">
        <w:rPr>
          <w:rFonts w:ascii="Calibri Light" w:hAnsi="Calibri Light" w:cs="Calibri Light"/>
          <w:color w:val="59595B"/>
        </w:rPr>
        <w:t xml:space="preserve">for </w:t>
      </w:r>
      <w:r w:rsidR="00D97DB1">
        <w:rPr>
          <w:rFonts w:ascii="Calibri Light" w:hAnsi="Calibri Light" w:cs="Calibri Light"/>
          <w:color w:val="59595B"/>
        </w:rPr>
        <w:t xml:space="preserve">redemption of the last of the Ordinary Bonds and </w:t>
      </w:r>
      <w:r w:rsidR="00B000B8" w:rsidRPr="00FA4BB7">
        <w:rPr>
          <w:rFonts w:ascii="Calibri Light" w:hAnsi="Calibri Light" w:cs="Calibri Light"/>
          <w:color w:val="59595B"/>
        </w:rPr>
        <w:t xml:space="preserve">the effective interest on the </w:t>
      </w:r>
      <w:proofErr w:type="spellStart"/>
      <w:r w:rsidR="00B000B8">
        <w:rPr>
          <w:rFonts w:ascii="Calibri Light" w:hAnsi="Calibri Light" w:cs="Calibri Light"/>
          <w:color w:val="59595B"/>
        </w:rPr>
        <w:t>Orbimed</w:t>
      </w:r>
      <w:proofErr w:type="spellEnd"/>
      <w:r w:rsidR="00B000B8">
        <w:rPr>
          <w:rFonts w:ascii="Calibri Light" w:hAnsi="Calibri Light" w:cs="Calibri Light"/>
          <w:color w:val="59595B"/>
        </w:rPr>
        <w:t xml:space="preserve"> </w:t>
      </w:r>
      <w:r w:rsidR="00B000B8" w:rsidRPr="00FA4BB7">
        <w:rPr>
          <w:rFonts w:ascii="Calibri Light" w:hAnsi="Calibri Light" w:cs="Calibri Light"/>
          <w:color w:val="59595B"/>
        </w:rPr>
        <w:t xml:space="preserve">loan, in order to reflect the fees due </w:t>
      </w:r>
      <w:r w:rsidR="00B000B8">
        <w:rPr>
          <w:rFonts w:ascii="Calibri Light" w:hAnsi="Calibri Light" w:cs="Calibri Light"/>
          <w:color w:val="59595B"/>
        </w:rPr>
        <w:t>on</w:t>
      </w:r>
      <w:r w:rsidR="00B000B8" w:rsidRPr="00FA4BB7">
        <w:rPr>
          <w:rFonts w:ascii="Calibri Light" w:hAnsi="Calibri Light" w:cs="Calibri Light"/>
          <w:color w:val="59595B"/>
        </w:rPr>
        <w:t xml:space="preserve"> the quarterly repayments of this loan under</w:t>
      </w:r>
      <w:r w:rsidR="00B000B8" w:rsidRPr="00FA4BB7">
        <w:rPr>
          <w:rFonts w:ascii="Calibri Light" w:hAnsi="Calibri Light" w:cs="Calibri Light"/>
        </w:rPr>
        <w:t xml:space="preserve"> </w:t>
      </w:r>
      <w:r w:rsidR="00B000B8" w:rsidRPr="00EB1038">
        <w:rPr>
          <w:rFonts w:ascii="Calibri Light" w:hAnsi="Calibri Light" w:cs="Calibri Light"/>
          <w:color w:val="595B5B"/>
        </w:rPr>
        <w:t>financial income and expenses</w:t>
      </w:r>
      <w:r w:rsidR="00D97DB1" w:rsidRPr="00EB1038">
        <w:rPr>
          <w:rFonts w:ascii="Calibri Light" w:hAnsi="Calibri Light" w:cs="Calibri Light"/>
          <w:color w:val="595B5B"/>
        </w:rPr>
        <w:t xml:space="preserve">, as described more fully </w:t>
      </w:r>
      <w:r w:rsidR="00D97DB1" w:rsidRPr="00EB1038">
        <w:rPr>
          <w:rFonts w:ascii="Calibri Light" w:eastAsia="Calibri" w:hAnsi="Calibri Light" w:cs="Calibri Light"/>
          <w:color w:val="595B5B"/>
          <w:szCs w:val="22"/>
        </w:rPr>
        <w:t>previously</w:t>
      </w:r>
      <w:r w:rsidR="00D97DB1">
        <w:rPr>
          <w:rFonts w:ascii="Calibri Light" w:eastAsia="Calibri" w:hAnsi="Calibri Light" w:cs="Calibri Light"/>
          <w:color w:val="59595B"/>
          <w:szCs w:val="22"/>
        </w:rPr>
        <w:t xml:space="preserve"> in the Annual Report 2018, and does not change the published 2018 accounts</w:t>
      </w:r>
      <w:r w:rsidR="00B000B8" w:rsidRPr="00FA4BB7">
        <w:rPr>
          <w:rFonts w:ascii="Calibri Light" w:hAnsi="Calibri Light" w:cs="Calibri Light"/>
          <w:color w:val="59595B"/>
        </w:rPr>
        <w:t>.</w:t>
      </w:r>
    </w:p>
    <w:p w14:paraId="53F4D8C8" w14:textId="69353121" w:rsidR="00FC288B" w:rsidRPr="00BF3D5D" w:rsidRDefault="00FC288B" w:rsidP="0096083E">
      <w:pPr>
        <w:pStyle w:val="ListParagraph"/>
        <w:numPr>
          <w:ilvl w:val="0"/>
          <w:numId w:val="12"/>
        </w:numPr>
        <w:spacing w:after="80"/>
        <w:ind w:left="567"/>
        <w:contextualSpacing w:val="0"/>
        <w:rPr>
          <w:rFonts w:ascii="Calibri Light" w:hAnsi="Calibri Light" w:cs="Calibri Light"/>
          <w:b/>
          <w:color w:val="00679B"/>
          <w:sz w:val="24"/>
        </w:rPr>
      </w:pPr>
      <w:r>
        <w:rPr>
          <w:rFonts w:ascii="Calibri Light" w:eastAsia="Calibri" w:hAnsi="Calibri Light" w:cs="Calibri Light"/>
          <w:color w:val="59595B"/>
          <w:szCs w:val="22"/>
        </w:rPr>
        <w:t xml:space="preserve">Positive cashflows during </w:t>
      </w:r>
      <w:r w:rsidR="000B42A9">
        <w:rPr>
          <w:rFonts w:ascii="Calibri Light" w:eastAsia="Calibri" w:hAnsi="Calibri Light" w:cs="Calibri Light"/>
          <w:color w:val="59595B"/>
          <w:szCs w:val="22"/>
        </w:rPr>
        <w:t xml:space="preserve">the </w:t>
      </w:r>
      <w:r w:rsidR="003C0532">
        <w:rPr>
          <w:rFonts w:ascii="Calibri Light" w:eastAsia="Calibri" w:hAnsi="Calibri Light" w:cs="Calibri Light"/>
          <w:color w:val="59595B"/>
          <w:szCs w:val="22"/>
        </w:rPr>
        <w:t>quarter</w:t>
      </w:r>
      <w:r>
        <w:rPr>
          <w:rFonts w:ascii="Calibri Light" w:eastAsia="Calibri" w:hAnsi="Calibri Light" w:cs="Calibri Light"/>
          <w:color w:val="59595B"/>
          <w:szCs w:val="22"/>
        </w:rPr>
        <w:t xml:space="preserve"> were driven by </w:t>
      </w:r>
      <w:r w:rsidR="00723568">
        <w:rPr>
          <w:rFonts w:ascii="Calibri Light" w:eastAsia="Calibri" w:hAnsi="Calibri Light" w:cs="Calibri Light"/>
          <w:color w:val="59595B"/>
          <w:szCs w:val="22"/>
        </w:rPr>
        <w:t xml:space="preserve">strong revenue </w:t>
      </w:r>
      <w:r w:rsidR="007F4415">
        <w:rPr>
          <w:rFonts w:ascii="Calibri Light" w:eastAsia="Calibri" w:hAnsi="Calibri Light" w:cs="Calibri Light"/>
          <w:color w:val="59595B"/>
          <w:szCs w:val="22"/>
        </w:rPr>
        <w:t>despite intensified competition</w:t>
      </w:r>
      <w:r w:rsidR="00723568">
        <w:rPr>
          <w:rFonts w:ascii="Calibri Light" w:eastAsia="Calibri" w:hAnsi="Calibri Light" w:cs="Calibri Light"/>
          <w:color w:val="59595B"/>
          <w:szCs w:val="22"/>
        </w:rPr>
        <w:t>, generating almost €</w:t>
      </w:r>
      <w:r w:rsidR="0054361B">
        <w:rPr>
          <w:rFonts w:ascii="Calibri Light" w:eastAsia="Calibri" w:hAnsi="Calibri Light" w:cs="Calibri Light"/>
          <w:color w:val="59595B"/>
          <w:szCs w:val="22"/>
        </w:rPr>
        <w:t>10</w:t>
      </w:r>
      <w:r w:rsidR="00723568">
        <w:rPr>
          <w:rFonts w:ascii="Calibri Light" w:eastAsia="Calibri" w:hAnsi="Calibri Light" w:cs="Calibri Light"/>
          <w:color w:val="59595B"/>
          <w:szCs w:val="22"/>
        </w:rPr>
        <w:t xml:space="preserve"> million</w:t>
      </w:r>
      <w:r>
        <w:rPr>
          <w:rFonts w:ascii="Calibri Light" w:eastAsia="Calibri" w:hAnsi="Calibri Light" w:cs="Calibri Light"/>
          <w:color w:val="59595B"/>
          <w:szCs w:val="22"/>
        </w:rPr>
        <w:t xml:space="preserve"> </w:t>
      </w:r>
      <w:r w:rsidR="0054361B">
        <w:rPr>
          <w:rFonts w:ascii="Calibri Light" w:eastAsia="Calibri" w:hAnsi="Calibri Light" w:cs="Calibri Light"/>
          <w:color w:val="59595B"/>
          <w:szCs w:val="22"/>
        </w:rPr>
        <w:t>cash</w:t>
      </w:r>
      <w:r>
        <w:rPr>
          <w:rFonts w:ascii="Calibri Light" w:eastAsia="Calibri" w:hAnsi="Calibri Light" w:cs="Calibri Light"/>
          <w:color w:val="59595B"/>
          <w:szCs w:val="22"/>
        </w:rPr>
        <w:t xml:space="preserve"> above the cash required for </w:t>
      </w:r>
      <w:r w:rsidR="0054361B">
        <w:rPr>
          <w:rFonts w:ascii="Calibri Light" w:eastAsia="Calibri" w:hAnsi="Calibri Light" w:cs="Calibri Light"/>
          <w:color w:val="59595B"/>
          <w:szCs w:val="22"/>
        </w:rPr>
        <w:t xml:space="preserve">operating </w:t>
      </w:r>
      <w:r>
        <w:rPr>
          <w:rFonts w:ascii="Calibri Light" w:eastAsia="Calibri" w:hAnsi="Calibri Light" w:cs="Calibri Light"/>
          <w:color w:val="59595B"/>
          <w:szCs w:val="22"/>
        </w:rPr>
        <w:t>costs</w:t>
      </w:r>
      <w:r w:rsidR="0054361B">
        <w:rPr>
          <w:rFonts w:ascii="Calibri Light" w:eastAsia="Calibri" w:hAnsi="Calibri Light" w:cs="Calibri Light"/>
          <w:color w:val="59595B"/>
          <w:szCs w:val="22"/>
        </w:rPr>
        <w:t>. This was then reduced by the q</w:t>
      </w:r>
      <w:r>
        <w:rPr>
          <w:rFonts w:ascii="Calibri Light" w:eastAsia="Calibri" w:hAnsi="Calibri Light" w:cs="Calibri Light"/>
          <w:color w:val="59595B"/>
          <w:szCs w:val="22"/>
        </w:rPr>
        <w:t xml:space="preserve">uarterly instalment of </w:t>
      </w:r>
      <w:r w:rsidR="006F2B7E">
        <w:rPr>
          <w:rFonts w:ascii="Calibri Light" w:eastAsia="Calibri" w:hAnsi="Calibri Light" w:cs="Calibri Light"/>
          <w:color w:val="59595B"/>
          <w:szCs w:val="22"/>
        </w:rPr>
        <w:t>€</w:t>
      </w:r>
      <w:r w:rsidR="0054361B">
        <w:rPr>
          <w:rFonts w:ascii="Calibri Light" w:eastAsia="Calibri" w:hAnsi="Calibri Light" w:cs="Calibri Light"/>
          <w:color w:val="59595B"/>
          <w:szCs w:val="22"/>
        </w:rPr>
        <w:t>7.</w:t>
      </w:r>
      <w:r w:rsidR="00BB016D">
        <w:rPr>
          <w:rFonts w:ascii="Calibri Light" w:eastAsia="Calibri" w:hAnsi="Calibri Light" w:cs="Calibri Light"/>
          <w:color w:val="59595B"/>
          <w:szCs w:val="22"/>
        </w:rPr>
        <w:t>7</w:t>
      </w:r>
      <w:r>
        <w:rPr>
          <w:rFonts w:ascii="Calibri Light" w:eastAsia="Calibri" w:hAnsi="Calibri Light" w:cs="Calibri Light"/>
          <w:color w:val="59595B"/>
          <w:szCs w:val="22"/>
        </w:rPr>
        <w:t xml:space="preserve"> million of the principal amount of the Company’s outstanding loan </w:t>
      </w:r>
      <w:r w:rsidR="006F2B7E">
        <w:rPr>
          <w:rFonts w:ascii="Calibri Light" w:eastAsia="Calibri" w:hAnsi="Calibri Light" w:cs="Calibri Light"/>
          <w:color w:val="59595B"/>
          <w:szCs w:val="22"/>
        </w:rPr>
        <w:t>including associated fees</w:t>
      </w:r>
      <w:r w:rsidR="0054361B">
        <w:rPr>
          <w:rFonts w:ascii="Calibri Light" w:eastAsia="Calibri" w:hAnsi="Calibri Light" w:cs="Calibri Light"/>
          <w:color w:val="59595B"/>
          <w:szCs w:val="22"/>
        </w:rPr>
        <w:t xml:space="preserve"> and the </w:t>
      </w:r>
      <w:r w:rsidR="007F4415">
        <w:rPr>
          <w:rFonts w:ascii="Calibri Light" w:eastAsia="Calibri" w:hAnsi="Calibri Light" w:cs="Calibri Light"/>
          <w:color w:val="59595B"/>
          <w:szCs w:val="22"/>
        </w:rPr>
        <w:t xml:space="preserve">US$20 million </w:t>
      </w:r>
      <w:r w:rsidR="00BE08A8">
        <w:rPr>
          <w:rFonts w:ascii="Calibri Light" w:eastAsia="Calibri" w:hAnsi="Calibri Light" w:cs="Calibri Light"/>
          <w:color w:val="59595B"/>
          <w:szCs w:val="22"/>
        </w:rPr>
        <w:t xml:space="preserve">(€17.5 million) </w:t>
      </w:r>
      <w:r w:rsidR="00D97DB1">
        <w:rPr>
          <w:rFonts w:ascii="Calibri Light" w:eastAsia="Calibri" w:hAnsi="Calibri Light" w:cs="Calibri Light"/>
          <w:color w:val="59595B"/>
          <w:szCs w:val="22"/>
        </w:rPr>
        <w:t xml:space="preserve">sales performance </w:t>
      </w:r>
      <w:r w:rsidR="0054361B">
        <w:rPr>
          <w:rFonts w:ascii="Calibri Light" w:eastAsia="Calibri" w:hAnsi="Calibri Light" w:cs="Calibri Light"/>
          <w:color w:val="59595B"/>
          <w:szCs w:val="22"/>
        </w:rPr>
        <w:t>milestone paid to Bausch Health Companies Inc. (formerly Valeant Pharmaceuticals International, Inc.)</w:t>
      </w:r>
      <w:r>
        <w:rPr>
          <w:rFonts w:ascii="Calibri Light" w:eastAsia="Calibri" w:hAnsi="Calibri Light" w:cs="Calibri Light"/>
          <w:color w:val="59595B"/>
          <w:szCs w:val="22"/>
        </w:rPr>
        <w:t xml:space="preserve">.  This resulted in a </w:t>
      </w:r>
      <w:r w:rsidR="0054361B">
        <w:rPr>
          <w:rFonts w:ascii="Calibri Light" w:eastAsia="Calibri" w:hAnsi="Calibri Light" w:cs="Calibri Light"/>
          <w:color w:val="59595B"/>
          <w:szCs w:val="22"/>
        </w:rPr>
        <w:t>de</w:t>
      </w:r>
      <w:r>
        <w:rPr>
          <w:rFonts w:ascii="Calibri Light" w:eastAsia="Calibri" w:hAnsi="Calibri Light" w:cs="Calibri Light"/>
          <w:color w:val="59595B"/>
          <w:szCs w:val="22"/>
        </w:rPr>
        <w:t xml:space="preserve">crease in the cash position to </w:t>
      </w:r>
      <w:r w:rsidRPr="00BF3D5D">
        <w:rPr>
          <w:rFonts w:ascii="Calibri Light" w:eastAsia="Calibri" w:hAnsi="Calibri Light" w:cs="Calibri Light"/>
          <w:color w:val="59595B"/>
          <w:szCs w:val="22"/>
        </w:rPr>
        <w:t>€</w:t>
      </w:r>
      <w:r w:rsidR="0054361B">
        <w:rPr>
          <w:rFonts w:ascii="Calibri Light" w:eastAsia="Calibri" w:hAnsi="Calibri Light" w:cs="Calibri Light"/>
          <w:color w:val="59595B"/>
          <w:szCs w:val="22"/>
        </w:rPr>
        <w:t>66.</w:t>
      </w:r>
      <w:r w:rsidR="00BE08A8">
        <w:rPr>
          <w:rFonts w:ascii="Calibri Light" w:eastAsia="Calibri" w:hAnsi="Calibri Light" w:cs="Calibri Light"/>
          <w:color w:val="59595B"/>
          <w:szCs w:val="22"/>
        </w:rPr>
        <w:t>5</w:t>
      </w:r>
      <w:r w:rsidRPr="00BF3D5D">
        <w:rPr>
          <w:rFonts w:ascii="Calibri Light" w:eastAsia="Calibri" w:hAnsi="Calibri Light" w:cs="Calibri Light"/>
          <w:color w:val="59595B"/>
          <w:szCs w:val="22"/>
        </w:rPr>
        <w:t xml:space="preserve"> million </w:t>
      </w:r>
      <w:r>
        <w:rPr>
          <w:rFonts w:ascii="Calibri Light" w:eastAsia="Calibri" w:hAnsi="Calibri Light" w:cs="Calibri Light"/>
          <w:color w:val="59595B"/>
          <w:szCs w:val="22"/>
        </w:rPr>
        <w:t>from €</w:t>
      </w:r>
      <w:r w:rsidR="0054361B">
        <w:rPr>
          <w:rFonts w:ascii="Calibri Light" w:eastAsia="Calibri" w:hAnsi="Calibri Light" w:cs="Calibri Light"/>
          <w:color w:val="59595B"/>
          <w:szCs w:val="22"/>
        </w:rPr>
        <w:t>81.5</w:t>
      </w:r>
      <w:r>
        <w:rPr>
          <w:rFonts w:ascii="Calibri Light" w:eastAsia="Calibri" w:hAnsi="Calibri Light" w:cs="Calibri Light"/>
          <w:color w:val="59595B"/>
          <w:szCs w:val="22"/>
        </w:rPr>
        <w:t xml:space="preserve"> million at </w:t>
      </w:r>
      <w:r w:rsidR="007025BE">
        <w:rPr>
          <w:rFonts w:ascii="Calibri Light" w:eastAsia="Calibri" w:hAnsi="Calibri Light" w:cs="Calibri Light"/>
          <w:color w:val="59595B"/>
          <w:szCs w:val="22"/>
        </w:rPr>
        <w:t xml:space="preserve">31 </w:t>
      </w:r>
      <w:r w:rsidR="0054361B">
        <w:rPr>
          <w:rFonts w:ascii="Calibri Light" w:eastAsia="Calibri" w:hAnsi="Calibri Light" w:cs="Calibri Light"/>
          <w:color w:val="59595B"/>
          <w:szCs w:val="22"/>
        </w:rPr>
        <w:t>December</w:t>
      </w:r>
      <w:r>
        <w:rPr>
          <w:rFonts w:ascii="Calibri Light" w:eastAsia="Calibri" w:hAnsi="Calibri Light" w:cs="Calibri Light"/>
          <w:color w:val="59595B"/>
          <w:szCs w:val="22"/>
        </w:rPr>
        <w:t xml:space="preserve"> 2018 </w:t>
      </w:r>
      <w:r w:rsidRPr="00BF3D5D">
        <w:rPr>
          <w:rFonts w:ascii="Calibri Light" w:eastAsia="Calibri" w:hAnsi="Calibri Light" w:cs="Calibri Light"/>
          <w:color w:val="59595B"/>
          <w:szCs w:val="22"/>
        </w:rPr>
        <w:t>(€</w:t>
      </w:r>
      <w:r w:rsidR="0054361B">
        <w:rPr>
          <w:rFonts w:ascii="Calibri Light" w:eastAsia="Calibri" w:hAnsi="Calibri Light" w:cs="Calibri Light"/>
          <w:color w:val="59595B"/>
          <w:szCs w:val="22"/>
        </w:rPr>
        <w:t>59.8</w:t>
      </w:r>
      <w:r w:rsidRPr="00BF3D5D">
        <w:rPr>
          <w:rFonts w:ascii="Calibri Light" w:eastAsia="Calibri" w:hAnsi="Calibri Light" w:cs="Calibri Light"/>
          <w:color w:val="59595B"/>
          <w:szCs w:val="22"/>
        </w:rPr>
        <w:t xml:space="preserve"> million at </w:t>
      </w:r>
      <w:r w:rsidR="0054361B">
        <w:rPr>
          <w:rFonts w:ascii="Calibri Light" w:eastAsia="Calibri" w:hAnsi="Calibri Light" w:cs="Calibri Light"/>
          <w:color w:val="59595B"/>
          <w:szCs w:val="22"/>
        </w:rPr>
        <w:t>31</w:t>
      </w:r>
      <w:r w:rsidRPr="00BF3D5D">
        <w:rPr>
          <w:rFonts w:ascii="Calibri Light" w:eastAsia="Calibri" w:hAnsi="Calibri Light" w:cs="Calibri Light"/>
          <w:color w:val="59595B"/>
          <w:szCs w:val="22"/>
        </w:rPr>
        <w:t xml:space="preserve"> </w:t>
      </w:r>
      <w:r w:rsidR="0054361B">
        <w:rPr>
          <w:rFonts w:ascii="Calibri Light" w:eastAsia="Calibri" w:hAnsi="Calibri Light" w:cs="Calibri Light"/>
          <w:color w:val="59595B"/>
          <w:szCs w:val="22"/>
        </w:rPr>
        <w:t>March 2018</w:t>
      </w:r>
      <w:r w:rsidRPr="00BF3D5D">
        <w:rPr>
          <w:rFonts w:ascii="Calibri Light" w:eastAsia="Calibri" w:hAnsi="Calibri Light" w:cs="Calibri Light"/>
          <w:color w:val="59595B"/>
          <w:szCs w:val="22"/>
        </w:rPr>
        <w:t>)</w:t>
      </w:r>
      <w:r>
        <w:rPr>
          <w:rFonts w:ascii="Calibri Light" w:eastAsia="Calibri" w:hAnsi="Calibri Light" w:cs="Calibri Light"/>
          <w:color w:val="59595B"/>
          <w:szCs w:val="22"/>
        </w:rPr>
        <w:t>.</w:t>
      </w:r>
    </w:p>
    <w:p w14:paraId="72269E58" w14:textId="58B4DA28" w:rsidR="00924D8A" w:rsidRDefault="00FC288B" w:rsidP="0096083E">
      <w:pPr>
        <w:pStyle w:val="ListParagraph"/>
        <w:numPr>
          <w:ilvl w:val="0"/>
          <w:numId w:val="12"/>
        </w:numPr>
        <w:spacing w:after="80"/>
        <w:ind w:left="567"/>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 xml:space="preserve">The equity position </w:t>
      </w:r>
      <w:r>
        <w:rPr>
          <w:rFonts w:ascii="Calibri Light" w:eastAsia="Calibri" w:hAnsi="Calibri Light" w:cs="Calibri Light"/>
          <w:color w:val="59595B"/>
          <w:szCs w:val="22"/>
        </w:rPr>
        <w:t>improved</w:t>
      </w:r>
      <w:r w:rsidRPr="00340700">
        <w:rPr>
          <w:rFonts w:ascii="Calibri Light" w:eastAsia="Calibri" w:hAnsi="Calibri Light" w:cs="Calibri Light"/>
          <w:color w:val="59595B"/>
          <w:szCs w:val="22"/>
        </w:rPr>
        <w:t xml:space="preserve"> from </w:t>
      </w:r>
      <w:r w:rsidRPr="007B5C28">
        <w:rPr>
          <w:rFonts w:ascii="Calibri Light" w:eastAsia="Calibri" w:hAnsi="Calibri Light" w:cs="Calibri Light"/>
          <w:color w:val="59595B"/>
          <w:szCs w:val="22"/>
        </w:rPr>
        <w:t>€</w:t>
      </w:r>
      <w:r w:rsidR="0054361B">
        <w:rPr>
          <w:rFonts w:ascii="Calibri Light" w:eastAsia="Calibri" w:hAnsi="Calibri Light" w:cs="Calibri Light"/>
          <w:color w:val="59595B"/>
          <w:szCs w:val="22"/>
        </w:rPr>
        <w:t>61.8</w:t>
      </w:r>
      <w:r w:rsidRPr="007B5C28">
        <w:rPr>
          <w:rFonts w:ascii="Calibri Light" w:eastAsia="Calibri" w:hAnsi="Calibri Light" w:cs="Calibri Light"/>
          <w:color w:val="59595B"/>
          <w:szCs w:val="22"/>
        </w:rPr>
        <w:t xml:space="preserve"> million</w:t>
      </w:r>
      <w:r>
        <w:rPr>
          <w:rFonts w:ascii="Calibri Light" w:eastAsia="Calibri" w:hAnsi="Calibri Light" w:cs="Calibri Light"/>
          <w:color w:val="59595B"/>
          <w:szCs w:val="22"/>
        </w:rPr>
        <w:t xml:space="preserve"> at the end of</w:t>
      </w:r>
      <w:r w:rsidRPr="00340700">
        <w:rPr>
          <w:rFonts w:ascii="Calibri Light" w:eastAsia="Calibri" w:hAnsi="Calibri Light" w:cs="Calibri Light"/>
          <w:color w:val="59595B"/>
          <w:szCs w:val="22"/>
        </w:rPr>
        <w:t xml:space="preserve"> </w:t>
      </w:r>
      <w:r w:rsidR="0054361B">
        <w:rPr>
          <w:rFonts w:ascii="Calibri Light" w:eastAsia="Calibri" w:hAnsi="Calibri Light" w:cs="Calibri Light"/>
          <w:color w:val="59595B"/>
          <w:szCs w:val="22"/>
        </w:rPr>
        <w:t>December</w:t>
      </w:r>
      <w:r>
        <w:rPr>
          <w:rFonts w:ascii="Calibri Light" w:eastAsia="Calibri" w:hAnsi="Calibri Light" w:cs="Calibri Light"/>
          <w:color w:val="59595B"/>
          <w:szCs w:val="22"/>
        </w:rPr>
        <w:t xml:space="preserve"> 2018</w:t>
      </w:r>
      <w:r w:rsidRPr="00340700">
        <w:rPr>
          <w:rFonts w:ascii="Calibri Light" w:eastAsia="Calibri" w:hAnsi="Calibri Light" w:cs="Calibri Light"/>
          <w:color w:val="59595B"/>
          <w:szCs w:val="22"/>
        </w:rPr>
        <w:t xml:space="preserve"> to </w:t>
      </w:r>
      <w:r w:rsidRPr="007B5C28">
        <w:rPr>
          <w:rFonts w:ascii="Calibri Light" w:eastAsia="Calibri" w:hAnsi="Calibri Light" w:cs="Calibri Light"/>
          <w:color w:val="59595B"/>
          <w:szCs w:val="22"/>
        </w:rPr>
        <w:t>€</w:t>
      </w:r>
      <w:r w:rsidR="00BE08A8">
        <w:rPr>
          <w:rFonts w:ascii="Calibri Light" w:eastAsia="Calibri" w:hAnsi="Calibri Light" w:cs="Calibri Light"/>
          <w:color w:val="59595B"/>
          <w:szCs w:val="22"/>
        </w:rPr>
        <w:t>69.1</w:t>
      </w:r>
      <w:r w:rsidRPr="00340700">
        <w:rPr>
          <w:rFonts w:ascii="Calibri Light" w:eastAsia="Calibri" w:hAnsi="Calibri Light" w:cs="Calibri Light"/>
          <w:color w:val="59595B"/>
          <w:szCs w:val="22"/>
        </w:rPr>
        <w:t xml:space="preserve"> million </w:t>
      </w:r>
      <w:r>
        <w:rPr>
          <w:rFonts w:ascii="Calibri Light" w:eastAsia="Calibri" w:hAnsi="Calibri Light" w:cs="Calibri Light"/>
          <w:color w:val="59595B"/>
          <w:szCs w:val="22"/>
        </w:rPr>
        <w:t xml:space="preserve">at the end of </w:t>
      </w:r>
      <w:r w:rsidR="000B42A9">
        <w:rPr>
          <w:rFonts w:ascii="Calibri Light" w:eastAsia="Calibri" w:hAnsi="Calibri Light" w:cs="Calibri Light"/>
          <w:color w:val="59595B"/>
          <w:szCs w:val="22"/>
        </w:rPr>
        <w:t xml:space="preserve">the </w:t>
      </w:r>
      <w:r w:rsidR="0054361B">
        <w:rPr>
          <w:rFonts w:ascii="Calibri Light" w:eastAsia="Calibri" w:hAnsi="Calibri Light" w:cs="Calibri Light"/>
          <w:color w:val="59595B"/>
          <w:szCs w:val="22"/>
        </w:rPr>
        <w:t>first</w:t>
      </w:r>
      <w:r w:rsidR="000B42A9">
        <w:rPr>
          <w:rFonts w:ascii="Calibri Light" w:eastAsia="Calibri" w:hAnsi="Calibri Light" w:cs="Calibri Light"/>
          <w:color w:val="59595B"/>
          <w:szCs w:val="22"/>
        </w:rPr>
        <w:t xml:space="preserve"> quarter of 201</w:t>
      </w:r>
      <w:r w:rsidR="0054361B">
        <w:rPr>
          <w:rFonts w:ascii="Calibri Light" w:eastAsia="Calibri" w:hAnsi="Calibri Light" w:cs="Calibri Light"/>
          <w:color w:val="59595B"/>
          <w:szCs w:val="22"/>
        </w:rPr>
        <w:t>9</w:t>
      </w:r>
      <w:r>
        <w:rPr>
          <w:rFonts w:ascii="Calibri Light" w:eastAsia="Calibri" w:hAnsi="Calibri Light" w:cs="Calibri Light"/>
          <w:color w:val="59595B"/>
          <w:szCs w:val="22"/>
        </w:rPr>
        <w:t xml:space="preserve"> (</w:t>
      </w:r>
      <w:r w:rsidR="00D97DB1">
        <w:rPr>
          <w:rFonts w:ascii="Calibri Light" w:eastAsia="Calibri" w:hAnsi="Calibri Light" w:cs="Calibri Light"/>
          <w:color w:val="59595B"/>
          <w:szCs w:val="22"/>
        </w:rPr>
        <w:t>Q1</w:t>
      </w:r>
      <w:r>
        <w:rPr>
          <w:rFonts w:ascii="Calibri Light" w:eastAsia="Calibri" w:hAnsi="Calibri Light" w:cs="Calibri Light"/>
          <w:color w:val="59595B"/>
          <w:szCs w:val="22"/>
        </w:rPr>
        <w:t xml:space="preserve"> 201</w:t>
      </w:r>
      <w:r w:rsidR="0054361B">
        <w:rPr>
          <w:rFonts w:ascii="Calibri Light" w:eastAsia="Calibri" w:hAnsi="Calibri Light" w:cs="Calibri Light"/>
          <w:color w:val="59595B"/>
          <w:szCs w:val="22"/>
        </w:rPr>
        <w:t>8</w:t>
      </w:r>
      <w:r>
        <w:rPr>
          <w:rFonts w:ascii="Calibri Light" w:eastAsia="Calibri" w:hAnsi="Calibri Light" w:cs="Calibri Light"/>
          <w:color w:val="59595B"/>
          <w:szCs w:val="22"/>
        </w:rPr>
        <w:t>: €</w:t>
      </w:r>
      <w:r w:rsidR="0054361B">
        <w:rPr>
          <w:rFonts w:ascii="Calibri Light" w:eastAsia="Calibri" w:hAnsi="Calibri Light" w:cs="Calibri Light"/>
          <w:color w:val="59595B"/>
          <w:szCs w:val="22"/>
        </w:rPr>
        <w:t>31.6</w:t>
      </w:r>
      <w:r>
        <w:rPr>
          <w:rFonts w:ascii="Calibri Light" w:eastAsia="Calibri" w:hAnsi="Calibri Light" w:cs="Calibri Light"/>
          <w:color w:val="59595B"/>
          <w:szCs w:val="22"/>
        </w:rPr>
        <w:t xml:space="preserve"> million)</w:t>
      </w:r>
      <w:r w:rsidRPr="00340700">
        <w:rPr>
          <w:rFonts w:ascii="Calibri Light" w:eastAsia="Calibri" w:hAnsi="Calibri Light" w:cs="Calibri Light"/>
          <w:color w:val="59595B"/>
          <w:szCs w:val="22"/>
        </w:rPr>
        <w:t xml:space="preserve">, </w:t>
      </w:r>
      <w:r w:rsidR="00D97DB1">
        <w:rPr>
          <w:rFonts w:ascii="Calibri Light" w:eastAsia="Calibri" w:hAnsi="Calibri Light" w:cs="Calibri Light"/>
          <w:color w:val="59595B"/>
          <w:szCs w:val="22"/>
        </w:rPr>
        <w:t>reflecting</w:t>
      </w:r>
      <w:r w:rsidRPr="00340700">
        <w:rPr>
          <w:rFonts w:ascii="Calibri Light" w:eastAsia="Calibri" w:hAnsi="Calibri Light" w:cs="Calibri Light"/>
          <w:color w:val="59595B"/>
          <w:szCs w:val="22"/>
        </w:rPr>
        <w:t xml:space="preserve"> </w:t>
      </w:r>
      <w:r>
        <w:rPr>
          <w:rFonts w:ascii="Calibri Light" w:eastAsia="Calibri" w:hAnsi="Calibri Light" w:cs="Calibri Light"/>
          <w:color w:val="59595B"/>
          <w:szCs w:val="22"/>
        </w:rPr>
        <w:t>the net result</w:t>
      </w:r>
      <w:r w:rsidR="0054361B">
        <w:rPr>
          <w:rFonts w:ascii="Calibri Light" w:eastAsia="Calibri" w:hAnsi="Calibri Light" w:cs="Calibri Light"/>
          <w:color w:val="59595B"/>
          <w:szCs w:val="22"/>
        </w:rPr>
        <w:t xml:space="preserve"> for the quarter</w:t>
      </w:r>
      <w:r>
        <w:rPr>
          <w:rFonts w:ascii="Calibri Light" w:eastAsia="Calibri" w:hAnsi="Calibri Light" w:cs="Calibri Light"/>
          <w:color w:val="59595B"/>
          <w:szCs w:val="22"/>
        </w:rPr>
        <w:t xml:space="preserve">. </w:t>
      </w:r>
      <w:r w:rsidR="005F1023">
        <w:rPr>
          <w:rFonts w:ascii="Calibri Light" w:eastAsia="Calibri" w:hAnsi="Calibri Light" w:cs="Calibri Light"/>
          <w:color w:val="59595B"/>
          <w:szCs w:val="22"/>
        </w:rPr>
        <w:t xml:space="preserve"> </w:t>
      </w:r>
    </w:p>
    <w:p w14:paraId="2D22032E" w14:textId="50D14EDC" w:rsidR="00924D8A" w:rsidRDefault="00924D8A" w:rsidP="0096083E">
      <w:pPr>
        <w:pStyle w:val="ListParagraph"/>
        <w:numPr>
          <w:ilvl w:val="0"/>
          <w:numId w:val="12"/>
        </w:numPr>
        <w:spacing w:after="80"/>
        <w:ind w:left="567"/>
        <w:contextualSpacing w:val="0"/>
        <w:rPr>
          <w:rFonts w:ascii="Calibri Light" w:eastAsia="Calibri" w:hAnsi="Calibri Light" w:cs="Calibri Light"/>
          <w:color w:val="59595B"/>
          <w:szCs w:val="22"/>
        </w:rPr>
      </w:pPr>
      <w:r>
        <w:rPr>
          <w:rFonts w:ascii="Calibri Light" w:eastAsia="Calibri" w:hAnsi="Calibri Light" w:cs="Calibri Light"/>
          <w:color w:val="59595B"/>
          <w:szCs w:val="22"/>
        </w:rPr>
        <w:t xml:space="preserve">Property plant and equipment in the non-current assets section of the balance sheet, and Finance lease liabilities under non-current liabilities, show the effects of new disclosures of items acquired under leases under the new financial standard IFRS 16.  These changes have </w:t>
      </w:r>
      <w:r w:rsidR="00CA634C">
        <w:rPr>
          <w:rFonts w:ascii="Calibri Light" w:eastAsia="Calibri" w:hAnsi="Calibri Light" w:cs="Calibri Light"/>
          <w:color w:val="59595B"/>
          <w:szCs w:val="22"/>
        </w:rPr>
        <w:t xml:space="preserve">had </w:t>
      </w:r>
      <w:r>
        <w:rPr>
          <w:rFonts w:ascii="Calibri Light" w:eastAsia="Calibri" w:hAnsi="Calibri Light" w:cs="Calibri Light"/>
          <w:color w:val="59595B"/>
          <w:szCs w:val="22"/>
        </w:rPr>
        <w:t xml:space="preserve">no </w:t>
      </w:r>
      <w:r w:rsidR="00221D9A">
        <w:rPr>
          <w:rFonts w:ascii="Calibri Light" w:eastAsia="Calibri" w:hAnsi="Calibri Light" w:cs="Calibri Light"/>
          <w:color w:val="59595B"/>
          <w:szCs w:val="22"/>
        </w:rPr>
        <w:t xml:space="preserve">material </w:t>
      </w:r>
      <w:r w:rsidR="00147A1A">
        <w:rPr>
          <w:rFonts w:ascii="Calibri Light" w:eastAsia="Calibri" w:hAnsi="Calibri Light" w:cs="Calibri Light"/>
          <w:color w:val="59595B"/>
          <w:szCs w:val="22"/>
        </w:rPr>
        <w:t xml:space="preserve">net </w:t>
      </w:r>
      <w:r>
        <w:rPr>
          <w:rFonts w:ascii="Calibri Light" w:eastAsia="Calibri" w:hAnsi="Calibri Light" w:cs="Calibri Light"/>
          <w:color w:val="59595B"/>
          <w:szCs w:val="22"/>
        </w:rPr>
        <w:t xml:space="preserve">effect on </w:t>
      </w:r>
      <w:r w:rsidR="00221D9A">
        <w:rPr>
          <w:rFonts w:ascii="Calibri Light" w:eastAsia="Calibri" w:hAnsi="Calibri Light" w:cs="Calibri Light"/>
          <w:color w:val="59595B"/>
          <w:szCs w:val="22"/>
        </w:rPr>
        <w:t xml:space="preserve">operating </w:t>
      </w:r>
      <w:r>
        <w:rPr>
          <w:rFonts w:ascii="Calibri Light" w:eastAsia="Calibri" w:hAnsi="Calibri Light" w:cs="Calibri Light"/>
          <w:color w:val="59595B"/>
          <w:szCs w:val="22"/>
        </w:rPr>
        <w:t>results during the quarter.</w:t>
      </w:r>
    </w:p>
    <w:p w14:paraId="732D49AB" w14:textId="7C0825CF" w:rsidR="00FC288B" w:rsidRPr="00340700" w:rsidRDefault="005F1023" w:rsidP="0096083E">
      <w:pPr>
        <w:pStyle w:val="ListParagraph"/>
        <w:numPr>
          <w:ilvl w:val="0"/>
          <w:numId w:val="12"/>
        </w:numPr>
        <w:spacing w:after="80"/>
        <w:ind w:left="567"/>
        <w:contextualSpacing w:val="0"/>
        <w:rPr>
          <w:rFonts w:ascii="Calibri Light" w:eastAsia="Calibri" w:hAnsi="Calibri Light" w:cs="Calibri Light"/>
          <w:color w:val="59595B"/>
          <w:szCs w:val="22"/>
        </w:rPr>
      </w:pPr>
      <w:r>
        <w:rPr>
          <w:rFonts w:ascii="Calibri Light" w:eastAsia="Calibri" w:hAnsi="Calibri Light" w:cs="Calibri Light"/>
          <w:color w:val="59595B"/>
          <w:szCs w:val="22"/>
        </w:rPr>
        <w:lastRenderedPageBreak/>
        <w:t>Other financial liabilities, which refers to the contingent consideration for the milestones</w:t>
      </w:r>
      <w:r w:rsidR="00846CD3">
        <w:rPr>
          <w:rFonts w:ascii="Calibri Light" w:eastAsia="Calibri" w:hAnsi="Calibri Light" w:cs="Calibri Light"/>
          <w:color w:val="59595B"/>
          <w:szCs w:val="22"/>
        </w:rPr>
        <w:t>, reflect</w:t>
      </w:r>
      <w:r w:rsidR="0054361B">
        <w:rPr>
          <w:rFonts w:ascii="Calibri Light" w:eastAsia="Calibri" w:hAnsi="Calibri Light" w:cs="Calibri Light"/>
          <w:color w:val="59595B"/>
          <w:szCs w:val="22"/>
        </w:rPr>
        <w:t>s</w:t>
      </w:r>
      <w:r w:rsidR="00846CD3">
        <w:rPr>
          <w:rFonts w:ascii="Calibri Light" w:eastAsia="Calibri" w:hAnsi="Calibri Light" w:cs="Calibri Light"/>
          <w:color w:val="59595B"/>
          <w:szCs w:val="22"/>
        </w:rPr>
        <w:t xml:space="preserve"> the</w:t>
      </w:r>
      <w:r w:rsidR="0054361B">
        <w:rPr>
          <w:rFonts w:ascii="Calibri Light" w:eastAsia="Calibri" w:hAnsi="Calibri Light" w:cs="Calibri Light"/>
          <w:color w:val="59595B"/>
          <w:szCs w:val="22"/>
        </w:rPr>
        <w:t xml:space="preserve"> payment of the first </w:t>
      </w:r>
      <w:r w:rsidR="002E021F">
        <w:rPr>
          <w:rFonts w:ascii="Calibri Light" w:eastAsia="Calibri" w:hAnsi="Calibri Light" w:cs="Calibri Light"/>
          <w:color w:val="59595B"/>
          <w:szCs w:val="22"/>
        </w:rPr>
        <w:t xml:space="preserve">successful sales performance </w:t>
      </w:r>
      <w:r w:rsidR="0054361B">
        <w:rPr>
          <w:rFonts w:ascii="Calibri Light" w:eastAsia="Calibri" w:hAnsi="Calibri Light" w:cs="Calibri Light"/>
          <w:color w:val="59595B"/>
          <w:szCs w:val="22"/>
        </w:rPr>
        <w:t xml:space="preserve">milestone in March 2019 and the revised probability and timing for </w:t>
      </w:r>
      <w:r w:rsidR="00846CD3">
        <w:rPr>
          <w:rFonts w:ascii="Calibri Light" w:eastAsia="Calibri" w:hAnsi="Calibri Light" w:cs="Calibri Light"/>
          <w:color w:val="59595B"/>
          <w:szCs w:val="22"/>
        </w:rPr>
        <w:t xml:space="preserve">paying the </w:t>
      </w:r>
      <w:r w:rsidR="0054361B">
        <w:rPr>
          <w:rFonts w:ascii="Calibri Light" w:eastAsia="Calibri" w:hAnsi="Calibri Light" w:cs="Calibri Light"/>
          <w:color w:val="59595B"/>
          <w:szCs w:val="22"/>
        </w:rPr>
        <w:t>last</w:t>
      </w:r>
      <w:r w:rsidR="00846CD3">
        <w:rPr>
          <w:rFonts w:ascii="Calibri Light" w:eastAsia="Calibri" w:hAnsi="Calibri Light" w:cs="Calibri Light"/>
          <w:color w:val="59595B"/>
          <w:szCs w:val="22"/>
        </w:rPr>
        <w:t xml:space="preserve"> milestone.</w:t>
      </w:r>
      <w:r w:rsidR="0054361B">
        <w:rPr>
          <w:rFonts w:ascii="Calibri Light" w:eastAsia="Calibri" w:hAnsi="Calibri Light" w:cs="Calibri Light"/>
          <w:color w:val="59595B"/>
          <w:szCs w:val="22"/>
        </w:rPr>
        <w:t xml:space="preserve">  The milestone payment </w:t>
      </w:r>
      <w:r w:rsidR="00550F54">
        <w:rPr>
          <w:rFonts w:ascii="Calibri Light" w:eastAsia="Calibri" w:hAnsi="Calibri Light" w:cs="Calibri Light"/>
          <w:color w:val="59595B"/>
          <w:szCs w:val="22"/>
        </w:rPr>
        <w:t xml:space="preserve">of $20 million (€17.5 million) </w:t>
      </w:r>
      <w:r w:rsidR="0054361B">
        <w:rPr>
          <w:rFonts w:ascii="Calibri Light" w:eastAsia="Calibri" w:hAnsi="Calibri Light" w:cs="Calibri Light"/>
          <w:color w:val="59595B"/>
          <w:szCs w:val="22"/>
        </w:rPr>
        <w:t xml:space="preserve">does not appear in the income statement </w:t>
      </w:r>
      <w:r w:rsidR="00550F54">
        <w:rPr>
          <w:rFonts w:ascii="Calibri Light" w:eastAsia="Calibri" w:hAnsi="Calibri Light" w:cs="Calibri Light"/>
          <w:color w:val="59595B"/>
          <w:szCs w:val="22"/>
        </w:rPr>
        <w:t xml:space="preserve">itself </w:t>
      </w:r>
      <w:r w:rsidR="0054361B">
        <w:rPr>
          <w:rFonts w:ascii="Calibri Light" w:eastAsia="Calibri" w:hAnsi="Calibri Light" w:cs="Calibri Light"/>
          <w:color w:val="59595B"/>
          <w:szCs w:val="22"/>
        </w:rPr>
        <w:t xml:space="preserve">because the cost of the milestone is balanced by the release of the contingent </w:t>
      </w:r>
      <w:r w:rsidR="00550F54">
        <w:rPr>
          <w:rFonts w:ascii="Calibri Light" w:eastAsia="Calibri" w:hAnsi="Calibri Light" w:cs="Calibri Light"/>
          <w:color w:val="59595B"/>
          <w:szCs w:val="22"/>
        </w:rPr>
        <w:t xml:space="preserve">consideration liability </w:t>
      </w:r>
      <w:r w:rsidR="00BE08A8">
        <w:rPr>
          <w:rFonts w:ascii="Calibri Light" w:eastAsia="Calibri" w:hAnsi="Calibri Light" w:cs="Calibri Light"/>
          <w:color w:val="59595B"/>
          <w:szCs w:val="22"/>
        </w:rPr>
        <w:t xml:space="preserve">(also €17.5 million) </w:t>
      </w:r>
      <w:r w:rsidR="00550F54">
        <w:rPr>
          <w:rFonts w:ascii="Calibri Light" w:eastAsia="Calibri" w:hAnsi="Calibri Light" w:cs="Calibri Light"/>
          <w:color w:val="59595B"/>
          <w:szCs w:val="22"/>
        </w:rPr>
        <w:t>shown in current liabilities at the year end</w:t>
      </w:r>
      <w:r w:rsidR="001466B6">
        <w:rPr>
          <w:rFonts w:ascii="Calibri Light" w:eastAsia="Calibri" w:hAnsi="Calibri Light" w:cs="Calibri Light"/>
          <w:color w:val="59595B"/>
          <w:szCs w:val="22"/>
        </w:rPr>
        <w:t>, after allowing for exchange rate differences</w:t>
      </w:r>
      <w:r w:rsidR="00550F54">
        <w:rPr>
          <w:rFonts w:ascii="Calibri Light" w:eastAsia="Calibri" w:hAnsi="Calibri Light" w:cs="Calibri Light"/>
          <w:color w:val="59595B"/>
          <w:szCs w:val="22"/>
        </w:rPr>
        <w:t>.</w:t>
      </w:r>
    </w:p>
    <w:p w14:paraId="2B701D3C" w14:textId="4F1DD7DB" w:rsidR="00FC288B" w:rsidRDefault="00FC288B" w:rsidP="0096083E">
      <w:pPr>
        <w:pStyle w:val="ListParagraph"/>
        <w:numPr>
          <w:ilvl w:val="0"/>
          <w:numId w:val="12"/>
        </w:numPr>
        <w:spacing w:after="80"/>
        <w:ind w:left="567"/>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 xml:space="preserve">Inventories </w:t>
      </w:r>
      <w:r>
        <w:rPr>
          <w:rFonts w:ascii="Calibri Light" w:eastAsia="Calibri" w:hAnsi="Calibri Light" w:cs="Calibri Light"/>
          <w:color w:val="59595B"/>
          <w:szCs w:val="22"/>
        </w:rPr>
        <w:t>chang</w:t>
      </w:r>
      <w:r w:rsidRPr="00340700">
        <w:rPr>
          <w:rFonts w:ascii="Calibri Light" w:eastAsia="Calibri" w:hAnsi="Calibri Light" w:cs="Calibri Light"/>
          <w:color w:val="59595B"/>
          <w:szCs w:val="22"/>
        </w:rPr>
        <w:t>ed from €</w:t>
      </w:r>
      <w:r w:rsidR="00550F54">
        <w:rPr>
          <w:rFonts w:ascii="Calibri Light" w:eastAsia="Calibri" w:hAnsi="Calibri Light" w:cs="Calibri Light"/>
          <w:color w:val="59595B"/>
          <w:szCs w:val="22"/>
        </w:rPr>
        <w:t>17.3</w:t>
      </w:r>
      <w:r w:rsidRPr="00340700">
        <w:rPr>
          <w:rFonts w:ascii="Calibri Light" w:eastAsia="Calibri" w:hAnsi="Calibri Light" w:cs="Calibri Light"/>
          <w:color w:val="59595B"/>
          <w:szCs w:val="22"/>
        </w:rPr>
        <w:t xml:space="preserve"> million </w:t>
      </w:r>
      <w:r>
        <w:rPr>
          <w:rFonts w:ascii="Calibri Light" w:eastAsia="Calibri" w:hAnsi="Calibri Light" w:cs="Calibri Light"/>
          <w:color w:val="59595B"/>
          <w:szCs w:val="22"/>
        </w:rPr>
        <w:t xml:space="preserve">at the end </w:t>
      </w:r>
      <w:r w:rsidR="000B42A9">
        <w:rPr>
          <w:rFonts w:ascii="Calibri Light" w:eastAsia="Calibri" w:hAnsi="Calibri Light" w:cs="Calibri Light"/>
          <w:color w:val="59595B"/>
          <w:szCs w:val="22"/>
        </w:rPr>
        <w:t xml:space="preserve">of </w:t>
      </w:r>
      <w:r w:rsidR="00550F54">
        <w:rPr>
          <w:rFonts w:ascii="Calibri Light" w:eastAsia="Calibri" w:hAnsi="Calibri Light" w:cs="Calibri Light"/>
          <w:color w:val="59595B"/>
          <w:szCs w:val="22"/>
        </w:rPr>
        <w:t xml:space="preserve">December </w:t>
      </w:r>
      <w:r w:rsidR="000B42A9">
        <w:rPr>
          <w:rFonts w:ascii="Calibri Light" w:eastAsia="Calibri" w:hAnsi="Calibri Light" w:cs="Calibri Light"/>
          <w:color w:val="59595B"/>
          <w:szCs w:val="22"/>
        </w:rPr>
        <w:t>2018</w:t>
      </w:r>
      <w:r>
        <w:rPr>
          <w:rFonts w:ascii="Calibri Light" w:eastAsia="Calibri" w:hAnsi="Calibri Light" w:cs="Calibri Light"/>
          <w:color w:val="59595B"/>
          <w:szCs w:val="22"/>
        </w:rPr>
        <w:t xml:space="preserve"> </w:t>
      </w:r>
      <w:r w:rsidRPr="00340700">
        <w:rPr>
          <w:rFonts w:ascii="Calibri Light" w:eastAsia="Calibri" w:hAnsi="Calibri Light" w:cs="Calibri Light"/>
          <w:color w:val="59595B"/>
          <w:szCs w:val="22"/>
        </w:rPr>
        <w:t>to €</w:t>
      </w:r>
      <w:r w:rsidR="00550F54">
        <w:rPr>
          <w:rFonts w:ascii="Calibri Light" w:eastAsia="Calibri" w:hAnsi="Calibri Light" w:cs="Calibri Light"/>
          <w:color w:val="59595B"/>
          <w:szCs w:val="22"/>
        </w:rPr>
        <w:t>1</w:t>
      </w:r>
      <w:r w:rsidR="00BE08A8">
        <w:rPr>
          <w:rFonts w:ascii="Calibri Light" w:eastAsia="Calibri" w:hAnsi="Calibri Light" w:cs="Calibri Light"/>
          <w:color w:val="59595B"/>
          <w:szCs w:val="22"/>
        </w:rPr>
        <w:t>3</w:t>
      </w:r>
      <w:r w:rsidR="00550F54">
        <w:rPr>
          <w:rFonts w:ascii="Calibri Light" w:eastAsia="Calibri" w:hAnsi="Calibri Light" w:cs="Calibri Light"/>
          <w:color w:val="59595B"/>
          <w:szCs w:val="22"/>
        </w:rPr>
        <w:t>.6</w:t>
      </w:r>
      <w:r w:rsidRPr="00340700">
        <w:rPr>
          <w:rFonts w:ascii="Calibri Light" w:eastAsia="Calibri" w:hAnsi="Calibri Light" w:cs="Calibri Light"/>
          <w:color w:val="59595B"/>
          <w:szCs w:val="22"/>
        </w:rPr>
        <w:t xml:space="preserve"> million</w:t>
      </w:r>
      <w:r>
        <w:rPr>
          <w:rFonts w:ascii="Calibri Light" w:eastAsia="Calibri" w:hAnsi="Calibri Light" w:cs="Calibri Light"/>
          <w:color w:val="59595B"/>
          <w:szCs w:val="22"/>
        </w:rPr>
        <w:t xml:space="preserve"> at the end of </w:t>
      </w:r>
      <w:r w:rsidR="000B42A9">
        <w:rPr>
          <w:rFonts w:ascii="Calibri Light" w:eastAsia="Calibri" w:hAnsi="Calibri Light" w:cs="Calibri Light"/>
          <w:color w:val="59595B"/>
          <w:szCs w:val="22"/>
        </w:rPr>
        <w:t xml:space="preserve">the </w:t>
      </w:r>
      <w:r w:rsidR="00550F54">
        <w:rPr>
          <w:rFonts w:ascii="Calibri Light" w:eastAsia="Calibri" w:hAnsi="Calibri Light" w:cs="Calibri Light"/>
          <w:color w:val="59595B"/>
          <w:szCs w:val="22"/>
        </w:rPr>
        <w:t>first</w:t>
      </w:r>
      <w:r w:rsidR="000B42A9">
        <w:rPr>
          <w:rFonts w:ascii="Calibri Light" w:eastAsia="Calibri" w:hAnsi="Calibri Light" w:cs="Calibri Light"/>
          <w:color w:val="59595B"/>
          <w:szCs w:val="22"/>
        </w:rPr>
        <w:t xml:space="preserve"> quarter of</w:t>
      </w:r>
      <w:r>
        <w:rPr>
          <w:rFonts w:ascii="Calibri Light" w:eastAsia="Calibri" w:hAnsi="Calibri Light" w:cs="Calibri Light"/>
          <w:color w:val="59595B"/>
          <w:szCs w:val="22"/>
        </w:rPr>
        <w:t xml:space="preserve"> 201</w:t>
      </w:r>
      <w:r w:rsidR="00550F54">
        <w:rPr>
          <w:rFonts w:ascii="Calibri Light" w:eastAsia="Calibri" w:hAnsi="Calibri Light" w:cs="Calibri Light"/>
          <w:color w:val="59595B"/>
          <w:szCs w:val="22"/>
        </w:rPr>
        <w:t>9</w:t>
      </w:r>
      <w:r w:rsidRPr="00340700">
        <w:rPr>
          <w:rFonts w:ascii="Calibri Light" w:eastAsia="Calibri" w:hAnsi="Calibri Light" w:cs="Calibri Light"/>
          <w:color w:val="59595B"/>
          <w:szCs w:val="22"/>
        </w:rPr>
        <w:t xml:space="preserve">, </w:t>
      </w:r>
      <w:r w:rsidR="000B42A9">
        <w:rPr>
          <w:rFonts w:ascii="Calibri Light" w:eastAsia="Calibri" w:hAnsi="Calibri Light" w:cs="Calibri Light"/>
          <w:color w:val="59595B"/>
          <w:szCs w:val="22"/>
        </w:rPr>
        <w:t>main</w:t>
      </w:r>
      <w:r w:rsidRPr="00340700">
        <w:rPr>
          <w:rFonts w:ascii="Calibri Light" w:eastAsia="Calibri" w:hAnsi="Calibri Light" w:cs="Calibri Light"/>
          <w:color w:val="59595B"/>
          <w:szCs w:val="22"/>
        </w:rPr>
        <w:t xml:space="preserve">ly due to </w:t>
      </w:r>
      <w:r w:rsidR="00550F54">
        <w:rPr>
          <w:rFonts w:ascii="Calibri Light" w:eastAsia="Calibri" w:hAnsi="Calibri Light" w:cs="Calibri Light"/>
          <w:color w:val="59595B"/>
          <w:szCs w:val="22"/>
        </w:rPr>
        <w:t>sales in the USA slightly exceeding commercial production in the first quarter</w:t>
      </w:r>
      <w:r w:rsidR="00310BED">
        <w:rPr>
          <w:rFonts w:ascii="Calibri Light" w:eastAsia="Calibri" w:hAnsi="Calibri Light" w:cs="Calibri Light"/>
          <w:color w:val="59595B"/>
          <w:szCs w:val="22"/>
        </w:rPr>
        <w:t xml:space="preserve"> and</w:t>
      </w:r>
      <w:r w:rsidR="00550F54">
        <w:rPr>
          <w:rFonts w:ascii="Calibri Light" w:eastAsia="Calibri" w:hAnsi="Calibri Light" w:cs="Calibri Light"/>
          <w:color w:val="59595B"/>
          <w:szCs w:val="22"/>
        </w:rPr>
        <w:t xml:space="preserve"> as some production was diverted to </w:t>
      </w:r>
      <w:r w:rsidR="00D97DB1">
        <w:rPr>
          <w:rFonts w:ascii="Calibri Light" w:eastAsia="Calibri" w:hAnsi="Calibri Light" w:cs="Calibri Light"/>
          <w:color w:val="59595B"/>
          <w:szCs w:val="22"/>
        </w:rPr>
        <w:t xml:space="preserve">provide </w:t>
      </w:r>
      <w:r w:rsidR="00550F54">
        <w:rPr>
          <w:rFonts w:ascii="Calibri Light" w:eastAsia="Calibri" w:hAnsi="Calibri Light" w:cs="Calibri Light"/>
          <w:color w:val="59595B"/>
          <w:szCs w:val="22"/>
        </w:rPr>
        <w:t xml:space="preserve">clinical trial material for the pre-eclampsia </w:t>
      </w:r>
      <w:r w:rsidR="00310BED">
        <w:rPr>
          <w:rFonts w:ascii="Calibri Light" w:eastAsia="Calibri" w:hAnsi="Calibri Light" w:cs="Calibri Light"/>
          <w:color w:val="59595B"/>
          <w:szCs w:val="22"/>
        </w:rPr>
        <w:t xml:space="preserve">study </w:t>
      </w:r>
      <w:r w:rsidR="00550F54">
        <w:rPr>
          <w:rFonts w:ascii="Calibri Light" w:eastAsia="Calibri" w:hAnsi="Calibri Light" w:cs="Calibri Light"/>
          <w:color w:val="59595B"/>
          <w:szCs w:val="22"/>
        </w:rPr>
        <w:t>and other studies</w:t>
      </w:r>
      <w:r>
        <w:rPr>
          <w:rFonts w:ascii="Calibri Light" w:eastAsia="Calibri" w:hAnsi="Calibri Light" w:cs="Calibri Light"/>
          <w:color w:val="59595B"/>
          <w:szCs w:val="22"/>
        </w:rPr>
        <w:t xml:space="preserve">. </w:t>
      </w:r>
    </w:p>
    <w:p w14:paraId="071E40DF" w14:textId="1EC1BC38" w:rsidR="00EC7687" w:rsidRPr="00974727" w:rsidRDefault="00EC7687" w:rsidP="0096083E">
      <w:pPr>
        <w:pStyle w:val="ListParagraph"/>
        <w:numPr>
          <w:ilvl w:val="0"/>
          <w:numId w:val="12"/>
        </w:numPr>
        <w:spacing w:after="80"/>
        <w:ind w:left="567"/>
        <w:contextualSpacing w:val="0"/>
        <w:rPr>
          <w:rFonts w:ascii="Calibri Light" w:hAnsi="Calibri Light" w:cs="Calibri Light"/>
          <w:b/>
          <w:color w:val="00679B"/>
          <w:sz w:val="24"/>
        </w:rPr>
      </w:pPr>
      <w:r w:rsidRPr="00EC7687">
        <w:rPr>
          <w:rFonts w:ascii="Calibri Light" w:hAnsi="Calibri Light" w:cs="Calibri Light"/>
          <w:color w:val="59595B"/>
          <w:lang w:val="en-GB"/>
        </w:rPr>
        <w:t xml:space="preserve">Since the </w:t>
      </w:r>
      <w:r w:rsidRPr="00EC7687">
        <w:rPr>
          <w:rFonts w:ascii="Calibri Light" w:hAnsi="Calibri Light" w:cs="Calibri Light"/>
          <w:color w:val="59595B"/>
        </w:rPr>
        <w:t xml:space="preserve">last </w:t>
      </w:r>
      <w:r w:rsidRPr="00EC7687">
        <w:rPr>
          <w:rFonts w:ascii="Calibri Light" w:hAnsi="Calibri Light" w:cs="Calibri Light"/>
          <w:color w:val="59595B"/>
          <w:lang w:val="en-GB"/>
        </w:rPr>
        <w:t>reporting date</w:t>
      </w:r>
      <w:r w:rsidRPr="00EC7687">
        <w:rPr>
          <w:rFonts w:ascii="Calibri Light" w:hAnsi="Calibri Light" w:cs="Calibri Light"/>
          <w:color w:val="59595B"/>
        </w:rPr>
        <w:t xml:space="preserve"> of </w:t>
      </w:r>
      <w:r w:rsidR="00550F54">
        <w:rPr>
          <w:rFonts w:ascii="Calibri Light" w:hAnsi="Calibri Light" w:cs="Calibri Light"/>
          <w:color w:val="59595B"/>
        </w:rPr>
        <w:t>28 March 2019</w:t>
      </w:r>
      <w:r w:rsidRPr="00EC7687">
        <w:rPr>
          <w:rFonts w:ascii="Calibri Light" w:hAnsi="Calibri Light" w:cs="Calibri Light"/>
          <w:color w:val="59595B"/>
          <w:lang w:val="en-GB"/>
        </w:rPr>
        <w:t xml:space="preserve">, the </w:t>
      </w:r>
      <w:r w:rsidR="00D97DB1">
        <w:rPr>
          <w:rFonts w:ascii="Calibri Light" w:hAnsi="Calibri Light" w:cs="Calibri Light"/>
          <w:color w:val="59595B"/>
          <w:lang w:val="en-GB"/>
        </w:rPr>
        <w:t>C</w:t>
      </w:r>
      <w:r w:rsidRPr="00EC7687">
        <w:rPr>
          <w:rFonts w:ascii="Calibri Light" w:hAnsi="Calibri Light" w:cs="Calibri Light"/>
          <w:color w:val="59595B"/>
          <w:lang w:val="en-GB"/>
        </w:rPr>
        <w:t xml:space="preserve">ompany has issued a total of </w:t>
      </w:r>
      <w:r w:rsidR="00407B64">
        <w:rPr>
          <w:rFonts w:ascii="Calibri Light" w:hAnsi="Calibri Light" w:cs="Calibri Light"/>
          <w:color w:val="59595B"/>
          <w:lang w:val="en-GB"/>
        </w:rPr>
        <w:t>2,097,420</w:t>
      </w:r>
      <w:r w:rsidRPr="00EC7687">
        <w:rPr>
          <w:rFonts w:ascii="Calibri Light" w:hAnsi="Calibri Light" w:cs="Calibri Light"/>
          <w:color w:val="59595B"/>
        </w:rPr>
        <w:t xml:space="preserve"> </w:t>
      </w:r>
      <w:r w:rsidRPr="00EC7687">
        <w:rPr>
          <w:rFonts w:ascii="Calibri Light" w:hAnsi="Calibri Light" w:cs="Calibri Light"/>
          <w:color w:val="59595B"/>
          <w:lang w:val="en-GB"/>
        </w:rPr>
        <w:t>shares</w:t>
      </w:r>
      <w:r w:rsidR="00941E1D">
        <w:rPr>
          <w:rFonts w:ascii="Calibri Light" w:hAnsi="Calibri Light" w:cs="Calibri Light"/>
          <w:color w:val="59595B"/>
          <w:lang w:val="en-GB"/>
        </w:rPr>
        <w:t xml:space="preserve"> </w:t>
      </w:r>
      <w:r w:rsidRPr="00EC7687">
        <w:rPr>
          <w:rFonts w:ascii="Calibri Light" w:hAnsi="Calibri Light" w:cs="Calibri Light"/>
          <w:color w:val="59595B"/>
          <w:lang w:val="en-GB"/>
        </w:rPr>
        <w:t xml:space="preserve">in connection with </w:t>
      </w:r>
      <w:proofErr w:type="gramStart"/>
      <w:r w:rsidRPr="00EC7687">
        <w:rPr>
          <w:rFonts w:ascii="Calibri Light" w:hAnsi="Calibri Light" w:cs="Calibri Light"/>
          <w:color w:val="59595B"/>
          <w:lang w:val="en-GB"/>
        </w:rPr>
        <w:t>a number of</w:t>
      </w:r>
      <w:proofErr w:type="gramEnd"/>
      <w:r w:rsidRPr="00EC7687">
        <w:rPr>
          <w:rFonts w:ascii="Calibri Light" w:hAnsi="Calibri Light" w:cs="Calibri Light"/>
          <w:color w:val="59595B"/>
          <w:lang w:val="en-GB"/>
        </w:rPr>
        <w:t xml:space="preserve"> exercises of </w:t>
      </w:r>
      <w:r w:rsidRPr="00EC7687">
        <w:rPr>
          <w:rFonts w:ascii="Calibri Light" w:hAnsi="Calibri Light" w:cs="Calibri Light"/>
          <w:color w:val="59595B"/>
        </w:rPr>
        <w:t>options</w:t>
      </w:r>
      <w:r w:rsidR="00941E1D">
        <w:rPr>
          <w:rFonts w:ascii="Calibri Light" w:hAnsi="Calibri Light" w:cs="Calibri Light"/>
          <w:color w:val="59595B"/>
        </w:rPr>
        <w:t xml:space="preserve"> under the current schemes</w:t>
      </w:r>
      <w:r w:rsidRPr="00EC7687">
        <w:rPr>
          <w:rFonts w:ascii="Calibri Light" w:hAnsi="Calibri Light" w:cs="Calibri Light"/>
          <w:color w:val="59595B"/>
          <w:lang w:val="en-GB"/>
        </w:rPr>
        <w:t xml:space="preserve">. The number of issued shares as at </w:t>
      </w:r>
      <w:r w:rsidR="00550F54">
        <w:rPr>
          <w:rFonts w:ascii="Calibri Light" w:hAnsi="Calibri Light" w:cs="Calibri Light"/>
          <w:color w:val="59595B"/>
          <w:lang w:val="en-GB"/>
        </w:rPr>
        <w:t>15 Ma</w:t>
      </w:r>
      <w:r w:rsidR="00BB016D">
        <w:rPr>
          <w:rFonts w:ascii="Calibri Light" w:hAnsi="Calibri Light" w:cs="Calibri Light"/>
          <w:color w:val="59595B"/>
          <w:lang w:val="en-GB"/>
        </w:rPr>
        <w:t>y</w:t>
      </w:r>
      <w:r w:rsidR="00550F54">
        <w:rPr>
          <w:rFonts w:ascii="Calibri Light" w:hAnsi="Calibri Light" w:cs="Calibri Light"/>
          <w:color w:val="59595B"/>
          <w:lang w:val="en-GB"/>
        </w:rPr>
        <w:t xml:space="preserve"> 2019</w:t>
      </w:r>
      <w:r w:rsidRPr="00EC7687">
        <w:rPr>
          <w:rFonts w:ascii="Calibri Light" w:hAnsi="Calibri Light" w:cs="Calibri Light"/>
          <w:color w:val="59595B"/>
          <w:lang w:val="en-GB"/>
        </w:rPr>
        <w:t xml:space="preserve"> is </w:t>
      </w:r>
      <w:r w:rsidR="00407B64">
        <w:rPr>
          <w:rFonts w:ascii="Calibri Light" w:hAnsi="Calibri Light" w:cs="Calibri Light"/>
          <w:color w:val="59595B"/>
          <w:lang w:val="en-GB"/>
        </w:rPr>
        <w:t>624,331,765</w:t>
      </w:r>
      <w:r w:rsidRPr="00EC7687">
        <w:rPr>
          <w:rFonts w:ascii="Calibri Light" w:hAnsi="Calibri Light" w:cs="Calibri Light"/>
          <w:color w:val="59595B"/>
          <w:lang w:val="en-GB"/>
        </w:rPr>
        <w:t>.</w:t>
      </w:r>
      <w:r w:rsidRPr="00EC7687">
        <w:rPr>
          <w:rFonts w:ascii="Calibri Light" w:hAnsi="Calibri Light" w:cs="Calibri Light"/>
          <w:color w:val="59595B"/>
        </w:rPr>
        <w:t xml:space="preserve">  The fully diluted number of shares as at </w:t>
      </w:r>
      <w:r w:rsidR="00550F54">
        <w:rPr>
          <w:rFonts w:ascii="Calibri Light" w:hAnsi="Calibri Light" w:cs="Calibri Light"/>
          <w:color w:val="59595B"/>
        </w:rPr>
        <w:t>1</w:t>
      </w:r>
      <w:r w:rsidRPr="00EC7687">
        <w:rPr>
          <w:rFonts w:ascii="Calibri Light" w:hAnsi="Calibri Light" w:cs="Calibri Light"/>
          <w:color w:val="59595B"/>
        </w:rPr>
        <w:t xml:space="preserve">5 </w:t>
      </w:r>
      <w:r w:rsidR="00550F54">
        <w:rPr>
          <w:rFonts w:ascii="Calibri Light" w:hAnsi="Calibri Light" w:cs="Calibri Light"/>
          <w:color w:val="59595B"/>
        </w:rPr>
        <w:t>Ma</w:t>
      </w:r>
      <w:r w:rsidR="00BB016D">
        <w:rPr>
          <w:rFonts w:ascii="Calibri Light" w:hAnsi="Calibri Light" w:cs="Calibri Light"/>
          <w:color w:val="59595B"/>
        </w:rPr>
        <w:t>y</w:t>
      </w:r>
      <w:r w:rsidRPr="00EC7687">
        <w:rPr>
          <w:rFonts w:ascii="Calibri Light" w:hAnsi="Calibri Light" w:cs="Calibri Light"/>
          <w:color w:val="59595B"/>
        </w:rPr>
        <w:t xml:space="preserve"> 201</w:t>
      </w:r>
      <w:r w:rsidR="00550F54">
        <w:rPr>
          <w:rFonts w:ascii="Calibri Light" w:hAnsi="Calibri Light" w:cs="Calibri Light"/>
          <w:color w:val="59595B"/>
        </w:rPr>
        <w:t>9</w:t>
      </w:r>
      <w:r w:rsidRPr="00EC7687">
        <w:rPr>
          <w:rFonts w:ascii="Calibri Light" w:hAnsi="Calibri Light" w:cs="Calibri Light"/>
          <w:color w:val="59595B"/>
        </w:rPr>
        <w:t xml:space="preserve"> is</w:t>
      </w:r>
      <w:r w:rsidR="002E021F">
        <w:rPr>
          <w:rFonts w:ascii="Calibri Light" w:hAnsi="Calibri Light" w:cs="Calibri Light"/>
          <w:color w:val="59595B"/>
        </w:rPr>
        <w:t xml:space="preserve"> </w:t>
      </w:r>
      <w:r w:rsidR="00407B64">
        <w:rPr>
          <w:rFonts w:ascii="Calibri Light" w:hAnsi="Calibri Light" w:cs="Calibri Light"/>
          <w:color w:val="59595B"/>
        </w:rPr>
        <w:t>663,653,916</w:t>
      </w:r>
      <w:r w:rsidRPr="00EC7687">
        <w:rPr>
          <w:rFonts w:ascii="Calibri Light" w:hAnsi="Calibri Light" w:cs="Calibri Light"/>
          <w:color w:val="59595B"/>
        </w:rPr>
        <w:t>.</w:t>
      </w:r>
    </w:p>
    <w:p w14:paraId="69CA0074" w14:textId="77777777" w:rsidR="00974727" w:rsidRDefault="00974727" w:rsidP="008F40C1">
      <w:pPr>
        <w:spacing w:after="120" w:line="276" w:lineRule="auto"/>
        <w:rPr>
          <w:rFonts w:ascii="Calibri Light" w:hAnsi="Calibri Light" w:cs="Calibri Light"/>
          <w:b/>
          <w:color w:val="00679B"/>
          <w:sz w:val="24"/>
        </w:rPr>
      </w:pPr>
    </w:p>
    <w:p w14:paraId="05805888" w14:textId="77777777" w:rsidR="00246C74" w:rsidRPr="00802ED9" w:rsidRDefault="00246C74" w:rsidP="008F40C1">
      <w:pPr>
        <w:spacing w:after="120" w:line="276" w:lineRule="auto"/>
        <w:rPr>
          <w:rFonts w:ascii="Calibri Light" w:hAnsi="Calibri Light" w:cs="Calibri Light"/>
          <w:b/>
          <w:color w:val="00679B"/>
          <w:sz w:val="24"/>
        </w:rPr>
      </w:pPr>
      <w:r>
        <w:rPr>
          <w:rFonts w:ascii="Calibri Light" w:hAnsi="Calibri Light" w:cs="Calibri Light"/>
          <w:b/>
          <w:color w:val="00679B"/>
          <w:sz w:val="24"/>
        </w:rPr>
        <w:t>Operational</w:t>
      </w:r>
      <w:r w:rsidRPr="00802ED9">
        <w:rPr>
          <w:rFonts w:ascii="Calibri Light" w:hAnsi="Calibri Light" w:cs="Calibri Light"/>
          <w:b/>
          <w:color w:val="00679B"/>
          <w:sz w:val="24"/>
        </w:rPr>
        <w:t xml:space="preserve"> highlights</w:t>
      </w:r>
      <w:r>
        <w:rPr>
          <w:rFonts w:ascii="Calibri Light" w:hAnsi="Calibri Light" w:cs="Calibri Light"/>
          <w:b/>
          <w:color w:val="00679B"/>
          <w:sz w:val="24"/>
        </w:rPr>
        <w:t xml:space="preserve"> since the reporting date</w:t>
      </w:r>
    </w:p>
    <w:p w14:paraId="27D10C96" w14:textId="4583E117" w:rsidR="00133C95" w:rsidRPr="002E021F" w:rsidRDefault="00C02692" w:rsidP="00C02692">
      <w:pPr>
        <w:pStyle w:val="ListParagraph"/>
        <w:numPr>
          <w:ilvl w:val="0"/>
          <w:numId w:val="36"/>
        </w:numPr>
        <w:rPr>
          <w:rFonts w:ascii="Calibri Light" w:hAnsi="Calibri Light" w:cs="Calibri Light"/>
          <w:b/>
          <w:color w:val="595B5B"/>
          <w:sz w:val="20"/>
        </w:rPr>
      </w:pPr>
      <w:r w:rsidRPr="00C02692">
        <w:rPr>
          <w:rFonts w:ascii="Calibri Light" w:hAnsi="Calibri Light" w:cs="Calibri Light"/>
          <w:color w:val="595B5B"/>
        </w:rPr>
        <w:t xml:space="preserve">In </w:t>
      </w:r>
      <w:r w:rsidR="00310BED">
        <w:rPr>
          <w:rFonts w:ascii="Calibri Light" w:hAnsi="Calibri Light" w:cs="Calibri Light"/>
          <w:color w:val="595B5B"/>
        </w:rPr>
        <w:t>April</w:t>
      </w:r>
      <w:r w:rsidRPr="00C02692">
        <w:rPr>
          <w:rFonts w:ascii="Calibri Light" w:hAnsi="Calibri Light" w:cs="Calibri Light"/>
          <w:color w:val="595B5B"/>
        </w:rPr>
        <w:t xml:space="preserve">, following </w:t>
      </w:r>
      <w:r w:rsidR="00D97DB1">
        <w:rPr>
          <w:rFonts w:ascii="Calibri Light" w:hAnsi="Calibri Light" w:cs="Calibri Light"/>
          <w:color w:val="595B5B"/>
        </w:rPr>
        <w:t>a preliminary</w:t>
      </w:r>
      <w:r w:rsidRPr="00C02692">
        <w:rPr>
          <w:rFonts w:ascii="Calibri Light" w:hAnsi="Calibri Light" w:cs="Calibri Light"/>
          <w:color w:val="595B5B"/>
        </w:rPr>
        <w:t xml:space="preserve"> announcement on 29 March 2019, </w:t>
      </w:r>
      <w:r w:rsidR="00C55DC7">
        <w:rPr>
          <w:rFonts w:ascii="Calibri Light" w:hAnsi="Calibri Light" w:cs="Calibri Light"/>
          <w:color w:val="595B5B"/>
        </w:rPr>
        <w:t>Pharming</w:t>
      </w:r>
      <w:r w:rsidRPr="00C02692">
        <w:rPr>
          <w:rFonts w:ascii="Calibri Light" w:hAnsi="Calibri Light" w:cs="Calibri Light"/>
          <w:color w:val="595B5B"/>
        </w:rPr>
        <w:t xml:space="preserve"> completed </w:t>
      </w:r>
      <w:r w:rsidR="00C55DC7">
        <w:rPr>
          <w:rFonts w:ascii="Calibri Light" w:hAnsi="Calibri Light" w:cs="Calibri Light"/>
          <w:color w:val="595B5B"/>
        </w:rPr>
        <w:t xml:space="preserve">its </w:t>
      </w:r>
      <w:r w:rsidRPr="00C02692">
        <w:rPr>
          <w:rFonts w:ascii="Calibri Light" w:hAnsi="Calibri Light" w:cs="Calibri Light"/>
          <w:color w:val="595B5B"/>
        </w:rPr>
        <w:t xml:space="preserve">investment of €1.6 million in cash and conversion of €2.5 million of prepayments into new equity in </w:t>
      </w:r>
      <w:r w:rsidR="00B000B8">
        <w:rPr>
          <w:rFonts w:ascii="Calibri Light" w:hAnsi="Calibri Light" w:cs="Calibri Light"/>
          <w:color w:val="595B5B"/>
        </w:rPr>
        <w:t>its</w:t>
      </w:r>
      <w:r w:rsidR="00B000B8" w:rsidRPr="00C02692">
        <w:rPr>
          <w:rFonts w:ascii="Calibri Light" w:hAnsi="Calibri Light" w:cs="Calibri Light"/>
          <w:color w:val="595B5B"/>
        </w:rPr>
        <w:t xml:space="preserve"> </w:t>
      </w:r>
      <w:r w:rsidRPr="00C02692">
        <w:rPr>
          <w:rFonts w:ascii="Calibri Light" w:hAnsi="Calibri Light" w:cs="Calibri Light"/>
          <w:color w:val="595B5B"/>
        </w:rPr>
        <w:t xml:space="preserve">Fill &amp; Finish partner BioConnection BV, which manufactures the sterile sealed vials of Pharming’s product RUCONEST® from the purified drug substance. </w:t>
      </w:r>
      <w:r>
        <w:rPr>
          <w:rFonts w:ascii="Calibri Light" w:hAnsi="Calibri Light" w:cs="Calibri Light"/>
          <w:color w:val="595B5B"/>
        </w:rPr>
        <w:t xml:space="preserve"> Together with additional shares acquired from existing shareholders, this gives Pharming a significant minority stake in BioConnection.  </w:t>
      </w:r>
      <w:r w:rsidRPr="00C02692">
        <w:rPr>
          <w:rFonts w:ascii="Calibri Light" w:hAnsi="Calibri Light" w:cs="Calibri Light"/>
          <w:color w:val="595B5B"/>
        </w:rPr>
        <w:t xml:space="preserve">Other current shareholders of BioConnection also </w:t>
      </w:r>
      <w:r w:rsidR="003C0532" w:rsidRPr="00C02692">
        <w:rPr>
          <w:rFonts w:ascii="Calibri Light" w:hAnsi="Calibri Light" w:cs="Calibri Light"/>
          <w:color w:val="595B5B"/>
        </w:rPr>
        <w:t>support</w:t>
      </w:r>
      <w:r w:rsidR="003C0532">
        <w:rPr>
          <w:rFonts w:ascii="Calibri Light" w:hAnsi="Calibri Light" w:cs="Calibri Light"/>
          <w:color w:val="595B5B"/>
        </w:rPr>
        <w:t>ed</w:t>
      </w:r>
      <w:r w:rsidR="003C0532" w:rsidRPr="00C02692">
        <w:rPr>
          <w:rFonts w:ascii="Calibri Light" w:hAnsi="Calibri Light" w:cs="Calibri Light"/>
          <w:color w:val="595B5B"/>
        </w:rPr>
        <w:t xml:space="preserve"> </w:t>
      </w:r>
      <w:r w:rsidRPr="00C02692">
        <w:rPr>
          <w:rFonts w:ascii="Calibri Light" w:hAnsi="Calibri Light" w:cs="Calibri Light"/>
          <w:color w:val="595B5B"/>
        </w:rPr>
        <w:t xml:space="preserve">the company with additional investments. </w:t>
      </w:r>
      <w:r>
        <w:rPr>
          <w:rFonts w:ascii="Calibri Light" w:hAnsi="Calibri Light" w:cs="Calibri Light"/>
          <w:color w:val="595B5B"/>
        </w:rPr>
        <w:t>This investment was made to support BioConnection to make capacity expansion inves</w:t>
      </w:r>
      <w:r w:rsidR="00EB74C8">
        <w:rPr>
          <w:rFonts w:ascii="Calibri Light" w:hAnsi="Calibri Light" w:cs="Calibri Light"/>
          <w:color w:val="595B5B"/>
        </w:rPr>
        <w:t>t</w:t>
      </w:r>
      <w:r>
        <w:rPr>
          <w:rFonts w:ascii="Calibri Light" w:hAnsi="Calibri Light" w:cs="Calibri Light"/>
          <w:color w:val="595B5B"/>
        </w:rPr>
        <w:t xml:space="preserve">ments which will benefit Pharming.  </w:t>
      </w:r>
      <w:r w:rsidRPr="00C02692">
        <w:rPr>
          <w:rFonts w:ascii="Calibri Light" w:hAnsi="Calibri Light" w:cs="Calibri Light"/>
          <w:color w:val="595B5B"/>
        </w:rPr>
        <w:t xml:space="preserve">No further details </w:t>
      </w:r>
      <w:r>
        <w:rPr>
          <w:rFonts w:ascii="Calibri Light" w:hAnsi="Calibri Light" w:cs="Calibri Light"/>
          <w:color w:val="595B5B"/>
        </w:rPr>
        <w:t>were</w:t>
      </w:r>
      <w:r w:rsidRPr="00C02692">
        <w:rPr>
          <w:rFonts w:ascii="Calibri Light" w:hAnsi="Calibri Light" w:cs="Calibri Light"/>
          <w:color w:val="595B5B"/>
        </w:rPr>
        <w:t xml:space="preserve"> disclosed.</w:t>
      </w:r>
    </w:p>
    <w:p w14:paraId="6F5F0CCA" w14:textId="77777777" w:rsidR="00D708B0" w:rsidRPr="002E021F" w:rsidRDefault="00D708B0" w:rsidP="002E021F">
      <w:pPr>
        <w:pStyle w:val="ListParagraph"/>
        <w:rPr>
          <w:rFonts w:ascii="Calibri Light" w:hAnsi="Calibri Light" w:cs="Calibri Light"/>
          <w:b/>
          <w:color w:val="595B5B"/>
          <w:sz w:val="20"/>
        </w:rPr>
      </w:pPr>
    </w:p>
    <w:p w14:paraId="19DC8C4B" w14:textId="77777777" w:rsidR="00C02692" w:rsidRPr="00221D9A" w:rsidRDefault="00C02692">
      <w:pPr>
        <w:pStyle w:val="ListParagraph"/>
        <w:rPr>
          <w:rFonts w:ascii="Calibri Light" w:hAnsi="Calibri Light" w:cs="Calibri Light"/>
          <w:b/>
          <w:color w:val="595B5B"/>
          <w:sz w:val="20"/>
        </w:rPr>
      </w:pPr>
    </w:p>
    <w:p w14:paraId="3CFEDCC2" w14:textId="77777777" w:rsidR="00FC288B" w:rsidRPr="00802ED9" w:rsidRDefault="00FC288B" w:rsidP="00FC288B">
      <w:pPr>
        <w:spacing w:after="120"/>
        <w:rPr>
          <w:rFonts w:ascii="Calibri Light" w:eastAsia="SimSun" w:hAnsi="Calibri Light" w:cs="Calibri Light"/>
          <w:b/>
          <w:color w:val="00679B"/>
          <w:sz w:val="24"/>
          <w:lang w:eastAsia="zh-CN"/>
        </w:rPr>
      </w:pPr>
      <w:r w:rsidRPr="00802ED9">
        <w:rPr>
          <w:rFonts w:ascii="Calibri Light" w:eastAsia="SimSun" w:hAnsi="Calibri Light" w:cs="Calibri Light"/>
          <w:b/>
          <w:color w:val="00679B"/>
          <w:sz w:val="24"/>
          <w:lang w:eastAsia="zh-CN"/>
        </w:rPr>
        <w:t>Sijmen de Vries, Chief Executive Officer, commented:</w:t>
      </w:r>
    </w:p>
    <w:p w14:paraId="1867CB35" w14:textId="4C04C5FB" w:rsidR="00A3481E" w:rsidRDefault="00FC288B" w:rsidP="000B42A9">
      <w:pPr>
        <w:pStyle w:val="NoSpacing"/>
        <w:ind w:left="851"/>
        <w:jc w:val="both"/>
        <w:rPr>
          <w:rFonts w:ascii="Calibri Light" w:hAnsi="Calibri Light" w:cs="Calibri Light"/>
          <w:i/>
          <w:color w:val="59595B"/>
        </w:rPr>
      </w:pPr>
      <w:r w:rsidRPr="00EE1947">
        <w:rPr>
          <w:rFonts w:ascii="Calibri Light" w:hAnsi="Calibri Light" w:cs="Calibri Light"/>
          <w:i/>
          <w:color w:val="59595B"/>
        </w:rPr>
        <w:t>“</w:t>
      </w:r>
      <w:r w:rsidR="003D0D5E">
        <w:rPr>
          <w:rFonts w:ascii="Calibri Light" w:hAnsi="Calibri Light" w:cs="Calibri Light"/>
          <w:i/>
          <w:color w:val="59595B"/>
        </w:rPr>
        <w:t xml:space="preserve">We are </w:t>
      </w:r>
      <w:r w:rsidR="000B42A9">
        <w:rPr>
          <w:rFonts w:ascii="Calibri Light" w:hAnsi="Calibri Light" w:cs="Calibri Light"/>
          <w:i/>
          <w:color w:val="59595B"/>
        </w:rPr>
        <w:t>pleased to report</w:t>
      </w:r>
      <w:r w:rsidRPr="00EE1947">
        <w:rPr>
          <w:rFonts w:ascii="Calibri Light" w:hAnsi="Calibri Light" w:cs="Calibri Light"/>
          <w:i/>
          <w:color w:val="59595B"/>
        </w:rPr>
        <w:t xml:space="preserve"> </w:t>
      </w:r>
      <w:r w:rsidR="003D0D5E">
        <w:rPr>
          <w:rFonts w:ascii="Calibri Light" w:hAnsi="Calibri Light" w:cs="Calibri Light"/>
          <w:i/>
          <w:color w:val="59595B"/>
        </w:rPr>
        <w:t xml:space="preserve">strong </w:t>
      </w:r>
      <w:r w:rsidRPr="00EE1947">
        <w:rPr>
          <w:rFonts w:ascii="Calibri Light" w:hAnsi="Calibri Light" w:cs="Calibri Light"/>
          <w:i/>
          <w:color w:val="59595B"/>
        </w:rPr>
        <w:t xml:space="preserve">results </w:t>
      </w:r>
      <w:r w:rsidR="000B42A9">
        <w:rPr>
          <w:rFonts w:ascii="Calibri Light" w:hAnsi="Calibri Light" w:cs="Calibri Light"/>
          <w:i/>
          <w:color w:val="59595B"/>
        </w:rPr>
        <w:t xml:space="preserve">today </w:t>
      </w:r>
      <w:r w:rsidR="00DB1FA2">
        <w:rPr>
          <w:rFonts w:ascii="Calibri Light" w:hAnsi="Calibri Light" w:cs="Calibri Light"/>
          <w:i/>
          <w:color w:val="59595B"/>
        </w:rPr>
        <w:t>in</w:t>
      </w:r>
      <w:r>
        <w:rPr>
          <w:rFonts w:ascii="Calibri Light" w:hAnsi="Calibri Light" w:cs="Calibri Light"/>
          <w:i/>
          <w:color w:val="59595B"/>
        </w:rPr>
        <w:t xml:space="preserve"> a period </w:t>
      </w:r>
      <w:r w:rsidR="00DB1FA2">
        <w:rPr>
          <w:rFonts w:ascii="Calibri Light" w:hAnsi="Calibri Light" w:cs="Calibri Light"/>
          <w:i/>
          <w:color w:val="59595B"/>
        </w:rPr>
        <w:t>of</w:t>
      </w:r>
      <w:r>
        <w:rPr>
          <w:rFonts w:ascii="Calibri Light" w:hAnsi="Calibri Light" w:cs="Calibri Light"/>
          <w:i/>
          <w:color w:val="59595B"/>
        </w:rPr>
        <w:t xml:space="preserve"> intense competiti</w:t>
      </w:r>
      <w:r w:rsidR="00DB1FA2">
        <w:rPr>
          <w:rFonts w:ascii="Calibri Light" w:hAnsi="Calibri Light" w:cs="Calibri Light"/>
          <w:i/>
          <w:color w:val="59595B"/>
        </w:rPr>
        <w:t>on</w:t>
      </w:r>
      <w:r w:rsidR="000B42A9">
        <w:rPr>
          <w:rFonts w:ascii="Calibri Light" w:hAnsi="Calibri Light" w:cs="Calibri Light"/>
          <w:i/>
          <w:color w:val="59595B"/>
        </w:rPr>
        <w:t xml:space="preserve">.  </w:t>
      </w:r>
      <w:r w:rsidR="00D97DB1">
        <w:rPr>
          <w:rFonts w:ascii="Calibri Light" w:hAnsi="Calibri Light" w:cs="Calibri Light"/>
          <w:i/>
          <w:color w:val="59595B"/>
        </w:rPr>
        <w:t xml:space="preserve">Pharming’s </w:t>
      </w:r>
      <w:r w:rsidR="000B42A9">
        <w:rPr>
          <w:rFonts w:ascii="Calibri Light" w:hAnsi="Calibri Light" w:cs="Calibri Light"/>
          <w:i/>
          <w:color w:val="59595B"/>
        </w:rPr>
        <w:t xml:space="preserve">revenue and profit performance </w:t>
      </w:r>
      <w:r w:rsidR="00A649A5">
        <w:rPr>
          <w:rFonts w:ascii="Calibri Light" w:hAnsi="Calibri Light" w:cs="Calibri Light"/>
          <w:i/>
          <w:color w:val="59595B"/>
        </w:rPr>
        <w:t>confirm</w:t>
      </w:r>
      <w:r w:rsidR="000B42A9">
        <w:rPr>
          <w:rFonts w:ascii="Calibri Light" w:hAnsi="Calibri Light" w:cs="Calibri Light"/>
          <w:i/>
          <w:color w:val="59595B"/>
        </w:rPr>
        <w:t xml:space="preserve"> the success of our in-market</w:t>
      </w:r>
      <w:r w:rsidRPr="00EE1947">
        <w:rPr>
          <w:rFonts w:ascii="Calibri Light" w:hAnsi="Calibri Light" w:cs="Calibri Light"/>
          <w:i/>
          <w:color w:val="59595B"/>
        </w:rPr>
        <w:t xml:space="preserve"> strategy</w:t>
      </w:r>
      <w:r>
        <w:rPr>
          <w:rFonts w:ascii="Calibri Light" w:hAnsi="Calibri Light" w:cs="Calibri Light"/>
          <w:i/>
          <w:color w:val="59595B"/>
        </w:rPr>
        <w:t xml:space="preserve"> for RUCONEST®</w:t>
      </w:r>
      <w:r w:rsidR="00974727">
        <w:rPr>
          <w:rFonts w:ascii="Calibri Light" w:hAnsi="Calibri Light" w:cs="Calibri Light"/>
          <w:i/>
          <w:color w:val="59595B"/>
        </w:rPr>
        <w:t xml:space="preserve"> </w:t>
      </w:r>
      <w:r w:rsidR="00D97DB1">
        <w:rPr>
          <w:rFonts w:ascii="Calibri Light" w:hAnsi="Calibri Light" w:cs="Calibri Light"/>
          <w:i/>
          <w:color w:val="59595B"/>
        </w:rPr>
        <w:t>as we see</w:t>
      </w:r>
      <w:r>
        <w:rPr>
          <w:rFonts w:ascii="Calibri Light" w:hAnsi="Calibri Light" w:cs="Calibri Light"/>
          <w:i/>
          <w:color w:val="59595B"/>
        </w:rPr>
        <w:t xml:space="preserve"> </w:t>
      </w:r>
      <w:r w:rsidR="00A3481E">
        <w:rPr>
          <w:rFonts w:ascii="Calibri Light" w:hAnsi="Calibri Light" w:cs="Calibri Light"/>
          <w:i/>
          <w:color w:val="59595B"/>
        </w:rPr>
        <w:t>continued growth in underlying demand</w:t>
      </w:r>
      <w:r w:rsidRPr="00EE1947">
        <w:rPr>
          <w:rFonts w:ascii="Calibri Light" w:hAnsi="Calibri Light" w:cs="Calibri Light"/>
          <w:i/>
          <w:color w:val="59595B"/>
        </w:rPr>
        <w:t xml:space="preserve"> for </w:t>
      </w:r>
      <w:r w:rsidR="00D97DB1">
        <w:rPr>
          <w:rFonts w:ascii="Calibri Light" w:hAnsi="Calibri Light" w:cs="Calibri Light"/>
          <w:i/>
          <w:color w:val="59595B"/>
        </w:rPr>
        <w:t>the product</w:t>
      </w:r>
      <w:r>
        <w:rPr>
          <w:rFonts w:ascii="Calibri Light" w:hAnsi="Calibri Light" w:cs="Calibri Light"/>
          <w:i/>
          <w:color w:val="59595B"/>
        </w:rPr>
        <w:t>.</w:t>
      </w:r>
      <w:r w:rsidRPr="00EE1947">
        <w:rPr>
          <w:rFonts w:ascii="Calibri Light" w:hAnsi="Calibri Light" w:cs="Calibri Light"/>
          <w:i/>
          <w:color w:val="59595B"/>
        </w:rPr>
        <w:t xml:space="preserve">  </w:t>
      </w:r>
    </w:p>
    <w:p w14:paraId="60EB63BA" w14:textId="77777777" w:rsidR="005439F3" w:rsidRDefault="005439F3" w:rsidP="000B42A9">
      <w:pPr>
        <w:pStyle w:val="NoSpacing"/>
        <w:ind w:left="851"/>
        <w:jc w:val="both"/>
        <w:rPr>
          <w:rFonts w:ascii="Calibri Light" w:hAnsi="Calibri Light" w:cs="Calibri Light"/>
          <w:i/>
          <w:color w:val="59595B"/>
        </w:rPr>
      </w:pPr>
    </w:p>
    <w:p w14:paraId="415DCE9B" w14:textId="16F6A017" w:rsidR="00FC288B" w:rsidRPr="00A3481E" w:rsidRDefault="00A3481E" w:rsidP="000B42A9">
      <w:pPr>
        <w:pStyle w:val="NoSpacing"/>
        <w:ind w:left="851"/>
        <w:jc w:val="both"/>
        <w:rPr>
          <w:rFonts w:ascii="Calibri Light" w:hAnsi="Calibri Light" w:cs="Calibri Light"/>
          <w:i/>
          <w:color w:val="59595B"/>
        </w:rPr>
      </w:pPr>
      <w:r w:rsidRPr="003C0532">
        <w:rPr>
          <w:rFonts w:ascii="Calibri Light" w:hAnsi="Calibri Light" w:cs="Calibri Light"/>
          <w:i/>
          <w:color w:val="59595B"/>
        </w:rPr>
        <w:t xml:space="preserve">Looking forward to the remainder of 2019, we </w:t>
      </w:r>
      <w:r>
        <w:rPr>
          <w:rFonts w:ascii="Calibri Light" w:hAnsi="Calibri Light" w:cs="Calibri Light"/>
          <w:i/>
          <w:color w:val="59595B"/>
        </w:rPr>
        <w:t>therefore</w:t>
      </w:r>
      <w:r w:rsidR="00924D8A">
        <w:rPr>
          <w:rFonts w:ascii="Calibri Light" w:hAnsi="Calibri Light" w:cs="Calibri Light"/>
          <w:i/>
          <w:color w:val="59595B"/>
        </w:rPr>
        <w:t xml:space="preserve"> expect</w:t>
      </w:r>
      <w:r>
        <w:rPr>
          <w:rFonts w:ascii="Calibri Light" w:hAnsi="Calibri Light" w:cs="Calibri Light"/>
          <w:i/>
          <w:color w:val="59595B"/>
        </w:rPr>
        <w:t xml:space="preserve"> </w:t>
      </w:r>
      <w:r w:rsidR="00F722F5">
        <w:rPr>
          <w:rFonts w:ascii="Calibri Light" w:hAnsi="Calibri Light" w:cs="Calibri Light"/>
          <w:i/>
          <w:color w:val="59595B"/>
        </w:rPr>
        <w:t>continue</w:t>
      </w:r>
      <w:r w:rsidR="00D97DB1">
        <w:rPr>
          <w:rFonts w:ascii="Calibri Light" w:hAnsi="Calibri Light" w:cs="Calibri Light"/>
          <w:i/>
          <w:color w:val="59595B"/>
        </w:rPr>
        <w:t>d</w:t>
      </w:r>
      <w:r w:rsidR="00F722F5">
        <w:rPr>
          <w:rFonts w:ascii="Calibri Light" w:hAnsi="Calibri Light" w:cs="Calibri Light"/>
          <w:i/>
          <w:color w:val="59595B"/>
        </w:rPr>
        <w:t xml:space="preserve"> </w:t>
      </w:r>
      <w:r w:rsidR="00D97DB1">
        <w:rPr>
          <w:rFonts w:ascii="Calibri Light" w:hAnsi="Calibri Light" w:cs="Calibri Light"/>
          <w:i/>
          <w:color w:val="59595B"/>
        </w:rPr>
        <w:t>sales</w:t>
      </w:r>
      <w:r w:rsidR="00FC1ADD">
        <w:rPr>
          <w:rFonts w:ascii="Calibri Light" w:hAnsi="Calibri Light" w:cs="Calibri Light"/>
          <w:i/>
          <w:color w:val="59595B"/>
        </w:rPr>
        <w:t xml:space="preserve"> </w:t>
      </w:r>
      <w:r w:rsidRPr="003C0532">
        <w:rPr>
          <w:rFonts w:ascii="Calibri Light" w:hAnsi="Calibri Light" w:cs="Calibri Light"/>
          <w:i/>
          <w:color w:val="59595B"/>
        </w:rPr>
        <w:t>growth</w:t>
      </w:r>
      <w:r w:rsidR="004D26BD">
        <w:rPr>
          <w:rFonts w:ascii="Calibri Light" w:hAnsi="Calibri Light" w:cs="Calibri Light"/>
          <w:i/>
          <w:color w:val="59595B"/>
        </w:rPr>
        <w:t>,</w:t>
      </w:r>
      <w:r w:rsidRPr="003C0532">
        <w:rPr>
          <w:rFonts w:ascii="Calibri Light" w:hAnsi="Calibri Light" w:cs="Calibri Light"/>
          <w:i/>
          <w:color w:val="59595B"/>
        </w:rPr>
        <w:t xml:space="preserve"> driven by increasing patient numbers </w:t>
      </w:r>
      <w:r w:rsidR="004D26BD">
        <w:rPr>
          <w:rFonts w:ascii="Calibri Light" w:hAnsi="Calibri Light" w:cs="Calibri Light"/>
          <w:i/>
          <w:color w:val="59595B"/>
        </w:rPr>
        <w:t xml:space="preserve">and </w:t>
      </w:r>
      <w:r w:rsidRPr="003C0532">
        <w:rPr>
          <w:rFonts w:ascii="Calibri Light" w:hAnsi="Calibri Light" w:cs="Calibri Light"/>
          <w:i/>
          <w:color w:val="59595B"/>
        </w:rPr>
        <w:t>despite competitive pressure</w:t>
      </w:r>
      <w:r w:rsidR="00F53F6C">
        <w:rPr>
          <w:rFonts w:ascii="Calibri Light" w:hAnsi="Calibri Light" w:cs="Calibri Light"/>
          <w:i/>
          <w:color w:val="59595B"/>
        </w:rPr>
        <w:t>.</w:t>
      </w:r>
    </w:p>
    <w:p w14:paraId="46CBE9B3" w14:textId="77777777" w:rsidR="005439F3" w:rsidRDefault="005439F3" w:rsidP="000B42A9">
      <w:pPr>
        <w:pStyle w:val="NoSpacing"/>
        <w:ind w:left="851"/>
        <w:jc w:val="both"/>
        <w:rPr>
          <w:rFonts w:ascii="Calibri Light" w:hAnsi="Calibri Light" w:cs="Calibri Light"/>
          <w:i/>
          <w:color w:val="59595B"/>
        </w:rPr>
      </w:pPr>
    </w:p>
    <w:p w14:paraId="17D14641" w14:textId="0E684E4D" w:rsidR="000B42A9" w:rsidRDefault="000B42A9" w:rsidP="000B42A9">
      <w:pPr>
        <w:pStyle w:val="NoSpacing"/>
        <w:ind w:left="851"/>
        <w:jc w:val="both"/>
        <w:rPr>
          <w:rFonts w:ascii="Calibri Light" w:hAnsi="Calibri Light" w:cs="Calibri Light"/>
          <w:i/>
          <w:color w:val="59595B"/>
        </w:rPr>
      </w:pPr>
      <w:r>
        <w:rPr>
          <w:rFonts w:ascii="Calibri Light" w:hAnsi="Calibri Light" w:cs="Calibri Light"/>
          <w:i/>
          <w:color w:val="59595B"/>
        </w:rPr>
        <w:t>In addition, we continue to make good progress in our pipeline</w:t>
      </w:r>
      <w:r w:rsidR="006209F3">
        <w:rPr>
          <w:rFonts w:ascii="Calibri Light" w:hAnsi="Calibri Light" w:cs="Calibri Light"/>
          <w:i/>
          <w:color w:val="59595B"/>
        </w:rPr>
        <w:t>. Following ongoing interaction with e</w:t>
      </w:r>
      <w:r w:rsidR="00EB74C8">
        <w:rPr>
          <w:rFonts w:ascii="Calibri Light" w:hAnsi="Calibri Light" w:cs="Calibri Light"/>
          <w:i/>
          <w:color w:val="59595B"/>
        </w:rPr>
        <w:t xml:space="preserve">thics </w:t>
      </w:r>
      <w:r w:rsidR="006209F3">
        <w:rPr>
          <w:rFonts w:ascii="Calibri Light" w:hAnsi="Calibri Light" w:cs="Calibri Light"/>
          <w:i/>
          <w:color w:val="59595B"/>
        </w:rPr>
        <w:t>committees in the Netherlands and Australia,</w:t>
      </w:r>
      <w:r w:rsidR="00EB74C8">
        <w:rPr>
          <w:rFonts w:ascii="Calibri Light" w:hAnsi="Calibri Light" w:cs="Calibri Light"/>
          <w:i/>
          <w:color w:val="59595B"/>
        </w:rPr>
        <w:t xml:space="preserve"> </w:t>
      </w:r>
      <w:r w:rsidR="006209F3">
        <w:rPr>
          <w:rFonts w:ascii="Calibri Light" w:hAnsi="Calibri Light" w:cs="Calibri Light"/>
          <w:i/>
          <w:color w:val="59595B"/>
        </w:rPr>
        <w:t xml:space="preserve">we anticipate </w:t>
      </w:r>
      <w:r w:rsidR="00EB74C8">
        <w:rPr>
          <w:rFonts w:ascii="Calibri Light" w:hAnsi="Calibri Light" w:cs="Calibri Light"/>
          <w:i/>
          <w:color w:val="59595B"/>
        </w:rPr>
        <w:t>receiv</w:t>
      </w:r>
      <w:r w:rsidR="006209F3">
        <w:rPr>
          <w:rFonts w:ascii="Calibri Light" w:hAnsi="Calibri Light" w:cs="Calibri Light"/>
          <w:i/>
          <w:color w:val="59595B"/>
        </w:rPr>
        <w:t>ing</w:t>
      </w:r>
      <w:r w:rsidR="00374996">
        <w:rPr>
          <w:rFonts w:ascii="Calibri Light" w:hAnsi="Calibri Light" w:cs="Calibri Light"/>
          <w:i/>
          <w:color w:val="59595B"/>
        </w:rPr>
        <w:t xml:space="preserve"> approval </w:t>
      </w:r>
      <w:r w:rsidR="006209F3">
        <w:rPr>
          <w:rFonts w:ascii="Calibri Light" w:hAnsi="Calibri Light" w:cs="Calibri Light"/>
          <w:i/>
          <w:color w:val="59595B"/>
        </w:rPr>
        <w:t xml:space="preserve">shortly </w:t>
      </w:r>
      <w:r w:rsidR="00374996">
        <w:rPr>
          <w:rFonts w:ascii="Calibri Light" w:hAnsi="Calibri Light" w:cs="Calibri Light"/>
          <w:i/>
          <w:color w:val="59595B"/>
        </w:rPr>
        <w:t>to begin our clinical study in pre-eclampsia</w:t>
      </w:r>
      <w:r w:rsidR="006209F3">
        <w:rPr>
          <w:rFonts w:ascii="Calibri Light" w:hAnsi="Calibri Light" w:cs="Calibri Light"/>
          <w:i/>
          <w:color w:val="59595B"/>
        </w:rPr>
        <w:t>.  We also expect to initiate</w:t>
      </w:r>
      <w:r w:rsidR="00EB74C8">
        <w:rPr>
          <w:rFonts w:ascii="Calibri Light" w:hAnsi="Calibri Light" w:cs="Calibri Light"/>
          <w:i/>
          <w:color w:val="59595B"/>
        </w:rPr>
        <w:t xml:space="preserve"> a clinical trial with </w:t>
      </w:r>
      <w:r>
        <w:rPr>
          <w:rFonts w:ascii="Calibri Light" w:hAnsi="Calibri Light" w:cs="Calibri Light"/>
          <w:i/>
          <w:color w:val="59595B"/>
        </w:rPr>
        <w:t xml:space="preserve">RUCONEST® </w:t>
      </w:r>
      <w:r w:rsidR="007025BE">
        <w:rPr>
          <w:rFonts w:ascii="Calibri Light" w:hAnsi="Calibri Light" w:cs="Calibri Light"/>
          <w:i/>
          <w:color w:val="59595B"/>
        </w:rPr>
        <w:t xml:space="preserve">in the second half of the year </w:t>
      </w:r>
      <w:r>
        <w:rPr>
          <w:rFonts w:ascii="Calibri Light" w:hAnsi="Calibri Light" w:cs="Calibri Light"/>
          <w:i/>
          <w:color w:val="59595B"/>
        </w:rPr>
        <w:t xml:space="preserve">to treat </w:t>
      </w:r>
      <w:r w:rsidR="00374996">
        <w:rPr>
          <w:rFonts w:ascii="Calibri Light" w:hAnsi="Calibri Light" w:cs="Calibri Light"/>
          <w:i/>
          <w:color w:val="59595B"/>
        </w:rPr>
        <w:t>acute kidney injury in patients undergoing percutaneous coronary interventions accompanied by contrast-enhanced examinations</w:t>
      </w:r>
      <w:r>
        <w:rPr>
          <w:rFonts w:ascii="Calibri Light" w:hAnsi="Calibri Light" w:cs="Calibri Light"/>
          <w:i/>
          <w:color w:val="59595B"/>
        </w:rPr>
        <w:t>.”</w:t>
      </w:r>
    </w:p>
    <w:p w14:paraId="5280F75D" w14:textId="77777777" w:rsidR="00246C74" w:rsidRPr="0096083E" w:rsidRDefault="00246C74" w:rsidP="00246C74">
      <w:pPr>
        <w:rPr>
          <w:rFonts w:ascii="Calibri Light" w:eastAsia="SimSun" w:hAnsi="Calibri Light" w:cs="Calibri Light"/>
          <w:b/>
          <w:color w:val="00679B"/>
          <w:sz w:val="20"/>
          <w:lang w:eastAsia="zh-CN"/>
        </w:rPr>
      </w:pPr>
    </w:p>
    <w:p w14:paraId="2F22A245" w14:textId="77777777" w:rsidR="007728E0" w:rsidRDefault="007728E0">
      <w:pPr>
        <w:jc w:val="left"/>
        <w:rPr>
          <w:rFonts w:ascii="Calibri Light" w:eastAsia="SimSun" w:hAnsi="Calibri Light" w:cs="Calibri Light"/>
          <w:b/>
          <w:color w:val="00679B"/>
          <w:sz w:val="24"/>
          <w:lang w:eastAsia="zh-CN"/>
        </w:rPr>
      </w:pPr>
      <w:r>
        <w:rPr>
          <w:rFonts w:ascii="Calibri Light" w:eastAsia="SimSun" w:hAnsi="Calibri Light" w:cs="Calibri Light"/>
          <w:b/>
          <w:color w:val="00679B"/>
          <w:sz w:val="24"/>
          <w:lang w:eastAsia="zh-CN"/>
        </w:rPr>
        <w:br w:type="page"/>
      </w:r>
    </w:p>
    <w:p w14:paraId="389E9D20" w14:textId="69319B60" w:rsidR="00246C74" w:rsidRPr="00802ED9" w:rsidRDefault="00246C74" w:rsidP="00246C74">
      <w:pPr>
        <w:rPr>
          <w:rFonts w:ascii="Calibri Light" w:eastAsia="SimSun" w:hAnsi="Calibri Light" w:cs="Calibri Light"/>
          <w:b/>
          <w:color w:val="00679B"/>
          <w:sz w:val="24"/>
          <w:lang w:eastAsia="zh-CN"/>
        </w:rPr>
      </w:pPr>
      <w:r w:rsidRPr="00802ED9">
        <w:rPr>
          <w:rFonts w:ascii="Calibri Light" w:eastAsia="SimSun" w:hAnsi="Calibri Light" w:cs="Calibri Light"/>
          <w:b/>
          <w:color w:val="00679B"/>
          <w:sz w:val="24"/>
          <w:lang w:eastAsia="zh-CN"/>
        </w:rPr>
        <w:lastRenderedPageBreak/>
        <w:t>Financial summary</w:t>
      </w:r>
    </w:p>
    <w:p w14:paraId="37FEB582" w14:textId="77777777" w:rsidR="00246C74" w:rsidRPr="0096083E" w:rsidRDefault="00246C74" w:rsidP="00246C74">
      <w:pPr>
        <w:rPr>
          <w:rFonts w:ascii="Calibri Light" w:eastAsia="SimSun" w:hAnsi="Calibri Light" w:cs="Calibri Light"/>
          <w:b/>
          <w:color w:val="00679B"/>
          <w:sz w:val="20"/>
          <w:lang w:eastAsia="zh-CN"/>
        </w:rPr>
      </w:pPr>
    </w:p>
    <w:p w14:paraId="418610BF" w14:textId="77777777" w:rsidR="00246C74" w:rsidRPr="003461D6" w:rsidRDefault="00374996" w:rsidP="00246C74">
      <w:pPr>
        <w:rPr>
          <w:rFonts w:ascii="Calibri Light" w:eastAsia="SimSun" w:hAnsi="Calibri Light" w:cs="Calibri Light"/>
          <w:b/>
          <w:i/>
          <w:color w:val="595B5B"/>
          <w:sz w:val="20"/>
          <w:lang w:eastAsia="zh-CN"/>
        </w:rPr>
      </w:pPr>
      <w:r>
        <w:rPr>
          <w:rFonts w:ascii="Calibri Light" w:eastAsia="SimSun" w:hAnsi="Calibri Light" w:cs="Calibri Light"/>
          <w:b/>
          <w:i/>
          <w:color w:val="595B5B"/>
          <w:sz w:val="20"/>
          <w:lang w:eastAsia="zh-CN"/>
        </w:rPr>
        <w:t>3</w:t>
      </w:r>
      <w:r w:rsidR="00246C74" w:rsidRPr="003461D6">
        <w:rPr>
          <w:rFonts w:ascii="Calibri Light" w:eastAsia="SimSun" w:hAnsi="Calibri Light" w:cs="Calibri Light"/>
          <w:b/>
          <w:i/>
          <w:color w:val="595B5B"/>
          <w:sz w:val="20"/>
          <w:lang w:eastAsia="zh-CN"/>
        </w:rPr>
        <w:t xml:space="preserve"> months to 3</w:t>
      </w:r>
      <w:r>
        <w:rPr>
          <w:rFonts w:ascii="Calibri Light" w:eastAsia="SimSun" w:hAnsi="Calibri Light" w:cs="Calibri Light"/>
          <w:b/>
          <w:i/>
          <w:color w:val="595B5B"/>
          <w:sz w:val="20"/>
          <w:lang w:eastAsia="zh-CN"/>
        </w:rPr>
        <w:t>1 March</w:t>
      </w:r>
    </w:p>
    <w:tbl>
      <w:tblPr>
        <w:tblStyle w:val="PlainTable41"/>
        <w:tblW w:w="8788" w:type="dxa"/>
        <w:tblInd w:w="142" w:type="dxa"/>
        <w:tblLook w:val="04A0" w:firstRow="1" w:lastRow="0" w:firstColumn="1" w:lastColumn="0" w:noHBand="0" w:noVBand="1"/>
      </w:tblPr>
      <w:tblGrid>
        <w:gridCol w:w="4111"/>
        <w:gridCol w:w="1700"/>
        <w:gridCol w:w="1843"/>
        <w:gridCol w:w="1134"/>
      </w:tblGrid>
      <w:tr w:rsidR="00374996" w:rsidRPr="008A49C2" w14:paraId="6F3D97A5" w14:textId="77777777" w:rsidTr="003749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nil"/>
              <w:left w:val="nil"/>
              <w:bottom w:val="single" w:sz="4" w:space="0" w:color="59595B"/>
              <w:right w:val="single" w:sz="4" w:space="0" w:color="59595B"/>
            </w:tcBorders>
          </w:tcPr>
          <w:p w14:paraId="4F3D4507" w14:textId="77777777" w:rsidR="00374996" w:rsidRPr="00E04BE6" w:rsidRDefault="00374996" w:rsidP="00182E55">
            <w:pPr>
              <w:rPr>
                <w:rFonts w:ascii="Calibri Light" w:eastAsia="SimSun" w:hAnsi="Calibri Light" w:cs="Calibri Light"/>
                <w:b w:val="0"/>
                <w:i/>
                <w:color w:val="276E8B" w:themeColor="accent1" w:themeShade="BF"/>
                <w:sz w:val="20"/>
                <w:szCs w:val="20"/>
                <w:lang w:eastAsia="zh-CN"/>
              </w:rPr>
            </w:pPr>
          </w:p>
          <w:p w14:paraId="7C8E0EFB" w14:textId="77777777" w:rsidR="00374996" w:rsidRPr="003461D6" w:rsidRDefault="00374996" w:rsidP="00182E55">
            <w:pPr>
              <w:rPr>
                <w:rFonts w:ascii="Calibri Light" w:eastAsia="SimSun" w:hAnsi="Calibri Light" w:cs="Calibri Light"/>
                <w:b w:val="0"/>
                <w:i/>
                <w:color w:val="595B5B"/>
                <w:sz w:val="20"/>
                <w:szCs w:val="20"/>
                <w:lang w:eastAsia="zh-CN"/>
              </w:rPr>
            </w:pPr>
            <w:r w:rsidRPr="003461D6">
              <w:rPr>
                <w:rFonts w:ascii="Calibri Light" w:eastAsia="SimSun" w:hAnsi="Calibri Light" w:cs="Calibri Light"/>
                <w:i/>
                <w:color w:val="595B5B"/>
                <w:sz w:val="20"/>
                <w:szCs w:val="20"/>
                <w:lang w:eastAsia="zh-CN"/>
              </w:rPr>
              <w:t>Amounts in €m except per share data</w:t>
            </w:r>
          </w:p>
        </w:tc>
        <w:tc>
          <w:tcPr>
            <w:tcW w:w="1700" w:type="dxa"/>
            <w:tcBorders>
              <w:top w:val="nil"/>
              <w:left w:val="single" w:sz="4" w:space="0" w:color="59595B"/>
              <w:bottom w:val="single" w:sz="4" w:space="0" w:color="59595B"/>
              <w:right w:val="nil"/>
            </w:tcBorders>
            <w:shd w:val="clear" w:color="auto" w:fill="D4D3DD" w:themeFill="text2" w:themeFillTint="33"/>
          </w:tcPr>
          <w:p w14:paraId="70E1B388" w14:textId="77777777" w:rsidR="00374996" w:rsidRPr="00802ED9" w:rsidRDefault="00374996" w:rsidP="00182E55">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802ED9">
              <w:rPr>
                <w:rFonts w:ascii="Calibri Light" w:eastAsia="SimSun" w:hAnsi="Calibri Light" w:cs="Calibri Light"/>
                <w:i/>
                <w:color w:val="00679B"/>
                <w:sz w:val="20"/>
                <w:szCs w:val="20"/>
                <w:lang w:eastAsia="zh-CN"/>
              </w:rPr>
              <w:t>201</w:t>
            </w:r>
            <w:r>
              <w:rPr>
                <w:rFonts w:ascii="Calibri Light" w:eastAsia="SimSun" w:hAnsi="Calibri Light" w:cs="Calibri Light"/>
                <w:i/>
                <w:color w:val="00679B"/>
                <w:sz w:val="20"/>
                <w:szCs w:val="20"/>
                <w:lang w:eastAsia="zh-CN"/>
              </w:rPr>
              <w:t>9</w:t>
            </w:r>
          </w:p>
          <w:p w14:paraId="1DB16E75" w14:textId="77777777" w:rsidR="00374996" w:rsidRPr="00802ED9" w:rsidRDefault="00374996" w:rsidP="00182E55">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802ED9">
              <w:rPr>
                <w:rFonts w:ascii="Calibri Light" w:eastAsia="SimSun" w:hAnsi="Calibri Light" w:cs="Calibri Light"/>
                <w:i/>
                <w:color w:val="00679B"/>
                <w:sz w:val="20"/>
                <w:szCs w:val="20"/>
                <w:lang w:eastAsia="zh-CN"/>
              </w:rPr>
              <w:t>1</w:t>
            </w:r>
            <w:r w:rsidRPr="00802ED9">
              <w:rPr>
                <w:rFonts w:ascii="Calibri Light" w:eastAsia="SimSun" w:hAnsi="Calibri Light" w:cs="Calibri Light"/>
                <w:i/>
                <w:color w:val="00679B"/>
                <w:sz w:val="20"/>
                <w:szCs w:val="20"/>
                <w:vertAlign w:val="superscript"/>
                <w:lang w:eastAsia="zh-CN"/>
              </w:rPr>
              <w:t>st</w:t>
            </w:r>
            <w:r w:rsidRPr="00802ED9">
              <w:rPr>
                <w:rFonts w:ascii="Calibri Light" w:eastAsia="SimSun" w:hAnsi="Calibri Light" w:cs="Calibri Light"/>
                <w:i/>
                <w:color w:val="00679B"/>
                <w:sz w:val="20"/>
                <w:szCs w:val="20"/>
                <w:lang w:eastAsia="zh-CN"/>
              </w:rPr>
              <w:t xml:space="preserve"> </w:t>
            </w:r>
            <w:r>
              <w:rPr>
                <w:rFonts w:ascii="Calibri Light" w:eastAsia="SimSun" w:hAnsi="Calibri Light" w:cs="Calibri Light"/>
                <w:i/>
                <w:color w:val="00679B"/>
                <w:sz w:val="20"/>
                <w:szCs w:val="20"/>
                <w:lang w:eastAsia="zh-CN"/>
              </w:rPr>
              <w:t>Quarter</w:t>
            </w:r>
          </w:p>
        </w:tc>
        <w:tc>
          <w:tcPr>
            <w:tcW w:w="1843" w:type="dxa"/>
            <w:tcBorders>
              <w:top w:val="nil"/>
              <w:left w:val="nil"/>
              <w:bottom w:val="single" w:sz="4" w:space="0" w:color="59595B"/>
              <w:right w:val="nil"/>
            </w:tcBorders>
          </w:tcPr>
          <w:p w14:paraId="3AE73055" w14:textId="77777777" w:rsidR="00374996" w:rsidRPr="00802ED9" w:rsidRDefault="00374996" w:rsidP="00182E55">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802ED9">
              <w:rPr>
                <w:rFonts w:ascii="Calibri Light" w:eastAsia="SimSun" w:hAnsi="Calibri Light" w:cs="Calibri Light"/>
                <w:i/>
                <w:color w:val="00679B"/>
                <w:sz w:val="20"/>
                <w:szCs w:val="20"/>
                <w:lang w:eastAsia="zh-CN"/>
              </w:rPr>
              <w:t>201</w:t>
            </w:r>
            <w:r>
              <w:rPr>
                <w:rFonts w:ascii="Calibri Light" w:eastAsia="SimSun" w:hAnsi="Calibri Light" w:cs="Calibri Light"/>
                <w:i/>
                <w:color w:val="00679B"/>
                <w:sz w:val="20"/>
                <w:szCs w:val="20"/>
                <w:lang w:eastAsia="zh-CN"/>
              </w:rPr>
              <w:t>8</w:t>
            </w:r>
          </w:p>
          <w:p w14:paraId="5235FEB3" w14:textId="77777777" w:rsidR="00374996" w:rsidRPr="00802ED9" w:rsidRDefault="00374996" w:rsidP="00182E55">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802ED9">
              <w:rPr>
                <w:rFonts w:ascii="Calibri Light" w:eastAsia="SimSun" w:hAnsi="Calibri Light" w:cs="Calibri Light"/>
                <w:i/>
                <w:color w:val="00679B"/>
                <w:sz w:val="20"/>
                <w:szCs w:val="20"/>
                <w:lang w:eastAsia="zh-CN"/>
              </w:rPr>
              <w:t>1</w:t>
            </w:r>
            <w:r w:rsidRPr="00802ED9">
              <w:rPr>
                <w:rFonts w:ascii="Calibri Light" w:eastAsia="SimSun" w:hAnsi="Calibri Light" w:cs="Calibri Light"/>
                <w:i/>
                <w:color w:val="00679B"/>
                <w:sz w:val="20"/>
                <w:szCs w:val="20"/>
                <w:vertAlign w:val="superscript"/>
                <w:lang w:eastAsia="zh-CN"/>
              </w:rPr>
              <w:t>st</w:t>
            </w:r>
            <w:r w:rsidRPr="00802ED9">
              <w:rPr>
                <w:rFonts w:ascii="Calibri Light" w:eastAsia="SimSun" w:hAnsi="Calibri Light" w:cs="Calibri Light"/>
                <w:i/>
                <w:color w:val="00679B"/>
                <w:sz w:val="20"/>
                <w:szCs w:val="20"/>
                <w:lang w:eastAsia="zh-CN"/>
              </w:rPr>
              <w:t xml:space="preserve"> </w:t>
            </w:r>
            <w:r>
              <w:rPr>
                <w:rFonts w:ascii="Calibri Light" w:eastAsia="SimSun" w:hAnsi="Calibri Light" w:cs="Calibri Light"/>
                <w:i/>
                <w:color w:val="00679B"/>
                <w:sz w:val="20"/>
                <w:szCs w:val="20"/>
                <w:lang w:eastAsia="zh-CN"/>
              </w:rPr>
              <w:t>Quarter</w:t>
            </w:r>
          </w:p>
        </w:tc>
        <w:tc>
          <w:tcPr>
            <w:tcW w:w="1134" w:type="dxa"/>
            <w:tcBorders>
              <w:top w:val="nil"/>
              <w:left w:val="nil"/>
              <w:bottom w:val="single" w:sz="4" w:space="0" w:color="59595B"/>
              <w:right w:val="nil"/>
            </w:tcBorders>
            <w:shd w:val="clear" w:color="auto" w:fill="D4D3DD" w:themeFill="text2" w:themeFillTint="33"/>
            <w:hideMark/>
          </w:tcPr>
          <w:p w14:paraId="7C79005A" w14:textId="77777777" w:rsidR="00374996" w:rsidRPr="00802ED9" w:rsidRDefault="00374996" w:rsidP="00182E55">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802ED9">
              <w:rPr>
                <w:rFonts w:ascii="Calibri Light" w:eastAsia="SimSun" w:hAnsi="Calibri Light" w:cs="Calibri Light"/>
                <w:i/>
                <w:color w:val="00679B"/>
                <w:sz w:val="20"/>
                <w:szCs w:val="20"/>
                <w:lang w:eastAsia="zh-CN"/>
              </w:rPr>
              <w:t>%</w:t>
            </w:r>
          </w:p>
          <w:p w14:paraId="490F690B" w14:textId="77777777" w:rsidR="00374996" w:rsidRPr="00802ED9" w:rsidRDefault="00374996" w:rsidP="00182E55">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802ED9">
              <w:rPr>
                <w:rFonts w:ascii="Calibri Light" w:eastAsia="SimSun" w:hAnsi="Calibri Light" w:cs="Calibri Light"/>
                <w:i/>
                <w:color w:val="00679B"/>
                <w:sz w:val="20"/>
                <w:szCs w:val="20"/>
                <w:lang w:eastAsia="zh-CN"/>
              </w:rPr>
              <w:t>Change</w:t>
            </w:r>
          </w:p>
        </w:tc>
      </w:tr>
      <w:tr w:rsidR="00374996" w:rsidRPr="008A49C2" w14:paraId="1A6C6A6C" w14:textId="77777777" w:rsidTr="00374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59595B"/>
              <w:left w:val="nil"/>
              <w:bottom w:val="nil"/>
              <w:right w:val="single" w:sz="4" w:space="0" w:color="59595B"/>
            </w:tcBorders>
            <w:hideMark/>
          </w:tcPr>
          <w:p w14:paraId="28EF8E2D" w14:textId="77777777" w:rsidR="00374996" w:rsidRPr="00031ED9" w:rsidRDefault="00374996" w:rsidP="00182E55">
            <w:pPr>
              <w:rPr>
                <w:rFonts w:ascii="Calibri Light" w:eastAsia="SimSun" w:hAnsi="Calibri Light" w:cs="Calibri Light"/>
                <w:i/>
                <w:color w:val="00679B"/>
                <w:sz w:val="20"/>
                <w:szCs w:val="20"/>
                <w:lang w:eastAsia="zh-CN"/>
              </w:rPr>
            </w:pPr>
            <w:r w:rsidRPr="00031ED9">
              <w:rPr>
                <w:rFonts w:ascii="Calibri Light" w:eastAsia="SimSun" w:hAnsi="Calibri Light" w:cs="Calibri Light"/>
                <w:i/>
                <w:color w:val="00679B"/>
                <w:sz w:val="20"/>
                <w:szCs w:val="20"/>
                <w:lang w:eastAsia="zh-CN"/>
              </w:rPr>
              <w:t>Income Statement</w:t>
            </w:r>
          </w:p>
          <w:p w14:paraId="22B2BE40" w14:textId="52909F70" w:rsidR="00374996" w:rsidRPr="00031ED9" w:rsidRDefault="00924D8A" w:rsidP="00182E55">
            <w:pPr>
              <w:rPr>
                <w:rFonts w:ascii="Calibri Light" w:eastAsia="SimSun" w:hAnsi="Calibri Light" w:cs="Calibri Light"/>
                <w:b w:val="0"/>
                <w:color w:val="595B5B"/>
                <w:sz w:val="20"/>
                <w:szCs w:val="20"/>
                <w:lang w:eastAsia="zh-CN"/>
              </w:rPr>
            </w:pPr>
            <w:r>
              <w:rPr>
                <w:rFonts w:ascii="Calibri Light" w:eastAsia="SimSun" w:hAnsi="Calibri Light" w:cs="Calibri Light"/>
                <w:color w:val="595B5B"/>
                <w:sz w:val="20"/>
                <w:szCs w:val="20"/>
                <w:lang w:eastAsia="zh-CN"/>
              </w:rPr>
              <w:t>R</w:t>
            </w:r>
            <w:r w:rsidR="00374996" w:rsidRPr="00031ED9">
              <w:rPr>
                <w:rFonts w:ascii="Calibri Light" w:eastAsia="SimSun" w:hAnsi="Calibri Light" w:cs="Calibri Light"/>
                <w:color w:val="595B5B"/>
                <w:sz w:val="20"/>
                <w:szCs w:val="20"/>
                <w:lang w:eastAsia="zh-CN"/>
              </w:rPr>
              <w:t>evenue</w:t>
            </w:r>
            <w:r>
              <w:rPr>
                <w:rFonts w:ascii="Calibri Light" w:eastAsia="SimSun" w:hAnsi="Calibri Light" w:cs="Calibri Light"/>
                <w:color w:val="595B5B"/>
                <w:sz w:val="20"/>
                <w:szCs w:val="20"/>
                <w:lang w:eastAsia="zh-CN"/>
              </w:rPr>
              <w:t>s</w:t>
            </w:r>
          </w:p>
          <w:p w14:paraId="3E3957FF" w14:textId="77777777" w:rsidR="00374996" w:rsidRPr="00031ED9" w:rsidRDefault="00374996" w:rsidP="00182E55">
            <w:pPr>
              <w:rPr>
                <w:rFonts w:ascii="Calibri Light" w:eastAsia="SimSun" w:hAnsi="Calibri Light" w:cs="Calibri Light"/>
                <w:b w:val="0"/>
                <w:color w:val="595B5B"/>
                <w:sz w:val="20"/>
                <w:szCs w:val="20"/>
                <w:lang w:eastAsia="zh-CN"/>
              </w:rPr>
            </w:pPr>
            <w:r w:rsidRPr="00031ED9">
              <w:rPr>
                <w:rFonts w:ascii="Calibri Light" w:eastAsia="SimSun" w:hAnsi="Calibri Light" w:cs="Calibri Light"/>
                <w:color w:val="595B5B"/>
                <w:sz w:val="20"/>
                <w:szCs w:val="20"/>
                <w:lang w:eastAsia="zh-CN"/>
              </w:rPr>
              <w:t>Gross profit</w:t>
            </w:r>
          </w:p>
          <w:p w14:paraId="38F194B3" w14:textId="77777777" w:rsidR="00374996" w:rsidRPr="00031ED9" w:rsidRDefault="00374996" w:rsidP="00182E55">
            <w:pPr>
              <w:rPr>
                <w:rFonts w:ascii="Calibri Light" w:eastAsia="SimSun" w:hAnsi="Calibri Light" w:cs="Calibri Light"/>
                <w:b w:val="0"/>
                <w:color w:val="595B5B"/>
                <w:sz w:val="20"/>
                <w:szCs w:val="20"/>
                <w:lang w:eastAsia="zh-CN"/>
              </w:rPr>
            </w:pPr>
            <w:r w:rsidRPr="00031ED9">
              <w:rPr>
                <w:rFonts w:ascii="Calibri Light" w:eastAsia="SimSun" w:hAnsi="Calibri Light" w:cs="Calibri Light"/>
                <w:color w:val="595B5B"/>
                <w:sz w:val="20"/>
                <w:szCs w:val="20"/>
                <w:lang w:eastAsia="zh-CN"/>
              </w:rPr>
              <w:t>Operating result</w:t>
            </w:r>
          </w:p>
          <w:p w14:paraId="26E2604F" w14:textId="77777777" w:rsidR="00374996" w:rsidRPr="00031ED9" w:rsidRDefault="00374996" w:rsidP="00182E55">
            <w:pPr>
              <w:rPr>
                <w:rFonts w:ascii="Calibri Light" w:eastAsia="SimSun" w:hAnsi="Calibri Light" w:cs="Calibri Light"/>
                <w:b w:val="0"/>
                <w:color w:val="808080" w:themeColor="background1" w:themeShade="80"/>
                <w:sz w:val="20"/>
                <w:szCs w:val="20"/>
                <w:lang w:eastAsia="zh-CN"/>
              </w:rPr>
            </w:pPr>
            <w:r w:rsidRPr="00031ED9">
              <w:rPr>
                <w:rFonts w:ascii="Calibri Light" w:eastAsia="SimSun" w:hAnsi="Calibri Light" w:cs="Calibri Light"/>
                <w:color w:val="595B5B"/>
                <w:sz w:val="20"/>
                <w:szCs w:val="20"/>
                <w:lang w:eastAsia="zh-CN"/>
              </w:rPr>
              <w:t>Net result</w:t>
            </w:r>
          </w:p>
        </w:tc>
        <w:tc>
          <w:tcPr>
            <w:tcW w:w="1700" w:type="dxa"/>
            <w:tcBorders>
              <w:top w:val="single" w:sz="4" w:space="0" w:color="59595B"/>
              <w:left w:val="single" w:sz="4" w:space="0" w:color="59595B"/>
              <w:bottom w:val="nil"/>
              <w:right w:val="nil"/>
            </w:tcBorders>
            <w:shd w:val="clear" w:color="auto" w:fill="D4D3DD" w:themeFill="text2" w:themeFillTint="33"/>
          </w:tcPr>
          <w:p w14:paraId="559582E6" w14:textId="77777777" w:rsidR="00374996" w:rsidRPr="00031ED9" w:rsidRDefault="00374996"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p>
          <w:p w14:paraId="1C81D965" w14:textId="77777777" w:rsidR="00374996" w:rsidRPr="00031ED9" w:rsidRDefault="00374996"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r>
              <w:rPr>
                <w:rFonts w:ascii="Calibri Light" w:eastAsia="SimSun" w:hAnsi="Calibri Light" w:cs="Calibri Light"/>
                <w:b/>
                <w:color w:val="00679B"/>
                <w:sz w:val="20"/>
                <w:szCs w:val="20"/>
                <w:lang w:eastAsia="zh-CN"/>
              </w:rPr>
              <w:t>3</w:t>
            </w:r>
            <w:r w:rsidR="00BE08A8">
              <w:rPr>
                <w:rFonts w:ascii="Calibri Light" w:eastAsia="SimSun" w:hAnsi="Calibri Light" w:cs="Calibri Light"/>
                <w:b/>
                <w:color w:val="00679B"/>
                <w:sz w:val="20"/>
                <w:szCs w:val="20"/>
                <w:lang w:eastAsia="zh-CN"/>
              </w:rPr>
              <w:t>5.2</w:t>
            </w:r>
          </w:p>
          <w:p w14:paraId="3C7DB835" w14:textId="77777777" w:rsidR="00374996" w:rsidRPr="00031ED9" w:rsidRDefault="00374996"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r>
              <w:rPr>
                <w:rFonts w:ascii="Calibri Light" w:eastAsia="SimSun" w:hAnsi="Calibri Light" w:cs="Calibri Light"/>
                <w:b/>
                <w:color w:val="00679B"/>
                <w:sz w:val="20"/>
                <w:szCs w:val="20"/>
                <w:lang w:eastAsia="zh-CN"/>
              </w:rPr>
              <w:t>29.</w:t>
            </w:r>
            <w:r w:rsidR="00BE08A8">
              <w:rPr>
                <w:rFonts w:ascii="Calibri Light" w:eastAsia="SimSun" w:hAnsi="Calibri Light" w:cs="Calibri Light"/>
                <w:b/>
                <w:color w:val="00679B"/>
                <w:sz w:val="20"/>
                <w:szCs w:val="20"/>
                <w:lang w:eastAsia="zh-CN"/>
              </w:rPr>
              <w:t>8</w:t>
            </w:r>
          </w:p>
          <w:p w14:paraId="3E108BCA" w14:textId="77777777" w:rsidR="00374996" w:rsidRPr="00031ED9" w:rsidRDefault="00374996"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r>
              <w:rPr>
                <w:rFonts w:ascii="Calibri Light" w:eastAsia="SimSun" w:hAnsi="Calibri Light" w:cs="Calibri Light"/>
                <w:b/>
                <w:color w:val="00679B"/>
                <w:sz w:val="20"/>
                <w:szCs w:val="20"/>
                <w:lang w:eastAsia="zh-CN"/>
              </w:rPr>
              <w:t>1</w:t>
            </w:r>
            <w:r w:rsidR="00BE08A8">
              <w:rPr>
                <w:rFonts w:ascii="Calibri Light" w:eastAsia="SimSun" w:hAnsi="Calibri Light" w:cs="Calibri Light"/>
                <w:b/>
                <w:color w:val="00679B"/>
                <w:sz w:val="20"/>
                <w:szCs w:val="20"/>
                <w:lang w:eastAsia="zh-CN"/>
              </w:rPr>
              <w:t>2.2</w:t>
            </w:r>
          </w:p>
          <w:p w14:paraId="1BCFA99D" w14:textId="77777777" w:rsidR="00374996" w:rsidRPr="00031ED9" w:rsidRDefault="003C0532"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r>
              <w:rPr>
                <w:rFonts w:ascii="Calibri Light" w:eastAsia="SimSun" w:hAnsi="Calibri Light" w:cs="Calibri Light"/>
                <w:b/>
                <w:color w:val="00679B"/>
                <w:sz w:val="20"/>
                <w:szCs w:val="20"/>
                <w:lang w:eastAsia="zh-CN"/>
              </w:rPr>
              <w:t>6.</w:t>
            </w:r>
            <w:r w:rsidR="00BE08A8">
              <w:rPr>
                <w:rFonts w:ascii="Calibri Light" w:eastAsia="SimSun" w:hAnsi="Calibri Light" w:cs="Calibri Light"/>
                <w:b/>
                <w:color w:val="00679B"/>
                <w:sz w:val="20"/>
                <w:szCs w:val="20"/>
                <w:lang w:eastAsia="zh-CN"/>
              </w:rPr>
              <w:t>7</w:t>
            </w:r>
          </w:p>
        </w:tc>
        <w:tc>
          <w:tcPr>
            <w:tcW w:w="1843" w:type="dxa"/>
            <w:tcBorders>
              <w:top w:val="single" w:sz="4" w:space="0" w:color="59595B"/>
              <w:left w:val="nil"/>
              <w:bottom w:val="nil"/>
              <w:right w:val="nil"/>
            </w:tcBorders>
          </w:tcPr>
          <w:p w14:paraId="08AAAEBA" w14:textId="77777777" w:rsidR="00374996" w:rsidRPr="00031ED9" w:rsidRDefault="00374996"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p>
          <w:p w14:paraId="089D4A53" w14:textId="77777777" w:rsidR="00374996" w:rsidRPr="00031ED9" w:rsidRDefault="00374996"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r>
              <w:rPr>
                <w:rFonts w:ascii="Calibri Light" w:eastAsia="SimSun" w:hAnsi="Calibri Light" w:cs="Calibri Light"/>
                <w:b/>
                <w:color w:val="595B5B"/>
                <w:sz w:val="20"/>
                <w:szCs w:val="20"/>
                <w:lang w:eastAsia="zh-CN"/>
              </w:rPr>
              <w:t>29.5</w:t>
            </w:r>
          </w:p>
          <w:p w14:paraId="1539058E" w14:textId="77777777" w:rsidR="00374996" w:rsidRPr="00031ED9" w:rsidRDefault="00374996"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r>
              <w:rPr>
                <w:rFonts w:ascii="Calibri Light" w:eastAsia="SimSun" w:hAnsi="Calibri Light" w:cs="Calibri Light"/>
                <w:b/>
                <w:color w:val="595B5B"/>
                <w:sz w:val="20"/>
                <w:szCs w:val="20"/>
                <w:lang w:eastAsia="zh-CN"/>
              </w:rPr>
              <w:t>24.5</w:t>
            </w:r>
          </w:p>
          <w:p w14:paraId="4796E34A" w14:textId="77777777" w:rsidR="00374996" w:rsidRPr="00031ED9" w:rsidRDefault="00374996"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r>
              <w:rPr>
                <w:rFonts w:ascii="Calibri Light" w:eastAsia="SimSun" w:hAnsi="Calibri Light" w:cs="Calibri Light"/>
                <w:b/>
                <w:color w:val="595B5B"/>
                <w:sz w:val="20"/>
                <w:szCs w:val="20"/>
                <w:lang w:eastAsia="zh-CN"/>
              </w:rPr>
              <w:t>8.2</w:t>
            </w:r>
          </w:p>
          <w:p w14:paraId="029A6B66" w14:textId="77777777" w:rsidR="00374996" w:rsidRPr="00031ED9" w:rsidRDefault="00BE08A8"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r>
              <w:rPr>
                <w:rFonts w:ascii="Calibri Light" w:eastAsia="SimSun" w:hAnsi="Calibri Light" w:cs="Calibri Light"/>
                <w:b/>
                <w:color w:val="595B5B"/>
                <w:sz w:val="20"/>
                <w:szCs w:val="20"/>
                <w:lang w:eastAsia="zh-CN"/>
              </w:rPr>
              <w:t>5.5*</w:t>
            </w:r>
          </w:p>
        </w:tc>
        <w:tc>
          <w:tcPr>
            <w:tcW w:w="1134" w:type="dxa"/>
            <w:tcBorders>
              <w:top w:val="single" w:sz="4" w:space="0" w:color="59595B"/>
              <w:left w:val="nil"/>
              <w:bottom w:val="nil"/>
              <w:right w:val="nil"/>
            </w:tcBorders>
            <w:shd w:val="clear" w:color="auto" w:fill="D4D3DD" w:themeFill="text2" w:themeFillTint="33"/>
          </w:tcPr>
          <w:p w14:paraId="7916CF8A" w14:textId="77777777" w:rsidR="00374996" w:rsidRPr="00031ED9" w:rsidRDefault="00374996"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B5B"/>
                <w:sz w:val="20"/>
                <w:szCs w:val="20"/>
                <w:lang w:eastAsia="zh-CN"/>
              </w:rPr>
            </w:pPr>
          </w:p>
          <w:p w14:paraId="53FCFD0E" w14:textId="11415FC3" w:rsidR="00374996" w:rsidRPr="00374996" w:rsidRDefault="00924D8A"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i/>
                <w:color w:val="00B050"/>
                <w:sz w:val="20"/>
                <w:szCs w:val="20"/>
                <w:lang w:eastAsia="zh-CN"/>
              </w:rPr>
            </w:pPr>
            <w:r>
              <w:rPr>
                <w:rFonts w:ascii="Calibri Light" w:eastAsia="SimSun" w:hAnsi="Calibri Light" w:cs="Calibri Light"/>
                <w:b/>
                <w:i/>
                <w:color w:val="00B050"/>
                <w:sz w:val="20"/>
                <w:szCs w:val="20"/>
                <w:lang w:eastAsia="zh-CN"/>
              </w:rPr>
              <w:t>19.5</w:t>
            </w:r>
            <w:r w:rsidR="00374996" w:rsidRPr="00374996">
              <w:rPr>
                <w:rFonts w:ascii="Calibri Light" w:eastAsia="SimSun" w:hAnsi="Calibri Light" w:cs="Calibri Light"/>
                <w:b/>
                <w:i/>
                <w:color w:val="00B050"/>
                <w:sz w:val="20"/>
                <w:szCs w:val="20"/>
                <w:lang w:eastAsia="zh-CN"/>
              </w:rPr>
              <w:t>%</w:t>
            </w:r>
          </w:p>
          <w:p w14:paraId="2B84EBE3" w14:textId="77777777" w:rsidR="00374996" w:rsidRPr="00374996" w:rsidRDefault="00BE08A8"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i/>
                <w:color w:val="00B050"/>
                <w:sz w:val="20"/>
                <w:szCs w:val="20"/>
                <w:lang w:eastAsia="zh-CN"/>
              </w:rPr>
            </w:pPr>
            <w:r>
              <w:rPr>
                <w:rFonts w:ascii="Calibri Light" w:eastAsia="SimSun" w:hAnsi="Calibri Light" w:cs="Calibri Light"/>
                <w:b/>
                <w:i/>
                <w:color w:val="00B050"/>
                <w:sz w:val="20"/>
                <w:szCs w:val="20"/>
                <w:lang w:eastAsia="zh-CN"/>
              </w:rPr>
              <w:t>22</w:t>
            </w:r>
            <w:r w:rsidR="00374996" w:rsidRPr="00374996">
              <w:rPr>
                <w:rFonts w:ascii="Calibri Light" w:eastAsia="SimSun" w:hAnsi="Calibri Light" w:cs="Calibri Light"/>
                <w:b/>
                <w:i/>
                <w:color w:val="00B050"/>
                <w:sz w:val="20"/>
                <w:szCs w:val="20"/>
                <w:lang w:eastAsia="zh-CN"/>
              </w:rPr>
              <w:t>%</w:t>
            </w:r>
          </w:p>
          <w:p w14:paraId="255A293A" w14:textId="77777777" w:rsidR="00374996" w:rsidRPr="00374996" w:rsidRDefault="00374996"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i/>
                <w:color w:val="00B050"/>
                <w:sz w:val="20"/>
                <w:szCs w:val="20"/>
                <w:lang w:eastAsia="zh-CN"/>
              </w:rPr>
            </w:pPr>
            <w:r w:rsidRPr="00374996">
              <w:rPr>
                <w:rFonts w:ascii="Calibri Light" w:eastAsia="SimSun" w:hAnsi="Calibri Light" w:cs="Calibri Light"/>
                <w:b/>
                <w:i/>
                <w:color w:val="00B050"/>
                <w:sz w:val="20"/>
                <w:szCs w:val="20"/>
                <w:lang w:eastAsia="zh-CN"/>
              </w:rPr>
              <w:t>4</w:t>
            </w:r>
            <w:r w:rsidR="00BE08A8">
              <w:rPr>
                <w:rFonts w:ascii="Calibri Light" w:eastAsia="SimSun" w:hAnsi="Calibri Light" w:cs="Calibri Light"/>
                <w:b/>
                <w:i/>
                <w:color w:val="00B050"/>
                <w:sz w:val="20"/>
                <w:szCs w:val="20"/>
                <w:lang w:eastAsia="zh-CN"/>
              </w:rPr>
              <w:t>9</w:t>
            </w:r>
            <w:r w:rsidRPr="00374996">
              <w:rPr>
                <w:rFonts w:ascii="Calibri Light" w:eastAsia="SimSun" w:hAnsi="Calibri Light" w:cs="Calibri Light"/>
                <w:b/>
                <w:i/>
                <w:color w:val="00B050"/>
                <w:sz w:val="20"/>
                <w:szCs w:val="20"/>
                <w:lang w:eastAsia="zh-CN"/>
              </w:rPr>
              <w:t>%</w:t>
            </w:r>
          </w:p>
          <w:p w14:paraId="0EEC4DAC" w14:textId="73E74885" w:rsidR="00374996" w:rsidRPr="00374996" w:rsidRDefault="00BE08A8"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r>
              <w:rPr>
                <w:rFonts w:ascii="Calibri Light" w:eastAsia="SimSun" w:hAnsi="Calibri Light" w:cs="Calibri Light"/>
                <w:b/>
                <w:i/>
                <w:color w:val="00B050"/>
                <w:sz w:val="20"/>
                <w:szCs w:val="20"/>
                <w:lang w:eastAsia="zh-CN"/>
              </w:rPr>
              <w:t>2</w:t>
            </w:r>
            <w:r w:rsidR="001466B6">
              <w:rPr>
                <w:rFonts w:ascii="Calibri Light" w:eastAsia="SimSun" w:hAnsi="Calibri Light" w:cs="Calibri Light"/>
                <w:b/>
                <w:i/>
                <w:color w:val="00B050"/>
                <w:sz w:val="20"/>
                <w:szCs w:val="20"/>
                <w:lang w:eastAsia="zh-CN"/>
              </w:rPr>
              <w:t>3</w:t>
            </w:r>
            <w:r w:rsidR="00374996" w:rsidRPr="00374996">
              <w:rPr>
                <w:rFonts w:ascii="Calibri Light" w:eastAsia="SimSun" w:hAnsi="Calibri Light" w:cs="Calibri Light"/>
                <w:b/>
                <w:i/>
                <w:color w:val="00B050"/>
                <w:sz w:val="20"/>
                <w:szCs w:val="20"/>
                <w:lang w:eastAsia="zh-CN"/>
              </w:rPr>
              <w:t>%</w:t>
            </w:r>
          </w:p>
        </w:tc>
      </w:tr>
      <w:tr w:rsidR="00374996" w:rsidRPr="00031ED9" w14:paraId="708578AB" w14:textId="77777777" w:rsidTr="00374996">
        <w:tc>
          <w:tcPr>
            <w:cnfStyle w:val="001000000000" w:firstRow="0" w:lastRow="0" w:firstColumn="1" w:lastColumn="0" w:oddVBand="0" w:evenVBand="0" w:oddHBand="0" w:evenHBand="0" w:firstRowFirstColumn="0" w:firstRowLastColumn="0" w:lastRowFirstColumn="0" w:lastRowLastColumn="0"/>
            <w:tcW w:w="4111" w:type="dxa"/>
            <w:tcBorders>
              <w:top w:val="nil"/>
              <w:left w:val="nil"/>
              <w:bottom w:val="nil"/>
              <w:right w:val="single" w:sz="4" w:space="0" w:color="59595B"/>
            </w:tcBorders>
            <w:hideMark/>
          </w:tcPr>
          <w:p w14:paraId="4C3B67C8" w14:textId="77777777" w:rsidR="00374996" w:rsidRPr="00031ED9" w:rsidRDefault="00374996" w:rsidP="00182E55">
            <w:pPr>
              <w:rPr>
                <w:rFonts w:ascii="Calibri Light" w:eastAsia="SimSun" w:hAnsi="Calibri Light" w:cs="Calibri Light"/>
                <w:i/>
                <w:color w:val="00679B"/>
                <w:sz w:val="20"/>
                <w:szCs w:val="20"/>
                <w:lang w:eastAsia="zh-CN"/>
              </w:rPr>
            </w:pPr>
            <w:r w:rsidRPr="00031ED9">
              <w:rPr>
                <w:rFonts w:ascii="Calibri Light" w:eastAsia="SimSun" w:hAnsi="Calibri Light" w:cs="Calibri Light"/>
                <w:i/>
                <w:color w:val="00679B"/>
                <w:sz w:val="20"/>
                <w:szCs w:val="20"/>
                <w:lang w:eastAsia="zh-CN"/>
              </w:rPr>
              <w:t>Balance Sheet</w:t>
            </w:r>
          </w:p>
          <w:p w14:paraId="1E09467D" w14:textId="77777777" w:rsidR="00374996" w:rsidRPr="00031ED9" w:rsidRDefault="00374996" w:rsidP="00182E55">
            <w:pPr>
              <w:rPr>
                <w:rFonts w:ascii="Calibri Light" w:eastAsia="SimSun" w:hAnsi="Calibri Light" w:cs="Calibri Light"/>
                <w:b w:val="0"/>
                <w:color w:val="595B5B"/>
                <w:sz w:val="20"/>
                <w:szCs w:val="20"/>
                <w:lang w:eastAsia="zh-CN"/>
              </w:rPr>
            </w:pPr>
            <w:r w:rsidRPr="00031ED9">
              <w:rPr>
                <w:rFonts w:ascii="Calibri Light" w:eastAsia="SimSun" w:hAnsi="Calibri Light" w:cs="Calibri Light"/>
                <w:color w:val="595B5B"/>
                <w:sz w:val="20"/>
                <w:szCs w:val="20"/>
                <w:lang w:eastAsia="zh-CN"/>
              </w:rPr>
              <w:t>Cash &amp; marketable securities</w:t>
            </w:r>
          </w:p>
        </w:tc>
        <w:tc>
          <w:tcPr>
            <w:tcW w:w="1700" w:type="dxa"/>
            <w:tcBorders>
              <w:top w:val="nil"/>
              <w:left w:val="single" w:sz="4" w:space="0" w:color="59595B"/>
              <w:bottom w:val="nil"/>
              <w:right w:val="nil"/>
            </w:tcBorders>
            <w:shd w:val="clear" w:color="auto" w:fill="D4D3DD" w:themeFill="text2" w:themeFillTint="33"/>
          </w:tcPr>
          <w:p w14:paraId="64E1F34A" w14:textId="77777777" w:rsidR="00374996" w:rsidRPr="00031ED9" w:rsidRDefault="00374996" w:rsidP="00182E55">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b/>
                <w:color w:val="00679B"/>
                <w:sz w:val="20"/>
                <w:szCs w:val="20"/>
                <w:lang w:eastAsia="zh-CN"/>
              </w:rPr>
            </w:pPr>
          </w:p>
          <w:p w14:paraId="4B3F3B78" w14:textId="77777777" w:rsidR="00374996" w:rsidRPr="00031ED9" w:rsidRDefault="00374996" w:rsidP="00182E55">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b/>
                <w:color w:val="00679B"/>
                <w:sz w:val="20"/>
                <w:szCs w:val="20"/>
                <w:lang w:eastAsia="zh-CN"/>
              </w:rPr>
            </w:pPr>
            <w:r>
              <w:rPr>
                <w:rFonts w:ascii="Calibri Light" w:eastAsia="SimSun" w:hAnsi="Calibri Light" w:cs="Calibri Light"/>
                <w:b/>
                <w:color w:val="00679B"/>
                <w:sz w:val="20"/>
                <w:szCs w:val="20"/>
                <w:lang w:eastAsia="zh-CN"/>
              </w:rPr>
              <w:t>66.</w:t>
            </w:r>
            <w:r w:rsidR="00BE08A8">
              <w:rPr>
                <w:rFonts w:ascii="Calibri Light" w:eastAsia="SimSun" w:hAnsi="Calibri Light" w:cs="Calibri Light"/>
                <w:b/>
                <w:color w:val="00679B"/>
                <w:sz w:val="20"/>
                <w:szCs w:val="20"/>
                <w:lang w:eastAsia="zh-CN"/>
              </w:rPr>
              <w:t>5</w:t>
            </w:r>
          </w:p>
        </w:tc>
        <w:tc>
          <w:tcPr>
            <w:tcW w:w="1843" w:type="dxa"/>
          </w:tcPr>
          <w:p w14:paraId="53D93F69" w14:textId="77777777" w:rsidR="00374996" w:rsidRPr="00031ED9" w:rsidRDefault="00374996" w:rsidP="00182E55">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b/>
                <w:color w:val="595B5B"/>
                <w:sz w:val="20"/>
                <w:szCs w:val="20"/>
                <w:lang w:eastAsia="zh-CN"/>
              </w:rPr>
            </w:pPr>
          </w:p>
          <w:p w14:paraId="506290A9" w14:textId="77777777" w:rsidR="00374996" w:rsidRPr="00031ED9" w:rsidRDefault="00374996" w:rsidP="00182E55">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b/>
                <w:color w:val="595B5B"/>
                <w:sz w:val="20"/>
                <w:szCs w:val="20"/>
                <w:lang w:eastAsia="zh-CN"/>
              </w:rPr>
            </w:pPr>
            <w:r>
              <w:rPr>
                <w:rFonts w:ascii="Calibri Light" w:eastAsia="SimSun" w:hAnsi="Calibri Light" w:cs="Calibri Light"/>
                <w:b/>
                <w:color w:val="595B5B"/>
                <w:sz w:val="20"/>
                <w:szCs w:val="20"/>
                <w:lang w:eastAsia="zh-CN"/>
              </w:rPr>
              <w:t>59.8</w:t>
            </w:r>
          </w:p>
        </w:tc>
        <w:tc>
          <w:tcPr>
            <w:tcW w:w="1134" w:type="dxa"/>
            <w:shd w:val="clear" w:color="auto" w:fill="D4D3DD" w:themeFill="text2" w:themeFillTint="33"/>
          </w:tcPr>
          <w:p w14:paraId="70548459" w14:textId="77777777" w:rsidR="00374996" w:rsidRPr="00031ED9" w:rsidRDefault="00374996" w:rsidP="00182E55">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B5B"/>
                <w:sz w:val="20"/>
                <w:szCs w:val="20"/>
                <w:lang w:eastAsia="zh-CN"/>
              </w:rPr>
            </w:pPr>
          </w:p>
          <w:p w14:paraId="75664C2E" w14:textId="77777777" w:rsidR="00374996" w:rsidRPr="00374996" w:rsidRDefault="00374996" w:rsidP="00182E55">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b/>
                <w:i/>
                <w:color w:val="595B5B"/>
                <w:sz w:val="20"/>
                <w:szCs w:val="20"/>
                <w:lang w:eastAsia="zh-CN"/>
              </w:rPr>
            </w:pPr>
            <w:r w:rsidRPr="00374996">
              <w:rPr>
                <w:rFonts w:ascii="Calibri Light" w:eastAsia="SimSun" w:hAnsi="Calibri Light" w:cs="Calibri Light"/>
                <w:b/>
                <w:i/>
                <w:color w:val="00B050"/>
                <w:sz w:val="20"/>
                <w:szCs w:val="20"/>
                <w:lang w:eastAsia="zh-CN"/>
              </w:rPr>
              <w:t>11%</w:t>
            </w:r>
          </w:p>
        </w:tc>
      </w:tr>
      <w:tr w:rsidR="00374996" w:rsidRPr="008A49C2" w14:paraId="105DE151" w14:textId="77777777" w:rsidTr="00374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nil"/>
              <w:left w:val="nil"/>
              <w:bottom w:val="nil"/>
              <w:right w:val="single" w:sz="4" w:space="0" w:color="59595B"/>
            </w:tcBorders>
            <w:hideMark/>
          </w:tcPr>
          <w:p w14:paraId="4B7330FB" w14:textId="77777777" w:rsidR="00374996" w:rsidRPr="00031ED9" w:rsidRDefault="00374996" w:rsidP="00182E55">
            <w:pPr>
              <w:rPr>
                <w:rFonts w:ascii="Calibri Light" w:eastAsia="SimSun" w:hAnsi="Calibri Light" w:cs="Calibri Light"/>
                <w:i/>
                <w:color w:val="00679B"/>
                <w:sz w:val="20"/>
                <w:szCs w:val="20"/>
                <w:lang w:eastAsia="zh-CN"/>
              </w:rPr>
            </w:pPr>
            <w:r w:rsidRPr="00031ED9">
              <w:rPr>
                <w:rFonts w:ascii="Calibri Light" w:eastAsia="SimSun" w:hAnsi="Calibri Light" w:cs="Calibri Light"/>
                <w:i/>
                <w:color w:val="00679B"/>
                <w:sz w:val="20"/>
                <w:szCs w:val="20"/>
                <w:lang w:eastAsia="zh-CN"/>
              </w:rPr>
              <w:t>Share Information</w:t>
            </w:r>
          </w:p>
          <w:p w14:paraId="1D2AE693" w14:textId="77777777" w:rsidR="00374996" w:rsidRPr="00031ED9" w:rsidRDefault="00374996" w:rsidP="00182E55">
            <w:pPr>
              <w:tabs>
                <w:tab w:val="left" w:pos="1860"/>
              </w:tabs>
              <w:ind w:left="1985" w:hanging="1985"/>
              <w:rPr>
                <w:rFonts w:ascii="Calibri Light" w:eastAsia="SimSun" w:hAnsi="Calibri Light" w:cs="Calibri Light"/>
                <w:b w:val="0"/>
                <w:bCs w:val="0"/>
                <w:color w:val="59595B"/>
                <w:sz w:val="20"/>
                <w:szCs w:val="20"/>
                <w:lang w:eastAsia="zh-CN"/>
              </w:rPr>
            </w:pPr>
            <w:r w:rsidRPr="00031ED9">
              <w:rPr>
                <w:rFonts w:ascii="Calibri Light" w:eastAsia="SimSun" w:hAnsi="Calibri Light" w:cs="Calibri Light"/>
                <w:color w:val="59595B"/>
                <w:sz w:val="20"/>
                <w:szCs w:val="20"/>
                <w:lang w:eastAsia="zh-CN"/>
              </w:rPr>
              <w:t>Earnings per share (€):</w:t>
            </w:r>
            <w:r w:rsidRPr="00031ED9">
              <w:rPr>
                <w:rFonts w:ascii="Calibri Light" w:eastAsia="SimSun" w:hAnsi="Calibri Light" w:cs="Calibri Light"/>
                <w:color w:val="59595B"/>
                <w:sz w:val="20"/>
                <w:szCs w:val="20"/>
                <w:lang w:eastAsia="zh-CN"/>
              </w:rPr>
              <w:tab/>
              <w:t>-</w:t>
            </w:r>
            <w:r w:rsidRPr="00031ED9">
              <w:rPr>
                <w:rFonts w:ascii="Calibri Light" w:eastAsia="SimSun" w:hAnsi="Calibri Light" w:cs="Calibri Light"/>
                <w:color w:val="59595B"/>
                <w:sz w:val="20"/>
                <w:szCs w:val="20"/>
                <w:lang w:eastAsia="zh-CN"/>
              </w:rPr>
              <w:tab/>
              <w:t>Undiluted</w:t>
            </w:r>
          </w:p>
          <w:p w14:paraId="11DC63A1" w14:textId="77777777" w:rsidR="00374996" w:rsidRPr="00031ED9" w:rsidRDefault="00374996" w:rsidP="00182E55">
            <w:pPr>
              <w:pStyle w:val="ListParagraph"/>
              <w:numPr>
                <w:ilvl w:val="0"/>
                <w:numId w:val="17"/>
              </w:numPr>
              <w:tabs>
                <w:tab w:val="left" w:pos="1860"/>
              </w:tabs>
              <w:ind w:left="1985" w:hanging="125"/>
              <w:rPr>
                <w:rFonts w:ascii="Calibri Light" w:eastAsia="SimSun" w:hAnsi="Calibri Light" w:cs="Calibri Light"/>
                <w:color w:val="59595B"/>
                <w:sz w:val="20"/>
                <w:szCs w:val="20"/>
                <w:lang w:eastAsia="zh-CN"/>
              </w:rPr>
            </w:pPr>
            <w:r w:rsidRPr="00031ED9">
              <w:rPr>
                <w:rFonts w:ascii="Calibri Light" w:eastAsia="SimSun" w:hAnsi="Calibri Light" w:cs="Calibri Light"/>
                <w:color w:val="59595B"/>
                <w:sz w:val="20"/>
                <w:szCs w:val="20"/>
                <w:lang w:eastAsia="zh-CN"/>
              </w:rPr>
              <w:t>Fully diluted</w:t>
            </w:r>
          </w:p>
        </w:tc>
        <w:tc>
          <w:tcPr>
            <w:tcW w:w="1700" w:type="dxa"/>
            <w:tcBorders>
              <w:top w:val="nil"/>
              <w:left w:val="single" w:sz="4" w:space="0" w:color="59595B"/>
              <w:bottom w:val="nil"/>
              <w:right w:val="nil"/>
            </w:tcBorders>
            <w:shd w:val="clear" w:color="auto" w:fill="D4D3DD" w:themeFill="text2" w:themeFillTint="33"/>
          </w:tcPr>
          <w:p w14:paraId="4EE6E33D" w14:textId="77777777" w:rsidR="00374996" w:rsidRPr="00031ED9" w:rsidRDefault="00374996"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p>
          <w:p w14:paraId="0AA88D81" w14:textId="77777777" w:rsidR="00374996" w:rsidRPr="00031ED9" w:rsidRDefault="00374996"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r>
              <w:rPr>
                <w:rFonts w:ascii="Calibri Light" w:eastAsia="SimSun" w:hAnsi="Calibri Light" w:cs="Calibri Light"/>
                <w:b/>
                <w:color w:val="00679B"/>
                <w:sz w:val="20"/>
                <w:szCs w:val="20"/>
                <w:lang w:eastAsia="zh-CN"/>
              </w:rPr>
              <w:t>0.0</w:t>
            </w:r>
            <w:r w:rsidR="00BE08A8">
              <w:rPr>
                <w:rFonts w:ascii="Calibri Light" w:eastAsia="SimSun" w:hAnsi="Calibri Light" w:cs="Calibri Light"/>
                <w:b/>
                <w:color w:val="00679B"/>
                <w:sz w:val="20"/>
                <w:szCs w:val="20"/>
                <w:lang w:eastAsia="zh-CN"/>
              </w:rPr>
              <w:t>11</w:t>
            </w:r>
          </w:p>
          <w:p w14:paraId="7F494861" w14:textId="77777777" w:rsidR="00374996" w:rsidRPr="00031ED9" w:rsidRDefault="00374996"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00679B"/>
                <w:sz w:val="20"/>
                <w:szCs w:val="20"/>
                <w:lang w:eastAsia="zh-CN"/>
              </w:rPr>
            </w:pPr>
            <w:r>
              <w:rPr>
                <w:rFonts w:ascii="Calibri Light" w:eastAsia="SimSun" w:hAnsi="Calibri Light" w:cs="Calibri Light"/>
                <w:b/>
                <w:color w:val="00679B"/>
                <w:sz w:val="20"/>
                <w:szCs w:val="20"/>
                <w:lang w:eastAsia="zh-CN"/>
              </w:rPr>
              <w:t>0.0</w:t>
            </w:r>
            <w:r w:rsidR="00BE08A8">
              <w:rPr>
                <w:rFonts w:ascii="Calibri Light" w:eastAsia="SimSun" w:hAnsi="Calibri Light" w:cs="Calibri Light"/>
                <w:b/>
                <w:color w:val="00679B"/>
                <w:sz w:val="20"/>
                <w:szCs w:val="20"/>
                <w:lang w:eastAsia="zh-CN"/>
              </w:rPr>
              <w:t>10</w:t>
            </w:r>
          </w:p>
        </w:tc>
        <w:tc>
          <w:tcPr>
            <w:tcW w:w="1843" w:type="dxa"/>
          </w:tcPr>
          <w:p w14:paraId="396AAC1F" w14:textId="77777777" w:rsidR="00374996" w:rsidRPr="00031ED9" w:rsidRDefault="00374996"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p>
          <w:p w14:paraId="4C59F6E8" w14:textId="77777777" w:rsidR="00374996" w:rsidRPr="00031ED9" w:rsidRDefault="00374996"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r>
              <w:rPr>
                <w:rFonts w:ascii="Calibri Light" w:eastAsia="SimSun" w:hAnsi="Calibri Light" w:cs="Calibri Light"/>
                <w:b/>
                <w:color w:val="595B5B"/>
                <w:sz w:val="20"/>
                <w:szCs w:val="20"/>
                <w:lang w:eastAsia="zh-CN"/>
              </w:rPr>
              <w:t>0.00</w:t>
            </w:r>
            <w:r w:rsidR="00BE08A8">
              <w:rPr>
                <w:rFonts w:ascii="Calibri Light" w:eastAsia="SimSun" w:hAnsi="Calibri Light" w:cs="Calibri Light"/>
                <w:b/>
                <w:color w:val="595B5B"/>
                <w:sz w:val="20"/>
                <w:szCs w:val="20"/>
                <w:lang w:eastAsia="zh-CN"/>
              </w:rPr>
              <w:t>9*</w:t>
            </w:r>
          </w:p>
          <w:p w14:paraId="3261ED5C" w14:textId="77777777" w:rsidR="00374996" w:rsidRPr="00031ED9" w:rsidRDefault="00374996"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color w:val="595B5B"/>
                <w:sz w:val="20"/>
                <w:szCs w:val="20"/>
                <w:lang w:eastAsia="zh-CN"/>
              </w:rPr>
            </w:pPr>
            <w:r>
              <w:rPr>
                <w:rFonts w:ascii="Calibri Light" w:eastAsia="SimSun" w:hAnsi="Calibri Light" w:cs="Calibri Light"/>
                <w:b/>
                <w:color w:val="595B5B"/>
                <w:sz w:val="20"/>
                <w:szCs w:val="20"/>
                <w:lang w:eastAsia="zh-CN"/>
              </w:rPr>
              <w:t>0.00</w:t>
            </w:r>
            <w:r w:rsidR="00BE08A8">
              <w:rPr>
                <w:rFonts w:ascii="Calibri Light" w:eastAsia="SimSun" w:hAnsi="Calibri Light" w:cs="Calibri Light"/>
                <w:b/>
                <w:color w:val="595B5B"/>
                <w:sz w:val="20"/>
                <w:szCs w:val="20"/>
                <w:lang w:eastAsia="zh-CN"/>
              </w:rPr>
              <w:t>8*</w:t>
            </w:r>
          </w:p>
        </w:tc>
        <w:tc>
          <w:tcPr>
            <w:tcW w:w="1134" w:type="dxa"/>
            <w:shd w:val="clear" w:color="auto" w:fill="D4D3DD" w:themeFill="text2" w:themeFillTint="33"/>
          </w:tcPr>
          <w:p w14:paraId="71DBBC68" w14:textId="77777777" w:rsidR="00374996" w:rsidRPr="00031ED9" w:rsidRDefault="00374996"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B5B"/>
                <w:sz w:val="20"/>
                <w:szCs w:val="20"/>
                <w:lang w:eastAsia="zh-CN"/>
              </w:rPr>
            </w:pPr>
          </w:p>
          <w:p w14:paraId="15D7E7C2" w14:textId="77777777" w:rsidR="00374996" w:rsidRPr="00374996" w:rsidRDefault="00BE08A8" w:rsidP="00182E55">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i/>
                <w:color w:val="00B050"/>
                <w:sz w:val="20"/>
                <w:szCs w:val="20"/>
                <w:lang w:eastAsia="zh-CN"/>
              </w:rPr>
            </w:pPr>
            <w:r>
              <w:rPr>
                <w:rFonts w:ascii="Calibri Light" w:eastAsia="SimSun" w:hAnsi="Calibri Light" w:cs="Calibri Light"/>
                <w:b/>
                <w:i/>
                <w:color w:val="00B050"/>
                <w:sz w:val="20"/>
                <w:szCs w:val="20"/>
                <w:lang w:eastAsia="zh-CN"/>
              </w:rPr>
              <w:t>2</w:t>
            </w:r>
            <w:r w:rsidRPr="00374996">
              <w:rPr>
                <w:rFonts w:ascii="Calibri Light" w:eastAsia="SimSun" w:hAnsi="Calibri Light" w:cs="Calibri Light"/>
                <w:b/>
                <w:i/>
                <w:color w:val="00B050"/>
                <w:sz w:val="20"/>
                <w:szCs w:val="20"/>
                <w:lang w:eastAsia="zh-CN"/>
              </w:rPr>
              <w:t>0</w:t>
            </w:r>
            <w:r w:rsidR="00374996" w:rsidRPr="00374996">
              <w:rPr>
                <w:rFonts w:ascii="Calibri Light" w:eastAsia="SimSun" w:hAnsi="Calibri Light" w:cs="Calibri Light"/>
                <w:b/>
                <w:i/>
                <w:color w:val="00B050"/>
                <w:sz w:val="20"/>
                <w:szCs w:val="20"/>
                <w:lang w:eastAsia="zh-CN"/>
              </w:rPr>
              <w:t>%</w:t>
            </w:r>
          </w:p>
          <w:p w14:paraId="16E2A843" w14:textId="77777777" w:rsidR="00374996" w:rsidRPr="00374996" w:rsidRDefault="00BE08A8" w:rsidP="00374996">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b/>
                <w:i/>
                <w:color w:val="00B050"/>
                <w:sz w:val="20"/>
                <w:szCs w:val="20"/>
                <w:lang w:eastAsia="zh-CN"/>
              </w:rPr>
            </w:pPr>
            <w:r>
              <w:rPr>
                <w:rFonts w:ascii="Calibri Light" w:eastAsia="SimSun" w:hAnsi="Calibri Light" w:cs="Calibri Light"/>
                <w:b/>
                <w:i/>
                <w:color w:val="00B050"/>
                <w:sz w:val="20"/>
                <w:szCs w:val="20"/>
                <w:lang w:eastAsia="zh-CN"/>
              </w:rPr>
              <w:t>25</w:t>
            </w:r>
            <w:r w:rsidR="00374996" w:rsidRPr="00374996">
              <w:rPr>
                <w:rFonts w:ascii="Calibri Light" w:eastAsia="SimSun" w:hAnsi="Calibri Light" w:cs="Calibri Light"/>
                <w:b/>
                <w:i/>
                <w:color w:val="00B050"/>
                <w:sz w:val="20"/>
                <w:szCs w:val="20"/>
                <w:lang w:eastAsia="zh-CN"/>
              </w:rPr>
              <w:t>%</w:t>
            </w:r>
          </w:p>
        </w:tc>
      </w:tr>
    </w:tbl>
    <w:p w14:paraId="7C99A522" w14:textId="4E53FF0A" w:rsidR="00FC288B" w:rsidRPr="00BE08A8" w:rsidRDefault="00BE08A8" w:rsidP="00E237D2">
      <w:pPr>
        <w:pStyle w:val="NoSpacing"/>
        <w:spacing w:before="240"/>
        <w:jc w:val="both"/>
        <w:rPr>
          <w:rFonts w:ascii="Calibri Light" w:hAnsi="Calibri Light" w:cs="Calibri Light"/>
          <w:i/>
          <w:color w:val="59595B"/>
          <w:sz w:val="18"/>
        </w:rPr>
      </w:pPr>
      <w:r w:rsidRPr="00BE08A8">
        <w:rPr>
          <w:rFonts w:ascii="Calibri Light" w:hAnsi="Calibri Light" w:cs="Calibri Light"/>
          <w:i/>
          <w:color w:val="59595B"/>
          <w:sz w:val="18"/>
        </w:rPr>
        <w:t xml:space="preserve">*  After restatement </w:t>
      </w:r>
      <w:r w:rsidR="001466B6">
        <w:rPr>
          <w:rFonts w:ascii="Calibri Light" w:hAnsi="Calibri Light" w:cs="Calibri Light"/>
          <w:i/>
          <w:color w:val="59595B"/>
          <w:sz w:val="18"/>
        </w:rPr>
        <w:t xml:space="preserve">on the basis </w:t>
      </w:r>
      <w:r w:rsidRPr="00BE08A8">
        <w:rPr>
          <w:rFonts w:ascii="Calibri Light" w:hAnsi="Calibri Light" w:cs="Calibri Light"/>
          <w:i/>
          <w:color w:val="59595B"/>
          <w:sz w:val="18"/>
        </w:rPr>
        <w:t xml:space="preserve">set out </w:t>
      </w:r>
      <w:r w:rsidR="007728E0">
        <w:rPr>
          <w:rFonts w:ascii="Calibri Light" w:hAnsi="Calibri Light" w:cs="Calibri Light"/>
          <w:i/>
          <w:color w:val="59595B"/>
          <w:sz w:val="18"/>
        </w:rPr>
        <w:t xml:space="preserve">above and </w:t>
      </w:r>
      <w:r w:rsidRPr="00BE08A8">
        <w:rPr>
          <w:rFonts w:ascii="Calibri Light" w:hAnsi="Calibri Light" w:cs="Calibri Light"/>
          <w:i/>
          <w:color w:val="59595B"/>
          <w:sz w:val="18"/>
        </w:rPr>
        <w:t>in Note 4 to the Financial Statements in the Annual Report 2018</w:t>
      </w:r>
      <w:r w:rsidR="005D1377">
        <w:rPr>
          <w:rFonts w:ascii="Calibri Light" w:hAnsi="Calibri Light" w:cs="Calibri Light"/>
          <w:i/>
          <w:color w:val="59595B"/>
          <w:sz w:val="18"/>
        </w:rPr>
        <w:t>.</w:t>
      </w:r>
    </w:p>
    <w:p w14:paraId="2D60F8D9" w14:textId="77777777" w:rsidR="00133C95" w:rsidRDefault="00133C95" w:rsidP="005B7730">
      <w:pPr>
        <w:spacing w:line="276" w:lineRule="auto"/>
        <w:rPr>
          <w:rFonts w:ascii="Calibri Light" w:hAnsi="Calibri Light" w:cs="Calibri Light"/>
          <w:b/>
          <w:color w:val="00679B"/>
          <w:sz w:val="24"/>
        </w:rPr>
      </w:pPr>
    </w:p>
    <w:p w14:paraId="7C375B18" w14:textId="77777777" w:rsidR="00A36ECA" w:rsidRPr="00802ED9" w:rsidRDefault="00340700" w:rsidP="007B5C28">
      <w:pPr>
        <w:spacing w:line="276" w:lineRule="auto"/>
        <w:rPr>
          <w:rFonts w:ascii="Calibri Light" w:hAnsi="Calibri Light" w:cs="Calibri Light"/>
          <w:b/>
          <w:color w:val="00679B"/>
          <w:sz w:val="24"/>
        </w:rPr>
      </w:pPr>
      <w:r w:rsidRPr="00802ED9">
        <w:rPr>
          <w:rFonts w:ascii="Calibri Light" w:hAnsi="Calibri Light" w:cs="Calibri Light"/>
          <w:b/>
          <w:color w:val="00679B"/>
          <w:sz w:val="24"/>
        </w:rPr>
        <w:t>Outlook</w:t>
      </w:r>
    </w:p>
    <w:p w14:paraId="72AEA5BF" w14:textId="77777777" w:rsidR="00A36ECA" w:rsidRPr="00340700" w:rsidRDefault="00A36ECA" w:rsidP="007B5C28">
      <w:pPr>
        <w:autoSpaceDE w:val="0"/>
        <w:autoSpaceDN w:val="0"/>
        <w:adjustRightInd w:val="0"/>
        <w:spacing w:line="276" w:lineRule="auto"/>
        <w:rPr>
          <w:rFonts w:ascii="Calibri Light" w:hAnsi="Calibri Light" w:cs="Arial"/>
          <w:color w:val="59595B"/>
        </w:rPr>
      </w:pPr>
      <w:r w:rsidRPr="00340700">
        <w:rPr>
          <w:rFonts w:ascii="Calibri Light" w:hAnsi="Calibri Light" w:cs="Arial"/>
          <w:color w:val="59595B"/>
        </w:rPr>
        <w:t>For the remainder of 201</w:t>
      </w:r>
      <w:r w:rsidR="00C02692">
        <w:rPr>
          <w:rFonts w:ascii="Calibri Light" w:hAnsi="Calibri Light" w:cs="Arial"/>
          <w:color w:val="59595B"/>
        </w:rPr>
        <w:t>9</w:t>
      </w:r>
      <w:r w:rsidRPr="00340700">
        <w:rPr>
          <w:rFonts w:ascii="Calibri Light" w:hAnsi="Calibri Light" w:cs="Arial"/>
          <w:color w:val="59595B"/>
        </w:rPr>
        <w:t xml:space="preserve">, the Company expects: </w:t>
      </w:r>
    </w:p>
    <w:p w14:paraId="31197E4F" w14:textId="77777777" w:rsidR="00C02692" w:rsidRPr="00C02692" w:rsidRDefault="00C02692" w:rsidP="00C02692">
      <w:pPr>
        <w:pStyle w:val="ListParagraph"/>
        <w:numPr>
          <w:ilvl w:val="0"/>
          <w:numId w:val="37"/>
        </w:numPr>
        <w:spacing w:after="160" w:line="259" w:lineRule="auto"/>
        <w:rPr>
          <w:rFonts w:ascii="Calibri Light" w:eastAsiaTheme="majorEastAsia" w:hAnsi="Calibri Light" w:cs="Calibri Light"/>
          <w:color w:val="595B5B"/>
          <w:szCs w:val="20"/>
          <w:lang w:val="en-GB"/>
        </w:rPr>
      </w:pPr>
      <w:r w:rsidRPr="00C02692">
        <w:rPr>
          <w:rFonts w:ascii="Calibri Light" w:hAnsi="Calibri Light" w:cs="Calibri Light"/>
          <w:noProof/>
          <w:color w:val="595B5B"/>
          <w:szCs w:val="20"/>
          <w:lang w:val="en-GB"/>
        </w:rPr>
        <mc:AlternateContent>
          <mc:Choice Requires="wps">
            <w:drawing>
              <wp:anchor distT="0" distB="0" distL="114300" distR="114300" simplePos="0" relativeHeight="251666432" behindDoc="0" locked="0" layoutInCell="1" allowOverlap="1" wp14:anchorId="05BA5378" wp14:editId="5820D312">
                <wp:simplePos x="0" y="0"/>
                <wp:positionH relativeFrom="page">
                  <wp:posOffset>12595225</wp:posOffset>
                </wp:positionH>
                <wp:positionV relativeFrom="paragraph">
                  <wp:posOffset>34925</wp:posOffset>
                </wp:positionV>
                <wp:extent cx="92075" cy="92075"/>
                <wp:effectExtent l="3175" t="6350" r="0" b="6350"/>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5 55"/>
                            <a:gd name="T3" fmla="*/ 55 h 145"/>
                            <a:gd name="T4" fmla="+- 0 19835 19835"/>
                            <a:gd name="T5" fmla="*/ T4 w 145"/>
                            <a:gd name="T6" fmla="+- 0 127 55"/>
                            <a:gd name="T7" fmla="*/ 127 h 145"/>
                            <a:gd name="T8" fmla="+- 0 19907 19835"/>
                            <a:gd name="T9" fmla="*/ T8 w 145"/>
                            <a:gd name="T10" fmla="+- 0 199 55"/>
                            <a:gd name="T11" fmla="*/ 199 h 145"/>
                            <a:gd name="T12" fmla="+- 0 19979 19835"/>
                            <a:gd name="T13" fmla="*/ T12 w 145"/>
                            <a:gd name="T14" fmla="+- 0 127 55"/>
                            <a:gd name="T15" fmla="*/ 127 h 145"/>
                            <a:gd name="T16" fmla="+- 0 19907 19835"/>
                            <a:gd name="T17" fmla="*/ T16 w 145"/>
                            <a:gd name="T18" fmla="+- 0 55 55"/>
                            <a:gd name="T19" fmla="*/ 55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F076D" id="Freeform: Shape 16" o:spid="_x0000_s1026" style="position:absolute;margin-left:991.75pt;margin-top:2.75pt;width:7.25pt;height:7.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" path="m72,l,72r72,72l144,72,72,xe" fillcolor="#49afe0" stroked="f">
                <v:path arrowok="t" o:connecttype="custom" o:connectlocs="45720,34925;0,80645;45720,126365;91440,80645;45720,34925" o:connectangles="0,0,0,0,0"/>
                <w10:wrap anchorx="page"/>
              </v:shape>
            </w:pict>
          </mc:Fallback>
        </mc:AlternateContent>
      </w:r>
      <w:r w:rsidRPr="00C02692">
        <w:rPr>
          <w:rFonts w:ascii="Calibri Light" w:eastAsiaTheme="majorEastAsia" w:hAnsi="Calibri Light" w:cs="Calibri Light"/>
          <w:color w:val="595B5B"/>
          <w:szCs w:val="20"/>
          <w:lang w:val="en-GB"/>
        </w:rPr>
        <w:t>Continued growth in revenues from sales of RUCONEST®, mainly driven by the USA and European operations.</w:t>
      </w:r>
    </w:p>
    <w:p w14:paraId="3A0F6229" w14:textId="77777777" w:rsidR="00C02692" w:rsidRPr="00C02692" w:rsidRDefault="00C02692" w:rsidP="00C02692">
      <w:pPr>
        <w:pStyle w:val="ListParagraph"/>
        <w:numPr>
          <w:ilvl w:val="0"/>
          <w:numId w:val="37"/>
        </w:numPr>
        <w:spacing w:after="160" w:line="259" w:lineRule="auto"/>
        <w:rPr>
          <w:rFonts w:ascii="Calibri Light" w:eastAsiaTheme="majorEastAsia" w:hAnsi="Calibri Light" w:cs="Calibri Light"/>
          <w:color w:val="595B5B"/>
          <w:szCs w:val="20"/>
          <w:lang w:val="en-GB"/>
        </w:rPr>
      </w:pPr>
      <w:r w:rsidRPr="00C02692">
        <w:rPr>
          <w:rFonts w:ascii="Calibri Light" w:hAnsi="Calibri Light" w:cs="Calibri Light"/>
          <w:noProof/>
          <w:color w:val="595B5B"/>
          <w:szCs w:val="20"/>
          <w:lang w:val="en-GB"/>
        </w:rPr>
        <mc:AlternateContent>
          <mc:Choice Requires="wps">
            <w:drawing>
              <wp:anchor distT="0" distB="0" distL="114300" distR="114300" simplePos="0" relativeHeight="251659264" behindDoc="0" locked="0" layoutInCell="1" allowOverlap="1" wp14:anchorId="7E4E4761" wp14:editId="1C155F62">
                <wp:simplePos x="0" y="0"/>
                <wp:positionH relativeFrom="page">
                  <wp:posOffset>12595225</wp:posOffset>
                </wp:positionH>
                <wp:positionV relativeFrom="paragraph">
                  <wp:posOffset>34290</wp:posOffset>
                </wp:positionV>
                <wp:extent cx="92075" cy="92075"/>
                <wp:effectExtent l="3175" t="5715" r="0" b="6985"/>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CBEEF" id="Freeform: Shape 15" o:spid="_x0000_s1026" style="position:absolute;margin-left:991.75pt;margin-top:2.7pt;width:7.25pt;height: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" path="m72,l,72r72,72l144,72,72,xe" fillcolor="#49afe0" stroked="f">
                <v:path arrowok="t" o:connecttype="custom" o:connectlocs="45720,34290;0,80010;45720,125730;91440,80010;45720,34290" o:connectangles="0,0,0,0,0"/>
                <w10:wrap anchorx="page"/>
              </v:shape>
            </w:pict>
          </mc:Fallback>
        </mc:AlternateContent>
      </w:r>
      <w:r w:rsidRPr="00C02692">
        <w:rPr>
          <w:rFonts w:ascii="Calibri Light" w:eastAsiaTheme="majorEastAsia" w:hAnsi="Calibri Light" w:cs="Calibri Light"/>
          <w:color w:val="595B5B"/>
          <w:szCs w:val="20"/>
          <w:lang w:val="en-GB"/>
        </w:rPr>
        <w:t>Maintenance of positive quarterly net earnings during the year.</w:t>
      </w:r>
    </w:p>
    <w:p w14:paraId="7B3580FA" w14:textId="77777777" w:rsidR="00C02692" w:rsidRPr="00C02692" w:rsidRDefault="00C02692" w:rsidP="00C02692">
      <w:pPr>
        <w:pStyle w:val="ListParagraph"/>
        <w:numPr>
          <w:ilvl w:val="0"/>
          <w:numId w:val="37"/>
        </w:numPr>
        <w:spacing w:after="160" w:line="259" w:lineRule="auto"/>
        <w:rPr>
          <w:rFonts w:ascii="Calibri Light" w:eastAsiaTheme="majorEastAsia" w:hAnsi="Calibri Light" w:cs="Calibri Light"/>
          <w:color w:val="595B5B"/>
          <w:szCs w:val="20"/>
          <w:lang w:val="en-GB"/>
        </w:rPr>
      </w:pPr>
      <w:r w:rsidRPr="00C02692">
        <w:rPr>
          <w:rFonts w:ascii="Calibri Light" w:hAnsi="Calibri Light" w:cs="Calibri Light"/>
          <w:noProof/>
          <w:color w:val="595B5B"/>
          <w:szCs w:val="20"/>
          <w:lang w:val="en-GB"/>
        </w:rPr>
        <mc:AlternateContent>
          <mc:Choice Requires="wps">
            <w:drawing>
              <wp:anchor distT="0" distB="0" distL="114300" distR="114300" simplePos="0" relativeHeight="251660288" behindDoc="0" locked="0" layoutInCell="1" allowOverlap="1" wp14:anchorId="7AF8F1EA" wp14:editId="3B658A81">
                <wp:simplePos x="0" y="0"/>
                <wp:positionH relativeFrom="page">
                  <wp:posOffset>12595225</wp:posOffset>
                </wp:positionH>
                <wp:positionV relativeFrom="paragraph">
                  <wp:posOffset>34290</wp:posOffset>
                </wp:positionV>
                <wp:extent cx="92075" cy="92075"/>
                <wp:effectExtent l="3175" t="5715" r="0" b="6985"/>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E2B96" id="Freeform: Shape 14" o:spid="_x0000_s1026" style="position:absolute;margin-left:991.75pt;margin-top:2.7pt;width:7.25pt;height:7.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" path="m72,l,72r72,72l144,72,72,xe" fillcolor="#49afe0" stroked="f">
                <v:path arrowok="t" o:connecttype="custom" o:connectlocs="45720,34290;0,80010;45720,125730;91440,80010;45720,34290" o:connectangles="0,0,0,0,0"/>
                <w10:wrap anchorx="page"/>
              </v:shape>
            </w:pict>
          </mc:Fallback>
        </mc:AlternateContent>
      </w:r>
      <w:r w:rsidRPr="00C02692">
        <w:rPr>
          <w:rFonts w:ascii="Calibri Light" w:eastAsiaTheme="majorEastAsia" w:hAnsi="Calibri Light" w:cs="Calibri Light"/>
          <w:color w:val="595B5B"/>
          <w:szCs w:val="20"/>
          <w:lang w:val="en-GB"/>
        </w:rPr>
        <w:t>Continued investment in the expansion of production of RUCONEST® in order to ensure continuity of supply to the growing markets in the US, Europe, China and the Rest of the World.</w:t>
      </w:r>
    </w:p>
    <w:p w14:paraId="4EA1FEF7" w14:textId="77777777" w:rsidR="00B50095" w:rsidRPr="00C02692" w:rsidRDefault="00B50095" w:rsidP="00B50095">
      <w:pPr>
        <w:pStyle w:val="ListParagraph"/>
        <w:numPr>
          <w:ilvl w:val="0"/>
          <w:numId w:val="37"/>
        </w:numPr>
        <w:spacing w:after="160" w:line="259" w:lineRule="auto"/>
        <w:rPr>
          <w:rFonts w:ascii="Calibri Light" w:eastAsiaTheme="majorEastAsia" w:hAnsi="Calibri Light" w:cs="Calibri Light"/>
          <w:color w:val="595B5B"/>
          <w:szCs w:val="20"/>
          <w:lang w:val="en-GB"/>
        </w:rPr>
      </w:pPr>
      <w:r w:rsidRPr="00C02692">
        <w:rPr>
          <w:rFonts w:ascii="Calibri Light" w:eastAsiaTheme="majorEastAsia" w:hAnsi="Calibri Light" w:cs="Calibri Light"/>
          <w:noProof/>
          <w:color w:val="595B5B"/>
          <w:szCs w:val="20"/>
          <w:lang w:val="en-GB"/>
        </w:rPr>
        <mc:AlternateContent>
          <mc:Choice Requires="wps">
            <w:drawing>
              <wp:anchor distT="0" distB="0" distL="114300" distR="114300" simplePos="0" relativeHeight="251668480" behindDoc="0" locked="0" layoutInCell="1" allowOverlap="1" wp14:anchorId="417F514D" wp14:editId="4C5EDA07">
                <wp:simplePos x="0" y="0"/>
                <wp:positionH relativeFrom="page">
                  <wp:posOffset>12595225</wp:posOffset>
                </wp:positionH>
                <wp:positionV relativeFrom="paragraph">
                  <wp:posOffset>34290</wp:posOffset>
                </wp:positionV>
                <wp:extent cx="92075" cy="92075"/>
                <wp:effectExtent l="3175" t="5715" r="0" b="6985"/>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61E18" id="Freeform: Shape 12" o:spid="_x0000_s1026" style="position:absolute;margin-left:991.75pt;margin-top:2.7pt;width:7.25pt;height:7.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" path="m72,l,72r72,72l144,72,72,xe" fillcolor="#49afe0" stroked="f">
                <v:path arrowok="t" o:connecttype="custom" o:connectlocs="45720,34290;0,80010;45720,125730;91440,80010;45720,34290" o:connectangles="0,0,0,0,0"/>
                <w10:wrap anchorx="page"/>
              </v:shape>
            </w:pict>
          </mc:Fallback>
        </mc:AlternateContent>
      </w:r>
      <w:r w:rsidRPr="00C02692">
        <w:rPr>
          <w:rFonts w:ascii="Calibri Light" w:eastAsiaTheme="majorEastAsia" w:hAnsi="Calibri Light" w:cs="Calibri Light"/>
          <w:color w:val="595B5B"/>
          <w:szCs w:val="20"/>
          <w:lang w:val="en-GB"/>
        </w:rPr>
        <w:t xml:space="preserve">Investment in clinical trials for pre-eclampsia and acute kidney injury, and support for investigators wishing to explore additional indications for RUCONEST® </w:t>
      </w:r>
    </w:p>
    <w:p w14:paraId="37BF2538" w14:textId="77777777" w:rsidR="00C02692" w:rsidRPr="00C02692" w:rsidRDefault="00C02692" w:rsidP="00C02692">
      <w:pPr>
        <w:pStyle w:val="ListParagraph"/>
        <w:numPr>
          <w:ilvl w:val="0"/>
          <w:numId w:val="37"/>
        </w:numPr>
        <w:spacing w:after="160" w:line="259" w:lineRule="auto"/>
        <w:rPr>
          <w:rFonts w:ascii="Calibri Light" w:eastAsiaTheme="majorEastAsia" w:hAnsi="Calibri Light" w:cs="Calibri Light"/>
          <w:color w:val="595B5B"/>
          <w:szCs w:val="20"/>
          <w:lang w:val="en-GB"/>
        </w:rPr>
      </w:pPr>
      <w:r w:rsidRPr="00C02692">
        <w:rPr>
          <w:rFonts w:ascii="Calibri Light" w:hAnsi="Calibri Light" w:cs="Calibri Light"/>
          <w:noProof/>
          <w:color w:val="595B5B"/>
          <w:szCs w:val="20"/>
          <w:lang w:val="en-GB"/>
        </w:rPr>
        <mc:AlternateContent>
          <mc:Choice Requires="wps">
            <w:drawing>
              <wp:anchor distT="0" distB="0" distL="114300" distR="114300" simplePos="0" relativeHeight="251661312" behindDoc="0" locked="0" layoutInCell="1" allowOverlap="1" wp14:anchorId="6DDF1D53" wp14:editId="2374F0BD">
                <wp:simplePos x="0" y="0"/>
                <wp:positionH relativeFrom="page">
                  <wp:posOffset>12595225</wp:posOffset>
                </wp:positionH>
                <wp:positionV relativeFrom="paragraph">
                  <wp:posOffset>34290</wp:posOffset>
                </wp:positionV>
                <wp:extent cx="92075" cy="92075"/>
                <wp:effectExtent l="3175" t="5715" r="0" b="6985"/>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8C637" id="Freeform: Shape 13" o:spid="_x0000_s1026" style="position:absolute;margin-left:991.75pt;margin-top:2.7pt;width:7.25pt;height:7.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" path="m72,l,72r72,72l144,72,72,xe" fillcolor="#49afe0" stroked="f">
                <v:path arrowok="t" o:connecttype="custom" o:connectlocs="45720,34290;0,80010;45720,125730;91440,80010;45720,34290" o:connectangles="0,0,0,0,0"/>
                <w10:wrap anchorx="page"/>
              </v:shape>
            </w:pict>
          </mc:Fallback>
        </mc:AlternateContent>
      </w:r>
      <w:r w:rsidRPr="00C02692">
        <w:rPr>
          <w:rFonts w:ascii="Calibri Light" w:eastAsiaTheme="majorEastAsia" w:hAnsi="Calibri Light" w:cs="Calibri Light"/>
          <w:color w:val="595B5B"/>
          <w:szCs w:val="20"/>
          <w:lang w:val="en-GB"/>
        </w:rPr>
        <w:t>Investment in further clinical trial programs for RUCONEST® in acute treatment and prophylaxis of HAE, the development of a small intravenous liquid version and new intramuscular, subcutaneous and intradermal versions of RUCONEST® as well as research into other routes of administration.</w:t>
      </w:r>
    </w:p>
    <w:p w14:paraId="3B03A6DE" w14:textId="77777777" w:rsidR="00C02692" w:rsidRPr="00C02692" w:rsidRDefault="00C02692" w:rsidP="00C02692">
      <w:pPr>
        <w:pStyle w:val="ListParagraph"/>
        <w:numPr>
          <w:ilvl w:val="0"/>
          <w:numId w:val="37"/>
        </w:numPr>
        <w:spacing w:after="160" w:line="259" w:lineRule="auto"/>
        <w:rPr>
          <w:rFonts w:ascii="Calibri Light" w:eastAsiaTheme="majorEastAsia" w:hAnsi="Calibri Light" w:cs="Calibri Light"/>
          <w:color w:val="595B5B"/>
          <w:szCs w:val="20"/>
          <w:lang w:val="en-GB"/>
        </w:rPr>
      </w:pPr>
      <w:r w:rsidRPr="00C02692">
        <w:rPr>
          <w:rFonts w:ascii="Calibri Light" w:eastAsiaTheme="majorEastAsia" w:hAnsi="Calibri Light" w:cs="Calibri Light"/>
          <w:noProof/>
          <w:color w:val="595B5B"/>
          <w:szCs w:val="20"/>
          <w:lang w:val="en-GB"/>
        </w:rPr>
        <mc:AlternateContent>
          <mc:Choice Requires="wps">
            <w:drawing>
              <wp:anchor distT="0" distB="0" distL="114300" distR="114300" simplePos="0" relativeHeight="251663360" behindDoc="0" locked="0" layoutInCell="1" allowOverlap="1" wp14:anchorId="5844589A" wp14:editId="5107F2E5">
                <wp:simplePos x="0" y="0"/>
                <wp:positionH relativeFrom="page">
                  <wp:posOffset>12595225</wp:posOffset>
                </wp:positionH>
                <wp:positionV relativeFrom="paragraph">
                  <wp:posOffset>34290</wp:posOffset>
                </wp:positionV>
                <wp:extent cx="92075" cy="92075"/>
                <wp:effectExtent l="3175" t="5715" r="0" b="6985"/>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72062" id="Freeform: Shape 11" o:spid="_x0000_s1026" style="position:absolute;margin-left:991.75pt;margin-top:2.7pt;width:7.25pt;height:7.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" path="m72,l,72r72,72l144,72,72,xe" fillcolor="#49afe0" stroked="f">
                <v:path arrowok="t" o:connecttype="custom" o:connectlocs="45720,34290;0,80010;45720,125730;91440,80010;45720,34290" o:connectangles="0,0,0,0,0"/>
                <w10:wrap anchorx="page"/>
              </v:shape>
            </w:pict>
          </mc:Fallback>
        </mc:AlternateContent>
      </w:r>
      <w:r w:rsidRPr="00C02692">
        <w:rPr>
          <w:rFonts w:ascii="Calibri Light" w:eastAsiaTheme="majorEastAsia" w:hAnsi="Calibri Light" w:cs="Calibri Light"/>
          <w:color w:val="595B5B"/>
          <w:szCs w:val="20"/>
          <w:lang w:val="en-GB"/>
        </w:rPr>
        <w:t>Investment in development of the new pipeline programs in Pompe disease and Fabry’s disease, and other new development opportunities and assets as these occur.</w:t>
      </w:r>
    </w:p>
    <w:p w14:paraId="16255E1B" w14:textId="77777777" w:rsidR="00C02692" w:rsidRPr="00C02692" w:rsidRDefault="00C02692" w:rsidP="00C02692">
      <w:pPr>
        <w:pStyle w:val="ListParagraph"/>
        <w:numPr>
          <w:ilvl w:val="0"/>
          <w:numId w:val="37"/>
        </w:numPr>
        <w:spacing w:after="160" w:line="259" w:lineRule="auto"/>
        <w:rPr>
          <w:rFonts w:ascii="Calibri Light" w:eastAsiaTheme="majorEastAsia" w:hAnsi="Calibri Light" w:cs="Calibri Light"/>
          <w:color w:val="595B5B"/>
          <w:szCs w:val="20"/>
          <w:lang w:val="en-GB"/>
        </w:rPr>
      </w:pPr>
      <w:r w:rsidRPr="00C02692">
        <w:rPr>
          <w:rFonts w:ascii="Calibri Light" w:eastAsiaTheme="majorEastAsia" w:hAnsi="Calibri Light" w:cs="Calibri Light"/>
          <w:noProof/>
          <w:color w:val="595B5B"/>
          <w:szCs w:val="20"/>
          <w:lang w:val="en-GB"/>
        </w:rPr>
        <mc:AlternateContent>
          <mc:Choice Requires="wps">
            <w:drawing>
              <wp:anchor distT="0" distB="0" distL="114300" distR="114300" simplePos="0" relativeHeight="251664384" behindDoc="0" locked="0" layoutInCell="1" allowOverlap="1" wp14:anchorId="38FE2B0F" wp14:editId="09C6BF8F">
                <wp:simplePos x="0" y="0"/>
                <wp:positionH relativeFrom="page">
                  <wp:posOffset>12595225</wp:posOffset>
                </wp:positionH>
                <wp:positionV relativeFrom="paragraph">
                  <wp:posOffset>34290</wp:posOffset>
                </wp:positionV>
                <wp:extent cx="92075" cy="92075"/>
                <wp:effectExtent l="3175" t="5715" r="0" b="6985"/>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29F77" id="Freeform: Shape 10" o:spid="_x0000_s1026" style="position:absolute;margin-left:991.75pt;margin-top:2.7pt;width:7.25pt;height:7.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" path="m72,l,72r72,72l144,72,72,xe" fillcolor="#49afe0" stroked="f">
                <v:path arrowok="t" o:connecttype="custom" o:connectlocs="45720,34290;0,80010;45720,125730;91440,80010;45720,34290" o:connectangles="0,0,0,0,0"/>
                <w10:wrap anchorx="page"/>
              </v:shape>
            </w:pict>
          </mc:Fallback>
        </mc:AlternateContent>
      </w:r>
      <w:r w:rsidRPr="00C02692">
        <w:rPr>
          <w:rFonts w:ascii="Calibri Light" w:eastAsiaTheme="majorEastAsia" w:hAnsi="Calibri Light" w:cs="Calibri Light"/>
          <w:color w:val="595B5B"/>
          <w:szCs w:val="20"/>
          <w:lang w:val="en-GB"/>
        </w:rPr>
        <w:t>Increasing marketing activity where this can be profit-enhancing for Pharming.</w:t>
      </w:r>
    </w:p>
    <w:p w14:paraId="3297E1EA" w14:textId="2490BB81" w:rsidR="00C02692" w:rsidRPr="00C02692" w:rsidRDefault="00C02692" w:rsidP="00C02692">
      <w:pPr>
        <w:pStyle w:val="ListParagraph"/>
        <w:numPr>
          <w:ilvl w:val="0"/>
          <w:numId w:val="37"/>
        </w:numPr>
        <w:spacing w:after="160" w:line="276" w:lineRule="auto"/>
        <w:rPr>
          <w:rFonts w:ascii="Calibri Light" w:eastAsiaTheme="majorEastAsia" w:hAnsi="Calibri Light" w:cs="Calibri Light"/>
          <w:color w:val="595B5B"/>
          <w:szCs w:val="20"/>
          <w:lang w:val="en-GB"/>
        </w:rPr>
      </w:pPr>
      <w:r w:rsidRPr="00C02692">
        <w:rPr>
          <w:rFonts w:ascii="Calibri Light" w:eastAsiaTheme="majorEastAsia" w:hAnsi="Calibri Light" w:cs="Calibri Light"/>
          <w:noProof/>
          <w:color w:val="595B5B"/>
          <w:szCs w:val="20"/>
          <w:lang w:val="en-GB"/>
        </w:rPr>
        <mc:AlternateContent>
          <mc:Choice Requires="wps">
            <w:drawing>
              <wp:anchor distT="0" distB="0" distL="114300" distR="114300" simplePos="0" relativeHeight="251665408" behindDoc="0" locked="0" layoutInCell="1" allowOverlap="1" wp14:anchorId="28AF9403" wp14:editId="72CE005E">
                <wp:simplePos x="0" y="0"/>
                <wp:positionH relativeFrom="page">
                  <wp:posOffset>12595225</wp:posOffset>
                </wp:positionH>
                <wp:positionV relativeFrom="paragraph">
                  <wp:posOffset>34290</wp:posOffset>
                </wp:positionV>
                <wp:extent cx="92075" cy="92075"/>
                <wp:effectExtent l="3175" t="5715" r="0" b="6985"/>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415AD" id="Freeform: Shape 9" o:spid="_x0000_s1026" style="position:absolute;margin-left:991.75pt;margin-top:2.7pt;width:7.25pt;height:7.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" path="m72,l,72r72,72l144,72,72,xe" fillcolor="#49afe0" stroked="f">
                <v:path arrowok="t" o:connecttype="custom" o:connectlocs="45720,34290;0,80010;45720,125730;91440,80010;45720,34290" o:connectangles="0,0,0,0,0"/>
                <w10:wrap anchorx="page"/>
              </v:shape>
            </w:pict>
          </mc:Fallback>
        </mc:AlternateContent>
      </w:r>
      <w:r w:rsidRPr="00C02692">
        <w:rPr>
          <w:rFonts w:ascii="Calibri Light" w:eastAsiaTheme="majorEastAsia" w:hAnsi="Calibri Light" w:cs="Calibri Light"/>
          <w:noProof/>
          <w:color w:val="595B5B"/>
          <w:szCs w:val="20"/>
          <w:lang w:val="en-GB"/>
        </w:rPr>
        <w:t>Supporting</w:t>
      </w:r>
      <w:r w:rsidRPr="00C02692">
        <w:rPr>
          <w:rFonts w:ascii="Calibri Light" w:eastAsiaTheme="majorEastAsia" w:hAnsi="Calibri Light" w:cs="Calibri Light"/>
          <w:color w:val="595B5B"/>
          <w:szCs w:val="20"/>
          <w:lang w:val="en-GB"/>
        </w:rPr>
        <w:t xml:space="preserve"> all our teams and marketing partners in order to enable the maximisation of the sales and distribution potential of RUCONEST® for patients in all territories.</w:t>
      </w:r>
    </w:p>
    <w:p w14:paraId="07C29904" w14:textId="77777777" w:rsidR="00340700" w:rsidRDefault="00340700">
      <w:pPr>
        <w:jc w:val="left"/>
        <w:rPr>
          <w:rStyle w:val="Strong"/>
          <w:rFonts w:ascii="Calibri Light" w:hAnsi="Calibri Light" w:cs="Calibri Light"/>
          <w:color w:val="0070C0"/>
          <w:szCs w:val="22"/>
          <w:shd w:val="clear" w:color="auto" w:fill="FFFFFF"/>
        </w:rPr>
      </w:pPr>
    </w:p>
    <w:p w14:paraId="4F74DB1C" w14:textId="77777777" w:rsidR="00802ED9" w:rsidRDefault="00802ED9" w:rsidP="00802ED9">
      <w:pPr>
        <w:jc w:val="left"/>
        <w:rPr>
          <w:rStyle w:val="Strong"/>
          <w:rFonts w:ascii="Calibri Light" w:hAnsi="Calibri Light" w:cs="Calibri Light"/>
          <w:color w:val="00679B"/>
          <w:sz w:val="24"/>
          <w:szCs w:val="22"/>
          <w:shd w:val="clear" w:color="auto" w:fill="FFFFFF"/>
          <w:lang w:val="en-GB"/>
        </w:rPr>
      </w:pPr>
      <w:r>
        <w:rPr>
          <w:rStyle w:val="Strong"/>
          <w:rFonts w:ascii="Calibri Light" w:hAnsi="Calibri Light" w:cs="Calibri Light"/>
          <w:color w:val="00679B"/>
          <w:sz w:val="24"/>
          <w:szCs w:val="22"/>
          <w:shd w:val="clear" w:color="auto" w:fill="FFFFFF"/>
          <w:lang w:val="en-GB"/>
        </w:rPr>
        <w:t xml:space="preserve">About </w:t>
      </w:r>
      <w:r w:rsidRPr="00802ED9">
        <w:rPr>
          <w:rStyle w:val="Strong"/>
          <w:rFonts w:ascii="Calibri Light" w:hAnsi="Calibri Light" w:cs="Calibri Light"/>
          <w:color w:val="00679B"/>
          <w:sz w:val="24"/>
          <w:szCs w:val="22"/>
          <w:shd w:val="clear" w:color="auto" w:fill="FFFFFF"/>
          <w:lang w:val="en-GB"/>
        </w:rPr>
        <w:t>Pharming</w:t>
      </w:r>
      <w:r>
        <w:rPr>
          <w:rStyle w:val="Strong"/>
          <w:rFonts w:ascii="Calibri Light" w:hAnsi="Calibri Light" w:cs="Calibri Light"/>
          <w:color w:val="00679B"/>
          <w:sz w:val="24"/>
          <w:szCs w:val="22"/>
          <w:shd w:val="clear" w:color="auto" w:fill="FFFFFF"/>
          <w:lang w:val="en-GB"/>
        </w:rPr>
        <w:t xml:space="preserve"> Group N.V.</w:t>
      </w:r>
    </w:p>
    <w:p w14:paraId="5106A4E7" w14:textId="77777777" w:rsidR="00802ED9" w:rsidRDefault="00802ED9" w:rsidP="00802ED9">
      <w:pPr>
        <w:jc w:val="left"/>
        <w:rPr>
          <w:rStyle w:val="Strong"/>
          <w:rFonts w:ascii="Calibri" w:hAnsi="Calibri"/>
          <w:szCs w:val="22"/>
          <w:highlight w:val="yellow"/>
          <w:shd w:val="clear" w:color="auto" w:fill="FFFFFF"/>
          <w:lang w:val="en-GB"/>
        </w:rPr>
      </w:pPr>
    </w:p>
    <w:p w14:paraId="06F102B2" w14:textId="77777777" w:rsidR="00802ED9" w:rsidRPr="00802ED9" w:rsidRDefault="00802ED9" w:rsidP="00802ED9">
      <w:pPr>
        <w:spacing w:after="120"/>
        <w:rPr>
          <w:rFonts w:ascii="Calibri Light" w:eastAsia="MS Mincho" w:hAnsi="Calibri Light" w:cs="Calibri Light"/>
          <w:color w:val="59595B"/>
        </w:rPr>
      </w:pPr>
      <w:r w:rsidRPr="00802ED9">
        <w:rPr>
          <w:rFonts w:ascii="Calibri Light" w:eastAsia="MS Mincho" w:hAnsi="Calibri Light" w:cs="Calibri Light"/>
          <w:color w:val="59595B"/>
          <w:szCs w:val="22"/>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670112CB" w14:textId="77777777" w:rsidR="00802ED9" w:rsidRPr="00802ED9" w:rsidRDefault="00802ED9" w:rsidP="00802ED9">
      <w:pPr>
        <w:spacing w:after="120"/>
        <w:rPr>
          <w:rFonts w:ascii="Calibri Light" w:eastAsia="MS Mincho" w:hAnsi="Calibri Light" w:cs="Calibri Light"/>
          <w:color w:val="59595B"/>
          <w:lang w:val="en-GB"/>
        </w:rPr>
      </w:pPr>
      <w:r w:rsidRPr="00802ED9">
        <w:rPr>
          <w:rFonts w:ascii="Calibri Light" w:eastAsia="MS Mincho" w:hAnsi="Calibri Light" w:cs="Calibri Light"/>
          <w:color w:val="59595B"/>
          <w:lang w:val="en-GB"/>
        </w:rPr>
        <w:t xml:space="preserve">RUCONEST® is distributed by Pharming in Austria, France, Germany, Luxembourg, the Netherlands, the United Kingdom and the United States of America. Pharming holds commercialisation rights in Algeria, </w:t>
      </w:r>
      <w:r w:rsidRPr="00802ED9">
        <w:rPr>
          <w:rFonts w:ascii="Calibri Light" w:eastAsia="MS Mincho" w:hAnsi="Calibri Light" w:cs="Calibri Light"/>
          <w:color w:val="59595B"/>
          <w:lang w:val="en-GB"/>
        </w:rPr>
        <w:lastRenderedPageBreak/>
        <w:t xml:space="preserve">Andorra, Bahrain, Belgium, Ireland, Jordan, Kuwait, Lebanon, Morocco, Oman, Portugal, Qatar, Syria, Spain, Switzerland, Tunisia, United Arab Emirates and Yemen. In some of these countries </w:t>
      </w:r>
      <w:r w:rsidRPr="00802ED9">
        <w:rPr>
          <w:rFonts w:ascii="Calibri Light" w:eastAsia="MS Mincho" w:hAnsi="Calibri Light" w:cs="Calibri Light"/>
          <w:color w:val="59595B"/>
        </w:rPr>
        <w:t>distribution is made</w:t>
      </w:r>
      <w:r w:rsidRPr="00802ED9">
        <w:rPr>
          <w:rFonts w:ascii="Calibri Light" w:eastAsia="MS Mincho" w:hAnsi="Calibri Light" w:cs="Calibri Light"/>
          <w:color w:val="59595B"/>
          <w:lang w:val="en-GB"/>
        </w:rPr>
        <w:t xml:space="preserve"> in association with the HAEi Global Access Program (GAP).</w:t>
      </w:r>
    </w:p>
    <w:p w14:paraId="2F3AF56D" w14:textId="77777777" w:rsidR="00802ED9" w:rsidRPr="00802ED9" w:rsidRDefault="00802ED9" w:rsidP="00802ED9">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RUCONEST® is distributed by Swedish Orphan </w:t>
      </w:r>
      <w:proofErr w:type="spellStart"/>
      <w:r w:rsidRPr="00802ED9">
        <w:rPr>
          <w:rFonts w:ascii="Calibri Light" w:eastAsia="MS Mincho" w:hAnsi="Calibri Light" w:cs="Calibri Light"/>
          <w:color w:val="59595B"/>
          <w:szCs w:val="22"/>
          <w:lang w:val="en-GB"/>
        </w:rPr>
        <w:t>Biovitrum</w:t>
      </w:r>
      <w:proofErr w:type="spellEnd"/>
      <w:r w:rsidRPr="00802ED9">
        <w:rPr>
          <w:rFonts w:ascii="Calibri Light" w:eastAsia="MS Mincho" w:hAnsi="Calibri Light" w:cs="Calibri Light"/>
          <w:color w:val="59595B"/>
          <w:szCs w:val="22"/>
          <w:lang w:val="en-GB"/>
        </w:rPr>
        <w:t xml:space="preserve"> AB (</w:t>
      </w:r>
      <w:proofErr w:type="spellStart"/>
      <w:r w:rsidRPr="00802ED9">
        <w:rPr>
          <w:rFonts w:ascii="Calibri Light" w:eastAsia="MS Mincho" w:hAnsi="Calibri Light" w:cs="Calibri Light"/>
          <w:color w:val="59595B"/>
          <w:szCs w:val="22"/>
          <w:lang w:val="en-GB"/>
        </w:rPr>
        <w:t>publ</w:t>
      </w:r>
      <w:proofErr w:type="spellEnd"/>
      <w:r w:rsidRPr="00802ED9">
        <w:rPr>
          <w:rFonts w:ascii="Calibri Light" w:eastAsia="MS Mincho" w:hAnsi="Calibri Light" w:cs="Calibri Light"/>
          <w:color w:val="59595B"/>
          <w:szCs w:val="22"/>
          <w:lang w:val="en-GB"/>
        </w:rPr>
        <w:t>) (SS: SOBI) in the other EU countries, and in Azerbaijan, Belarus, Georgia, Iceland, Kazakhstan, Liechtenstein, Norway, Russia, Serbia and Ukraine.</w:t>
      </w:r>
    </w:p>
    <w:p w14:paraId="03E61DDC" w14:textId="77777777" w:rsidR="00802ED9" w:rsidRPr="00802ED9" w:rsidRDefault="00802ED9" w:rsidP="00802ED9">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RUCONEST® is distributed in Argentina, Colombia, Costa Rica, the Dominican Republic, Panama, and Venezuela by </w:t>
      </w:r>
      <w:proofErr w:type="spellStart"/>
      <w:r w:rsidRPr="00802ED9">
        <w:rPr>
          <w:rFonts w:ascii="Calibri Light" w:eastAsia="MS Mincho" w:hAnsi="Calibri Light" w:cs="Calibri Light"/>
          <w:color w:val="59595B"/>
          <w:szCs w:val="22"/>
          <w:lang w:val="en-GB"/>
        </w:rPr>
        <w:t>Cytobioteck</w:t>
      </w:r>
      <w:proofErr w:type="spellEnd"/>
      <w:r w:rsidRPr="00802ED9">
        <w:rPr>
          <w:rFonts w:ascii="Calibri Light" w:eastAsia="MS Mincho" w:hAnsi="Calibri Light" w:cs="Calibri Light"/>
          <w:color w:val="59595B"/>
          <w:szCs w:val="22"/>
          <w:lang w:val="en-GB"/>
        </w:rPr>
        <w:t xml:space="preserve">, in South Korea by </w:t>
      </w:r>
      <w:proofErr w:type="spellStart"/>
      <w:r w:rsidRPr="00802ED9">
        <w:rPr>
          <w:rFonts w:ascii="Calibri Light" w:eastAsia="MS Mincho" w:hAnsi="Calibri Light" w:cs="Calibri Light"/>
          <w:color w:val="59595B"/>
          <w:szCs w:val="22"/>
          <w:lang w:val="en-GB"/>
        </w:rPr>
        <w:t>HyupJin</w:t>
      </w:r>
      <w:proofErr w:type="spellEnd"/>
      <w:r w:rsidRPr="00802ED9">
        <w:rPr>
          <w:rFonts w:ascii="Calibri Light" w:eastAsia="MS Mincho" w:hAnsi="Calibri Light" w:cs="Calibri Light"/>
          <w:color w:val="59595B"/>
          <w:szCs w:val="22"/>
          <w:lang w:val="en-GB"/>
        </w:rPr>
        <w:t xml:space="preserve"> Corporation and in Israel by </w:t>
      </w:r>
      <w:proofErr w:type="spellStart"/>
      <w:r w:rsidRPr="00802ED9">
        <w:rPr>
          <w:rFonts w:ascii="Calibri Light" w:eastAsia="MS Mincho" w:hAnsi="Calibri Light" w:cs="Calibri Light"/>
          <w:color w:val="59595B"/>
          <w:szCs w:val="22"/>
        </w:rPr>
        <w:t>Kamada</w:t>
      </w:r>
      <w:proofErr w:type="spellEnd"/>
      <w:r w:rsidRPr="00802ED9">
        <w:rPr>
          <w:rFonts w:ascii="Calibri Light" w:eastAsia="MS Mincho" w:hAnsi="Calibri Light" w:cs="Calibri Light"/>
          <w:color w:val="59595B"/>
          <w:szCs w:val="22"/>
          <w:lang w:val="en-GB"/>
        </w:rPr>
        <w:t>.</w:t>
      </w:r>
    </w:p>
    <w:p w14:paraId="2E142A6F" w14:textId="77777777" w:rsidR="00802ED9" w:rsidRPr="00802ED9" w:rsidRDefault="00802ED9" w:rsidP="00802ED9">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RUCONEST® is also being </w:t>
      </w:r>
      <w:r w:rsidRPr="00802ED9">
        <w:rPr>
          <w:rFonts w:ascii="Calibri Light" w:eastAsia="MS Mincho" w:hAnsi="Calibri Light" w:cs="Calibri Light"/>
          <w:color w:val="59595B"/>
          <w:szCs w:val="22"/>
        </w:rPr>
        <w:t>examined for approval</w:t>
      </w:r>
      <w:r w:rsidRPr="00802ED9">
        <w:rPr>
          <w:rFonts w:ascii="Calibri Light" w:eastAsia="MS Mincho" w:hAnsi="Calibri Light" w:cs="Calibri Light"/>
          <w:color w:val="59595B"/>
          <w:szCs w:val="22"/>
          <w:lang w:val="en-GB"/>
        </w:rPr>
        <w:t xml:space="preserve"> for the treatment of HAE in young children (2-13 years of age) and evaluated for various additional follow-on indications.</w:t>
      </w:r>
    </w:p>
    <w:p w14:paraId="56ACAFED" w14:textId="77777777" w:rsidR="00802ED9" w:rsidRPr="00802ED9" w:rsidRDefault="00802ED9" w:rsidP="00802ED9">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Pharming’s technology platform includes a unique, GMP-compliant, validated process </w:t>
      </w:r>
      <w:proofErr w:type="gramStart"/>
      <w:r w:rsidRPr="00802ED9">
        <w:rPr>
          <w:rFonts w:ascii="Calibri Light" w:eastAsia="MS Mincho" w:hAnsi="Calibri Light" w:cs="Calibri Light"/>
          <w:color w:val="59595B"/>
          <w:szCs w:val="22"/>
          <w:lang w:val="en-GB"/>
        </w:rPr>
        <w:t>for the production of</w:t>
      </w:r>
      <w:proofErr w:type="gramEnd"/>
      <w:r w:rsidRPr="00802ED9">
        <w:rPr>
          <w:rFonts w:ascii="Calibri Light" w:eastAsia="MS Mincho" w:hAnsi="Calibri Light" w:cs="Calibri Light"/>
          <w:color w:val="59595B"/>
          <w:szCs w:val="22"/>
          <w:lang w:val="en-GB"/>
        </w:rPr>
        <w:t xml:space="preserve"> pure recombinant human proteins that has proven capable of producing industrial quantities of high quality recombinant human proteins in a more economical and less immunogenetic way compared with current cell-line based methods. Leads for enzyme replacement therapy (“ERT”) for Pompe and Fabry’s diseases are being optimized at present, with additional programs not involving ERT also being explored at an early stage at present. </w:t>
      </w:r>
    </w:p>
    <w:p w14:paraId="39E5FB81" w14:textId="77777777" w:rsidR="00802ED9" w:rsidRPr="00802ED9" w:rsidRDefault="00802ED9" w:rsidP="00802ED9">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Pharming has a long-term partnership with the China State Institute of Pharmaceutical Industry (“CSIPI”), a Sinopharm company, for joint global development of new products, starting with recombinant human Factor VIII for the treatment of Haemophilia A. Pre-clinical development will take place to global standards at CSIPI and are funded by CSIPI. </w:t>
      </w:r>
      <w:r w:rsidR="00BE7DD6">
        <w:rPr>
          <w:rFonts w:ascii="Calibri Light" w:eastAsia="MS Mincho" w:hAnsi="Calibri Light" w:cs="Calibri Light"/>
          <w:color w:val="59595B"/>
          <w:szCs w:val="22"/>
          <w:lang w:val="en-GB"/>
        </w:rPr>
        <w:t xml:space="preserve">Manufacturing for the Chinese market and to provide additional supply for Pharming will take place at CSIPI’s affiliate, the </w:t>
      </w:r>
      <w:r w:rsidR="00BE7DD6" w:rsidRPr="00BE7DD6">
        <w:rPr>
          <w:rFonts w:ascii="Calibri Light" w:hAnsi="Calibri Light" w:cs="Calibri Light"/>
          <w:color w:val="595B5B"/>
        </w:rPr>
        <w:t>Chengdu Institute of Biological Products Co. Ltd</w:t>
      </w:r>
      <w:r w:rsidR="00BE7DD6">
        <w:rPr>
          <w:rFonts w:ascii="Calibri Light" w:hAnsi="Calibri Light" w:cs="Calibri Light"/>
          <w:color w:val="595B5B"/>
        </w:rPr>
        <w:t xml:space="preserve">.  </w:t>
      </w:r>
      <w:r w:rsidRPr="00802ED9">
        <w:rPr>
          <w:rFonts w:ascii="Calibri Light" w:eastAsia="MS Mincho" w:hAnsi="Calibri Light" w:cs="Calibri Light"/>
          <w:color w:val="59595B"/>
          <w:szCs w:val="22"/>
          <w:lang w:val="en-GB"/>
        </w:rPr>
        <w:t>Clinical development will be shared between the partners with each partner taking the costs for their territories under the partnership.</w:t>
      </w:r>
    </w:p>
    <w:p w14:paraId="46EE46A0" w14:textId="77777777" w:rsidR="00802ED9" w:rsidRPr="00802ED9" w:rsidRDefault="00802ED9" w:rsidP="00802ED9">
      <w:pPr>
        <w:jc w:val="left"/>
        <w:rPr>
          <w:rStyle w:val="Hyperlink"/>
          <w:rFonts w:ascii="Calibri Light" w:eastAsiaTheme="majorEastAsia" w:hAnsi="Calibri Light" w:cs="Calibri Light"/>
          <w:b/>
          <w:color w:val="00679B"/>
        </w:rPr>
      </w:pPr>
      <w:r w:rsidRPr="00802ED9">
        <w:rPr>
          <w:rFonts w:ascii="Calibri Light" w:eastAsia="MS Mincho" w:hAnsi="Calibri Light" w:cs="Calibri Light"/>
          <w:color w:val="59595B"/>
          <w:szCs w:val="22"/>
          <w:lang w:val="en-GB"/>
        </w:rPr>
        <w:t xml:space="preserve">Additional information is available on the Pharming website: </w:t>
      </w:r>
      <w:hyperlink r:id="rId11" w:history="1">
        <w:r w:rsidRPr="00802ED9">
          <w:rPr>
            <w:rStyle w:val="Hyperlink"/>
            <w:rFonts w:ascii="Calibri Light" w:eastAsia="MS Mincho" w:hAnsi="Calibri Light" w:cs="Calibri Light"/>
            <w:b/>
            <w:color w:val="00679B"/>
            <w:szCs w:val="22"/>
            <w:lang w:val="en-GB"/>
          </w:rPr>
          <w:t>www.pharming.com</w:t>
        </w:r>
      </w:hyperlink>
    </w:p>
    <w:p w14:paraId="3E183BE5" w14:textId="77777777" w:rsidR="00802ED9" w:rsidRDefault="00802ED9" w:rsidP="00802ED9">
      <w:pPr>
        <w:jc w:val="left"/>
        <w:rPr>
          <w:rStyle w:val="Hyperlink"/>
          <w:rFonts w:asciiTheme="minorHAnsi" w:eastAsia="MS Mincho" w:hAnsiTheme="minorHAnsi" w:cstheme="minorHAnsi"/>
          <w:b/>
          <w:color w:val="00679B"/>
          <w:szCs w:val="22"/>
          <w:lang w:val="en-GB"/>
        </w:rPr>
      </w:pPr>
    </w:p>
    <w:p w14:paraId="42BE9CE1" w14:textId="77777777" w:rsidR="00802ED9" w:rsidRDefault="00802ED9" w:rsidP="00802ED9">
      <w:pPr>
        <w:jc w:val="left"/>
        <w:rPr>
          <w:rStyle w:val="Hyperlink"/>
          <w:rFonts w:asciiTheme="minorHAnsi" w:eastAsia="MS Mincho" w:hAnsiTheme="minorHAnsi" w:cstheme="minorHAnsi"/>
          <w:b/>
          <w:color w:val="00679B"/>
          <w:szCs w:val="22"/>
          <w:lang w:val="en-GB"/>
        </w:rPr>
      </w:pPr>
      <w:r>
        <w:rPr>
          <w:rFonts w:asciiTheme="minorHAnsi" w:eastAsiaTheme="majorEastAsia" w:hAnsiTheme="minorHAnsi" w:cstheme="majorBidi"/>
          <w:b/>
          <w:color w:val="59595B"/>
          <w:szCs w:val="28"/>
          <w:lang w:val="en-GB" w:eastAsia="zh-CN"/>
        </w:rPr>
        <w:t>Forward-looking Statements</w:t>
      </w:r>
    </w:p>
    <w:p w14:paraId="259531AA" w14:textId="77777777" w:rsidR="00802ED9" w:rsidRDefault="00802ED9" w:rsidP="00802ED9">
      <w:pPr>
        <w:spacing w:after="120"/>
        <w:jc w:val="left"/>
        <w:rPr>
          <w:rFonts w:eastAsia="SimSun" w:cs="Arial"/>
          <w:i/>
          <w:color w:val="59595B"/>
          <w:sz w:val="20"/>
          <w:szCs w:val="20"/>
          <w:lang w:eastAsia="zh-CN"/>
        </w:rPr>
      </w:pPr>
      <w:r>
        <w:rPr>
          <w:rFonts w:asciiTheme="minorHAnsi" w:eastAsia="SimSun" w:hAnsiTheme="minorHAnsi" w:cs="Arial"/>
          <w:i/>
          <w:color w:val="59595B"/>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679F1D00" w14:textId="77777777" w:rsidR="00802ED9" w:rsidRDefault="00802ED9" w:rsidP="00802ED9">
      <w:pPr>
        <w:spacing w:after="120"/>
        <w:jc w:val="left"/>
        <w:rPr>
          <w:rFonts w:asciiTheme="minorHAnsi" w:eastAsia="SimSun" w:hAnsiTheme="minorHAnsi" w:cs="Arial"/>
          <w:i/>
          <w:color w:val="59595B"/>
          <w:sz w:val="20"/>
          <w:szCs w:val="20"/>
          <w:lang w:eastAsia="zh-CN"/>
        </w:rPr>
      </w:pPr>
      <w:r>
        <w:rPr>
          <w:rFonts w:asciiTheme="minorHAnsi" w:eastAsia="SimSun" w:hAnsiTheme="minorHAnsi" w:cs="Arial"/>
          <w:i/>
          <w:color w:val="59595B"/>
          <w:sz w:val="20"/>
          <w:szCs w:val="20"/>
          <w:lang w:eastAsia="zh-CN"/>
        </w:rPr>
        <w:t xml:space="preserve">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w:t>
      </w:r>
      <w:proofErr w:type="spellStart"/>
      <w:r>
        <w:rPr>
          <w:rFonts w:asciiTheme="minorHAnsi" w:eastAsia="SimSun" w:hAnsiTheme="minorHAnsi" w:cs="Arial"/>
          <w:i/>
          <w:color w:val="59595B"/>
          <w:sz w:val="20"/>
          <w:szCs w:val="20"/>
          <w:lang w:eastAsia="zh-CN"/>
        </w:rPr>
        <w:t>commercialise</w:t>
      </w:r>
      <w:proofErr w:type="spellEnd"/>
      <w:r>
        <w:rPr>
          <w:rFonts w:asciiTheme="minorHAnsi" w:eastAsia="SimSun" w:hAnsiTheme="minorHAnsi" w:cs="Arial"/>
          <w:i/>
          <w:color w:val="59595B"/>
          <w:sz w:val="20"/>
          <w:szCs w:val="20"/>
          <w:lang w:eastAsia="zh-CN"/>
        </w:rPr>
        <w:t xml:space="preserve"> new products, markets or technologies.</w:t>
      </w:r>
    </w:p>
    <w:p w14:paraId="5E286576" w14:textId="77777777" w:rsidR="00802ED9" w:rsidRDefault="00802ED9" w:rsidP="00802ED9">
      <w:pPr>
        <w:jc w:val="left"/>
        <w:rPr>
          <w:rFonts w:asciiTheme="minorHAnsi" w:eastAsia="SimSun" w:hAnsiTheme="minorHAnsi" w:cs="Arial"/>
          <w:i/>
          <w:color w:val="59595B"/>
          <w:sz w:val="20"/>
          <w:szCs w:val="20"/>
          <w:lang w:eastAsia="zh-CN"/>
        </w:rPr>
      </w:pPr>
      <w:r>
        <w:rPr>
          <w:rFonts w:asciiTheme="minorHAnsi" w:eastAsia="SimSun" w:hAnsiTheme="minorHAnsi" w:cs="Arial"/>
          <w:i/>
          <w:color w:val="59595B"/>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4EC93F40" w14:textId="77777777" w:rsidR="004154CE" w:rsidRDefault="004154CE" w:rsidP="00802ED9">
      <w:pPr>
        <w:jc w:val="left"/>
        <w:rPr>
          <w:rStyle w:val="Hyperlink"/>
          <w:rFonts w:asciiTheme="minorHAnsi" w:eastAsia="MS Mincho" w:hAnsiTheme="minorHAnsi" w:cstheme="minorHAnsi"/>
          <w:b/>
          <w:color w:val="00679B"/>
          <w:szCs w:val="22"/>
          <w:lang w:val="en-GB"/>
        </w:rPr>
      </w:pPr>
    </w:p>
    <w:p w14:paraId="198C5CDC" w14:textId="77777777" w:rsidR="00802ED9" w:rsidRDefault="00802ED9" w:rsidP="00802ED9">
      <w:pPr>
        <w:jc w:val="left"/>
        <w:rPr>
          <w:color w:val="59595B"/>
        </w:rPr>
      </w:pPr>
      <w:r>
        <w:rPr>
          <w:rFonts w:asciiTheme="minorHAnsi" w:eastAsiaTheme="majorEastAsia" w:hAnsiTheme="minorHAnsi" w:cstheme="majorBidi"/>
          <w:b/>
          <w:color w:val="59595B"/>
          <w:szCs w:val="28"/>
          <w:lang w:eastAsia="zh-CN"/>
        </w:rPr>
        <w:t>For further public information, c</w:t>
      </w:r>
      <w:proofErr w:type="spellStart"/>
      <w:r>
        <w:rPr>
          <w:rFonts w:asciiTheme="minorHAnsi" w:eastAsiaTheme="majorEastAsia" w:hAnsiTheme="minorHAnsi" w:cstheme="majorBidi"/>
          <w:b/>
          <w:color w:val="59595B"/>
          <w:szCs w:val="28"/>
          <w:lang w:val="en-GB" w:eastAsia="zh-CN"/>
        </w:rPr>
        <w:t>ontact</w:t>
      </w:r>
      <w:proofErr w:type="spellEnd"/>
      <w:r>
        <w:rPr>
          <w:rFonts w:ascii="Calibri" w:hAnsi="Calibri"/>
          <w:color w:val="59595B"/>
          <w:lang w:val="en-GB"/>
        </w:rPr>
        <w:br/>
      </w:r>
      <w:r>
        <w:rPr>
          <w:rFonts w:asciiTheme="minorHAnsi" w:hAnsiTheme="minorHAnsi"/>
          <w:color w:val="59595B"/>
          <w:lang w:val="en-GB"/>
        </w:rPr>
        <w:t>Sijmen de Vries, CEO: T: +31 71 524 7400</w:t>
      </w:r>
    </w:p>
    <w:p w14:paraId="38D318E6" w14:textId="77777777" w:rsidR="00802ED9" w:rsidRDefault="00802ED9" w:rsidP="00802ED9">
      <w:pPr>
        <w:jc w:val="left"/>
        <w:rPr>
          <w:rFonts w:asciiTheme="minorHAnsi" w:hAnsiTheme="minorHAnsi"/>
          <w:color w:val="59595B"/>
          <w:lang w:val="en-GB"/>
        </w:rPr>
      </w:pPr>
      <w:r>
        <w:rPr>
          <w:rFonts w:asciiTheme="minorHAnsi" w:hAnsiTheme="minorHAnsi"/>
          <w:color w:val="59595B"/>
          <w:lang w:val="en-GB"/>
        </w:rPr>
        <w:t>Robin Wright, CFO: T: +31 71 524 7432</w:t>
      </w:r>
    </w:p>
    <w:p w14:paraId="156EF325" w14:textId="77777777" w:rsidR="00802ED9" w:rsidRDefault="00802ED9" w:rsidP="00802ED9">
      <w:pPr>
        <w:rPr>
          <w:rFonts w:asciiTheme="minorHAnsi" w:hAnsiTheme="minorHAnsi"/>
          <w:color w:val="59595B"/>
          <w:lang w:val="en-GB"/>
        </w:rPr>
      </w:pPr>
    </w:p>
    <w:p w14:paraId="5C727FC6" w14:textId="77777777" w:rsidR="00802ED9" w:rsidRPr="007728E0" w:rsidRDefault="00802ED9" w:rsidP="007728E0">
      <w:pPr>
        <w:rPr>
          <w:rFonts w:asciiTheme="minorHAnsi" w:eastAsia="SimSun" w:hAnsiTheme="minorHAnsi" w:cs="Arial"/>
          <w:i/>
          <w:color w:val="0070C0"/>
          <w:lang w:val="en-GB" w:eastAsia="zh-CN"/>
        </w:rPr>
      </w:pPr>
      <w:r w:rsidRPr="007728E0">
        <w:rPr>
          <w:rFonts w:asciiTheme="minorHAnsi" w:eastAsia="SimSun" w:hAnsiTheme="minorHAnsi" w:cs="Arial"/>
          <w:i/>
          <w:color w:val="0070C0"/>
          <w:lang w:val="en-GB" w:eastAsia="zh-CN"/>
        </w:rPr>
        <w:t>FTI Consulting</w:t>
      </w:r>
    </w:p>
    <w:p w14:paraId="2F9CA4A6" w14:textId="77777777" w:rsidR="00802ED9" w:rsidRDefault="00802ED9" w:rsidP="007728E0">
      <w:pPr>
        <w:rPr>
          <w:rFonts w:asciiTheme="minorHAnsi" w:hAnsiTheme="minorHAnsi"/>
          <w:color w:val="59595B"/>
          <w:lang w:val="en-GB"/>
        </w:rPr>
      </w:pPr>
      <w:r>
        <w:rPr>
          <w:rFonts w:asciiTheme="minorHAnsi" w:eastAsia="SimSun" w:hAnsiTheme="minorHAnsi" w:cs="Arial"/>
          <w:color w:val="59595B"/>
          <w:lang w:val="en-GB" w:eastAsia="zh-CN"/>
        </w:rPr>
        <w:t xml:space="preserve">Julia Phillips/ Victoria Foster Mitchell, T: +44 </w:t>
      </w:r>
      <w:r>
        <w:rPr>
          <w:rFonts w:asciiTheme="minorHAnsi" w:hAnsiTheme="minorHAnsi"/>
          <w:color w:val="59595B"/>
          <w:lang w:val="en-GB"/>
        </w:rPr>
        <w:t>203 727 1136</w:t>
      </w:r>
    </w:p>
    <w:p w14:paraId="7348C08F" w14:textId="093B1F56" w:rsidR="00802ED9" w:rsidRPr="007728E0" w:rsidRDefault="00802ED9" w:rsidP="007728E0">
      <w:pPr>
        <w:jc w:val="left"/>
        <w:rPr>
          <w:rFonts w:asciiTheme="minorHAnsi" w:eastAsia="MS Mincho" w:hAnsiTheme="minorHAnsi" w:cstheme="minorHAnsi"/>
          <w:i/>
          <w:color w:val="0070C0"/>
          <w:szCs w:val="22"/>
          <w:lang w:val="en-GB"/>
        </w:rPr>
      </w:pPr>
      <w:proofErr w:type="spellStart"/>
      <w:r w:rsidRPr="007728E0">
        <w:rPr>
          <w:rFonts w:asciiTheme="minorHAnsi" w:eastAsia="MS Mincho" w:hAnsiTheme="minorHAnsi" w:cstheme="minorHAnsi"/>
          <w:i/>
          <w:color w:val="0070C0"/>
          <w:szCs w:val="22"/>
          <w:lang w:val="en-GB"/>
        </w:rPr>
        <w:t>LifeSpring</w:t>
      </w:r>
      <w:proofErr w:type="spellEnd"/>
      <w:r w:rsidRPr="007728E0">
        <w:rPr>
          <w:rFonts w:asciiTheme="minorHAnsi" w:eastAsia="MS Mincho" w:hAnsiTheme="minorHAnsi" w:cstheme="minorHAnsi"/>
          <w:i/>
          <w:color w:val="0070C0"/>
          <w:szCs w:val="22"/>
          <w:lang w:val="en-GB"/>
        </w:rPr>
        <w:t xml:space="preserve"> Life Sciences Communication</w:t>
      </w:r>
    </w:p>
    <w:p w14:paraId="4910344C" w14:textId="77777777" w:rsidR="00802ED9" w:rsidRDefault="00802ED9" w:rsidP="007728E0">
      <w:pPr>
        <w:autoSpaceDE w:val="0"/>
        <w:autoSpaceDN w:val="0"/>
        <w:adjustRightInd w:val="0"/>
        <w:rPr>
          <w:rFonts w:ascii="Calibri Light" w:hAnsi="Calibri Light" w:cs="Calibri Light"/>
          <w:b/>
          <w:bCs/>
          <w:color w:val="59595B"/>
          <w:szCs w:val="22"/>
          <w:lang w:val="en-GB"/>
        </w:rPr>
      </w:pPr>
      <w:r>
        <w:rPr>
          <w:rFonts w:asciiTheme="minorHAnsi" w:eastAsia="MS Mincho" w:hAnsiTheme="minorHAnsi" w:cstheme="minorHAnsi"/>
          <w:color w:val="59595B"/>
          <w:lang w:val="en-GB"/>
        </w:rPr>
        <w:t xml:space="preserve">Leon Melens, Tel: </w:t>
      </w:r>
      <w:r>
        <w:rPr>
          <w:rFonts w:ascii="Calibri Light" w:eastAsia="MS Mincho" w:hAnsi="Calibri Light" w:cstheme="minorHAnsi"/>
          <w:color w:val="59595B"/>
          <w:lang w:val="en-GB"/>
        </w:rPr>
        <w:t>+</w:t>
      </w:r>
      <w:r>
        <w:rPr>
          <w:rFonts w:ascii="Calibri Light" w:hAnsi="Calibri Light" w:cs="Arial"/>
          <w:color w:val="59595B"/>
          <w:lang w:val="en-GB"/>
        </w:rPr>
        <w:t>31 6 53 81 64 27</w:t>
      </w:r>
    </w:p>
    <w:p w14:paraId="0DB31550" w14:textId="77777777" w:rsidR="004154CE" w:rsidRDefault="004154CE">
      <w:pPr>
        <w:jc w:val="left"/>
        <w:rPr>
          <w:rFonts w:ascii="Calibri Light" w:hAnsi="Calibri Light" w:cs="Calibri Light"/>
          <w:b/>
          <w:bCs/>
          <w:color w:val="00679B"/>
          <w:szCs w:val="22"/>
          <w:lang w:val="en-GB"/>
        </w:rPr>
      </w:pPr>
      <w:r>
        <w:rPr>
          <w:rFonts w:ascii="Calibri Light" w:hAnsi="Calibri Light" w:cs="Calibri Light"/>
          <w:b/>
          <w:bCs/>
          <w:color w:val="00679B"/>
          <w:szCs w:val="22"/>
          <w:lang w:val="en-GB"/>
        </w:rPr>
        <w:br w:type="page"/>
      </w:r>
    </w:p>
    <w:p w14:paraId="2A455F67" w14:textId="77777777" w:rsidR="001466B6" w:rsidRPr="00A96D90" w:rsidRDefault="001466B6" w:rsidP="001466B6">
      <w:pPr>
        <w:jc w:val="left"/>
        <w:rPr>
          <w:rFonts w:asciiTheme="minorHAnsi" w:eastAsiaTheme="majorEastAsia" w:hAnsiTheme="minorHAnsi" w:cstheme="majorBidi"/>
          <w:b/>
          <w:color w:val="59595B"/>
          <w:sz w:val="24"/>
          <w:szCs w:val="28"/>
          <w:lang w:val="en-GB" w:eastAsia="zh-CN"/>
        </w:rPr>
      </w:pPr>
      <w:r w:rsidRPr="00A96D90">
        <w:rPr>
          <w:rFonts w:asciiTheme="minorHAnsi" w:eastAsiaTheme="majorEastAsia" w:hAnsiTheme="minorHAnsi" w:cstheme="majorBidi"/>
          <w:b/>
          <w:color w:val="59595B"/>
          <w:sz w:val="24"/>
          <w:szCs w:val="28"/>
          <w:lang w:val="en-GB" w:eastAsia="zh-CN"/>
        </w:rPr>
        <w:lastRenderedPageBreak/>
        <w:t>Pharming Group N.V.</w:t>
      </w:r>
    </w:p>
    <w:p w14:paraId="4269B4E1" w14:textId="77777777" w:rsidR="001466B6" w:rsidRPr="00A96D90" w:rsidRDefault="001466B6" w:rsidP="001466B6">
      <w:pPr>
        <w:rPr>
          <w:rFonts w:ascii="Calibri" w:hAnsi="Calibri" w:cstheme="minorHAnsi"/>
          <w:b/>
          <w:color w:val="7E7B99" w:themeColor="text2" w:themeTint="99"/>
          <w:szCs w:val="22"/>
          <w:lang w:val="en-GB"/>
        </w:rPr>
      </w:pPr>
    </w:p>
    <w:p w14:paraId="6C4CF9FF" w14:textId="77777777" w:rsidR="001466B6" w:rsidRPr="005C2729" w:rsidRDefault="001466B6" w:rsidP="001466B6">
      <w:pPr>
        <w:rPr>
          <w:rFonts w:asciiTheme="minorHAnsi" w:hAnsiTheme="minorHAnsi"/>
          <w:color w:val="0070C0"/>
          <w:sz w:val="24"/>
          <w:lang w:val="en-GB"/>
        </w:rPr>
      </w:pPr>
      <w:r w:rsidRPr="005C2729">
        <w:rPr>
          <w:rFonts w:asciiTheme="minorHAnsi" w:hAnsiTheme="minorHAnsi"/>
          <w:b/>
          <w:color w:val="0070C0"/>
          <w:sz w:val="24"/>
          <w:lang w:val="en-GB"/>
        </w:rPr>
        <w:t>Consolidated</w:t>
      </w:r>
      <w:r w:rsidRPr="005C2729">
        <w:rPr>
          <w:rFonts w:asciiTheme="minorHAnsi" w:hAnsiTheme="minorHAnsi"/>
          <w:b/>
          <w:color w:val="0070C0"/>
          <w:sz w:val="24"/>
        </w:rPr>
        <w:t xml:space="preserve"> I</w:t>
      </w:r>
      <w:proofErr w:type="spellStart"/>
      <w:r w:rsidRPr="005C2729">
        <w:rPr>
          <w:rFonts w:asciiTheme="minorHAnsi" w:hAnsiTheme="minorHAnsi"/>
          <w:b/>
          <w:color w:val="0070C0"/>
          <w:sz w:val="24"/>
          <w:lang w:val="en-GB"/>
        </w:rPr>
        <w:t>nterim</w:t>
      </w:r>
      <w:proofErr w:type="spellEnd"/>
      <w:r w:rsidRPr="005C2729">
        <w:rPr>
          <w:rFonts w:asciiTheme="minorHAnsi" w:hAnsiTheme="minorHAnsi"/>
          <w:b/>
          <w:color w:val="0070C0"/>
          <w:sz w:val="24"/>
          <w:lang w:val="en-GB"/>
        </w:rPr>
        <w:t xml:space="preserve"> </w:t>
      </w:r>
      <w:r w:rsidRPr="005C2729">
        <w:rPr>
          <w:rFonts w:asciiTheme="minorHAnsi" w:hAnsiTheme="minorHAnsi"/>
          <w:b/>
          <w:color w:val="0070C0"/>
          <w:sz w:val="24"/>
        </w:rPr>
        <w:t>F</w:t>
      </w:r>
      <w:proofErr w:type="spellStart"/>
      <w:r w:rsidRPr="005C2729">
        <w:rPr>
          <w:rFonts w:asciiTheme="minorHAnsi" w:hAnsiTheme="minorHAnsi"/>
          <w:b/>
          <w:color w:val="0070C0"/>
          <w:sz w:val="24"/>
          <w:lang w:val="en-GB"/>
        </w:rPr>
        <w:t>inancial</w:t>
      </w:r>
      <w:proofErr w:type="spellEnd"/>
      <w:r w:rsidRPr="005C2729">
        <w:rPr>
          <w:rFonts w:asciiTheme="minorHAnsi" w:hAnsiTheme="minorHAnsi"/>
          <w:b/>
          <w:color w:val="0070C0"/>
          <w:sz w:val="24"/>
          <w:lang w:val="en-GB"/>
        </w:rPr>
        <w:t xml:space="preserve"> </w:t>
      </w:r>
      <w:r w:rsidRPr="005C2729">
        <w:rPr>
          <w:rFonts w:asciiTheme="minorHAnsi" w:hAnsiTheme="minorHAnsi"/>
          <w:b/>
          <w:color w:val="0070C0"/>
          <w:sz w:val="24"/>
        </w:rPr>
        <w:t>S</w:t>
      </w:r>
      <w:proofErr w:type="spellStart"/>
      <w:r w:rsidRPr="005C2729">
        <w:rPr>
          <w:rFonts w:asciiTheme="minorHAnsi" w:hAnsiTheme="minorHAnsi"/>
          <w:b/>
          <w:color w:val="0070C0"/>
          <w:sz w:val="24"/>
          <w:lang w:val="en-GB"/>
        </w:rPr>
        <w:t>tatements</w:t>
      </w:r>
      <w:proofErr w:type="spellEnd"/>
      <w:r w:rsidRPr="005C2729">
        <w:rPr>
          <w:rFonts w:asciiTheme="minorHAnsi" w:hAnsiTheme="minorHAnsi"/>
          <w:color w:val="0070C0"/>
          <w:sz w:val="24"/>
          <w:lang w:val="en-GB"/>
        </w:rPr>
        <w:t xml:space="preserve"> (Unaudited)</w:t>
      </w:r>
    </w:p>
    <w:p w14:paraId="601F98CE" w14:textId="77777777" w:rsidR="001466B6" w:rsidRPr="005C2729" w:rsidRDefault="001466B6" w:rsidP="001466B6">
      <w:pPr>
        <w:rPr>
          <w:rFonts w:asciiTheme="minorHAnsi" w:hAnsiTheme="minorHAnsi"/>
          <w:color w:val="0070C0"/>
          <w:sz w:val="24"/>
          <w:lang w:val="en-GB"/>
        </w:rPr>
      </w:pPr>
      <w:r w:rsidRPr="005C2729">
        <w:rPr>
          <w:rFonts w:asciiTheme="minorHAnsi" w:hAnsiTheme="minorHAnsi"/>
          <w:color w:val="0070C0"/>
          <w:sz w:val="24"/>
          <w:lang w:val="en-GB"/>
        </w:rPr>
        <w:t>For the first</w:t>
      </w:r>
      <w:r>
        <w:rPr>
          <w:rFonts w:asciiTheme="minorHAnsi" w:hAnsiTheme="minorHAnsi"/>
          <w:color w:val="0070C0"/>
          <w:sz w:val="24"/>
        </w:rPr>
        <w:t xml:space="preserve"> three</w:t>
      </w:r>
      <w:r w:rsidRPr="005C2729">
        <w:rPr>
          <w:rFonts w:asciiTheme="minorHAnsi" w:hAnsiTheme="minorHAnsi"/>
          <w:color w:val="0070C0"/>
          <w:sz w:val="24"/>
          <w:lang w:val="en-GB"/>
        </w:rPr>
        <w:t xml:space="preserve"> months ended 3</w:t>
      </w:r>
      <w:r>
        <w:rPr>
          <w:rFonts w:asciiTheme="minorHAnsi" w:hAnsiTheme="minorHAnsi"/>
          <w:color w:val="0070C0"/>
          <w:sz w:val="24"/>
          <w:lang w:val="en-GB"/>
        </w:rPr>
        <w:t>1 March 2019</w:t>
      </w:r>
    </w:p>
    <w:p w14:paraId="373609B4" w14:textId="77777777" w:rsidR="001466B6" w:rsidRPr="00A96D90" w:rsidRDefault="001466B6" w:rsidP="001466B6">
      <w:pPr>
        <w:rPr>
          <w:rFonts w:ascii="Calibri" w:hAnsi="Calibri" w:cstheme="minorHAnsi"/>
          <w:color w:val="276E8B" w:themeColor="accent1" w:themeShade="BF"/>
          <w:szCs w:val="22"/>
          <w:lang w:val="en-GB"/>
        </w:rPr>
      </w:pPr>
    </w:p>
    <w:p w14:paraId="2F1F0353" w14:textId="77777777" w:rsidR="001466B6" w:rsidRPr="00A96D90" w:rsidRDefault="001466B6" w:rsidP="001466B6">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statement of income</w:t>
      </w:r>
    </w:p>
    <w:p w14:paraId="53CF6530" w14:textId="77777777" w:rsidR="001466B6" w:rsidRPr="00A96D90" w:rsidRDefault="001466B6" w:rsidP="001466B6">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statement of comprehensive income</w:t>
      </w:r>
    </w:p>
    <w:p w14:paraId="5669BAB4" w14:textId="77777777" w:rsidR="001466B6" w:rsidRPr="00A96D90" w:rsidRDefault="001466B6" w:rsidP="001466B6">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balance sheet</w:t>
      </w:r>
    </w:p>
    <w:p w14:paraId="312C642F" w14:textId="77777777" w:rsidR="001466B6" w:rsidRPr="00A96D90" w:rsidRDefault="001466B6" w:rsidP="001466B6">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statement of cash flows</w:t>
      </w:r>
    </w:p>
    <w:p w14:paraId="0F0C1BEB" w14:textId="77777777" w:rsidR="001466B6" w:rsidRDefault="001466B6" w:rsidP="001466B6">
      <w:pPr>
        <w:ind w:left="540" w:hanging="540"/>
        <w:rPr>
          <w:rFonts w:ascii="Calibri" w:hAnsi="Calibri" w:cstheme="minorHAnsi"/>
          <w:b/>
          <w:szCs w:val="22"/>
        </w:rPr>
      </w:pPr>
    </w:p>
    <w:p w14:paraId="5E97CCBA" w14:textId="77777777" w:rsidR="001466B6" w:rsidRDefault="001466B6" w:rsidP="001466B6">
      <w:pPr>
        <w:ind w:left="540" w:hanging="540"/>
        <w:rPr>
          <w:rFonts w:ascii="Calibri" w:hAnsi="Calibri" w:cstheme="minorHAnsi"/>
          <w:b/>
          <w:szCs w:val="22"/>
        </w:rPr>
      </w:pPr>
    </w:p>
    <w:p w14:paraId="0095EAEB" w14:textId="77777777" w:rsidR="001466B6" w:rsidRPr="008A6AF9" w:rsidRDefault="001466B6" w:rsidP="001466B6">
      <w:pPr>
        <w:ind w:left="540" w:hanging="540"/>
        <w:rPr>
          <w:rFonts w:ascii="Calibri Light" w:hAnsi="Calibri Light" w:cs="Calibri Light"/>
          <w:b/>
          <w:szCs w:val="22"/>
        </w:rPr>
      </w:pPr>
    </w:p>
    <w:p w14:paraId="1261E9B4" w14:textId="77777777" w:rsidR="001466B6" w:rsidRPr="008A6AF9" w:rsidRDefault="001466B6" w:rsidP="001466B6">
      <w:pPr>
        <w:ind w:left="540" w:hanging="540"/>
        <w:rPr>
          <w:rFonts w:ascii="Calibri Light" w:hAnsi="Calibri Light" w:cs="Calibri Light"/>
          <w:b/>
          <w:color w:val="7F7F7F" w:themeColor="text1" w:themeTint="80"/>
          <w:szCs w:val="22"/>
        </w:rPr>
      </w:pPr>
      <w:r w:rsidRPr="008A6AF9">
        <w:rPr>
          <w:rFonts w:ascii="Calibri Light" w:hAnsi="Calibri Light" w:cs="Calibri Light"/>
          <w:b/>
          <w:color w:val="7F7F7F" w:themeColor="text1" w:themeTint="80"/>
          <w:szCs w:val="22"/>
        </w:rPr>
        <w:t>Appendix: Main Financial Statements reported in US dollars</w:t>
      </w:r>
    </w:p>
    <w:p w14:paraId="514F57F0" w14:textId="34384972" w:rsidR="001466B6" w:rsidRPr="008A6AF9" w:rsidRDefault="001466B6" w:rsidP="001466B6">
      <w:pPr>
        <w:ind w:left="540" w:hanging="540"/>
        <w:rPr>
          <w:rFonts w:ascii="Calibri Light" w:hAnsi="Calibri Light" w:cs="Calibri Light"/>
          <w:color w:val="0070C0"/>
          <w:szCs w:val="22"/>
        </w:rPr>
      </w:pPr>
      <w:r w:rsidRPr="008A6AF9">
        <w:rPr>
          <w:rFonts w:ascii="Calibri Light" w:hAnsi="Calibri Light" w:cs="Calibri Light"/>
          <w:b/>
          <w:szCs w:val="22"/>
        </w:rPr>
        <w:br/>
      </w:r>
      <w:r w:rsidRPr="008A6AF9">
        <w:rPr>
          <w:rFonts w:ascii="Calibri Light" w:hAnsi="Calibri Light" w:cs="Calibri Light"/>
          <w:color w:val="0070C0"/>
          <w:szCs w:val="22"/>
        </w:rPr>
        <w:t>(Th</w:t>
      </w:r>
      <w:r w:rsidR="007728E0">
        <w:rPr>
          <w:rFonts w:ascii="Calibri Light" w:hAnsi="Calibri Light" w:cs="Calibri Light"/>
          <w:color w:val="0070C0"/>
          <w:szCs w:val="22"/>
        </w:rPr>
        <w:t>e</w:t>
      </w:r>
      <w:r w:rsidRPr="008A6AF9">
        <w:rPr>
          <w:rFonts w:ascii="Calibri Light" w:hAnsi="Calibri Light" w:cs="Calibri Light"/>
          <w:color w:val="0070C0"/>
          <w:szCs w:val="22"/>
        </w:rPr>
        <w:t xml:space="preserve"> appendix </w:t>
      </w:r>
      <w:r w:rsidR="007728E0">
        <w:rPr>
          <w:rFonts w:ascii="Calibri Light" w:hAnsi="Calibri Light" w:cs="Calibri Light"/>
          <w:color w:val="0070C0"/>
          <w:szCs w:val="22"/>
        </w:rPr>
        <w:t>does not form</w:t>
      </w:r>
      <w:r w:rsidRPr="008A6AF9">
        <w:rPr>
          <w:rFonts w:ascii="Calibri Light" w:hAnsi="Calibri Light" w:cs="Calibri Light"/>
          <w:color w:val="0070C0"/>
          <w:szCs w:val="22"/>
        </w:rPr>
        <w:t xml:space="preserve"> part of the Consolidated Interim Financial Statements)</w:t>
      </w:r>
    </w:p>
    <w:p w14:paraId="6BED6458" w14:textId="77777777" w:rsidR="001466B6" w:rsidRPr="008A6AF9" w:rsidRDefault="001466B6" w:rsidP="001466B6">
      <w:pPr>
        <w:ind w:left="540" w:hanging="540"/>
        <w:rPr>
          <w:rFonts w:ascii="Calibri Light" w:hAnsi="Calibri Light" w:cs="Calibri Light"/>
          <w:b/>
          <w:szCs w:val="22"/>
        </w:rPr>
      </w:pPr>
    </w:p>
    <w:p w14:paraId="0D2F7783" w14:textId="77777777" w:rsidR="001466B6" w:rsidRPr="008A6AF9" w:rsidRDefault="001466B6" w:rsidP="001466B6">
      <w:pPr>
        <w:ind w:left="540"/>
        <w:rPr>
          <w:rFonts w:ascii="Calibri Light" w:hAnsi="Calibri Light" w:cs="Calibri Light"/>
          <w:color w:val="7F7F7F" w:themeColor="text1" w:themeTint="80"/>
          <w:szCs w:val="22"/>
        </w:rPr>
      </w:pPr>
      <w:r w:rsidRPr="008A6AF9">
        <w:rPr>
          <w:rFonts w:ascii="Calibri Light" w:hAnsi="Calibri Light" w:cs="Calibri Light"/>
          <w:color w:val="7F7F7F" w:themeColor="text1" w:themeTint="80"/>
          <w:szCs w:val="22"/>
        </w:rPr>
        <w:t>Consolidated statement of income in US Dollar</w:t>
      </w:r>
      <w:r>
        <w:rPr>
          <w:rFonts w:ascii="Calibri Light" w:hAnsi="Calibri Light" w:cs="Calibri Light"/>
          <w:color w:val="7F7F7F" w:themeColor="text1" w:themeTint="80"/>
          <w:szCs w:val="22"/>
        </w:rPr>
        <w:t>s</w:t>
      </w:r>
      <w:r w:rsidRPr="008A6AF9">
        <w:rPr>
          <w:rFonts w:ascii="Calibri Light" w:hAnsi="Calibri Light" w:cs="Calibri Light"/>
          <w:color w:val="7F7F7F" w:themeColor="text1" w:themeTint="80"/>
          <w:szCs w:val="22"/>
        </w:rPr>
        <w:t xml:space="preserve"> (unaudited)</w:t>
      </w:r>
    </w:p>
    <w:p w14:paraId="710893A9" w14:textId="42BFF758" w:rsidR="001466B6" w:rsidRDefault="001466B6" w:rsidP="001466B6">
      <w:pPr>
        <w:ind w:left="540"/>
        <w:rPr>
          <w:rFonts w:ascii="Calibri Light" w:hAnsi="Calibri Light" w:cs="Calibri Light"/>
          <w:color w:val="7F7F7F" w:themeColor="text1" w:themeTint="80"/>
          <w:szCs w:val="22"/>
        </w:rPr>
      </w:pPr>
      <w:r w:rsidRPr="008A6AF9">
        <w:rPr>
          <w:rFonts w:ascii="Calibri Light" w:hAnsi="Calibri Light" w:cs="Calibri Light"/>
          <w:color w:val="7F7F7F" w:themeColor="text1" w:themeTint="80"/>
          <w:szCs w:val="22"/>
        </w:rPr>
        <w:t>Consolidated balance sheet in US Dollar</w:t>
      </w:r>
      <w:r>
        <w:rPr>
          <w:rFonts w:ascii="Calibri Light" w:hAnsi="Calibri Light" w:cs="Calibri Light"/>
          <w:color w:val="7F7F7F" w:themeColor="text1" w:themeTint="80"/>
          <w:szCs w:val="22"/>
        </w:rPr>
        <w:t>s</w:t>
      </w:r>
      <w:r w:rsidRPr="008A6AF9">
        <w:rPr>
          <w:rFonts w:ascii="Calibri Light" w:hAnsi="Calibri Light" w:cs="Calibri Light"/>
          <w:color w:val="7F7F7F" w:themeColor="text1" w:themeTint="80"/>
          <w:szCs w:val="22"/>
        </w:rPr>
        <w:t xml:space="preserve"> (unaudited)</w:t>
      </w:r>
    </w:p>
    <w:p w14:paraId="5980D1EB" w14:textId="0EA3A618" w:rsidR="00C80E2C" w:rsidRDefault="00C80E2C" w:rsidP="001466B6">
      <w:pPr>
        <w:ind w:left="540"/>
        <w:rPr>
          <w:rFonts w:ascii="Calibri Light" w:hAnsi="Calibri Light" w:cs="Calibri Light"/>
          <w:color w:val="7F7F7F" w:themeColor="text1" w:themeTint="80"/>
          <w:szCs w:val="22"/>
        </w:rPr>
      </w:pPr>
      <w:r>
        <w:rPr>
          <w:rFonts w:ascii="Calibri Light" w:hAnsi="Calibri Light" w:cs="Calibri Light"/>
          <w:color w:val="7F7F7F" w:themeColor="text1" w:themeTint="80"/>
          <w:szCs w:val="22"/>
        </w:rPr>
        <w:t xml:space="preserve">Consolidated </w:t>
      </w:r>
      <w:r w:rsidR="006A5433">
        <w:rPr>
          <w:rFonts w:ascii="Calibri Light" w:hAnsi="Calibri Light" w:cs="Calibri Light"/>
          <w:color w:val="7F7F7F" w:themeColor="text1" w:themeTint="80"/>
          <w:szCs w:val="22"/>
        </w:rPr>
        <w:t xml:space="preserve">statement of </w:t>
      </w:r>
      <w:r>
        <w:rPr>
          <w:rFonts w:ascii="Calibri Light" w:hAnsi="Calibri Light" w:cs="Calibri Light"/>
          <w:color w:val="7F7F7F" w:themeColor="text1" w:themeTint="80"/>
          <w:szCs w:val="22"/>
        </w:rPr>
        <w:t>cash flow</w:t>
      </w:r>
      <w:r w:rsidR="006A5433">
        <w:rPr>
          <w:rFonts w:ascii="Calibri Light" w:hAnsi="Calibri Light" w:cs="Calibri Light"/>
          <w:color w:val="7F7F7F" w:themeColor="text1" w:themeTint="80"/>
          <w:szCs w:val="22"/>
        </w:rPr>
        <w:t>s</w:t>
      </w:r>
      <w:r>
        <w:rPr>
          <w:rFonts w:ascii="Calibri Light" w:hAnsi="Calibri Light" w:cs="Calibri Light"/>
          <w:color w:val="7F7F7F" w:themeColor="text1" w:themeTint="80"/>
          <w:szCs w:val="22"/>
        </w:rPr>
        <w:t xml:space="preserve"> in US Dollars (unaudited)</w:t>
      </w:r>
    </w:p>
    <w:p w14:paraId="7115A7A3" w14:textId="77777777" w:rsidR="001466B6" w:rsidRPr="00A96D90" w:rsidRDefault="001466B6" w:rsidP="001466B6">
      <w:pPr>
        <w:ind w:left="540"/>
        <w:rPr>
          <w:rFonts w:ascii="Calibri" w:hAnsi="Calibri" w:cstheme="minorHAnsi"/>
          <w:b/>
          <w:szCs w:val="22"/>
          <w:lang w:val="en-GB"/>
        </w:rPr>
      </w:pPr>
      <w:r w:rsidRPr="00A96D90">
        <w:rPr>
          <w:rFonts w:ascii="Calibri" w:hAnsi="Calibri" w:cstheme="minorHAnsi"/>
          <w:b/>
          <w:szCs w:val="22"/>
          <w:lang w:val="en-GB"/>
        </w:rPr>
        <w:br w:type="page"/>
      </w:r>
    </w:p>
    <w:p w14:paraId="66CD121F" w14:textId="77777777" w:rsidR="001466B6" w:rsidRPr="0011563F" w:rsidRDefault="001466B6" w:rsidP="001466B6">
      <w:pPr>
        <w:rPr>
          <w:rFonts w:asciiTheme="minorHAnsi" w:eastAsiaTheme="majorEastAsia" w:hAnsiTheme="minorHAnsi" w:cstheme="majorBidi"/>
          <w:b/>
          <w:color w:val="59595B"/>
          <w:sz w:val="24"/>
          <w:szCs w:val="28"/>
          <w:lang w:eastAsia="zh-CN"/>
        </w:rPr>
      </w:pPr>
      <w:r w:rsidRPr="00A96D90">
        <w:rPr>
          <w:rFonts w:asciiTheme="minorHAnsi" w:eastAsiaTheme="majorEastAsia" w:hAnsiTheme="minorHAnsi" w:cstheme="majorBidi"/>
          <w:b/>
          <w:color w:val="59595B"/>
          <w:sz w:val="24"/>
          <w:szCs w:val="28"/>
          <w:lang w:val="en-GB" w:eastAsia="zh-CN"/>
        </w:rPr>
        <w:lastRenderedPageBreak/>
        <w:t>Consolidated Statement of Income</w:t>
      </w:r>
      <w:r>
        <w:rPr>
          <w:rFonts w:asciiTheme="minorHAnsi" w:eastAsiaTheme="majorEastAsia" w:hAnsiTheme="minorHAnsi" w:cstheme="majorBidi"/>
          <w:b/>
          <w:color w:val="59595B"/>
          <w:sz w:val="24"/>
          <w:szCs w:val="28"/>
          <w:lang w:eastAsia="zh-CN"/>
        </w:rPr>
        <w:t xml:space="preserve"> </w:t>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p>
    <w:p w14:paraId="643D1D7B" w14:textId="77777777" w:rsidR="001466B6" w:rsidRPr="00A96D90" w:rsidRDefault="001466B6" w:rsidP="001466B6">
      <w:pPr>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Pr>
          <w:rFonts w:asciiTheme="minorHAnsi" w:hAnsiTheme="minorHAnsi"/>
          <w:color w:val="00679B"/>
          <w:sz w:val="24"/>
        </w:rPr>
        <w:t>three</w:t>
      </w:r>
      <w:r w:rsidRPr="00A96D90">
        <w:rPr>
          <w:rFonts w:asciiTheme="minorHAnsi" w:hAnsiTheme="minorHAnsi"/>
          <w:color w:val="00679B"/>
          <w:sz w:val="24"/>
          <w:lang w:val="en-GB"/>
        </w:rPr>
        <w:t xml:space="preserve"> months ended </w:t>
      </w:r>
      <w:r>
        <w:rPr>
          <w:rFonts w:asciiTheme="minorHAnsi" w:hAnsiTheme="minorHAnsi"/>
          <w:color w:val="00679B"/>
          <w:sz w:val="24"/>
          <w:lang w:val="en-GB"/>
        </w:rPr>
        <w:t>31 March</w:t>
      </w:r>
    </w:p>
    <w:p w14:paraId="17A0D8F1" w14:textId="77777777" w:rsidR="001466B6" w:rsidRPr="00A96D90" w:rsidRDefault="001466B6" w:rsidP="001466B6">
      <w:pPr>
        <w:rPr>
          <w:rFonts w:ascii="Calibri" w:hAnsi="Calibri" w:cstheme="minorHAnsi"/>
          <w:b/>
          <w:color w:val="276E8B" w:themeColor="accent1" w:themeShade="BF"/>
          <w:szCs w:val="22"/>
          <w:lang w:val="en-GB"/>
        </w:rPr>
      </w:pPr>
    </w:p>
    <w:tbl>
      <w:tblPr>
        <w:tblW w:w="8277"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5130"/>
        <w:gridCol w:w="1596"/>
        <w:gridCol w:w="1551"/>
      </w:tblGrid>
      <w:tr w:rsidR="001466B6" w:rsidRPr="00A96D90" w14:paraId="45BC35CC" w14:textId="77777777" w:rsidTr="00C55DC7">
        <w:trPr>
          <w:trHeight w:val="144"/>
          <w:jc w:val="center"/>
        </w:trPr>
        <w:tc>
          <w:tcPr>
            <w:tcW w:w="5130" w:type="dxa"/>
            <w:tcBorders>
              <w:bottom w:val="single" w:sz="4" w:space="0" w:color="BFBFBF" w:themeColor="background1" w:themeShade="BF"/>
            </w:tcBorders>
            <w:shd w:val="clear" w:color="auto" w:fill="0070C0"/>
            <w:tcMar>
              <w:top w:w="28" w:type="dxa"/>
            </w:tcMar>
          </w:tcPr>
          <w:p w14:paraId="10AF668D" w14:textId="77777777" w:rsidR="001466B6" w:rsidRPr="007707C3" w:rsidRDefault="001466B6" w:rsidP="00C55DC7">
            <w:pPr>
              <w:rPr>
                <w:rFonts w:asciiTheme="minorHAnsi" w:hAnsiTheme="minorHAnsi" w:cstheme="minorHAnsi"/>
                <w:b/>
                <w:i/>
                <w:color w:val="FFFFFF" w:themeColor="background1"/>
                <w:sz w:val="20"/>
                <w:szCs w:val="20"/>
                <w:lang w:val="en-GB"/>
              </w:rPr>
            </w:pPr>
            <w:r w:rsidRPr="00E12C03">
              <w:rPr>
                <w:rFonts w:asciiTheme="minorHAnsi" w:hAnsiTheme="minorHAnsi" w:cstheme="minorHAnsi"/>
                <w:b/>
                <w:i/>
                <w:color w:val="FFFFFF" w:themeColor="background1"/>
                <w:sz w:val="16"/>
                <w:szCs w:val="20"/>
                <w:lang w:val="en-GB"/>
              </w:rPr>
              <w:t>Amounts in €’000, except per share data</w:t>
            </w:r>
          </w:p>
        </w:tc>
        <w:tc>
          <w:tcPr>
            <w:tcW w:w="1596" w:type="dxa"/>
            <w:tcBorders>
              <w:bottom w:val="single" w:sz="4" w:space="0" w:color="BFBFBF" w:themeColor="background1" w:themeShade="BF"/>
            </w:tcBorders>
            <w:shd w:val="clear" w:color="auto" w:fill="0070C0"/>
            <w:tcMar>
              <w:top w:w="28" w:type="dxa"/>
            </w:tcMar>
          </w:tcPr>
          <w:p w14:paraId="33FDF043" w14:textId="77777777" w:rsidR="001466B6" w:rsidRPr="00CF1D25" w:rsidRDefault="001466B6" w:rsidP="00C55DC7">
            <w:pPr>
              <w:jc w:val="right"/>
              <w:rPr>
                <w:rFonts w:asciiTheme="minorHAnsi" w:hAnsiTheme="minorHAnsi" w:cstheme="minorHAnsi"/>
                <w:b/>
                <w:color w:val="FFFFFF" w:themeColor="background1"/>
                <w:sz w:val="20"/>
                <w:szCs w:val="20"/>
                <w:lang w:val="en-GB"/>
              </w:rPr>
            </w:pPr>
            <w:r>
              <w:rPr>
                <w:rFonts w:asciiTheme="minorHAnsi" w:hAnsiTheme="minorHAnsi" w:cstheme="minorHAnsi"/>
                <w:b/>
                <w:color w:val="FFFFFF" w:themeColor="background1"/>
                <w:sz w:val="20"/>
                <w:szCs w:val="20"/>
              </w:rPr>
              <w:t>YTD</w:t>
            </w:r>
            <w:r w:rsidRPr="00CF1D25">
              <w:rPr>
                <w:rFonts w:asciiTheme="minorHAnsi" w:hAnsiTheme="minorHAnsi" w:cstheme="minorHAnsi"/>
                <w:b/>
                <w:color w:val="FFFFFF" w:themeColor="background1"/>
                <w:sz w:val="20"/>
                <w:szCs w:val="20"/>
                <w:lang w:val="en-GB"/>
              </w:rPr>
              <w:t xml:space="preserve"> 201</w:t>
            </w:r>
            <w:r>
              <w:rPr>
                <w:rFonts w:asciiTheme="minorHAnsi" w:hAnsiTheme="minorHAnsi" w:cstheme="minorHAnsi"/>
                <w:b/>
                <w:color w:val="FFFFFF" w:themeColor="background1"/>
                <w:sz w:val="20"/>
                <w:szCs w:val="20"/>
                <w:lang w:val="en-GB"/>
              </w:rPr>
              <w:t>9</w:t>
            </w:r>
          </w:p>
        </w:tc>
        <w:tc>
          <w:tcPr>
            <w:tcW w:w="1551" w:type="dxa"/>
            <w:tcBorders>
              <w:bottom w:val="single" w:sz="4" w:space="0" w:color="BFBFBF" w:themeColor="background1" w:themeShade="BF"/>
            </w:tcBorders>
            <w:shd w:val="clear" w:color="auto" w:fill="0070C0"/>
            <w:tcMar>
              <w:top w:w="28" w:type="dxa"/>
            </w:tcMar>
          </w:tcPr>
          <w:p w14:paraId="2FF7074B" w14:textId="77777777" w:rsidR="001466B6" w:rsidRDefault="001466B6" w:rsidP="00C55DC7">
            <w:pPr>
              <w:jc w:val="right"/>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YTD</w:t>
            </w:r>
            <w:r w:rsidRPr="00CF1D25">
              <w:rPr>
                <w:rFonts w:asciiTheme="minorHAnsi" w:hAnsiTheme="minorHAnsi" w:cstheme="minorHAnsi"/>
                <w:b/>
                <w:color w:val="FFFFFF" w:themeColor="background1"/>
                <w:sz w:val="20"/>
                <w:szCs w:val="20"/>
                <w:lang w:val="en-GB"/>
              </w:rPr>
              <w:t xml:space="preserve"> 201</w:t>
            </w:r>
            <w:r>
              <w:rPr>
                <w:rFonts w:asciiTheme="minorHAnsi" w:hAnsiTheme="minorHAnsi" w:cstheme="minorHAnsi"/>
                <w:b/>
                <w:color w:val="FFFFFF" w:themeColor="background1"/>
                <w:sz w:val="20"/>
                <w:szCs w:val="20"/>
              </w:rPr>
              <w:t>8</w:t>
            </w:r>
          </w:p>
          <w:p w14:paraId="32DF90A1" w14:textId="77777777" w:rsidR="001466B6" w:rsidRPr="00CF1D25" w:rsidRDefault="001466B6" w:rsidP="00C55DC7">
            <w:pPr>
              <w:jc w:val="right"/>
              <w:rPr>
                <w:rFonts w:asciiTheme="minorHAnsi" w:hAnsiTheme="minorHAnsi" w:cstheme="minorHAnsi"/>
                <w:b/>
                <w:color w:val="FFFFFF" w:themeColor="background1"/>
                <w:sz w:val="20"/>
                <w:szCs w:val="20"/>
                <w:lang w:val="en-GB"/>
              </w:rPr>
            </w:pPr>
            <w:r>
              <w:rPr>
                <w:rFonts w:asciiTheme="minorHAnsi" w:hAnsiTheme="minorHAnsi" w:cstheme="minorHAnsi"/>
                <w:b/>
                <w:color w:val="FFFFFF" w:themeColor="background1"/>
                <w:sz w:val="20"/>
                <w:szCs w:val="20"/>
              </w:rPr>
              <w:t>*restated</w:t>
            </w:r>
          </w:p>
        </w:tc>
      </w:tr>
      <w:tr w:rsidR="001466B6" w:rsidRPr="00A96D90" w14:paraId="0D4E462D" w14:textId="77777777" w:rsidTr="00C55DC7">
        <w:trPr>
          <w:trHeight w:val="144"/>
          <w:jc w:val="center"/>
        </w:trPr>
        <w:tc>
          <w:tcPr>
            <w:tcW w:w="5130" w:type="dxa"/>
            <w:tcBorders>
              <w:top w:val="single" w:sz="4" w:space="0" w:color="BFBFBF" w:themeColor="background1" w:themeShade="BF"/>
              <w:left w:val="single" w:sz="4" w:space="0" w:color="BFBFBF" w:themeColor="background1" w:themeShade="BF"/>
              <w:bottom w:val="nil"/>
            </w:tcBorders>
            <w:tcMar>
              <w:top w:w="28" w:type="dxa"/>
            </w:tcMar>
          </w:tcPr>
          <w:p w14:paraId="6068AD9F" w14:textId="77777777" w:rsidR="001466B6" w:rsidRPr="00A96D90" w:rsidRDefault="001466B6" w:rsidP="00C55DC7">
            <w:pPr>
              <w:rPr>
                <w:rFonts w:asciiTheme="minorHAnsi" w:hAnsiTheme="minorHAnsi" w:cstheme="minorHAnsi"/>
                <w:color w:val="59595B"/>
                <w:sz w:val="20"/>
                <w:szCs w:val="20"/>
                <w:lang w:val="en-GB"/>
              </w:rPr>
            </w:pPr>
          </w:p>
        </w:tc>
        <w:tc>
          <w:tcPr>
            <w:tcW w:w="1596" w:type="dxa"/>
            <w:tcBorders>
              <w:top w:val="single" w:sz="4" w:space="0" w:color="BFBFBF" w:themeColor="background1" w:themeShade="BF"/>
              <w:bottom w:val="nil"/>
            </w:tcBorders>
            <w:shd w:val="clear" w:color="auto" w:fill="F2F2F2" w:themeFill="background1" w:themeFillShade="F2"/>
            <w:tcMar>
              <w:top w:w="28" w:type="dxa"/>
            </w:tcMar>
          </w:tcPr>
          <w:p w14:paraId="2AD996C9"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Borders>
              <w:top w:val="single" w:sz="4" w:space="0" w:color="BFBFBF" w:themeColor="background1" w:themeShade="BF"/>
              <w:bottom w:val="nil"/>
              <w:right w:val="nil"/>
            </w:tcBorders>
            <w:tcMar>
              <w:top w:w="28" w:type="dxa"/>
            </w:tcMar>
          </w:tcPr>
          <w:p w14:paraId="787A77AE"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1B3EBEDA" w14:textId="77777777" w:rsidTr="00C55DC7">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0EE6D87C" w14:textId="77777777" w:rsidR="001466B6" w:rsidRPr="00CF1D25" w:rsidRDefault="001466B6" w:rsidP="00C55DC7">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Revenues</w:t>
            </w:r>
          </w:p>
        </w:tc>
        <w:tc>
          <w:tcPr>
            <w:tcW w:w="1596"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490BBFFF" w14:textId="77777777" w:rsidR="001466B6" w:rsidRPr="0023569F"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35,224</w:t>
            </w:r>
          </w:p>
        </w:tc>
        <w:tc>
          <w:tcPr>
            <w:tcW w:w="1551" w:type="dxa"/>
            <w:tcBorders>
              <w:top w:val="single" w:sz="4" w:space="0" w:color="BFBFBF" w:themeColor="background1" w:themeShade="BF"/>
              <w:bottom w:val="single" w:sz="4" w:space="0" w:color="BFBFBF" w:themeColor="background1" w:themeShade="BF"/>
            </w:tcBorders>
            <w:tcMar>
              <w:top w:w="28" w:type="dxa"/>
            </w:tcMar>
          </w:tcPr>
          <w:p w14:paraId="62D18741" w14:textId="77777777" w:rsidR="001466B6" w:rsidRPr="0065768C"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29,483</w:t>
            </w:r>
          </w:p>
        </w:tc>
      </w:tr>
      <w:tr w:rsidR="001466B6" w:rsidRPr="00A96D90" w14:paraId="4A727440" w14:textId="77777777" w:rsidTr="00C55DC7">
        <w:trPr>
          <w:trHeight w:val="144"/>
          <w:jc w:val="center"/>
        </w:trPr>
        <w:tc>
          <w:tcPr>
            <w:tcW w:w="5130" w:type="dxa"/>
            <w:tcBorders>
              <w:bottom w:val="nil"/>
            </w:tcBorders>
            <w:tcMar>
              <w:top w:w="28" w:type="dxa"/>
            </w:tcMar>
          </w:tcPr>
          <w:p w14:paraId="512C7CCC" w14:textId="77777777" w:rsidR="001466B6" w:rsidRPr="00A96D90" w:rsidRDefault="001466B6" w:rsidP="00C55DC7">
            <w:pPr>
              <w:rPr>
                <w:rFonts w:asciiTheme="minorHAnsi" w:hAnsiTheme="minorHAnsi" w:cstheme="minorHAnsi"/>
                <w:b/>
                <w:color w:val="59595B"/>
                <w:sz w:val="20"/>
                <w:szCs w:val="20"/>
                <w:lang w:val="en-GB"/>
              </w:rPr>
            </w:pPr>
          </w:p>
        </w:tc>
        <w:tc>
          <w:tcPr>
            <w:tcW w:w="1596" w:type="dxa"/>
            <w:tcBorders>
              <w:bottom w:val="nil"/>
            </w:tcBorders>
            <w:shd w:val="clear" w:color="auto" w:fill="F2F2F2" w:themeFill="background1" w:themeFillShade="F2"/>
            <w:tcMar>
              <w:top w:w="28" w:type="dxa"/>
            </w:tcMar>
          </w:tcPr>
          <w:p w14:paraId="32BC8284"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04E7C4B8"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5F580A" w14:paraId="015D04C2" w14:textId="77777777" w:rsidTr="00C55DC7">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23E297F0"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Costs of sales</w:t>
            </w:r>
          </w:p>
        </w:tc>
        <w:tc>
          <w:tcPr>
            <w:tcW w:w="1596"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46EBA01D" w14:textId="77777777" w:rsidR="001466B6" w:rsidRPr="0023569F"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(5,420)</w:t>
            </w:r>
          </w:p>
        </w:tc>
        <w:tc>
          <w:tcPr>
            <w:tcW w:w="1551" w:type="dxa"/>
            <w:tcBorders>
              <w:top w:val="single" w:sz="4" w:space="0" w:color="BFBFBF" w:themeColor="background1" w:themeShade="BF"/>
              <w:bottom w:val="single" w:sz="4" w:space="0" w:color="BFBFBF" w:themeColor="background1" w:themeShade="BF"/>
            </w:tcBorders>
            <w:tcMar>
              <w:top w:w="28" w:type="dxa"/>
            </w:tcMar>
          </w:tcPr>
          <w:p w14:paraId="586A4EC7" w14:textId="77777777" w:rsidR="001466B6" w:rsidRPr="005F580A" w:rsidRDefault="001466B6" w:rsidP="00C55DC7">
            <w:pPr>
              <w:jc w:val="right"/>
              <w:rPr>
                <w:rFonts w:asciiTheme="minorHAnsi" w:hAnsiTheme="minorHAnsi" w:cstheme="minorHAnsi"/>
                <w:b/>
                <w:color w:val="59595B"/>
                <w:sz w:val="20"/>
                <w:szCs w:val="20"/>
              </w:rPr>
            </w:pPr>
            <w:r w:rsidRPr="005F580A">
              <w:rPr>
                <w:rFonts w:asciiTheme="minorHAnsi" w:hAnsiTheme="minorHAnsi" w:cstheme="minorHAnsi"/>
                <w:b/>
                <w:color w:val="59595B"/>
                <w:sz w:val="20"/>
                <w:szCs w:val="20"/>
              </w:rPr>
              <w:t>(</w:t>
            </w:r>
            <w:r>
              <w:rPr>
                <w:rFonts w:asciiTheme="minorHAnsi" w:hAnsiTheme="minorHAnsi" w:cstheme="minorHAnsi"/>
                <w:b/>
                <w:color w:val="59595B"/>
                <w:sz w:val="20"/>
                <w:szCs w:val="20"/>
              </w:rPr>
              <w:t>5,022</w:t>
            </w:r>
            <w:r w:rsidRPr="005F580A">
              <w:rPr>
                <w:rFonts w:asciiTheme="minorHAnsi" w:hAnsiTheme="minorHAnsi" w:cstheme="minorHAnsi"/>
                <w:b/>
                <w:color w:val="59595B"/>
                <w:sz w:val="20"/>
                <w:szCs w:val="20"/>
              </w:rPr>
              <w:t>)</w:t>
            </w:r>
          </w:p>
        </w:tc>
      </w:tr>
      <w:tr w:rsidR="001466B6" w:rsidRPr="00A96D90" w14:paraId="1813F896" w14:textId="77777777" w:rsidTr="00C55DC7">
        <w:trPr>
          <w:trHeight w:val="144"/>
          <w:jc w:val="center"/>
        </w:trPr>
        <w:tc>
          <w:tcPr>
            <w:tcW w:w="5130" w:type="dxa"/>
            <w:tcBorders>
              <w:bottom w:val="single" w:sz="4" w:space="0" w:color="BFBFBF" w:themeColor="background1" w:themeShade="BF"/>
            </w:tcBorders>
            <w:tcMar>
              <w:top w:w="28" w:type="dxa"/>
            </w:tcMar>
          </w:tcPr>
          <w:p w14:paraId="688C3F7F" w14:textId="77777777" w:rsidR="001466B6" w:rsidRPr="00A96D90" w:rsidRDefault="001466B6" w:rsidP="00C55DC7">
            <w:pPr>
              <w:rPr>
                <w:rFonts w:asciiTheme="minorHAnsi" w:hAnsiTheme="minorHAnsi" w:cstheme="minorHAnsi"/>
                <w:color w:val="59595B"/>
                <w:sz w:val="20"/>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676CCDBE"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Borders>
              <w:bottom w:val="single" w:sz="4" w:space="0" w:color="BFBFBF" w:themeColor="background1" w:themeShade="BF"/>
            </w:tcBorders>
            <w:tcMar>
              <w:top w:w="28" w:type="dxa"/>
            </w:tcMar>
          </w:tcPr>
          <w:p w14:paraId="541DD8D3"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38F9336B" w14:textId="77777777" w:rsidTr="00C55DC7">
        <w:trPr>
          <w:trHeight w:val="144"/>
          <w:jc w:val="center"/>
        </w:trPr>
        <w:tc>
          <w:tcPr>
            <w:tcW w:w="5130" w:type="dxa"/>
            <w:tcBorders>
              <w:top w:val="single" w:sz="4" w:space="0" w:color="BFBFBF" w:themeColor="background1" w:themeShade="BF"/>
            </w:tcBorders>
            <w:tcMar>
              <w:top w:w="28" w:type="dxa"/>
            </w:tcMar>
          </w:tcPr>
          <w:p w14:paraId="5134557A" w14:textId="77777777" w:rsidR="001466B6" w:rsidRPr="00CF1D25" w:rsidRDefault="001466B6" w:rsidP="00C55DC7">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Gross profit</w:t>
            </w:r>
          </w:p>
        </w:tc>
        <w:tc>
          <w:tcPr>
            <w:tcW w:w="1596" w:type="dxa"/>
            <w:tcBorders>
              <w:top w:val="single" w:sz="4" w:space="0" w:color="BFBFBF" w:themeColor="background1" w:themeShade="BF"/>
            </w:tcBorders>
            <w:shd w:val="clear" w:color="auto" w:fill="F2F2F2" w:themeFill="background1" w:themeFillShade="F2"/>
            <w:tcMar>
              <w:top w:w="28" w:type="dxa"/>
            </w:tcMar>
          </w:tcPr>
          <w:p w14:paraId="5FC011FE" w14:textId="77777777" w:rsidR="001466B6" w:rsidRPr="0023569F"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29,804</w:t>
            </w:r>
          </w:p>
        </w:tc>
        <w:tc>
          <w:tcPr>
            <w:tcW w:w="1551" w:type="dxa"/>
            <w:tcBorders>
              <w:top w:val="single" w:sz="4" w:space="0" w:color="BFBFBF" w:themeColor="background1" w:themeShade="BF"/>
            </w:tcBorders>
            <w:tcMar>
              <w:top w:w="28" w:type="dxa"/>
            </w:tcMar>
          </w:tcPr>
          <w:p w14:paraId="667F33F5" w14:textId="77777777" w:rsidR="001466B6" w:rsidRPr="0065768C"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24,461</w:t>
            </w:r>
          </w:p>
        </w:tc>
      </w:tr>
      <w:tr w:rsidR="001466B6" w:rsidRPr="00A96D90" w14:paraId="0A7E45D6" w14:textId="77777777" w:rsidTr="00C55DC7">
        <w:trPr>
          <w:trHeight w:val="144"/>
          <w:jc w:val="center"/>
        </w:trPr>
        <w:tc>
          <w:tcPr>
            <w:tcW w:w="5130" w:type="dxa"/>
            <w:tcMar>
              <w:top w:w="28" w:type="dxa"/>
            </w:tcMar>
          </w:tcPr>
          <w:p w14:paraId="4B365B8C" w14:textId="77777777" w:rsidR="001466B6" w:rsidRPr="00A96D90" w:rsidRDefault="001466B6" w:rsidP="00C55DC7">
            <w:pPr>
              <w:rPr>
                <w:rFonts w:asciiTheme="minorHAnsi" w:hAnsiTheme="minorHAnsi" w:cstheme="minorHAnsi"/>
                <w:b/>
                <w:color w:val="59595B"/>
                <w:sz w:val="20"/>
                <w:szCs w:val="20"/>
                <w:lang w:val="en-GB"/>
              </w:rPr>
            </w:pPr>
          </w:p>
        </w:tc>
        <w:tc>
          <w:tcPr>
            <w:tcW w:w="1596" w:type="dxa"/>
            <w:shd w:val="clear" w:color="auto" w:fill="F2F2F2" w:themeFill="background1" w:themeFillShade="F2"/>
            <w:tcMar>
              <w:top w:w="28" w:type="dxa"/>
            </w:tcMar>
          </w:tcPr>
          <w:p w14:paraId="7F62F53A"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Mar>
              <w:top w:w="28" w:type="dxa"/>
            </w:tcMar>
          </w:tcPr>
          <w:p w14:paraId="1266BD71"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667358DE" w14:textId="77777777" w:rsidTr="00C55DC7">
        <w:trPr>
          <w:trHeight w:val="144"/>
          <w:jc w:val="center"/>
        </w:trPr>
        <w:tc>
          <w:tcPr>
            <w:tcW w:w="5130" w:type="dxa"/>
            <w:tcBorders>
              <w:bottom w:val="single" w:sz="4" w:space="0" w:color="BFBFBF" w:themeColor="background1" w:themeShade="BF"/>
            </w:tcBorders>
            <w:tcMar>
              <w:top w:w="28" w:type="dxa"/>
            </w:tcMar>
          </w:tcPr>
          <w:p w14:paraId="2949D58C"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Other income</w:t>
            </w:r>
          </w:p>
        </w:tc>
        <w:tc>
          <w:tcPr>
            <w:tcW w:w="1596" w:type="dxa"/>
            <w:tcBorders>
              <w:bottom w:val="single" w:sz="4" w:space="0" w:color="BFBFBF" w:themeColor="background1" w:themeShade="BF"/>
            </w:tcBorders>
            <w:shd w:val="clear" w:color="auto" w:fill="F2F2F2" w:themeFill="background1" w:themeFillShade="F2"/>
            <w:tcMar>
              <w:top w:w="28" w:type="dxa"/>
            </w:tcMar>
          </w:tcPr>
          <w:p w14:paraId="1092152F" w14:textId="77777777" w:rsidR="001466B6" w:rsidRPr="0023569F"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281</w:t>
            </w:r>
          </w:p>
        </w:tc>
        <w:tc>
          <w:tcPr>
            <w:tcW w:w="1551" w:type="dxa"/>
            <w:tcBorders>
              <w:bottom w:val="single" w:sz="4" w:space="0" w:color="BFBFBF" w:themeColor="background1" w:themeShade="BF"/>
            </w:tcBorders>
            <w:tcMar>
              <w:top w:w="28" w:type="dxa"/>
            </w:tcMar>
          </w:tcPr>
          <w:p w14:paraId="4F435DD3" w14:textId="77777777" w:rsidR="001466B6" w:rsidRPr="0065768C"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149</w:t>
            </w:r>
          </w:p>
        </w:tc>
      </w:tr>
      <w:tr w:rsidR="001466B6" w:rsidRPr="00A96D90" w14:paraId="768FD38F" w14:textId="77777777" w:rsidTr="00C55DC7">
        <w:trPr>
          <w:trHeight w:val="144"/>
          <w:jc w:val="center"/>
        </w:trPr>
        <w:tc>
          <w:tcPr>
            <w:tcW w:w="5130" w:type="dxa"/>
            <w:tcBorders>
              <w:bottom w:val="nil"/>
            </w:tcBorders>
            <w:tcMar>
              <w:top w:w="28" w:type="dxa"/>
            </w:tcMar>
          </w:tcPr>
          <w:p w14:paraId="72252818" w14:textId="77777777" w:rsidR="001466B6" w:rsidRPr="00A96D90" w:rsidRDefault="001466B6" w:rsidP="00C55DC7">
            <w:pPr>
              <w:rPr>
                <w:rFonts w:asciiTheme="minorHAnsi" w:hAnsiTheme="minorHAnsi" w:cstheme="minorHAnsi"/>
                <w:b/>
                <w:color w:val="59595B"/>
                <w:sz w:val="20"/>
                <w:szCs w:val="20"/>
                <w:lang w:val="en-GB"/>
              </w:rPr>
            </w:pPr>
          </w:p>
        </w:tc>
        <w:tc>
          <w:tcPr>
            <w:tcW w:w="1596" w:type="dxa"/>
            <w:tcBorders>
              <w:bottom w:val="nil"/>
            </w:tcBorders>
            <w:shd w:val="clear" w:color="auto" w:fill="F2F2F2" w:themeFill="background1" w:themeFillShade="F2"/>
            <w:tcMar>
              <w:top w:w="28" w:type="dxa"/>
            </w:tcMar>
          </w:tcPr>
          <w:p w14:paraId="16800CB1" w14:textId="77777777" w:rsidR="001466B6" w:rsidRPr="0023569F" w:rsidRDefault="001466B6" w:rsidP="00C55DC7">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4973B266"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0A7C0264" w14:textId="77777777" w:rsidTr="00C55DC7">
        <w:trPr>
          <w:trHeight w:val="144"/>
          <w:jc w:val="center"/>
        </w:trPr>
        <w:tc>
          <w:tcPr>
            <w:tcW w:w="5130" w:type="dxa"/>
            <w:tcBorders>
              <w:top w:val="nil"/>
              <w:bottom w:val="nil"/>
            </w:tcBorders>
            <w:tcMar>
              <w:top w:w="28" w:type="dxa"/>
            </w:tcMar>
          </w:tcPr>
          <w:p w14:paraId="06B4135B"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Research and development</w:t>
            </w:r>
          </w:p>
        </w:tc>
        <w:tc>
          <w:tcPr>
            <w:tcW w:w="1596" w:type="dxa"/>
            <w:tcBorders>
              <w:top w:val="nil"/>
              <w:bottom w:val="nil"/>
            </w:tcBorders>
            <w:shd w:val="clear" w:color="auto" w:fill="F2F2F2" w:themeFill="background1" w:themeFillShade="F2"/>
            <w:tcMar>
              <w:top w:w="28" w:type="dxa"/>
            </w:tcMar>
          </w:tcPr>
          <w:p w14:paraId="45574E05" w14:textId="77777777" w:rsidR="001466B6" w:rsidRPr="00C22D06"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(5,305)</w:t>
            </w:r>
          </w:p>
        </w:tc>
        <w:tc>
          <w:tcPr>
            <w:tcW w:w="1551" w:type="dxa"/>
            <w:tcBorders>
              <w:top w:val="nil"/>
              <w:bottom w:val="nil"/>
            </w:tcBorders>
            <w:tcMar>
              <w:top w:w="28" w:type="dxa"/>
            </w:tcMar>
          </w:tcPr>
          <w:p w14:paraId="4158E5FD" w14:textId="77777777" w:rsidR="001466B6" w:rsidRPr="005F580A" w:rsidRDefault="001466B6" w:rsidP="00C55DC7">
            <w:pPr>
              <w:jc w:val="right"/>
              <w:rPr>
                <w:rFonts w:asciiTheme="minorHAnsi" w:hAnsiTheme="minorHAnsi" w:cstheme="minorHAnsi"/>
                <w:color w:val="59595B"/>
                <w:sz w:val="20"/>
                <w:szCs w:val="20"/>
              </w:rPr>
            </w:pPr>
            <w:r w:rsidRPr="005F580A">
              <w:rPr>
                <w:rFonts w:asciiTheme="minorHAnsi" w:hAnsiTheme="minorHAnsi" w:cstheme="minorHAnsi"/>
                <w:color w:val="59595B"/>
                <w:sz w:val="20"/>
                <w:szCs w:val="20"/>
              </w:rPr>
              <w:t>(</w:t>
            </w:r>
            <w:r>
              <w:rPr>
                <w:rFonts w:asciiTheme="minorHAnsi" w:hAnsiTheme="minorHAnsi" w:cstheme="minorHAnsi"/>
                <w:color w:val="59595B"/>
                <w:sz w:val="20"/>
                <w:szCs w:val="20"/>
              </w:rPr>
              <w:t>5,737</w:t>
            </w:r>
            <w:r w:rsidRPr="005F580A">
              <w:rPr>
                <w:rFonts w:asciiTheme="minorHAnsi" w:hAnsiTheme="minorHAnsi" w:cstheme="minorHAnsi"/>
                <w:color w:val="59595B"/>
                <w:sz w:val="20"/>
                <w:szCs w:val="20"/>
              </w:rPr>
              <w:t>)</w:t>
            </w:r>
          </w:p>
        </w:tc>
      </w:tr>
      <w:tr w:rsidR="001466B6" w:rsidRPr="00A96D90" w14:paraId="620DDB0D" w14:textId="77777777" w:rsidTr="00C55DC7">
        <w:trPr>
          <w:trHeight w:val="144"/>
          <w:jc w:val="center"/>
        </w:trPr>
        <w:tc>
          <w:tcPr>
            <w:tcW w:w="5130" w:type="dxa"/>
            <w:tcBorders>
              <w:top w:val="nil"/>
              <w:bottom w:val="single" w:sz="4" w:space="0" w:color="BFBFBF" w:themeColor="background1" w:themeShade="BF"/>
            </w:tcBorders>
            <w:tcMar>
              <w:top w:w="28" w:type="dxa"/>
            </w:tcMar>
          </w:tcPr>
          <w:p w14:paraId="527463E2"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General and administrative</w:t>
            </w:r>
          </w:p>
          <w:p w14:paraId="5628BFB9"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Marketing and sales</w:t>
            </w: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74500840" w14:textId="77777777" w:rsidR="001466B6" w:rsidRPr="00C22D06"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(2,968)</w:t>
            </w:r>
          </w:p>
          <w:p w14:paraId="3D597C9B" w14:textId="77777777" w:rsidR="001466B6" w:rsidRPr="00C22D06"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(9,568)</w:t>
            </w:r>
          </w:p>
        </w:tc>
        <w:tc>
          <w:tcPr>
            <w:tcW w:w="1551" w:type="dxa"/>
            <w:tcBorders>
              <w:top w:val="nil"/>
              <w:bottom w:val="single" w:sz="4" w:space="0" w:color="BFBFBF" w:themeColor="background1" w:themeShade="BF"/>
            </w:tcBorders>
            <w:tcMar>
              <w:top w:w="28" w:type="dxa"/>
            </w:tcMar>
          </w:tcPr>
          <w:p w14:paraId="2D0E1BCE" w14:textId="77777777" w:rsidR="001466B6"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(2,463)</w:t>
            </w:r>
          </w:p>
          <w:p w14:paraId="114D6AFB" w14:textId="77777777" w:rsidR="001466B6" w:rsidRPr="0065768C"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(8,205)</w:t>
            </w:r>
          </w:p>
        </w:tc>
      </w:tr>
      <w:tr w:rsidR="001466B6" w:rsidRPr="00A96D90" w14:paraId="255D8300" w14:textId="77777777" w:rsidTr="00C55DC7">
        <w:trPr>
          <w:trHeight w:val="144"/>
          <w:jc w:val="center"/>
        </w:trPr>
        <w:tc>
          <w:tcPr>
            <w:tcW w:w="5130" w:type="dxa"/>
            <w:tcBorders>
              <w:top w:val="single" w:sz="4" w:space="0" w:color="BFBFBF" w:themeColor="background1" w:themeShade="BF"/>
            </w:tcBorders>
            <w:tcMar>
              <w:top w:w="28" w:type="dxa"/>
            </w:tcMar>
          </w:tcPr>
          <w:p w14:paraId="48996095"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Costs</w:t>
            </w:r>
          </w:p>
        </w:tc>
        <w:tc>
          <w:tcPr>
            <w:tcW w:w="1596" w:type="dxa"/>
            <w:tcBorders>
              <w:top w:val="single" w:sz="4" w:space="0" w:color="BFBFBF" w:themeColor="background1" w:themeShade="BF"/>
            </w:tcBorders>
            <w:shd w:val="clear" w:color="auto" w:fill="F2F2F2" w:themeFill="background1" w:themeFillShade="F2"/>
            <w:tcMar>
              <w:top w:w="28" w:type="dxa"/>
            </w:tcMar>
          </w:tcPr>
          <w:p w14:paraId="3F1B0C52" w14:textId="77777777" w:rsidR="001466B6" w:rsidRPr="0023569F"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(17,841)</w:t>
            </w:r>
          </w:p>
        </w:tc>
        <w:tc>
          <w:tcPr>
            <w:tcW w:w="1551" w:type="dxa"/>
            <w:tcBorders>
              <w:top w:val="single" w:sz="4" w:space="0" w:color="BFBFBF" w:themeColor="background1" w:themeShade="BF"/>
            </w:tcBorders>
            <w:tcMar>
              <w:top w:w="28" w:type="dxa"/>
            </w:tcMar>
          </w:tcPr>
          <w:p w14:paraId="0BB4779D" w14:textId="77777777" w:rsidR="001466B6" w:rsidRPr="008C7C1B" w:rsidRDefault="001466B6" w:rsidP="00C55DC7">
            <w:pPr>
              <w:jc w:val="right"/>
              <w:rPr>
                <w:rFonts w:asciiTheme="minorHAnsi" w:hAnsiTheme="minorHAnsi" w:cstheme="minorHAnsi"/>
                <w:b/>
                <w:color w:val="59595B"/>
                <w:sz w:val="20"/>
                <w:szCs w:val="20"/>
              </w:rPr>
            </w:pPr>
            <w:r w:rsidRPr="008C7C1B">
              <w:rPr>
                <w:rFonts w:asciiTheme="minorHAnsi" w:hAnsiTheme="minorHAnsi" w:cstheme="minorHAnsi"/>
                <w:b/>
                <w:color w:val="59595B"/>
                <w:sz w:val="20"/>
                <w:szCs w:val="20"/>
              </w:rPr>
              <w:t>(</w:t>
            </w:r>
            <w:r>
              <w:rPr>
                <w:rFonts w:asciiTheme="minorHAnsi" w:hAnsiTheme="minorHAnsi" w:cstheme="minorHAnsi"/>
                <w:b/>
                <w:color w:val="59595B"/>
                <w:sz w:val="20"/>
                <w:szCs w:val="20"/>
              </w:rPr>
              <w:t>16,405</w:t>
            </w:r>
            <w:r w:rsidRPr="008C7C1B">
              <w:rPr>
                <w:rFonts w:asciiTheme="minorHAnsi" w:hAnsiTheme="minorHAnsi" w:cstheme="minorHAnsi"/>
                <w:b/>
                <w:color w:val="59595B"/>
                <w:sz w:val="20"/>
                <w:szCs w:val="20"/>
              </w:rPr>
              <w:t>)</w:t>
            </w:r>
          </w:p>
        </w:tc>
      </w:tr>
      <w:tr w:rsidR="001466B6" w:rsidRPr="00A96D90" w14:paraId="1EE06212" w14:textId="77777777" w:rsidTr="00C55DC7">
        <w:trPr>
          <w:trHeight w:val="144"/>
          <w:jc w:val="center"/>
        </w:trPr>
        <w:tc>
          <w:tcPr>
            <w:tcW w:w="5130" w:type="dxa"/>
            <w:tcMar>
              <w:top w:w="28" w:type="dxa"/>
            </w:tcMar>
          </w:tcPr>
          <w:p w14:paraId="0F775CFC" w14:textId="77777777" w:rsidR="001466B6" w:rsidRPr="00A96D90" w:rsidRDefault="001466B6" w:rsidP="00C55DC7">
            <w:pPr>
              <w:rPr>
                <w:rFonts w:asciiTheme="minorHAnsi" w:hAnsiTheme="minorHAnsi" w:cstheme="minorHAnsi"/>
                <w:color w:val="59595B"/>
                <w:sz w:val="20"/>
                <w:szCs w:val="20"/>
                <w:lang w:val="en-GB"/>
              </w:rPr>
            </w:pPr>
          </w:p>
        </w:tc>
        <w:tc>
          <w:tcPr>
            <w:tcW w:w="1596" w:type="dxa"/>
            <w:shd w:val="clear" w:color="auto" w:fill="F2F2F2" w:themeFill="background1" w:themeFillShade="F2"/>
            <w:tcMar>
              <w:top w:w="28" w:type="dxa"/>
            </w:tcMar>
          </w:tcPr>
          <w:p w14:paraId="7136FC0C"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Mar>
              <w:top w:w="28" w:type="dxa"/>
            </w:tcMar>
          </w:tcPr>
          <w:p w14:paraId="657043A8"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21D4C76C" w14:textId="77777777" w:rsidTr="00C55DC7">
        <w:trPr>
          <w:trHeight w:val="144"/>
          <w:jc w:val="center"/>
        </w:trPr>
        <w:tc>
          <w:tcPr>
            <w:tcW w:w="5130" w:type="dxa"/>
            <w:tcBorders>
              <w:bottom w:val="single" w:sz="4" w:space="0" w:color="BFBFBF" w:themeColor="background1" w:themeShade="BF"/>
            </w:tcBorders>
            <w:tcMar>
              <w:top w:w="28" w:type="dxa"/>
            </w:tcMar>
          </w:tcPr>
          <w:p w14:paraId="211EFE72" w14:textId="77777777" w:rsidR="001466B6" w:rsidRPr="00CF1D25" w:rsidRDefault="001466B6" w:rsidP="00C55DC7">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Operating result</w:t>
            </w:r>
          </w:p>
        </w:tc>
        <w:tc>
          <w:tcPr>
            <w:tcW w:w="1596" w:type="dxa"/>
            <w:tcBorders>
              <w:bottom w:val="single" w:sz="4" w:space="0" w:color="BFBFBF" w:themeColor="background1" w:themeShade="BF"/>
            </w:tcBorders>
            <w:shd w:val="clear" w:color="auto" w:fill="F2F2F2" w:themeFill="background1" w:themeFillShade="F2"/>
            <w:tcMar>
              <w:top w:w="28" w:type="dxa"/>
            </w:tcMar>
          </w:tcPr>
          <w:p w14:paraId="3D140DD7" w14:textId="77777777" w:rsidR="001466B6" w:rsidRPr="0023569F"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12,244</w:t>
            </w:r>
          </w:p>
        </w:tc>
        <w:tc>
          <w:tcPr>
            <w:tcW w:w="1551" w:type="dxa"/>
            <w:tcBorders>
              <w:bottom w:val="single" w:sz="4" w:space="0" w:color="BFBFBF" w:themeColor="background1" w:themeShade="BF"/>
            </w:tcBorders>
            <w:tcMar>
              <w:top w:w="28" w:type="dxa"/>
            </w:tcMar>
          </w:tcPr>
          <w:p w14:paraId="4563D44F" w14:textId="77777777" w:rsidR="001466B6" w:rsidRPr="005F580A"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8,205</w:t>
            </w:r>
          </w:p>
        </w:tc>
      </w:tr>
      <w:tr w:rsidR="001466B6" w:rsidRPr="00A96D90" w14:paraId="20361A39" w14:textId="77777777" w:rsidTr="00C55DC7">
        <w:trPr>
          <w:trHeight w:val="144"/>
          <w:jc w:val="center"/>
        </w:trPr>
        <w:tc>
          <w:tcPr>
            <w:tcW w:w="5130" w:type="dxa"/>
            <w:tcBorders>
              <w:bottom w:val="nil"/>
            </w:tcBorders>
            <w:tcMar>
              <w:top w:w="28" w:type="dxa"/>
            </w:tcMar>
          </w:tcPr>
          <w:p w14:paraId="7AF34336" w14:textId="77777777" w:rsidR="001466B6" w:rsidRPr="00A96D90" w:rsidRDefault="001466B6" w:rsidP="00C55DC7">
            <w:pPr>
              <w:rPr>
                <w:rFonts w:asciiTheme="minorHAnsi" w:hAnsiTheme="minorHAnsi" w:cstheme="minorHAnsi"/>
                <w:b/>
                <w:color w:val="59595B"/>
                <w:sz w:val="20"/>
                <w:szCs w:val="20"/>
                <w:lang w:val="en-GB"/>
              </w:rPr>
            </w:pPr>
          </w:p>
        </w:tc>
        <w:tc>
          <w:tcPr>
            <w:tcW w:w="1596" w:type="dxa"/>
            <w:tcBorders>
              <w:bottom w:val="nil"/>
            </w:tcBorders>
            <w:shd w:val="clear" w:color="auto" w:fill="F2F2F2" w:themeFill="background1" w:themeFillShade="F2"/>
            <w:tcMar>
              <w:top w:w="28" w:type="dxa"/>
            </w:tcMar>
          </w:tcPr>
          <w:p w14:paraId="61666BAC"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313D8578"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6AF7372C" w14:textId="77777777" w:rsidTr="00C55DC7">
        <w:trPr>
          <w:trHeight w:val="144"/>
          <w:jc w:val="center"/>
        </w:trPr>
        <w:tc>
          <w:tcPr>
            <w:tcW w:w="5130" w:type="dxa"/>
            <w:tcBorders>
              <w:top w:val="nil"/>
              <w:bottom w:val="nil"/>
            </w:tcBorders>
            <w:tcMar>
              <w:top w:w="28" w:type="dxa"/>
            </w:tcMar>
          </w:tcPr>
          <w:p w14:paraId="5698B713"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Arial"/>
                <w:bCs/>
                <w:color w:val="59595B"/>
                <w:sz w:val="20"/>
                <w:szCs w:val="20"/>
                <w:lang w:val="en-GB"/>
              </w:rPr>
              <w:t>Fair value gain</w:t>
            </w:r>
            <w:r>
              <w:rPr>
                <w:rFonts w:asciiTheme="minorHAnsi" w:hAnsiTheme="minorHAnsi" w:cs="Arial"/>
                <w:bCs/>
                <w:color w:val="59595B"/>
                <w:sz w:val="20"/>
                <w:szCs w:val="20"/>
              </w:rPr>
              <w:t xml:space="preserve"> </w:t>
            </w:r>
            <w:r w:rsidRPr="00A96D90">
              <w:rPr>
                <w:rFonts w:asciiTheme="minorHAnsi" w:hAnsiTheme="minorHAnsi" w:cs="Arial"/>
                <w:bCs/>
                <w:color w:val="59595B"/>
                <w:sz w:val="20"/>
                <w:szCs w:val="20"/>
                <w:lang w:val="en-GB"/>
              </w:rPr>
              <w:t>(loss) on revaluation derivatives</w:t>
            </w:r>
          </w:p>
        </w:tc>
        <w:tc>
          <w:tcPr>
            <w:tcW w:w="1596" w:type="dxa"/>
            <w:tcBorders>
              <w:top w:val="nil"/>
              <w:bottom w:val="nil"/>
            </w:tcBorders>
            <w:shd w:val="clear" w:color="auto" w:fill="F2F2F2" w:themeFill="background1" w:themeFillShade="F2"/>
            <w:tcMar>
              <w:top w:w="28" w:type="dxa"/>
            </w:tcMar>
          </w:tcPr>
          <w:p w14:paraId="3BB440D9" w14:textId="77777777" w:rsidR="001466B6" w:rsidRPr="0023569F"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(28)</w:t>
            </w:r>
          </w:p>
        </w:tc>
        <w:tc>
          <w:tcPr>
            <w:tcW w:w="1551" w:type="dxa"/>
            <w:tcBorders>
              <w:top w:val="nil"/>
              <w:bottom w:val="nil"/>
            </w:tcBorders>
            <w:tcMar>
              <w:top w:w="28" w:type="dxa"/>
            </w:tcMar>
          </w:tcPr>
          <w:p w14:paraId="0D28A2B8" w14:textId="77777777" w:rsidR="001466B6" w:rsidRPr="008C7C1B" w:rsidRDefault="001466B6" w:rsidP="00C55DC7">
            <w:pPr>
              <w:jc w:val="right"/>
              <w:rPr>
                <w:rFonts w:asciiTheme="minorHAnsi" w:hAnsiTheme="minorHAnsi" w:cstheme="minorHAnsi"/>
                <w:color w:val="59595B"/>
                <w:sz w:val="20"/>
                <w:szCs w:val="20"/>
              </w:rPr>
            </w:pPr>
            <w:r w:rsidRPr="008C7C1B">
              <w:rPr>
                <w:rFonts w:asciiTheme="minorHAnsi" w:hAnsiTheme="minorHAnsi" w:cstheme="minorHAnsi"/>
                <w:color w:val="59595B"/>
                <w:sz w:val="20"/>
                <w:szCs w:val="20"/>
              </w:rPr>
              <w:t>(</w:t>
            </w:r>
            <w:r>
              <w:rPr>
                <w:rFonts w:asciiTheme="minorHAnsi" w:hAnsiTheme="minorHAnsi" w:cstheme="minorHAnsi"/>
                <w:color w:val="59595B"/>
                <w:sz w:val="20"/>
                <w:szCs w:val="20"/>
              </w:rPr>
              <w:t>961</w:t>
            </w:r>
            <w:r w:rsidRPr="008C7C1B">
              <w:rPr>
                <w:rFonts w:asciiTheme="minorHAnsi" w:hAnsiTheme="minorHAnsi" w:cstheme="minorHAnsi"/>
                <w:color w:val="59595B"/>
                <w:sz w:val="20"/>
                <w:szCs w:val="20"/>
              </w:rPr>
              <w:t>)</w:t>
            </w:r>
          </w:p>
        </w:tc>
      </w:tr>
      <w:tr w:rsidR="001466B6" w:rsidRPr="00A96D90" w14:paraId="193DB115" w14:textId="77777777" w:rsidTr="00C55DC7">
        <w:trPr>
          <w:trHeight w:val="144"/>
          <w:jc w:val="center"/>
        </w:trPr>
        <w:tc>
          <w:tcPr>
            <w:tcW w:w="5130" w:type="dxa"/>
            <w:tcBorders>
              <w:top w:val="nil"/>
              <w:bottom w:val="single" w:sz="4" w:space="0" w:color="BFBFBF" w:themeColor="background1" w:themeShade="BF"/>
            </w:tcBorders>
            <w:tcMar>
              <w:top w:w="28" w:type="dxa"/>
            </w:tcMar>
          </w:tcPr>
          <w:p w14:paraId="290C7405" w14:textId="6EE71718" w:rsidR="001466B6" w:rsidRPr="007F31B7" w:rsidRDefault="001466B6" w:rsidP="00C55DC7">
            <w:pPr>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Other financial income and expenses</w:t>
            </w:r>
            <w:r w:rsidR="006A5433">
              <w:rPr>
                <w:rFonts w:asciiTheme="minorHAnsi" w:hAnsiTheme="minorHAnsi" w:cs="Arial"/>
                <w:bCs/>
                <w:color w:val="59595B"/>
                <w:sz w:val="20"/>
                <w:szCs w:val="20"/>
                <w:lang w:val="en-GB"/>
              </w:rPr>
              <w:t>*</w:t>
            </w: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5DCB9FFB" w14:textId="77777777" w:rsidR="001466B6" w:rsidRPr="0023569F"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(2,497)</w:t>
            </w:r>
          </w:p>
        </w:tc>
        <w:tc>
          <w:tcPr>
            <w:tcW w:w="1551" w:type="dxa"/>
            <w:tcBorders>
              <w:top w:val="nil"/>
              <w:bottom w:val="single" w:sz="4" w:space="0" w:color="BFBFBF" w:themeColor="background1" w:themeShade="BF"/>
            </w:tcBorders>
            <w:tcMar>
              <w:top w:w="28" w:type="dxa"/>
            </w:tcMar>
          </w:tcPr>
          <w:p w14:paraId="67C55AEA" w14:textId="77777777" w:rsidR="001466B6" w:rsidRPr="005F580A"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(957)</w:t>
            </w:r>
          </w:p>
        </w:tc>
      </w:tr>
      <w:tr w:rsidR="001466B6" w:rsidRPr="008C7C1B" w14:paraId="6302B05B" w14:textId="77777777" w:rsidTr="00C55DC7">
        <w:trPr>
          <w:trHeight w:val="144"/>
          <w:jc w:val="center"/>
        </w:trPr>
        <w:tc>
          <w:tcPr>
            <w:tcW w:w="5130" w:type="dxa"/>
            <w:tcBorders>
              <w:top w:val="single" w:sz="4" w:space="0" w:color="BFBFBF" w:themeColor="background1" w:themeShade="BF"/>
            </w:tcBorders>
            <w:tcMar>
              <w:top w:w="28" w:type="dxa"/>
            </w:tcMar>
          </w:tcPr>
          <w:p w14:paraId="6EBF1F95"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Financial income and expenses</w:t>
            </w:r>
          </w:p>
        </w:tc>
        <w:tc>
          <w:tcPr>
            <w:tcW w:w="1596" w:type="dxa"/>
            <w:tcBorders>
              <w:top w:val="single" w:sz="4" w:space="0" w:color="BFBFBF" w:themeColor="background1" w:themeShade="BF"/>
            </w:tcBorders>
            <w:shd w:val="clear" w:color="auto" w:fill="F2F2F2" w:themeFill="background1" w:themeFillShade="F2"/>
            <w:tcMar>
              <w:top w:w="28" w:type="dxa"/>
            </w:tcMar>
          </w:tcPr>
          <w:p w14:paraId="352B96BC" w14:textId="77777777" w:rsidR="001466B6" w:rsidRPr="0023569F"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(2,525)</w:t>
            </w:r>
          </w:p>
        </w:tc>
        <w:tc>
          <w:tcPr>
            <w:tcW w:w="1551" w:type="dxa"/>
            <w:tcBorders>
              <w:top w:val="single" w:sz="4" w:space="0" w:color="BFBFBF" w:themeColor="background1" w:themeShade="BF"/>
            </w:tcBorders>
            <w:tcMar>
              <w:top w:w="28" w:type="dxa"/>
            </w:tcMar>
          </w:tcPr>
          <w:p w14:paraId="64426AA9" w14:textId="77777777" w:rsidR="001466B6" w:rsidRPr="008C7C1B" w:rsidRDefault="001466B6" w:rsidP="00C55DC7">
            <w:pPr>
              <w:jc w:val="right"/>
              <w:rPr>
                <w:rFonts w:asciiTheme="minorHAnsi" w:hAnsiTheme="minorHAnsi" w:cstheme="minorHAnsi"/>
                <w:b/>
                <w:color w:val="59595B"/>
                <w:sz w:val="20"/>
                <w:szCs w:val="20"/>
              </w:rPr>
            </w:pPr>
            <w:r w:rsidRPr="008C7C1B">
              <w:rPr>
                <w:rFonts w:asciiTheme="minorHAnsi" w:hAnsiTheme="minorHAnsi" w:cstheme="minorHAnsi"/>
                <w:b/>
                <w:color w:val="59595B"/>
                <w:sz w:val="20"/>
                <w:szCs w:val="20"/>
              </w:rPr>
              <w:t>(</w:t>
            </w:r>
            <w:r>
              <w:rPr>
                <w:rFonts w:asciiTheme="minorHAnsi" w:hAnsiTheme="minorHAnsi" w:cstheme="minorHAnsi"/>
                <w:b/>
                <w:color w:val="59595B"/>
                <w:sz w:val="20"/>
                <w:szCs w:val="20"/>
              </w:rPr>
              <w:t>1,918</w:t>
            </w:r>
            <w:r w:rsidRPr="008C7C1B">
              <w:rPr>
                <w:rFonts w:asciiTheme="minorHAnsi" w:hAnsiTheme="minorHAnsi" w:cstheme="minorHAnsi"/>
                <w:b/>
                <w:color w:val="59595B"/>
                <w:sz w:val="20"/>
                <w:szCs w:val="20"/>
              </w:rPr>
              <w:t>)</w:t>
            </w:r>
          </w:p>
        </w:tc>
      </w:tr>
      <w:tr w:rsidR="001466B6" w:rsidRPr="00A96D90" w14:paraId="12F3214C" w14:textId="77777777" w:rsidTr="00C55DC7">
        <w:trPr>
          <w:trHeight w:val="144"/>
          <w:jc w:val="center"/>
        </w:trPr>
        <w:tc>
          <w:tcPr>
            <w:tcW w:w="5130" w:type="dxa"/>
            <w:tcMar>
              <w:top w:w="28" w:type="dxa"/>
            </w:tcMar>
          </w:tcPr>
          <w:p w14:paraId="79348087" w14:textId="77777777" w:rsidR="001466B6" w:rsidRPr="00A96D90" w:rsidRDefault="001466B6" w:rsidP="00C55DC7">
            <w:pPr>
              <w:rPr>
                <w:rFonts w:asciiTheme="minorHAnsi" w:hAnsiTheme="minorHAnsi" w:cstheme="minorHAnsi"/>
                <w:color w:val="59595B"/>
                <w:sz w:val="20"/>
                <w:szCs w:val="20"/>
                <w:lang w:val="en-GB"/>
              </w:rPr>
            </w:pPr>
          </w:p>
        </w:tc>
        <w:tc>
          <w:tcPr>
            <w:tcW w:w="1596" w:type="dxa"/>
            <w:shd w:val="clear" w:color="auto" w:fill="F2F2F2" w:themeFill="background1" w:themeFillShade="F2"/>
            <w:tcMar>
              <w:top w:w="28" w:type="dxa"/>
            </w:tcMar>
          </w:tcPr>
          <w:p w14:paraId="6E33A357"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Mar>
              <w:top w:w="28" w:type="dxa"/>
            </w:tcMar>
          </w:tcPr>
          <w:p w14:paraId="4E0E3AD0"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1A83E77F" w14:textId="77777777" w:rsidTr="00C55DC7">
        <w:trPr>
          <w:trHeight w:val="144"/>
          <w:jc w:val="center"/>
        </w:trPr>
        <w:tc>
          <w:tcPr>
            <w:tcW w:w="5130" w:type="dxa"/>
            <w:tcBorders>
              <w:bottom w:val="single" w:sz="4" w:space="0" w:color="BFBFBF" w:themeColor="background1" w:themeShade="BF"/>
            </w:tcBorders>
            <w:tcMar>
              <w:top w:w="28" w:type="dxa"/>
            </w:tcMar>
          </w:tcPr>
          <w:p w14:paraId="14510B06" w14:textId="77777777" w:rsidR="001466B6" w:rsidRPr="00CF1D25" w:rsidRDefault="001466B6" w:rsidP="00C55DC7">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Result before income tax</w:t>
            </w:r>
          </w:p>
        </w:tc>
        <w:tc>
          <w:tcPr>
            <w:tcW w:w="1596" w:type="dxa"/>
            <w:tcBorders>
              <w:bottom w:val="single" w:sz="4" w:space="0" w:color="BFBFBF" w:themeColor="background1" w:themeShade="BF"/>
            </w:tcBorders>
            <w:shd w:val="clear" w:color="auto" w:fill="F2F2F2" w:themeFill="background1" w:themeFillShade="F2"/>
            <w:tcMar>
              <w:top w:w="28" w:type="dxa"/>
            </w:tcMar>
          </w:tcPr>
          <w:p w14:paraId="04209151" w14:textId="77777777" w:rsidR="001466B6" w:rsidRPr="0023569F"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9,719</w:t>
            </w:r>
          </w:p>
        </w:tc>
        <w:tc>
          <w:tcPr>
            <w:tcW w:w="1551" w:type="dxa"/>
            <w:tcBorders>
              <w:bottom w:val="single" w:sz="4" w:space="0" w:color="BFBFBF" w:themeColor="background1" w:themeShade="BF"/>
            </w:tcBorders>
            <w:tcMar>
              <w:top w:w="28" w:type="dxa"/>
            </w:tcMar>
          </w:tcPr>
          <w:p w14:paraId="70738360" w14:textId="77777777" w:rsidR="001466B6" w:rsidRPr="005F580A"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6,287</w:t>
            </w:r>
          </w:p>
        </w:tc>
      </w:tr>
      <w:tr w:rsidR="001466B6" w:rsidRPr="00A96D90" w14:paraId="23AD31B8" w14:textId="77777777" w:rsidTr="00C55DC7">
        <w:trPr>
          <w:trHeight w:val="144"/>
          <w:jc w:val="center"/>
        </w:trPr>
        <w:tc>
          <w:tcPr>
            <w:tcW w:w="5130" w:type="dxa"/>
            <w:tcBorders>
              <w:bottom w:val="nil"/>
            </w:tcBorders>
            <w:tcMar>
              <w:top w:w="28" w:type="dxa"/>
            </w:tcMar>
          </w:tcPr>
          <w:p w14:paraId="5154C316"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Income tax expense</w:t>
            </w:r>
          </w:p>
        </w:tc>
        <w:tc>
          <w:tcPr>
            <w:tcW w:w="1596" w:type="dxa"/>
            <w:tcBorders>
              <w:bottom w:val="nil"/>
            </w:tcBorders>
            <w:shd w:val="clear" w:color="auto" w:fill="F2F2F2" w:themeFill="background1" w:themeFillShade="F2"/>
            <w:tcMar>
              <w:top w:w="28" w:type="dxa"/>
            </w:tcMar>
          </w:tcPr>
          <w:p w14:paraId="3BCCF590" w14:textId="77777777" w:rsidR="001466B6" w:rsidRPr="0023569F"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(2,980)</w:t>
            </w:r>
          </w:p>
        </w:tc>
        <w:tc>
          <w:tcPr>
            <w:tcW w:w="1551" w:type="dxa"/>
            <w:tcBorders>
              <w:bottom w:val="nil"/>
            </w:tcBorders>
            <w:tcMar>
              <w:top w:w="28" w:type="dxa"/>
            </w:tcMar>
          </w:tcPr>
          <w:p w14:paraId="40F57598" w14:textId="77777777" w:rsidR="001466B6" w:rsidRPr="005F580A"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(796)</w:t>
            </w:r>
          </w:p>
        </w:tc>
      </w:tr>
      <w:tr w:rsidR="001466B6" w:rsidRPr="00A96D90" w14:paraId="0410FA11" w14:textId="77777777" w:rsidTr="00C55DC7">
        <w:trPr>
          <w:trHeight w:val="144"/>
          <w:jc w:val="center"/>
        </w:trPr>
        <w:tc>
          <w:tcPr>
            <w:tcW w:w="5130" w:type="dxa"/>
            <w:tcBorders>
              <w:top w:val="nil"/>
              <w:bottom w:val="single" w:sz="4" w:space="0" w:color="BFBFBF" w:themeColor="background1" w:themeShade="BF"/>
            </w:tcBorders>
            <w:tcMar>
              <w:top w:w="28" w:type="dxa"/>
            </w:tcMar>
          </w:tcPr>
          <w:p w14:paraId="46593018" w14:textId="77777777" w:rsidR="001466B6" w:rsidRPr="00A96D90" w:rsidRDefault="001466B6" w:rsidP="00C55DC7">
            <w:pPr>
              <w:rPr>
                <w:rFonts w:asciiTheme="minorHAnsi" w:hAnsiTheme="minorHAnsi" w:cstheme="minorHAnsi"/>
                <w:b/>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6696D0CC" w14:textId="77777777" w:rsidR="001466B6" w:rsidRPr="00A96D90" w:rsidRDefault="001466B6" w:rsidP="00C55DC7">
            <w:pPr>
              <w:jc w:val="right"/>
              <w:rPr>
                <w:rFonts w:asciiTheme="minorHAnsi" w:hAnsiTheme="minorHAnsi" w:cstheme="minorHAnsi"/>
                <w:b/>
                <w:color w:val="59595B"/>
                <w:sz w:val="20"/>
                <w:szCs w:val="20"/>
                <w:lang w:val="en-GB"/>
              </w:rPr>
            </w:pPr>
          </w:p>
        </w:tc>
        <w:tc>
          <w:tcPr>
            <w:tcW w:w="1551" w:type="dxa"/>
            <w:tcBorders>
              <w:top w:val="nil"/>
              <w:bottom w:val="single" w:sz="4" w:space="0" w:color="BFBFBF" w:themeColor="background1" w:themeShade="BF"/>
            </w:tcBorders>
            <w:tcMar>
              <w:top w:w="28" w:type="dxa"/>
            </w:tcMar>
          </w:tcPr>
          <w:p w14:paraId="42D51845" w14:textId="77777777" w:rsidR="001466B6" w:rsidRPr="00A96D90" w:rsidRDefault="001466B6" w:rsidP="00C55DC7">
            <w:pPr>
              <w:jc w:val="right"/>
              <w:rPr>
                <w:rFonts w:asciiTheme="minorHAnsi" w:hAnsiTheme="minorHAnsi" w:cstheme="minorHAnsi"/>
                <w:b/>
                <w:color w:val="59595B"/>
                <w:sz w:val="20"/>
                <w:szCs w:val="20"/>
                <w:lang w:val="en-GB"/>
              </w:rPr>
            </w:pPr>
          </w:p>
        </w:tc>
      </w:tr>
      <w:tr w:rsidR="001466B6" w:rsidRPr="00A96D90" w14:paraId="7EB873AD" w14:textId="77777777" w:rsidTr="00C55DC7">
        <w:trPr>
          <w:trHeight w:val="144"/>
          <w:jc w:val="center"/>
        </w:trPr>
        <w:tc>
          <w:tcPr>
            <w:tcW w:w="5130" w:type="dxa"/>
            <w:tcBorders>
              <w:top w:val="single" w:sz="4" w:space="0" w:color="BFBFBF" w:themeColor="background1" w:themeShade="BF"/>
            </w:tcBorders>
            <w:tcMar>
              <w:top w:w="28" w:type="dxa"/>
            </w:tcMar>
          </w:tcPr>
          <w:p w14:paraId="1A562057" w14:textId="77777777" w:rsidR="001466B6" w:rsidRPr="00CF1D25" w:rsidRDefault="001466B6" w:rsidP="00C55DC7">
            <w:pPr>
              <w:rPr>
                <w:rFonts w:asciiTheme="minorHAnsi" w:hAnsiTheme="minorHAnsi" w:cstheme="minorHAnsi"/>
                <w:color w:val="0070C0"/>
                <w:sz w:val="20"/>
                <w:szCs w:val="20"/>
                <w:lang w:val="en-GB"/>
              </w:rPr>
            </w:pPr>
            <w:bookmarkStart w:id="1" w:name="_Hlk488737661"/>
            <w:r w:rsidRPr="00CF1D25">
              <w:rPr>
                <w:rFonts w:asciiTheme="minorHAnsi" w:hAnsiTheme="minorHAnsi" w:cstheme="minorHAnsi"/>
                <w:b/>
                <w:color w:val="0070C0"/>
                <w:sz w:val="20"/>
                <w:szCs w:val="20"/>
                <w:lang w:val="en-GB"/>
              </w:rPr>
              <w:t>Net result for the period</w:t>
            </w:r>
          </w:p>
        </w:tc>
        <w:tc>
          <w:tcPr>
            <w:tcW w:w="1596" w:type="dxa"/>
            <w:tcBorders>
              <w:top w:val="single" w:sz="4" w:space="0" w:color="BFBFBF" w:themeColor="background1" w:themeShade="BF"/>
            </w:tcBorders>
            <w:shd w:val="clear" w:color="auto" w:fill="F2F2F2" w:themeFill="background1" w:themeFillShade="F2"/>
            <w:tcMar>
              <w:top w:w="28" w:type="dxa"/>
            </w:tcMar>
          </w:tcPr>
          <w:p w14:paraId="75236BFD" w14:textId="77777777" w:rsidR="001466B6" w:rsidRPr="0023569F"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6,739</w:t>
            </w:r>
          </w:p>
        </w:tc>
        <w:tc>
          <w:tcPr>
            <w:tcW w:w="1551" w:type="dxa"/>
            <w:tcBorders>
              <w:top w:val="single" w:sz="4" w:space="0" w:color="BFBFBF" w:themeColor="background1" w:themeShade="BF"/>
            </w:tcBorders>
            <w:tcMar>
              <w:top w:w="28" w:type="dxa"/>
            </w:tcMar>
          </w:tcPr>
          <w:p w14:paraId="6AF2C690" w14:textId="77777777" w:rsidR="001466B6" w:rsidRPr="005F580A"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5,491</w:t>
            </w:r>
          </w:p>
        </w:tc>
      </w:tr>
      <w:bookmarkEnd w:id="1"/>
      <w:tr w:rsidR="001466B6" w:rsidRPr="00A96D90" w14:paraId="15261F80" w14:textId="77777777" w:rsidTr="00C55DC7">
        <w:trPr>
          <w:trHeight w:val="144"/>
          <w:jc w:val="center"/>
        </w:trPr>
        <w:tc>
          <w:tcPr>
            <w:tcW w:w="5130" w:type="dxa"/>
            <w:tcBorders>
              <w:bottom w:val="single" w:sz="4" w:space="0" w:color="BFBFBF" w:themeColor="background1" w:themeShade="BF"/>
            </w:tcBorders>
            <w:tcMar>
              <w:top w:w="28" w:type="dxa"/>
            </w:tcMar>
          </w:tcPr>
          <w:p w14:paraId="053AAD4F" w14:textId="77777777" w:rsidR="001466B6" w:rsidRPr="00A96D90" w:rsidRDefault="001466B6" w:rsidP="00C55DC7">
            <w:pPr>
              <w:rPr>
                <w:rFonts w:asciiTheme="minorHAnsi" w:hAnsiTheme="minorHAnsi" w:cstheme="minorHAnsi"/>
                <w:b/>
                <w:color w:val="59595B"/>
                <w:sz w:val="20"/>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3717741C"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Borders>
              <w:bottom w:val="single" w:sz="4" w:space="0" w:color="BFBFBF" w:themeColor="background1" w:themeShade="BF"/>
            </w:tcBorders>
            <w:tcMar>
              <w:top w:w="28" w:type="dxa"/>
            </w:tcMar>
          </w:tcPr>
          <w:p w14:paraId="19CE29CB"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1865CA6C" w14:textId="77777777" w:rsidTr="00C55DC7">
        <w:trPr>
          <w:trHeight w:val="144"/>
          <w:jc w:val="center"/>
        </w:trPr>
        <w:tc>
          <w:tcPr>
            <w:tcW w:w="5130" w:type="dxa"/>
            <w:tcBorders>
              <w:bottom w:val="nil"/>
            </w:tcBorders>
            <w:tcMar>
              <w:top w:w="28" w:type="dxa"/>
            </w:tcMar>
          </w:tcPr>
          <w:p w14:paraId="7293214D" w14:textId="77777777" w:rsidR="001466B6" w:rsidRPr="00A96D90" w:rsidRDefault="001466B6" w:rsidP="00C55DC7">
            <w:pPr>
              <w:ind w:right="-517"/>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Attributable to:</w:t>
            </w:r>
          </w:p>
        </w:tc>
        <w:tc>
          <w:tcPr>
            <w:tcW w:w="1596" w:type="dxa"/>
            <w:tcBorders>
              <w:bottom w:val="nil"/>
            </w:tcBorders>
            <w:shd w:val="clear" w:color="auto" w:fill="F2F2F2" w:themeFill="background1" w:themeFillShade="F2"/>
            <w:tcMar>
              <w:top w:w="28" w:type="dxa"/>
            </w:tcMar>
          </w:tcPr>
          <w:p w14:paraId="117182D5" w14:textId="77777777" w:rsidR="001466B6" w:rsidRPr="00A96D90" w:rsidRDefault="001466B6" w:rsidP="00C55DC7">
            <w:pPr>
              <w:jc w:val="right"/>
              <w:rPr>
                <w:rFonts w:asciiTheme="minorHAnsi" w:hAnsiTheme="minorHAnsi" w:cstheme="minorHAnsi"/>
                <w:b/>
                <w:color w:val="59595B"/>
                <w:sz w:val="20"/>
                <w:szCs w:val="20"/>
                <w:lang w:val="en-GB"/>
              </w:rPr>
            </w:pPr>
          </w:p>
        </w:tc>
        <w:tc>
          <w:tcPr>
            <w:tcW w:w="1551" w:type="dxa"/>
            <w:tcBorders>
              <w:bottom w:val="nil"/>
            </w:tcBorders>
            <w:tcMar>
              <w:top w:w="28" w:type="dxa"/>
            </w:tcMar>
          </w:tcPr>
          <w:p w14:paraId="4AB4E298" w14:textId="77777777" w:rsidR="001466B6" w:rsidRPr="00A96D90" w:rsidRDefault="001466B6" w:rsidP="00C55DC7">
            <w:pPr>
              <w:jc w:val="right"/>
              <w:rPr>
                <w:rFonts w:asciiTheme="minorHAnsi" w:hAnsiTheme="minorHAnsi" w:cstheme="minorHAnsi"/>
                <w:b/>
                <w:color w:val="59595B"/>
                <w:sz w:val="20"/>
                <w:szCs w:val="20"/>
                <w:lang w:val="en-GB"/>
              </w:rPr>
            </w:pPr>
          </w:p>
        </w:tc>
      </w:tr>
      <w:tr w:rsidR="001466B6" w:rsidRPr="00A96D90" w14:paraId="19D18597" w14:textId="77777777" w:rsidTr="00C55DC7">
        <w:trPr>
          <w:trHeight w:val="144"/>
          <w:jc w:val="center"/>
        </w:trPr>
        <w:tc>
          <w:tcPr>
            <w:tcW w:w="5130" w:type="dxa"/>
            <w:tcBorders>
              <w:top w:val="nil"/>
              <w:bottom w:val="nil"/>
            </w:tcBorders>
            <w:tcMar>
              <w:top w:w="28" w:type="dxa"/>
            </w:tcMar>
          </w:tcPr>
          <w:p w14:paraId="1413459D"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Owners of the parent</w:t>
            </w:r>
          </w:p>
        </w:tc>
        <w:tc>
          <w:tcPr>
            <w:tcW w:w="1596" w:type="dxa"/>
            <w:tcBorders>
              <w:top w:val="nil"/>
              <w:bottom w:val="nil"/>
            </w:tcBorders>
            <w:shd w:val="clear" w:color="auto" w:fill="F2F2F2" w:themeFill="background1" w:themeFillShade="F2"/>
            <w:tcMar>
              <w:top w:w="28" w:type="dxa"/>
            </w:tcMar>
          </w:tcPr>
          <w:p w14:paraId="42624A3D" w14:textId="77777777" w:rsidR="001466B6" w:rsidRPr="0023569F"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6,739</w:t>
            </w:r>
          </w:p>
        </w:tc>
        <w:tc>
          <w:tcPr>
            <w:tcW w:w="1551" w:type="dxa"/>
            <w:tcBorders>
              <w:top w:val="nil"/>
              <w:bottom w:val="nil"/>
            </w:tcBorders>
            <w:tcMar>
              <w:top w:w="28" w:type="dxa"/>
            </w:tcMar>
          </w:tcPr>
          <w:p w14:paraId="4FC6D476" w14:textId="77777777" w:rsidR="001466B6" w:rsidRPr="005F580A"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5,491</w:t>
            </w:r>
          </w:p>
        </w:tc>
      </w:tr>
      <w:tr w:rsidR="001466B6" w:rsidRPr="00A96D90" w14:paraId="77751569" w14:textId="77777777" w:rsidTr="00C55DC7">
        <w:trPr>
          <w:trHeight w:val="144"/>
          <w:jc w:val="center"/>
        </w:trPr>
        <w:tc>
          <w:tcPr>
            <w:tcW w:w="5130" w:type="dxa"/>
            <w:tcBorders>
              <w:top w:val="nil"/>
              <w:bottom w:val="single" w:sz="4" w:space="0" w:color="BFBFBF" w:themeColor="background1" w:themeShade="BF"/>
            </w:tcBorders>
            <w:tcMar>
              <w:top w:w="28" w:type="dxa"/>
            </w:tcMar>
          </w:tcPr>
          <w:p w14:paraId="15FEB9B7" w14:textId="77777777" w:rsidR="001466B6" w:rsidRPr="00A96D90" w:rsidRDefault="001466B6" w:rsidP="00C55DC7">
            <w:pPr>
              <w:rPr>
                <w:rFonts w:asciiTheme="minorHAnsi" w:hAnsiTheme="minorHAnsi" w:cstheme="minorHAnsi"/>
                <w:b/>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68275C5F"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Borders>
              <w:top w:val="nil"/>
              <w:bottom w:val="single" w:sz="4" w:space="0" w:color="BFBFBF" w:themeColor="background1" w:themeShade="BF"/>
            </w:tcBorders>
            <w:tcMar>
              <w:top w:w="28" w:type="dxa"/>
            </w:tcMar>
          </w:tcPr>
          <w:p w14:paraId="490F9FDF"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8C7C1B" w14:paraId="33471D5B" w14:textId="77777777" w:rsidTr="00C55DC7">
        <w:trPr>
          <w:trHeight w:val="144"/>
          <w:jc w:val="center"/>
        </w:trPr>
        <w:tc>
          <w:tcPr>
            <w:tcW w:w="5130" w:type="dxa"/>
            <w:tcBorders>
              <w:top w:val="single" w:sz="4" w:space="0" w:color="BFBFBF" w:themeColor="background1" w:themeShade="BF"/>
              <w:bottom w:val="nil"/>
            </w:tcBorders>
            <w:tcMar>
              <w:top w:w="28" w:type="dxa"/>
            </w:tcMar>
          </w:tcPr>
          <w:p w14:paraId="61C35075" w14:textId="77777777" w:rsidR="001466B6" w:rsidRPr="00CF1D25" w:rsidRDefault="001466B6" w:rsidP="00C55DC7">
            <w:pPr>
              <w:rPr>
                <w:rFonts w:asciiTheme="minorHAnsi" w:hAnsiTheme="minorHAnsi" w:cstheme="minorHAnsi"/>
                <w:color w:val="0070C0"/>
                <w:sz w:val="20"/>
                <w:szCs w:val="20"/>
                <w:lang w:val="en-GB"/>
              </w:rPr>
            </w:pPr>
            <w:r w:rsidRPr="00CF1D25">
              <w:rPr>
                <w:rFonts w:asciiTheme="minorHAnsi" w:hAnsiTheme="minorHAnsi" w:cstheme="minorHAnsi"/>
                <w:b/>
                <w:color w:val="0070C0"/>
                <w:sz w:val="20"/>
                <w:szCs w:val="20"/>
                <w:lang w:val="en-GB"/>
              </w:rPr>
              <w:t>Total net result</w:t>
            </w:r>
          </w:p>
        </w:tc>
        <w:tc>
          <w:tcPr>
            <w:tcW w:w="1596" w:type="dxa"/>
            <w:tcBorders>
              <w:top w:val="single" w:sz="4" w:space="0" w:color="BFBFBF" w:themeColor="background1" w:themeShade="BF"/>
              <w:bottom w:val="nil"/>
            </w:tcBorders>
            <w:shd w:val="clear" w:color="auto" w:fill="F2F2F2" w:themeFill="background1" w:themeFillShade="F2"/>
            <w:tcMar>
              <w:top w:w="28" w:type="dxa"/>
            </w:tcMar>
          </w:tcPr>
          <w:p w14:paraId="1CF28753" w14:textId="77777777" w:rsidR="001466B6" w:rsidRPr="0023569F"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6,739</w:t>
            </w:r>
          </w:p>
        </w:tc>
        <w:tc>
          <w:tcPr>
            <w:tcW w:w="1551" w:type="dxa"/>
            <w:tcBorders>
              <w:top w:val="single" w:sz="4" w:space="0" w:color="BFBFBF" w:themeColor="background1" w:themeShade="BF"/>
              <w:bottom w:val="nil"/>
            </w:tcBorders>
            <w:tcMar>
              <w:top w:w="28" w:type="dxa"/>
            </w:tcMar>
          </w:tcPr>
          <w:p w14:paraId="1F3E476F" w14:textId="77777777" w:rsidR="001466B6" w:rsidRPr="008C7C1B"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5,491</w:t>
            </w:r>
          </w:p>
        </w:tc>
      </w:tr>
      <w:tr w:rsidR="001466B6" w:rsidRPr="00A96D90" w14:paraId="22D1DE17" w14:textId="77777777" w:rsidTr="00C55DC7">
        <w:trPr>
          <w:trHeight w:val="144"/>
          <w:jc w:val="center"/>
        </w:trPr>
        <w:tc>
          <w:tcPr>
            <w:tcW w:w="5130" w:type="dxa"/>
            <w:tcBorders>
              <w:top w:val="nil"/>
              <w:bottom w:val="single" w:sz="4" w:space="0" w:color="BFBFBF" w:themeColor="background1" w:themeShade="BF"/>
            </w:tcBorders>
            <w:tcMar>
              <w:top w:w="28" w:type="dxa"/>
            </w:tcMar>
          </w:tcPr>
          <w:p w14:paraId="4A3DF018" w14:textId="77777777" w:rsidR="001466B6" w:rsidRPr="00A96D90" w:rsidRDefault="001466B6" w:rsidP="00C55DC7">
            <w:pPr>
              <w:rPr>
                <w:rFonts w:asciiTheme="minorHAnsi" w:hAnsiTheme="minorHAnsi" w:cstheme="minorHAnsi"/>
                <w:b/>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45309FDC"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Borders>
              <w:top w:val="nil"/>
              <w:bottom w:val="single" w:sz="4" w:space="0" w:color="BFBFBF" w:themeColor="background1" w:themeShade="BF"/>
            </w:tcBorders>
            <w:tcMar>
              <w:top w:w="28" w:type="dxa"/>
            </w:tcMar>
          </w:tcPr>
          <w:p w14:paraId="75719E46"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05F39B8B" w14:textId="77777777" w:rsidTr="00C55DC7">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6841D92B" w14:textId="77777777" w:rsidR="001466B6" w:rsidRDefault="001466B6" w:rsidP="00C55DC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 xml:space="preserve">Basic earnings per share (€) </w:t>
            </w:r>
          </w:p>
          <w:p w14:paraId="41352508" w14:textId="77777777" w:rsidR="001466B6" w:rsidRPr="00A96D90" w:rsidRDefault="001466B6" w:rsidP="00C55DC7">
            <w:pPr>
              <w:rPr>
                <w:rFonts w:asciiTheme="minorHAnsi" w:hAnsiTheme="minorHAnsi" w:cstheme="minorHAnsi"/>
                <w:b/>
                <w:color w:val="59595B"/>
                <w:sz w:val="20"/>
                <w:szCs w:val="20"/>
                <w:lang w:val="en-GB"/>
              </w:rPr>
            </w:pPr>
            <w:proofErr w:type="gramStart"/>
            <w:r>
              <w:rPr>
                <w:rFonts w:asciiTheme="minorHAnsi" w:hAnsiTheme="minorHAnsi" w:cstheme="minorHAnsi"/>
                <w:b/>
                <w:color w:val="59595B"/>
                <w:sz w:val="20"/>
                <w:szCs w:val="20"/>
                <w:lang w:val="en-GB"/>
              </w:rPr>
              <w:t>Fully-diluted</w:t>
            </w:r>
            <w:proofErr w:type="gramEnd"/>
            <w:r>
              <w:rPr>
                <w:rFonts w:asciiTheme="minorHAnsi" w:hAnsiTheme="minorHAnsi" w:cstheme="minorHAnsi"/>
                <w:b/>
                <w:color w:val="59595B"/>
                <w:sz w:val="20"/>
                <w:szCs w:val="20"/>
                <w:lang w:val="en-GB"/>
              </w:rPr>
              <w:t xml:space="preserve"> earnings per share (€)</w:t>
            </w:r>
          </w:p>
        </w:tc>
        <w:tc>
          <w:tcPr>
            <w:tcW w:w="1596" w:type="dxa"/>
            <w:tcBorders>
              <w:bottom w:val="single" w:sz="4" w:space="0" w:color="BFBFBF" w:themeColor="background1" w:themeShade="BF"/>
            </w:tcBorders>
            <w:shd w:val="clear" w:color="auto" w:fill="F2F2F2" w:themeFill="background1" w:themeFillShade="F2"/>
            <w:tcMar>
              <w:top w:w="28" w:type="dxa"/>
            </w:tcMar>
          </w:tcPr>
          <w:p w14:paraId="2EDA78A7" w14:textId="77777777" w:rsidR="001466B6" w:rsidRPr="00D74159"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0.011</w:t>
            </w:r>
          </w:p>
          <w:p w14:paraId="0E5362DB" w14:textId="77777777" w:rsidR="001466B6" w:rsidRPr="00800BA6"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0.010</w:t>
            </w:r>
          </w:p>
        </w:tc>
        <w:tc>
          <w:tcPr>
            <w:tcW w:w="1551" w:type="dxa"/>
            <w:tcBorders>
              <w:top w:val="single" w:sz="4" w:space="0" w:color="BFBFBF" w:themeColor="background1" w:themeShade="BF"/>
              <w:bottom w:val="single" w:sz="4" w:space="0" w:color="BFBFBF" w:themeColor="background1" w:themeShade="BF"/>
            </w:tcBorders>
            <w:tcMar>
              <w:top w:w="28" w:type="dxa"/>
            </w:tcMar>
          </w:tcPr>
          <w:p w14:paraId="30042A46" w14:textId="77777777" w:rsidR="001466B6" w:rsidRPr="001432D0" w:rsidRDefault="001466B6" w:rsidP="00C55DC7">
            <w:pPr>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0.009</w:t>
            </w:r>
          </w:p>
          <w:p w14:paraId="2AD69A8B" w14:textId="77777777" w:rsidR="001466B6" w:rsidRPr="001432D0"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0.008</w:t>
            </w:r>
          </w:p>
        </w:tc>
      </w:tr>
    </w:tbl>
    <w:p w14:paraId="6DA2DD30" w14:textId="77777777" w:rsidR="001466B6" w:rsidRPr="005D1377" w:rsidRDefault="001466B6" w:rsidP="001466B6">
      <w:pPr>
        <w:pStyle w:val="NoSpacing"/>
        <w:spacing w:before="240"/>
        <w:ind w:left="709" w:hanging="142"/>
        <w:jc w:val="both"/>
        <w:rPr>
          <w:rFonts w:ascii="Calibri Light" w:hAnsi="Calibri Light" w:cs="Calibri Light"/>
          <w:i/>
          <w:color w:val="59595B"/>
          <w:sz w:val="20"/>
        </w:rPr>
      </w:pPr>
      <w:r w:rsidRPr="005D1377">
        <w:rPr>
          <w:rFonts w:ascii="Calibri Light" w:hAnsi="Calibri Light" w:cs="Calibri Light"/>
          <w:i/>
          <w:color w:val="59595B"/>
          <w:sz w:val="20"/>
        </w:rPr>
        <w:t xml:space="preserve">*  After restatement </w:t>
      </w:r>
      <w:r>
        <w:rPr>
          <w:rFonts w:ascii="Calibri Light" w:hAnsi="Calibri Light" w:cs="Calibri Light"/>
          <w:i/>
          <w:color w:val="59595B"/>
          <w:sz w:val="20"/>
        </w:rPr>
        <w:t>of Q1 2018 to reflect changes to 2017 as</w:t>
      </w:r>
      <w:r w:rsidRPr="005D1377">
        <w:rPr>
          <w:rFonts w:ascii="Calibri Light" w:hAnsi="Calibri Light" w:cs="Calibri Light"/>
          <w:i/>
          <w:color w:val="59595B"/>
          <w:sz w:val="20"/>
        </w:rPr>
        <w:t xml:space="preserve"> set out in Note 4 to the Financial Statements in the Annual Report 2018.</w:t>
      </w:r>
    </w:p>
    <w:p w14:paraId="1C0C7566" w14:textId="77777777" w:rsidR="001466B6" w:rsidRDefault="001466B6" w:rsidP="001466B6">
      <w:pPr>
        <w:rPr>
          <w:rFonts w:ascii="Calibri Light" w:hAnsi="Calibri Light" w:cs="Calibri Light"/>
          <w:b/>
          <w:bCs/>
          <w:color w:val="00679B"/>
          <w:szCs w:val="22"/>
          <w:lang w:val="en-GB"/>
        </w:rPr>
      </w:pPr>
    </w:p>
    <w:p w14:paraId="25008061" w14:textId="77777777" w:rsidR="001466B6" w:rsidRDefault="001466B6" w:rsidP="001466B6">
      <w:pPr>
        <w:jc w:val="left"/>
        <w:rPr>
          <w:rFonts w:ascii="Calibri Light" w:hAnsi="Calibri Light" w:cs="Calibri Light"/>
          <w:b/>
          <w:bCs/>
          <w:color w:val="00679B"/>
          <w:szCs w:val="22"/>
          <w:lang w:val="en-GB"/>
        </w:rPr>
      </w:pPr>
      <w:r>
        <w:rPr>
          <w:rFonts w:ascii="Calibri Light" w:hAnsi="Calibri Light" w:cs="Calibri Light"/>
          <w:b/>
          <w:bCs/>
          <w:color w:val="00679B"/>
          <w:szCs w:val="22"/>
          <w:lang w:val="en-GB"/>
        </w:rPr>
        <w:br w:type="page"/>
      </w:r>
    </w:p>
    <w:p w14:paraId="1F49D72B" w14:textId="77777777" w:rsidR="001466B6" w:rsidRPr="00A96D90" w:rsidRDefault="001466B6" w:rsidP="001466B6">
      <w:pPr>
        <w:rPr>
          <w:rFonts w:ascii="Calibri" w:hAnsi="Calibri" w:cstheme="minorHAnsi"/>
          <w:b/>
          <w:color w:val="276E8B" w:themeColor="accent1" w:themeShade="BF"/>
          <w:szCs w:val="22"/>
          <w:lang w:val="en-GB"/>
        </w:rPr>
      </w:pPr>
      <w:r w:rsidRPr="00A96D90">
        <w:rPr>
          <w:rFonts w:ascii="Calibri Light" w:eastAsiaTheme="majorEastAsia" w:hAnsi="Calibri Light" w:cstheme="majorBidi"/>
          <w:b/>
          <w:color w:val="59595B"/>
          <w:sz w:val="24"/>
          <w:szCs w:val="28"/>
          <w:lang w:val="en-GB" w:eastAsia="zh-CN"/>
        </w:rPr>
        <w:lastRenderedPageBreak/>
        <w:t>Consolidated Statement of Comprehensive Income</w:t>
      </w:r>
      <w:r w:rsidRPr="00A96D90">
        <w:rPr>
          <w:rFonts w:ascii="Calibri" w:hAnsi="Calibri" w:cstheme="minorHAnsi"/>
          <w:b/>
          <w:color w:val="276E8B" w:themeColor="accent1" w:themeShade="BF"/>
          <w:szCs w:val="22"/>
          <w:lang w:val="en-GB"/>
        </w:rPr>
        <w:t xml:space="preserve"> </w:t>
      </w:r>
    </w:p>
    <w:p w14:paraId="6ED03C7F" w14:textId="77777777" w:rsidR="001466B6" w:rsidRPr="00A96D90" w:rsidRDefault="001466B6" w:rsidP="001466B6">
      <w:pPr>
        <w:pStyle w:val="NoSpacing"/>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Pr>
          <w:rFonts w:asciiTheme="minorHAnsi" w:hAnsiTheme="minorHAnsi"/>
          <w:color w:val="00679B"/>
          <w:sz w:val="24"/>
          <w:lang w:val="en-GB"/>
        </w:rPr>
        <w:t>three</w:t>
      </w:r>
      <w:r w:rsidRPr="00A96D90">
        <w:rPr>
          <w:rFonts w:asciiTheme="minorHAnsi" w:hAnsiTheme="minorHAnsi"/>
          <w:color w:val="00679B"/>
          <w:sz w:val="24"/>
          <w:lang w:val="en-GB"/>
        </w:rPr>
        <w:t xml:space="preserve"> months ended </w:t>
      </w:r>
      <w:r>
        <w:rPr>
          <w:rFonts w:asciiTheme="minorHAnsi" w:hAnsiTheme="minorHAnsi"/>
          <w:color w:val="00679B"/>
          <w:sz w:val="24"/>
          <w:lang w:val="en-GB"/>
        </w:rPr>
        <w:t>31 March</w:t>
      </w:r>
    </w:p>
    <w:p w14:paraId="45ADD6F6" w14:textId="77777777" w:rsidR="001466B6" w:rsidRPr="00A96D90" w:rsidRDefault="001466B6" w:rsidP="001466B6">
      <w:pPr>
        <w:rPr>
          <w:rFonts w:ascii="Calibri" w:hAnsi="Calibri" w:cstheme="minorHAnsi"/>
          <w:b/>
          <w:szCs w:val="22"/>
          <w:lang w:val="en-GB"/>
        </w:rPr>
      </w:pPr>
    </w:p>
    <w:tbl>
      <w:tblPr>
        <w:tblW w:w="8177"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625"/>
        <w:gridCol w:w="1776"/>
        <w:gridCol w:w="1776"/>
      </w:tblGrid>
      <w:tr w:rsidR="001466B6" w:rsidRPr="00A96D90" w14:paraId="64984202" w14:textId="77777777" w:rsidTr="00C55DC7">
        <w:trPr>
          <w:jc w:val="center"/>
        </w:trPr>
        <w:tc>
          <w:tcPr>
            <w:tcW w:w="4625" w:type="dxa"/>
            <w:tcBorders>
              <w:bottom w:val="single" w:sz="4" w:space="0" w:color="BFBFBF" w:themeColor="background1" w:themeShade="BF"/>
            </w:tcBorders>
            <w:shd w:val="clear" w:color="auto" w:fill="0070C0"/>
          </w:tcPr>
          <w:p w14:paraId="391C7AE7" w14:textId="77777777" w:rsidR="001466B6" w:rsidRPr="007707C3" w:rsidRDefault="001466B6" w:rsidP="00C55DC7">
            <w:pPr>
              <w:rPr>
                <w:rFonts w:asciiTheme="minorHAnsi" w:hAnsiTheme="minorHAnsi" w:cstheme="minorHAnsi"/>
                <w:b/>
                <w:i/>
                <w:color w:val="FFFFFF" w:themeColor="background1"/>
                <w:sz w:val="20"/>
                <w:szCs w:val="20"/>
                <w:lang w:val="en-GB"/>
              </w:rPr>
            </w:pPr>
            <w:r w:rsidRPr="00E12C03">
              <w:rPr>
                <w:rFonts w:asciiTheme="minorHAnsi" w:hAnsiTheme="minorHAnsi" w:cstheme="minorHAnsi"/>
                <w:b/>
                <w:i/>
                <w:color w:val="FFFFFF" w:themeColor="background1"/>
                <w:sz w:val="16"/>
                <w:szCs w:val="20"/>
                <w:lang w:val="en-GB"/>
              </w:rPr>
              <w:t>Amounts in €’000</w:t>
            </w:r>
          </w:p>
        </w:tc>
        <w:tc>
          <w:tcPr>
            <w:tcW w:w="1776" w:type="dxa"/>
            <w:tcBorders>
              <w:bottom w:val="single" w:sz="4" w:space="0" w:color="BFBFBF" w:themeColor="background1" w:themeShade="BF"/>
            </w:tcBorders>
            <w:shd w:val="clear" w:color="auto" w:fill="0070C0"/>
          </w:tcPr>
          <w:p w14:paraId="14A3BA1A" w14:textId="77777777" w:rsidR="001466B6" w:rsidRPr="00CF1D25" w:rsidRDefault="001466B6" w:rsidP="00C55DC7">
            <w:pPr>
              <w:ind w:left="104" w:right="69"/>
              <w:jc w:val="right"/>
              <w:rPr>
                <w:rFonts w:asciiTheme="minorHAnsi" w:hAnsiTheme="minorHAnsi" w:cstheme="minorHAnsi"/>
                <w:b/>
                <w:color w:val="FFFFFF" w:themeColor="background1"/>
                <w:sz w:val="20"/>
                <w:szCs w:val="20"/>
                <w:lang w:val="en-GB"/>
              </w:rPr>
            </w:pPr>
            <w:r>
              <w:rPr>
                <w:rFonts w:asciiTheme="minorHAnsi" w:hAnsiTheme="minorHAnsi" w:cstheme="minorHAnsi"/>
                <w:b/>
                <w:color w:val="FFFFFF" w:themeColor="background1"/>
                <w:sz w:val="20"/>
                <w:szCs w:val="20"/>
              </w:rPr>
              <w:t>YTD</w:t>
            </w:r>
            <w:r w:rsidRPr="00CF1D25">
              <w:rPr>
                <w:rFonts w:asciiTheme="minorHAnsi" w:hAnsiTheme="minorHAnsi" w:cstheme="minorHAnsi"/>
                <w:b/>
                <w:color w:val="FFFFFF" w:themeColor="background1"/>
                <w:sz w:val="20"/>
                <w:szCs w:val="20"/>
                <w:lang w:val="en-GB"/>
              </w:rPr>
              <w:t xml:space="preserve"> 201</w:t>
            </w:r>
            <w:r>
              <w:rPr>
                <w:rFonts w:asciiTheme="minorHAnsi" w:hAnsiTheme="minorHAnsi" w:cstheme="minorHAnsi"/>
                <w:b/>
                <w:color w:val="FFFFFF" w:themeColor="background1"/>
                <w:sz w:val="20"/>
                <w:szCs w:val="20"/>
              </w:rPr>
              <w:t>9</w:t>
            </w:r>
          </w:p>
        </w:tc>
        <w:tc>
          <w:tcPr>
            <w:tcW w:w="1776" w:type="dxa"/>
            <w:tcBorders>
              <w:bottom w:val="single" w:sz="4" w:space="0" w:color="BFBFBF" w:themeColor="background1" w:themeShade="BF"/>
            </w:tcBorders>
            <w:shd w:val="clear" w:color="auto" w:fill="0070C0"/>
          </w:tcPr>
          <w:p w14:paraId="6827242D" w14:textId="77777777" w:rsidR="001466B6" w:rsidRDefault="001466B6" w:rsidP="00C55DC7">
            <w:pPr>
              <w:jc w:val="right"/>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YTD</w:t>
            </w:r>
            <w:r w:rsidRPr="00CF1D25">
              <w:rPr>
                <w:rFonts w:asciiTheme="minorHAnsi" w:hAnsiTheme="minorHAnsi" w:cstheme="minorHAnsi"/>
                <w:b/>
                <w:color w:val="FFFFFF" w:themeColor="background1"/>
                <w:sz w:val="20"/>
                <w:szCs w:val="20"/>
                <w:lang w:val="en-GB"/>
              </w:rPr>
              <w:t xml:space="preserve"> 201</w:t>
            </w:r>
            <w:r>
              <w:rPr>
                <w:rFonts w:asciiTheme="minorHAnsi" w:hAnsiTheme="minorHAnsi" w:cstheme="minorHAnsi"/>
                <w:b/>
                <w:color w:val="FFFFFF" w:themeColor="background1"/>
                <w:sz w:val="20"/>
                <w:szCs w:val="20"/>
              </w:rPr>
              <w:t>8</w:t>
            </w:r>
          </w:p>
          <w:p w14:paraId="40A3BD0C" w14:textId="77777777" w:rsidR="001466B6" w:rsidRPr="005D1377" w:rsidRDefault="001466B6" w:rsidP="00C55DC7">
            <w:pPr>
              <w:pStyle w:val="ListParagraph"/>
              <w:ind w:left="715"/>
              <w:jc w:val="center"/>
              <w:rPr>
                <w:rFonts w:asciiTheme="minorHAnsi" w:hAnsiTheme="minorHAnsi" w:cstheme="minorHAnsi"/>
                <w:b/>
                <w:color w:val="FFFFFF" w:themeColor="background1"/>
                <w:sz w:val="20"/>
                <w:szCs w:val="20"/>
                <w:lang w:val="en-GB"/>
              </w:rPr>
            </w:pPr>
            <w:r>
              <w:rPr>
                <w:rFonts w:asciiTheme="minorHAnsi" w:hAnsiTheme="minorHAnsi" w:cstheme="minorHAnsi"/>
                <w:b/>
                <w:color w:val="FFFFFF" w:themeColor="background1"/>
                <w:sz w:val="20"/>
                <w:szCs w:val="20"/>
                <w:lang w:val="en-GB"/>
              </w:rPr>
              <w:t>*restated</w:t>
            </w:r>
          </w:p>
        </w:tc>
      </w:tr>
      <w:tr w:rsidR="001466B6" w:rsidRPr="00A96D90" w14:paraId="44988720" w14:textId="77777777" w:rsidTr="00C55DC7">
        <w:trPr>
          <w:jc w:val="center"/>
        </w:trPr>
        <w:tc>
          <w:tcPr>
            <w:tcW w:w="4625" w:type="dxa"/>
            <w:tcBorders>
              <w:bottom w:val="nil"/>
            </w:tcBorders>
          </w:tcPr>
          <w:p w14:paraId="40293FF6" w14:textId="77777777" w:rsidR="001466B6" w:rsidRPr="00CF1D25" w:rsidRDefault="001466B6" w:rsidP="00C55DC7">
            <w:pPr>
              <w:rPr>
                <w:rFonts w:asciiTheme="minorHAnsi" w:hAnsiTheme="minorHAnsi" w:cstheme="minorHAnsi"/>
                <w:color w:val="0070C0"/>
                <w:sz w:val="20"/>
                <w:szCs w:val="20"/>
                <w:lang w:val="en-GB"/>
              </w:rPr>
            </w:pPr>
          </w:p>
          <w:p w14:paraId="0987962A" w14:textId="77777777" w:rsidR="001466B6" w:rsidRPr="00CF1D25" w:rsidRDefault="001466B6" w:rsidP="00C55DC7">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Net result for the period</w:t>
            </w:r>
          </w:p>
        </w:tc>
        <w:tc>
          <w:tcPr>
            <w:tcW w:w="1776" w:type="dxa"/>
            <w:tcBorders>
              <w:bottom w:val="nil"/>
            </w:tcBorders>
            <w:shd w:val="clear" w:color="auto" w:fill="F2F2F2" w:themeFill="background1" w:themeFillShade="F2"/>
          </w:tcPr>
          <w:p w14:paraId="31987BE9" w14:textId="77777777" w:rsidR="001466B6" w:rsidRDefault="001466B6" w:rsidP="00C55DC7">
            <w:pPr>
              <w:ind w:right="69"/>
              <w:jc w:val="right"/>
              <w:rPr>
                <w:rFonts w:asciiTheme="minorHAnsi" w:hAnsiTheme="minorHAnsi" w:cstheme="minorHAnsi"/>
                <w:b/>
                <w:color w:val="0070C0"/>
                <w:sz w:val="20"/>
                <w:szCs w:val="20"/>
              </w:rPr>
            </w:pPr>
          </w:p>
          <w:p w14:paraId="41D66B64" w14:textId="77777777" w:rsidR="001466B6" w:rsidRPr="001C6082" w:rsidRDefault="001466B6" w:rsidP="00C55DC7">
            <w:pPr>
              <w:ind w:right="69"/>
              <w:jc w:val="right"/>
              <w:rPr>
                <w:rFonts w:asciiTheme="minorHAnsi" w:hAnsiTheme="minorHAnsi" w:cstheme="minorHAnsi"/>
                <w:b/>
                <w:color w:val="0070C0"/>
                <w:sz w:val="20"/>
                <w:szCs w:val="20"/>
              </w:rPr>
            </w:pPr>
            <w:r>
              <w:rPr>
                <w:rFonts w:asciiTheme="minorHAnsi" w:hAnsiTheme="minorHAnsi" w:cstheme="minorHAnsi"/>
                <w:b/>
                <w:color w:val="0070C0"/>
                <w:sz w:val="20"/>
                <w:szCs w:val="20"/>
              </w:rPr>
              <w:t>6,739</w:t>
            </w:r>
          </w:p>
        </w:tc>
        <w:tc>
          <w:tcPr>
            <w:tcW w:w="1776" w:type="dxa"/>
            <w:tcBorders>
              <w:bottom w:val="nil"/>
            </w:tcBorders>
          </w:tcPr>
          <w:p w14:paraId="59E2BBAF" w14:textId="77777777" w:rsidR="001466B6" w:rsidRDefault="001466B6" w:rsidP="00C55DC7">
            <w:pPr>
              <w:jc w:val="right"/>
              <w:rPr>
                <w:rFonts w:asciiTheme="minorHAnsi" w:hAnsiTheme="minorHAnsi" w:cstheme="minorHAnsi"/>
                <w:b/>
                <w:color w:val="0070C0"/>
                <w:sz w:val="20"/>
                <w:szCs w:val="20"/>
                <w:lang w:val="en-GB"/>
              </w:rPr>
            </w:pPr>
          </w:p>
          <w:p w14:paraId="6A47190A" w14:textId="77777777" w:rsidR="001466B6" w:rsidRPr="0023569F"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5,491</w:t>
            </w:r>
          </w:p>
        </w:tc>
      </w:tr>
      <w:tr w:rsidR="001466B6" w:rsidRPr="00A96D90" w14:paraId="5D8DF6E2" w14:textId="77777777" w:rsidTr="00C55DC7">
        <w:trPr>
          <w:jc w:val="center"/>
        </w:trPr>
        <w:tc>
          <w:tcPr>
            <w:tcW w:w="4625" w:type="dxa"/>
            <w:tcBorders>
              <w:top w:val="nil"/>
              <w:bottom w:val="nil"/>
            </w:tcBorders>
          </w:tcPr>
          <w:p w14:paraId="2A849F15" w14:textId="77777777" w:rsidR="001466B6" w:rsidRPr="00A96D90" w:rsidRDefault="001466B6" w:rsidP="00C55DC7">
            <w:pPr>
              <w:rPr>
                <w:rFonts w:asciiTheme="minorHAnsi" w:hAnsiTheme="minorHAnsi" w:cstheme="minorHAnsi"/>
                <w:color w:val="59595B"/>
                <w:sz w:val="20"/>
                <w:szCs w:val="20"/>
                <w:lang w:val="en-GB"/>
              </w:rPr>
            </w:pPr>
          </w:p>
        </w:tc>
        <w:tc>
          <w:tcPr>
            <w:tcW w:w="1776" w:type="dxa"/>
            <w:tcBorders>
              <w:top w:val="nil"/>
              <w:bottom w:val="nil"/>
            </w:tcBorders>
            <w:shd w:val="clear" w:color="auto" w:fill="F2F2F2" w:themeFill="background1" w:themeFillShade="F2"/>
          </w:tcPr>
          <w:p w14:paraId="3CD7B4E8" w14:textId="77777777" w:rsidR="001466B6" w:rsidRPr="00A96D90" w:rsidRDefault="001466B6" w:rsidP="00C55DC7">
            <w:pPr>
              <w:ind w:right="69"/>
              <w:jc w:val="right"/>
              <w:rPr>
                <w:rFonts w:asciiTheme="minorHAnsi" w:hAnsiTheme="minorHAnsi" w:cstheme="minorHAnsi"/>
                <w:color w:val="59595B"/>
                <w:sz w:val="20"/>
                <w:szCs w:val="20"/>
                <w:lang w:val="en-GB"/>
              </w:rPr>
            </w:pPr>
          </w:p>
        </w:tc>
        <w:tc>
          <w:tcPr>
            <w:tcW w:w="1776" w:type="dxa"/>
            <w:tcBorders>
              <w:top w:val="nil"/>
              <w:bottom w:val="nil"/>
            </w:tcBorders>
          </w:tcPr>
          <w:p w14:paraId="3A43FEAD" w14:textId="77777777" w:rsidR="001466B6" w:rsidRPr="0023569F" w:rsidRDefault="001466B6" w:rsidP="00C55DC7">
            <w:pPr>
              <w:jc w:val="right"/>
              <w:rPr>
                <w:rFonts w:asciiTheme="minorHAnsi" w:hAnsiTheme="minorHAnsi" w:cstheme="minorHAnsi"/>
                <w:color w:val="59595B"/>
                <w:sz w:val="20"/>
                <w:szCs w:val="20"/>
              </w:rPr>
            </w:pPr>
          </w:p>
        </w:tc>
      </w:tr>
      <w:tr w:rsidR="001466B6" w:rsidRPr="00A96D90" w14:paraId="0D92AA03" w14:textId="77777777" w:rsidTr="00C55DC7">
        <w:trPr>
          <w:jc w:val="center"/>
        </w:trPr>
        <w:tc>
          <w:tcPr>
            <w:tcW w:w="4625" w:type="dxa"/>
            <w:tcBorders>
              <w:top w:val="nil"/>
              <w:bottom w:val="nil"/>
            </w:tcBorders>
          </w:tcPr>
          <w:p w14:paraId="2A45133F"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Currency translation differences</w:t>
            </w:r>
          </w:p>
        </w:tc>
        <w:tc>
          <w:tcPr>
            <w:tcW w:w="1776" w:type="dxa"/>
            <w:tcBorders>
              <w:top w:val="nil"/>
              <w:bottom w:val="nil"/>
            </w:tcBorders>
            <w:shd w:val="clear" w:color="auto" w:fill="F2F2F2" w:themeFill="background1" w:themeFillShade="F2"/>
          </w:tcPr>
          <w:p w14:paraId="370014E1" w14:textId="77777777" w:rsidR="001466B6" w:rsidRPr="00E12D61" w:rsidRDefault="001466B6" w:rsidP="00C55DC7">
            <w:pPr>
              <w:ind w:right="69"/>
              <w:jc w:val="right"/>
              <w:rPr>
                <w:rFonts w:asciiTheme="minorHAnsi" w:hAnsiTheme="minorHAnsi" w:cstheme="minorHAnsi"/>
                <w:color w:val="59595B"/>
                <w:sz w:val="20"/>
                <w:szCs w:val="20"/>
              </w:rPr>
            </w:pPr>
            <w:r>
              <w:rPr>
                <w:rFonts w:asciiTheme="minorHAnsi" w:hAnsiTheme="minorHAnsi" w:cstheme="minorHAnsi"/>
                <w:color w:val="59595B"/>
                <w:sz w:val="20"/>
                <w:szCs w:val="20"/>
              </w:rPr>
              <w:t>(304)</w:t>
            </w:r>
          </w:p>
        </w:tc>
        <w:tc>
          <w:tcPr>
            <w:tcW w:w="1776" w:type="dxa"/>
            <w:tcBorders>
              <w:top w:val="nil"/>
              <w:bottom w:val="nil"/>
            </w:tcBorders>
          </w:tcPr>
          <w:p w14:paraId="192DD009" w14:textId="77777777" w:rsidR="001466B6" w:rsidRPr="0023569F"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(1,423)</w:t>
            </w:r>
          </w:p>
        </w:tc>
      </w:tr>
      <w:tr w:rsidR="001466B6" w:rsidRPr="00A96D90" w14:paraId="26AC07F2" w14:textId="77777777" w:rsidTr="00C55DC7">
        <w:trPr>
          <w:jc w:val="center"/>
        </w:trPr>
        <w:tc>
          <w:tcPr>
            <w:tcW w:w="4625" w:type="dxa"/>
            <w:tcBorders>
              <w:top w:val="nil"/>
              <w:bottom w:val="nil"/>
            </w:tcBorders>
          </w:tcPr>
          <w:p w14:paraId="4E90E62B" w14:textId="77777777" w:rsidR="001466B6" w:rsidRPr="00A96D90" w:rsidRDefault="001466B6" w:rsidP="00C55DC7">
            <w:pPr>
              <w:rPr>
                <w:rFonts w:asciiTheme="minorHAnsi" w:hAnsiTheme="minorHAnsi" w:cstheme="minorHAnsi"/>
                <w:color w:val="59595B"/>
                <w:sz w:val="20"/>
                <w:szCs w:val="20"/>
                <w:lang w:val="en-GB"/>
              </w:rPr>
            </w:pPr>
          </w:p>
        </w:tc>
        <w:tc>
          <w:tcPr>
            <w:tcW w:w="1776" w:type="dxa"/>
            <w:tcBorders>
              <w:top w:val="nil"/>
              <w:bottom w:val="nil"/>
            </w:tcBorders>
            <w:shd w:val="clear" w:color="auto" w:fill="F2F2F2" w:themeFill="background1" w:themeFillShade="F2"/>
          </w:tcPr>
          <w:p w14:paraId="27DAD87D" w14:textId="77777777" w:rsidR="001466B6" w:rsidRPr="00A96D90" w:rsidRDefault="001466B6" w:rsidP="00C55DC7">
            <w:pPr>
              <w:ind w:right="69"/>
              <w:jc w:val="right"/>
              <w:rPr>
                <w:rFonts w:asciiTheme="minorHAnsi" w:hAnsiTheme="minorHAnsi" w:cstheme="minorHAnsi"/>
                <w:color w:val="59595B"/>
                <w:sz w:val="20"/>
                <w:szCs w:val="20"/>
                <w:lang w:val="en-GB"/>
              </w:rPr>
            </w:pPr>
          </w:p>
        </w:tc>
        <w:tc>
          <w:tcPr>
            <w:tcW w:w="1776" w:type="dxa"/>
            <w:tcBorders>
              <w:top w:val="nil"/>
              <w:bottom w:val="nil"/>
            </w:tcBorders>
          </w:tcPr>
          <w:p w14:paraId="11AFF739"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232262C3" w14:textId="77777777" w:rsidTr="00C55DC7">
        <w:trPr>
          <w:jc w:val="center"/>
        </w:trPr>
        <w:tc>
          <w:tcPr>
            <w:tcW w:w="4625" w:type="dxa"/>
            <w:tcBorders>
              <w:top w:val="nil"/>
              <w:bottom w:val="nil"/>
            </w:tcBorders>
          </w:tcPr>
          <w:p w14:paraId="30B99845"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Items that may be subsequently reclassified to profit or loss</w:t>
            </w:r>
          </w:p>
        </w:tc>
        <w:tc>
          <w:tcPr>
            <w:tcW w:w="1776" w:type="dxa"/>
            <w:tcBorders>
              <w:top w:val="nil"/>
              <w:bottom w:val="nil"/>
            </w:tcBorders>
            <w:shd w:val="clear" w:color="auto" w:fill="F2F2F2" w:themeFill="background1" w:themeFillShade="F2"/>
          </w:tcPr>
          <w:p w14:paraId="5B13623C" w14:textId="77777777" w:rsidR="001466B6" w:rsidRPr="005D1377" w:rsidRDefault="001466B6" w:rsidP="00C55DC7">
            <w:pPr>
              <w:ind w:right="69"/>
              <w:jc w:val="right"/>
              <w:rPr>
                <w:rFonts w:asciiTheme="minorHAnsi" w:hAnsiTheme="minorHAnsi" w:cstheme="minorHAnsi"/>
                <w:b/>
                <w:color w:val="59595B"/>
                <w:sz w:val="20"/>
                <w:szCs w:val="20"/>
              </w:rPr>
            </w:pPr>
            <w:r w:rsidRPr="005D1377">
              <w:rPr>
                <w:rFonts w:asciiTheme="minorHAnsi" w:hAnsiTheme="minorHAnsi" w:cstheme="minorHAnsi"/>
                <w:b/>
                <w:color w:val="59595B"/>
                <w:sz w:val="20"/>
                <w:szCs w:val="20"/>
              </w:rPr>
              <w:t>(304)</w:t>
            </w:r>
          </w:p>
        </w:tc>
        <w:tc>
          <w:tcPr>
            <w:tcW w:w="1776" w:type="dxa"/>
            <w:tcBorders>
              <w:top w:val="nil"/>
              <w:bottom w:val="nil"/>
            </w:tcBorders>
          </w:tcPr>
          <w:p w14:paraId="11AC8977" w14:textId="77777777" w:rsidR="001466B6" w:rsidRPr="005D1377" w:rsidRDefault="001466B6" w:rsidP="00C55DC7">
            <w:pPr>
              <w:jc w:val="right"/>
              <w:rPr>
                <w:rFonts w:asciiTheme="minorHAnsi" w:hAnsiTheme="minorHAnsi" w:cstheme="minorHAnsi"/>
                <w:b/>
                <w:color w:val="59595B"/>
                <w:sz w:val="20"/>
                <w:szCs w:val="20"/>
              </w:rPr>
            </w:pPr>
            <w:r w:rsidRPr="005D1377">
              <w:rPr>
                <w:rFonts w:asciiTheme="minorHAnsi" w:hAnsiTheme="minorHAnsi" w:cstheme="minorHAnsi"/>
                <w:b/>
                <w:color w:val="59595B"/>
                <w:sz w:val="20"/>
                <w:szCs w:val="20"/>
              </w:rPr>
              <w:t>(1,423)</w:t>
            </w:r>
          </w:p>
        </w:tc>
      </w:tr>
      <w:tr w:rsidR="001466B6" w:rsidRPr="00A96D90" w14:paraId="6C4BB8E5" w14:textId="77777777" w:rsidTr="00C55DC7">
        <w:trPr>
          <w:jc w:val="center"/>
        </w:trPr>
        <w:tc>
          <w:tcPr>
            <w:tcW w:w="4625" w:type="dxa"/>
            <w:tcBorders>
              <w:top w:val="nil"/>
              <w:bottom w:val="nil"/>
            </w:tcBorders>
          </w:tcPr>
          <w:p w14:paraId="7933A615" w14:textId="77777777" w:rsidR="001466B6" w:rsidRPr="00A96D90" w:rsidRDefault="001466B6" w:rsidP="00C55DC7">
            <w:pPr>
              <w:rPr>
                <w:rFonts w:asciiTheme="minorHAnsi" w:hAnsiTheme="minorHAnsi" w:cstheme="minorHAnsi"/>
                <w:b/>
                <w:color w:val="59595B"/>
                <w:sz w:val="20"/>
                <w:szCs w:val="20"/>
                <w:lang w:val="en-GB"/>
              </w:rPr>
            </w:pPr>
          </w:p>
        </w:tc>
        <w:tc>
          <w:tcPr>
            <w:tcW w:w="1776" w:type="dxa"/>
            <w:tcBorders>
              <w:top w:val="nil"/>
              <w:bottom w:val="nil"/>
            </w:tcBorders>
            <w:shd w:val="clear" w:color="auto" w:fill="F2F2F2" w:themeFill="background1" w:themeFillShade="F2"/>
          </w:tcPr>
          <w:p w14:paraId="4D776C43" w14:textId="77777777" w:rsidR="001466B6" w:rsidRPr="005D1377" w:rsidRDefault="001466B6" w:rsidP="00C55DC7">
            <w:pPr>
              <w:ind w:right="69"/>
              <w:jc w:val="right"/>
              <w:rPr>
                <w:rFonts w:asciiTheme="minorHAnsi" w:hAnsiTheme="minorHAnsi" w:cstheme="minorHAnsi"/>
                <w:b/>
                <w:color w:val="59595B"/>
                <w:sz w:val="20"/>
                <w:szCs w:val="20"/>
                <w:lang w:val="en-GB"/>
              </w:rPr>
            </w:pPr>
          </w:p>
        </w:tc>
        <w:tc>
          <w:tcPr>
            <w:tcW w:w="1776" w:type="dxa"/>
            <w:tcBorders>
              <w:top w:val="nil"/>
              <w:bottom w:val="nil"/>
            </w:tcBorders>
          </w:tcPr>
          <w:p w14:paraId="79813142" w14:textId="77777777" w:rsidR="001466B6" w:rsidRPr="005D1377" w:rsidRDefault="001466B6" w:rsidP="00C55DC7">
            <w:pPr>
              <w:jc w:val="right"/>
              <w:rPr>
                <w:rFonts w:asciiTheme="minorHAnsi" w:hAnsiTheme="minorHAnsi" w:cstheme="minorHAnsi"/>
                <w:b/>
                <w:color w:val="59595B"/>
                <w:sz w:val="20"/>
                <w:szCs w:val="20"/>
                <w:lang w:val="en-GB"/>
              </w:rPr>
            </w:pPr>
          </w:p>
        </w:tc>
      </w:tr>
      <w:tr w:rsidR="001466B6" w:rsidRPr="00A96D90" w14:paraId="2ABF288F" w14:textId="77777777" w:rsidTr="00C55DC7">
        <w:trPr>
          <w:jc w:val="center"/>
        </w:trPr>
        <w:tc>
          <w:tcPr>
            <w:tcW w:w="4625" w:type="dxa"/>
            <w:tcBorders>
              <w:top w:val="nil"/>
              <w:bottom w:val="nil"/>
            </w:tcBorders>
          </w:tcPr>
          <w:p w14:paraId="30011637" w14:textId="27961A69"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Other comprehensive income</w:t>
            </w:r>
            <w:r w:rsidR="006A5433">
              <w:rPr>
                <w:rFonts w:asciiTheme="minorHAnsi" w:hAnsiTheme="minorHAnsi" w:cstheme="minorHAnsi"/>
                <w:b/>
                <w:color w:val="59595B"/>
                <w:sz w:val="20"/>
                <w:szCs w:val="20"/>
                <w:lang w:val="en-GB"/>
              </w:rPr>
              <w:t>/(expenses)</w:t>
            </w:r>
            <w:r w:rsidRPr="00A96D90">
              <w:rPr>
                <w:rFonts w:asciiTheme="minorHAnsi" w:hAnsiTheme="minorHAnsi" w:cstheme="minorHAnsi"/>
                <w:b/>
                <w:color w:val="59595B"/>
                <w:sz w:val="20"/>
                <w:szCs w:val="20"/>
                <w:lang w:val="en-GB"/>
              </w:rPr>
              <w:t>, net of tax</w:t>
            </w:r>
          </w:p>
        </w:tc>
        <w:tc>
          <w:tcPr>
            <w:tcW w:w="1776" w:type="dxa"/>
            <w:tcBorders>
              <w:top w:val="nil"/>
              <w:bottom w:val="nil"/>
            </w:tcBorders>
            <w:shd w:val="clear" w:color="auto" w:fill="F2F2F2" w:themeFill="background1" w:themeFillShade="F2"/>
          </w:tcPr>
          <w:p w14:paraId="34BDFA8C" w14:textId="77777777" w:rsidR="001466B6" w:rsidRPr="005D1377" w:rsidRDefault="001466B6" w:rsidP="00C55DC7">
            <w:pPr>
              <w:ind w:right="69"/>
              <w:jc w:val="right"/>
              <w:rPr>
                <w:rFonts w:asciiTheme="minorHAnsi" w:hAnsiTheme="minorHAnsi" w:cstheme="minorHAnsi"/>
                <w:b/>
                <w:color w:val="59595B"/>
                <w:sz w:val="20"/>
                <w:szCs w:val="20"/>
              </w:rPr>
            </w:pPr>
            <w:r w:rsidRPr="005D1377">
              <w:rPr>
                <w:rFonts w:asciiTheme="minorHAnsi" w:hAnsiTheme="minorHAnsi" w:cstheme="minorHAnsi"/>
                <w:b/>
                <w:color w:val="59595B"/>
                <w:sz w:val="20"/>
                <w:szCs w:val="20"/>
              </w:rPr>
              <w:t>(304)</w:t>
            </w:r>
          </w:p>
        </w:tc>
        <w:tc>
          <w:tcPr>
            <w:tcW w:w="1776" w:type="dxa"/>
            <w:tcBorders>
              <w:top w:val="nil"/>
              <w:bottom w:val="nil"/>
            </w:tcBorders>
          </w:tcPr>
          <w:p w14:paraId="77419A08" w14:textId="77777777" w:rsidR="001466B6" w:rsidRPr="005D1377" w:rsidRDefault="001466B6" w:rsidP="00C55DC7">
            <w:pPr>
              <w:jc w:val="right"/>
              <w:rPr>
                <w:rFonts w:asciiTheme="minorHAnsi" w:hAnsiTheme="minorHAnsi" w:cstheme="minorHAnsi"/>
                <w:b/>
                <w:color w:val="59595B"/>
                <w:sz w:val="20"/>
                <w:szCs w:val="20"/>
              </w:rPr>
            </w:pPr>
            <w:r w:rsidRPr="005D1377">
              <w:rPr>
                <w:rFonts w:asciiTheme="minorHAnsi" w:hAnsiTheme="minorHAnsi" w:cstheme="minorHAnsi"/>
                <w:b/>
                <w:color w:val="59595B"/>
                <w:sz w:val="20"/>
                <w:szCs w:val="20"/>
              </w:rPr>
              <w:t>(1,423)</w:t>
            </w:r>
          </w:p>
        </w:tc>
      </w:tr>
      <w:tr w:rsidR="001466B6" w:rsidRPr="00A96D90" w14:paraId="7402F8BC" w14:textId="77777777" w:rsidTr="00C55DC7">
        <w:trPr>
          <w:jc w:val="center"/>
        </w:trPr>
        <w:tc>
          <w:tcPr>
            <w:tcW w:w="4625" w:type="dxa"/>
            <w:tcBorders>
              <w:top w:val="nil"/>
              <w:bottom w:val="single" w:sz="4" w:space="0" w:color="BFBFBF" w:themeColor="background1" w:themeShade="BF"/>
            </w:tcBorders>
          </w:tcPr>
          <w:p w14:paraId="0283AEF9" w14:textId="77777777" w:rsidR="001466B6" w:rsidRPr="00A96D90" w:rsidRDefault="001466B6" w:rsidP="00C55DC7">
            <w:pPr>
              <w:rPr>
                <w:rFonts w:asciiTheme="minorHAnsi" w:hAnsiTheme="minorHAnsi" w:cstheme="minorHAnsi"/>
                <w:b/>
                <w:color w:val="59595B"/>
                <w:sz w:val="20"/>
                <w:szCs w:val="20"/>
                <w:lang w:val="en-GB"/>
              </w:rPr>
            </w:pPr>
          </w:p>
        </w:tc>
        <w:tc>
          <w:tcPr>
            <w:tcW w:w="1776" w:type="dxa"/>
            <w:tcBorders>
              <w:top w:val="nil"/>
              <w:bottom w:val="single" w:sz="4" w:space="0" w:color="BFBFBF" w:themeColor="background1" w:themeShade="BF"/>
            </w:tcBorders>
            <w:shd w:val="clear" w:color="auto" w:fill="F2F2F2" w:themeFill="background1" w:themeFillShade="F2"/>
          </w:tcPr>
          <w:p w14:paraId="10DC42B4" w14:textId="77777777" w:rsidR="001466B6" w:rsidRPr="00A96D90" w:rsidRDefault="001466B6" w:rsidP="00C55DC7">
            <w:pPr>
              <w:ind w:right="69"/>
              <w:jc w:val="right"/>
              <w:rPr>
                <w:rFonts w:asciiTheme="minorHAnsi" w:hAnsiTheme="minorHAnsi" w:cstheme="minorHAnsi"/>
                <w:b/>
                <w:color w:val="59595B"/>
                <w:sz w:val="20"/>
                <w:szCs w:val="20"/>
                <w:lang w:val="en-GB"/>
              </w:rPr>
            </w:pPr>
          </w:p>
        </w:tc>
        <w:tc>
          <w:tcPr>
            <w:tcW w:w="1776" w:type="dxa"/>
            <w:tcBorders>
              <w:top w:val="nil"/>
              <w:bottom w:val="single" w:sz="4" w:space="0" w:color="BFBFBF" w:themeColor="background1" w:themeShade="BF"/>
            </w:tcBorders>
          </w:tcPr>
          <w:p w14:paraId="6CF7A85D" w14:textId="77777777" w:rsidR="001466B6" w:rsidRPr="005D1377" w:rsidRDefault="001466B6" w:rsidP="00C55DC7">
            <w:pPr>
              <w:jc w:val="right"/>
              <w:rPr>
                <w:rFonts w:asciiTheme="minorHAnsi" w:hAnsiTheme="minorHAnsi" w:cstheme="minorHAnsi"/>
                <w:b/>
                <w:color w:val="59595B"/>
                <w:sz w:val="20"/>
                <w:szCs w:val="20"/>
                <w:lang w:val="en-GB"/>
              </w:rPr>
            </w:pPr>
          </w:p>
        </w:tc>
      </w:tr>
      <w:tr w:rsidR="001466B6" w:rsidRPr="00A96D90" w14:paraId="7282B307" w14:textId="77777777" w:rsidTr="00C55DC7">
        <w:trPr>
          <w:jc w:val="center"/>
        </w:trPr>
        <w:tc>
          <w:tcPr>
            <w:tcW w:w="4625" w:type="dxa"/>
            <w:tcBorders>
              <w:top w:val="single" w:sz="4" w:space="0" w:color="BFBFBF" w:themeColor="background1" w:themeShade="BF"/>
              <w:bottom w:val="single" w:sz="4" w:space="0" w:color="BFBFBF" w:themeColor="background1" w:themeShade="BF"/>
            </w:tcBorders>
          </w:tcPr>
          <w:p w14:paraId="310D355D" w14:textId="77777777" w:rsidR="001466B6" w:rsidRPr="00CF1D25" w:rsidRDefault="001466B6" w:rsidP="00C55DC7">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Total comprehensive income for the period</w:t>
            </w:r>
          </w:p>
        </w:tc>
        <w:tc>
          <w:tcPr>
            <w:tcW w:w="1776"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2C50E5E" w14:textId="77777777" w:rsidR="001466B6" w:rsidRPr="00D14C9A" w:rsidRDefault="001466B6" w:rsidP="00C55DC7">
            <w:pPr>
              <w:ind w:right="69"/>
              <w:jc w:val="right"/>
              <w:rPr>
                <w:rFonts w:asciiTheme="minorHAnsi" w:hAnsiTheme="minorHAnsi" w:cstheme="minorHAnsi"/>
                <w:b/>
                <w:color w:val="0070C0"/>
                <w:sz w:val="20"/>
                <w:szCs w:val="20"/>
              </w:rPr>
            </w:pPr>
            <w:r>
              <w:rPr>
                <w:rFonts w:asciiTheme="minorHAnsi" w:hAnsiTheme="minorHAnsi" w:cstheme="minorHAnsi"/>
                <w:b/>
                <w:color w:val="0070C0"/>
                <w:sz w:val="20"/>
                <w:szCs w:val="20"/>
              </w:rPr>
              <w:t>6,435</w:t>
            </w:r>
          </w:p>
        </w:tc>
        <w:tc>
          <w:tcPr>
            <w:tcW w:w="1776" w:type="dxa"/>
            <w:tcBorders>
              <w:top w:val="single" w:sz="4" w:space="0" w:color="BFBFBF" w:themeColor="background1" w:themeShade="BF"/>
              <w:bottom w:val="single" w:sz="4" w:space="0" w:color="BFBFBF" w:themeColor="background1" w:themeShade="BF"/>
            </w:tcBorders>
          </w:tcPr>
          <w:p w14:paraId="3CC52755" w14:textId="77777777" w:rsidR="001466B6" w:rsidRPr="0023569F"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4,068</w:t>
            </w:r>
          </w:p>
        </w:tc>
      </w:tr>
      <w:tr w:rsidR="001466B6" w:rsidRPr="00A96D90" w14:paraId="556D6D86" w14:textId="77777777" w:rsidTr="00C55DC7">
        <w:trPr>
          <w:jc w:val="center"/>
        </w:trPr>
        <w:tc>
          <w:tcPr>
            <w:tcW w:w="4625" w:type="dxa"/>
            <w:tcBorders>
              <w:top w:val="single" w:sz="4" w:space="0" w:color="BFBFBF" w:themeColor="background1" w:themeShade="BF"/>
              <w:bottom w:val="nil"/>
            </w:tcBorders>
          </w:tcPr>
          <w:p w14:paraId="1B1B1ADE" w14:textId="77777777" w:rsidR="001466B6" w:rsidRPr="00CF1D25" w:rsidRDefault="001466B6" w:rsidP="00C55DC7">
            <w:pPr>
              <w:rPr>
                <w:rFonts w:asciiTheme="minorHAnsi" w:hAnsiTheme="minorHAnsi" w:cstheme="minorHAnsi"/>
                <w:b/>
                <w:color w:val="0070C0"/>
                <w:sz w:val="20"/>
                <w:szCs w:val="20"/>
                <w:lang w:val="en-GB"/>
              </w:rPr>
            </w:pPr>
          </w:p>
        </w:tc>
        <w:tc>
          <w:tcPr>
            <w:tcW w:w="1776" w:type="dxa"/>
            <w:tcBorders>
              <w:top w:val="single" w:sz="4" w:space="0" w:color="BFBFBF" w:themeColor="background1" w:themeShade="BF"/>
              <w:bottom w:val="nil"/>
            </w:tcBorders>
            <w:shd w:val="clear" w:color="auto" w:fill="F2F2F2" w:themeFill="background1" w:themeFillShade="F2"/>
          </w:tcPr>
          <w:p w14:paraId="79E26BEB" w14:textId="77777777" w:rsidR="001466B6" w:rsidRPr="00CF1D25" w:rsidRDefault="001466B6" w:rsidP="00C55DC7">
            <w:pPr>
              <w:ind w:right="69"/>
              <w:jc w:val="right"/>
              <w:rPr>
                <w:rFonts w:asciiTheme="minorHAnsi" w:hAnsiTheme="minorHAnsi" w:cstheme="minorHAnsi"/>
                <w:color w:val="0070C0"/>
                <w:sz w:val="20"/>
                <w:szCs w:val="20"/>
                <w:lang w:val="en-GB"/>
              </w:rPr>
            </w:pPr>
          </w:p>
        </w:tc>
        <w:tc>
          <w:tcPr>
            <w:tcW w:w="1776" w:type="dxa"/>
            <w:tcBorders>
              <w:top w:val="single" w:sz="4" w:space="0" w:color="BFBFBF" w:themeColor="background1" w:themeShade="BF"/>
              <w:bottom w:val="nil"/>
            </w:tcBorders>
          </w:tcPr>
          <w:p w14:paraId="7E531C31" w14:textId="77777777" w:rsidR="001466B6" w:rsidRPr="00CF1D25" w:rsidRDefault="001466B6" w:rsidP="00C55DC7">
            <w:pPr>
              <w:jc w:val="right"/>
              <w:rPr>
                <w:rFonts w:asciiTheme="minorHAnsi" w:hAnsiTheme="minorHAnsi" w:cstheme="minorHAnsi"/>
                <w:color w:val="0070C0"/>
                <w:sz w:val="20"/>
                <w:szCs w:val="20"/>
                <w:lang w:val="en-GB"/>
              </w:rPr>
            </w:pPr>
          </w:p>
        </w:tc>
      </w:tr>
      <w:tr w:rsidR="001466B6" w:rsidRPr="00A96D90" w14:paraId="46496805" w14:textId="77777777" w:rsidTr="00C55DC7">
        <w:trPr>
          <w:jc w:val="center"/>
        </w:trPr>
        <w:tc>
          <w:tcPr>
            <w:tcW w:w="4625" w:type="dxa"/>
            <w:tcBorders>
              <w:top w:val="nil"/>
              <w:bottom w:val="nil"/>
            </w:tcBorders>
          </w:tcPr>
          <w:p w14:paraId="620F92E8"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Attributable to:</w:t>
            </w:r>
          </w:p>
        </w:tc>
        <w:tc>
          <w:tcPr>
            <w:tcW w:w="1776" w:type="dxa"/>
            <w:tcBorders>
              <w:top w:val="nil"/>
              <w:bottom w:val="nil"/>
            </w:tcBorders>
            <w:shd w:val="clear" w:color="auto" w:fill="F2F2F2" w:themeFill="background1" w:themeFillShade="F2"/>
          </w:tcPr>
          <w:p w14:paraId="0A83B756" w14:textId="77777777" w:rsidR="001466B6" w:rsidRPr="00A96D90" w:rsidRDefault="001466B6" w:rsidP="00C55DC7">
            <w:pPr>
              <w:tabs>
                <w:tab w:val="left" w:pos="3686"/>
                <w:tab w:val="right" w:pos="7200"/>
                <w:tab w:val="right" w:pos="8820"/>
              </w:tabs>
              <w:autoSpaceDE w:val="0"/>
              <w:autoSpaceDN w:val="0"/>
              <w:adjustRightInd w:val="0"/>
              <w:jc w:val="right"/>
              <w:rPr>
                <w:rFonts w:asciiTheme="minorHAnsi" w:hAnsiTheme="minorHAnsi" w:cstheme="minorHAnsi"/>
                <w:color w:val="59595B"/>
                <w:sz w:val="20"/>
                <w:szCs w:val="20"/>
                <w:lang w:val="en-GB"/>
              </w:rPr>
            </w:pPr>
          </w:p>
        </w:tc>
        <w:tc>
          <w:tcPr>
            <w:tcW w:w="1776" w:type="dxa"/>
            <w:tcBorders>
              <w:top w:val="nil"/>
              <w:bottom w:val="nil"/>
            </w:tcBorders>
          </w:tcPr>
          <w:p w14:paraId="7A1D04AD" w14:textId="77777777" w:rsidR="001466B6" w:rsidRPr="00A96D90" w:rsidRDefault="001466B6" w:rsidP="00C55DC7">
            <w:pPr>
              <w:tabs>
                <w:tab w:val="left" w:pos="3686"/>
                <w:tab w:val="right" w:pos="7200"/>
                <w:tab w:val="right" w:pos="8820"/>
              </w:tabs>
              <w:autoSpaceDE w:val="0"/>
              <w:autoSpaceDN w:val="0"/>
              <w:adjustRightInd w:val="0"/>
              <w:jc w:val="right"/>
              <w:rPr>
                <w:rFonts w:asciiTheme="minorHAnsi" w:hAnsiTheme="minorHAnsi" w:cstheme="minorHAnsi"/>
                <w:color w:val="59595B"/>
                <w:sz w:val="20"/>
                <w:szCs w:val="20"/>
                <w:lang w:val="en-GB"/>
              </w:rPr>
            </w:pPr>
          </w:p>
        </w:tc>
      </w:tr>
      <w:tr w:rsidR="001466B6" w:rsidRPr="00A96D90" w14:paraId="50D702B4" w14:textId="77777777" w:rsidTr="00C55DC7">
        <w:trPr>
          <w:jc w:val="center"/>
        </w:trPr>
        <w:tc>
          <w:tcPr>
            <w:tcW w:w="4625" w:type="dxa"/>
            <w:tcBorders>
              <w:top w:val="nil"/>
              <w:bottom w:val="single" w:sz="4" w:space="0" w:color="BFBFBF" w:themeColor="background1" w:themeShade="BF"/>
            </w:tcBorders>
          </w:tcPr>
          <w:p w14:paraId="0928555F"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Owners of the parent</w:t>
            </w:r>
          </w:p>
        </w:tc>
        <w:tc>
          <w:tcPr>
            <w:tcW w:w="1776" w:type="dxa"/>
            <w:tcBorders>
              <w:top w:val="nil"/>
              <w:bottom w:val="single" w:sz="4" w:space="0" w:color="BFBFBF" w:themeColor="background1" w:themeShade="BF"/>
            </w:tcBorders>
            <w:shd w:val="clear" w:color="auto" w:fill="F2F2F2" w:themeFill="background1" w:themeFillShade="F2"/>
          </w:tcPr>
          <w:p w14:paraId="6B5FD0E9" w14:textId="77777777" w:rsidR="001466B6" w:rsidRPr="00D14C9A" w:rsidRDefault="001466B6" w:rsidP="00C55DC7">
            <w:pPr>
              <w:ind w:right="69"/>
              <w:jc w:val="right"/>
              <w:rPr>
                <w:rFonts w:asciiTheme="minorHAnsi" w:hAnsiTheme="minorHAnsi" w:cstheme="minorHAnsi"/>
                <w:color w:val="59595B"/>
                <w:sz w:val="20"/>
                <w:szCs w:val="20"/>
              </w:rPr>
            </w:pPr>
            <w:r>
              <w:rPr>
                <w:rFonts w:asciiTheme="minorHAnsi" w:hAnsiTheme="minorHAnsi" w:cstheme="minorHAnsi"/>
                <w:color w:val="59595B"/>
                <w:sz w:val="20"/>
                <w:szCs w:val="20"/>
              </w:rPr>
              <w:t>6,435</w:t>
            </w:r>
          </w:p>
        </w:tc>
        <w:tc>
          <w:tcPr>
            <w:tcW w:w="1776" w:type="dxa"/>
            <w:tcBorders>
              <w:top w:val="nil"/>
              <w:bottom w:val="single" w:sz="4" w:space="0" w:color="BFBFBF" w:themeColor="background1" w:themeShade="BF"/>
            </w:tcBorders>
          </w:tcPr>
          <w:p w14:paraId="55DE6BB6" w14:textId="77777777" w:rsidR="001466B6" w:rsidRPr="0023569F"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4,068</w:t>
            </w:r>
          </w:p>
        </w:tc>
      </w:tr>
    </w:tbl>
    <w:p w14:paraId="638F8835" w14:textId="77777777" w:rsidR="001466B6" w:rsidRPr="005D1377" w:rsidRDefault="001466B6" w:rsidP="001466B6">
      <w:pPr>
        <w:pStyle w:val="NoSpacing"/>
        <w:spacing w:before="240"/>
        <w:ind w:left="709" w:hanging="142"/>
        <w:jc w:val="both"/>
        <w:rPr>
          <w:rFonts w:ascii="Calibri Light" w:hAnsi="Calibri Light" w:cs="Calibri Light"/>
          <w:i/>
          <w:color w:val="59595B"/>
          <w:sz w:val="20"/>
        </w:rPr>
      </w:pPr>
      <w:r w:rsidRPr="005D1377">
        <w:rPr>
          <w:rFonts w:ascii="Calibri Light" w:hAnsi="Calibri Light" w:cs="Calibri Light"/>
          <w:i/>
          <w:color w:val="59595B"/>
          <w:sz w:val="20"/>
        </w:rPr>
        <w:t xml:space="preserve">*  After restatement </w:t>
      </w:r>
      <w:r>
        <w:rPr>
          <w:rFonts w:ascii="Calibri Light" w:hAnsi="Calibri Light" w:cs="Calibri Light"/>
          <w:i/>
          <w:color w:val="59595B"/>
          <w:sz w:val="20"/>
        </w:rPr>
        <w:t>of Q1 2018 to reflect changes to 2017 as</w:t>
      </w:r>
      <w:r w:rsidRPr="005D1377">
        <w:rPr>
          <w:rFonts w:ascii="Calibri Light" w:hAnsi="Calibri Light" w:cs="Calibri Light"/>
          <w:i/>
          <w:color w:val="59595B"/>
          <w:sz w:val="20"/>
        </w:rPr>
        <w:t xml:space="preserve"> set out in Note 4 to the Financial Statements in the Annual Report 2018.</w:t>
      </w:r>
    </w:p>
    <w:p w14:paraId="26664887" w14:textId="77777777" w:rsidR="001466B6" w:rsidRPr="00A96D90" w:rsidRDefault="001466B6" w:rsidP="001466B6">
      <w:pPr>
        <w:rPr>
          <w:rFonts w:ascii="Calibri" w:hAnsi="Calibri" w:cstheme="minorHAnsi"/>
          <w:szCs w:val="22"/>
          <w:lang w:val="en-GB"/>
        </w:rPr>
      </w:pPr>
    </w:p>
    <w:p w14:paraId="3CF9182B" w14:textId="77777777" w:rsidR="001466B6" w:rsidRPr="00A96D90" w:rsidRDefault="001466B6" w:rsidP="001466B6">
      <w:pPr>
        <w:rPr>
          <w:rFonts w:ascii="Calibri" w:hAnsi="Calibri" w:cstheme="minorHAnsi"/>
          <w:szCs w:val="22"/>
          <w:lang w:val="en-GB"/>
        </w:rPr>
      </w:pPr>
    </w:p>
    <w:p w14:paraId="3B20FB25" w14:textId="77777777" w:rsidR="001466B6" w:rsidRPr="00A96D90" w:rsidRDefault="001466B6" w:rsidP="001466B6">
      <w:pPr>
        <w:jc w:val="left"/>
        <w:rPr>
          <w:rFonts w:ascii="Calibri" w:hAnsi="Calibri" w:cstheme="minorHAnsi"/>
          <w:b/>
          <w:color w:val="276E8B" w:themeColor="accent1" w:themeShade="BF"/>
          <w:szCs w:val="22"/>
          <w:lang w:val="en-GB"/>
        </w:rPr>
      </w:pPr>
      <w:r w:rsidRPr="00A96D90">
        <w:rPr>
          <w:rFonts w:ascii="Calibri" w:hAnsi="Calibri" w:cstheme="minorHAnsi"/>
          <w:b/>
          <w:color w:val="276E8B" w:themeColor="accent1" w:themeShade="BF"/>
          <w:szCs w:val="22"/>
          <w:lang w:val="en-GB"/>
        </w:rPr>
        <w:br w:type="page"/>
      </w:r>
    </w:p>
    <w:p w14:paraId="7B4F85E4" w14:textId="77777777" w:rsidR="001466B6" w:rsidRPr="00A96D90" w:rsidRDefault="001466B6" w:rsidP="001466B6">
      <w:pPr>
        <w:rPr>
          <w:rFonts w:ascii="Calibri Light" w:eastAsiaTheme="majorEastAsia" w:hAnsi="Calibri Light" w:cstheme="majorBidi"/>
          <w:b/>
          <w:color w:val="59595B"/>
          <w:sz w:val="24"/>
          <w:szCs w:val="28"/>
          <w:lang w:val="en-GB" w:eastAsia="zh-CN"/>
        </w:rPr>
      </w:pPr>
      <w:r w:rsidRPr="00A96D90">
        <w:rPr>
          <w:rFonts w:ascii="Calibri Light" w:eastAsiaTheme="majorEastAsia" w:hAnsi="Calibri Light" w:cstheme="majorBidi"/>
          <w:b/>
          <w:color w:val="59595B"/>
          <w:sz w:val="24"/>
          <w:szCs w:val="28"/>
          <w:lang w:val="en-GB" w:eastAsia="zh-CN"/>
        </w:rPr>
        <w:lastRenderedPageBreak/>
        <w:t xml:space="preserve">Consolidated Balance Sheet </w:t>
      </w:r>
    </w:p>
    <w:p w14:paraId="34D078A9" w14:textId="77777777" w:rsidR="001466B6" w:rsidRPr="00A96D90" w:rsidRDefault="001466B6" w:rsidP="001466B6">
      <w:pPr>
        <w:pStyle w:val="NoSpacing"/>
        <w:rPr>
          <w:rFonts w:cstheme="minorHAnsi"/>
          <w:color w:val="276E8B" w:themeColor="accent1" w:themeShade="BF"/>
          <w:lang w:val="en-GB"/>
        </w:rPr>
      </w:pPr>
      <w:r w:rsidRPr="00A96D90">
        <w:rPr>
          <w:rFonts w:asciiTheme="minorHAnsi" w:hAnsiTheme="minorHAnsi"/>
          <w:color w:val="00679B"/>
          <w:sz w:val="24"/>
          <w:lang w:val="en-GB"/>
        </w:rPr>
        <w:t>As at date shown</w:t>
      </w:r>
      <w:r w:rsidRPr="00A96D90">
        <w:rPr>
          <w:rFonts w:cstheme="minorHAnsi"/>
          <w:color w:val="276E8B" w:themeColor="accent1" w:themeShade="BF"/>
          <w:lang w:val="en-GB"/>
        </w:rPr>
        <w:tab/>
      </w:r>
    </w:p>
    <w:p w14:paraId="3CB1B68C" w14:textId="77777777" w:rsidR="001466B6" w:rsidRPr="00A96D90" w:rsidRDefault="001466B6" w:rsidP="001466B6">
      <w:pPr>
        <w:rPr>
          <w:rFonts w:ascii="Calibri" w:hAnsi="Calibri" w:cstheme="minorHAnsi"/>
          <w:b/>
          <w:color w:val="7E7B99" w:themeColor="text2" w:themeTint="99"/>
          <w:szCs w:val="22"/>
          <w:lang w:val="en-GB"/>
        </w:rPr>
      </w:pP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p>
    <w:tbl>
      <w:tblPr>
        <w:tblW w:w="8072"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1580"/>
        <w:gridCol w:w="2386"/>
      </w:tblGrid>
      <w:tr w:rsidR="001466B6" w:rsidRPr="00EB583B" w14:paraId="47015EA8" w14:textId="77777777" w:rsidTr="00C55DC7">
        <w:trPr>
          <w:jc w:val="center"/>
        </w:trPr>
        <w:tc>
          <w:tcPr>
            <w:tcW w:w="4106" w:type="dxa"/>
            <w:tcBorders>
              <w:bottom w:val="single" w:sz="4" w:space="0" w:color="BFBFBF" w:themeColor="background1" w:themeShade="BF"/>
            </w:tcBorders>
            <w:shd w:val="clear" w:color="auto" w:fill="0070C0"/>
          </w:tcPr>
          <w:p w14:paraId="08B4F9D2" w14:textId="77777777" w:rsidR="001466B6" w:rsidRPr="00E12C03"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i/>
                <w:color w:val="FFFFFF" w:themeColor="background1"/>
                <w:sz w:val="16"/>
                <w:szCs w:val="20"/>
                <w:lang w:val="en-GB"/>
              </w:rPr>
            </w:pPr>
            <w:r w:rsidRPr="00E12C03">
              <w:rPr>
                <w:rFonts w:asciiTheme="minorHAnsi" w:hAnsiTheme="minorHAnsi" w:cs="Arial"/>
                <w:b/>
                <w:bCs/>
                <w:i/>
                <w:color w:val="FFFFFF" w:themeColor="background1"/>
                <w:sz w:val="16"/>
                <w:szCs w:val="20"/>
                <w:lang w:val="en-GB"/>
              </w:rPr>
              <w:t>Amounts in €’000</w:t>
            </w:r>
          </w:p>
          <w:p w14:paraId="21E0A26A" w14:textId="77777777" w:rsidR="001466B6" w:rsidRPr="00EB583B"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i/>
                <w:color w:val="FFFFFF" w:themeColor="background1"/>
                <w:sz w:val="20"/>
                <w:szCs w:val="20"/>
                <w:lang w:val="en-GB"/>
              </w:rPr>
            </w:pPr>
          </w:p>
        </w:tc>
        <w:tc>
          <w:tcPr>
            <w:tcW w:w="1580" w:type="dxa"/>
            <w:tcBorders>
              <w:bottom w:val="single" w:sz="4" w:space="0" w:color="BFBFBF" w:themeColor="background1" w:themeShade="BF"/>
            </w:tcBorders>
            <w:shd w:val="clear" w:color="auto" w:fill="0070C0"/>
          </w:tcPr>
          <w:p w14:paraId="41C38E08" w14:textId="77777777" w:rsidR="001466B6"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Pr>
                <w:rFonts w:asciiTheme="minorHAnsi" w:hAnsiTheme="minorHAnsi" w:cs="Arial"/>
                <w:b/>
                <w:bCs/>
                <w:color w:val="FFFFFF" w:themeColor="background1"/>
                <w:sz w:val="20"/>
                <w:szCs w:val="20"/>
                <w:lang w:val="en-GB"/>
              </w:rPr>
              <w:t>31 March</w:t>
            </w:r>
          </w:p>
          <w:p w14:paraId="062C945D" w14:textId="77777777" w:rsidR="001466B6" w:rsidRPr="00EB583B"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Pr>
                <w:rFonts w:asciiTheme="minorHAnsi" w:hAnsiTheme="minorHAnsi" w:cs="Arial"/>
                <w:b/>
                <w:bCs/>
                <w:color w:val="FFFFFF" w:themeColor="background1"/>
                <w:sz w:val="20"/>
                <w:szCs w:val="20"/>
                <w:lang w:val="en-GB"/>
              </w:rPr>
              <w:t>2019</w:t>
            </w:r>
          </w:p>
        </w:tc>
        <w:tc>
          <w:tcPr>
            <w:tcW w:w="2386" w:type="dxa"/>
            <w:tcBorders>
              <w:bottom w:val="single" w:sz="4" w:space="0" w:color="BFBFBF" w:themeColor="background1" w:themeShade="BF"/>
            </w:tcBorders>
            <w:shd w:val="clear" w:color="auto" w:fill="0070C0"/>
          </w:tcPr>
          <w:p w14:paraId="774463E3" w14:textId="77777777" w:rsidR="001466B6"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Pr>
                <w:rFonts w:asciiTheme="minorHAnsi" w:hAnsiTheme="minorHAnsi" w:cs="Arial"/>
                <w:b/>
                <w:bCs/>
                <w:color w:val="FFFFFF" w:themeColor="background1"/>
                <w:sz w:val="20"/>
                <w:szCs w:val="20"/>
                <w:lang w:val="en-GB"/>
              </w:rPr>
              <w:t>31 December</w:t>
            </w:r>
          </w:p>
          <w:p w14:paraId="72627A79" w14:textId="04919DE5" w:rsidR="001466B6" w:rsidRPr="00EB583B" w:rsidRDefault="001466B6" w:rsidP="002E021F">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Pr>
                <w:rFonts w:asciiTheme="minorHAnsi" w:hAnsiTheme="minorHAnsi" w:cs="Arial"/>
                <w:b/>
                <w:bCs/>
                <w:color w:val="FFFFFF" w:themeColor="background1"/>
                <w:sz w:val="20"/>
                <w:szCs w:val="20"/>
                <w:lang w:val="en-GB"/>
              </w:rPr>
              <w:t>2018</w:t>
            </w:r>
          </w:p>
        </w:tc>
      </w:tr>
      <w:tr w:rsidR="001466B6" w:rsidRPr="00A96D90" w14:paraId="318F3058" w14:textId="77777777" w:rsidTr="00C55DC7">
        <w:trPr>
          <w:jc w:val="center"/>
        </w:trPr>
        <w:tc>
          <w:tcPr>
            <w:tcW w:w="4106" w:type="dxa"/>
            <w:tcBorders>
              <w:bottom w:val="nil"/>
            </w:tcBorders>
          </w:tcPr>
          <w:p w14:paraId="1A991FAF"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p>
        </w:tc>
        <w:tc>
          <w:tcPr>
            <w:tcW w:w="1580" w:type="dxa"/>
            <w:tcBorders>
              <w:bottom w:val="nil"/>
            </w:tcBorders>
            <w:shd w:val="clear" w:color="auto" w:fill="F2F2F2" w:themeFill="background1" w:themeFillShade="F2"/>
          </w:tcPr>
          <w:p w14:paraId="7F614F71" w14:textId="77777777" w:rsidR="001466B6" w:rsidRPr="00636BC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lang w:val="en-GB"/>
              </w:rPr>
            </w:pPr>
          </w:p>
        </w:tc>
        <w:tc>
          <w:tcPr>
            <w:tcW w:w="2386" w:type="dxa"/>
            <w:tcBorders>
              <w:bottom w:val="nil"/>
            </w:tcBorders>
          </w:tcPr>
          <w:p w14:paraId="53319E35"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1466B6" w:rsidRPr="00A96D90" w14:paraId="5FB3A19A" w14:textId="77777777" w:rsidTr="00C55DC7">
        <w:trPr>
          <w:jc w:val="center"/>
        </w:trPr>
        <w:tc>
          <w:tcPr>
            <w:tcW w:w="4106" w:type="dxa"/>
            <w:tcBorders>
              <w:top w:val="nil"/>
              <w:bottom w:val="nil"/>
            </w:tcBorders>
          </w:tcPr>
          <w:p w14:paraId="5D3E78AF"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Intangible assets</w:t>
            </w:r>
          </w:p>
        </w:tc>
        <w:tc>
          <w:tcPr>
            <w:tcW w:w="1580" w:type="dxa"/>
            <w:tcBorders>
              <w:top w:val="nil"/>
              <w:bottom w:val="nil"/>
            </w:tcBorders>
            <w:shd w:val="clear" w:color="auto" w:fill="F2F2F2" w:themeFill="background1" w:themeFillShade="F2"/>
          </w:tcPr>
          <w:p w14:paraId="40A8ADD0" w14:textId="77777777" w:rsidR="001466B6" w:rsidRPr="00C22D06"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52,062</w:t>
            </w:r>
          </w:p>
        </w:tc>
        <w:tc>
          <w:tcPr>
            <w:tcW w:w="2386" w:type="dxa"/>
            <w:tcBorders>
              <w:top w:val="nil"/>
              <w:bottom w:val="nil"/>
            </w:tcBorders>
          </w:tcPr>
          <w:p w14:paraId="2220CF0B"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52,435</w:t>
            </w:r>
          </w:p>
        </w:tc>
      </w:tr>
      <w:tr w:rsidR="001466B6" w:rsidRPr="00A96D90" w14:paraId="703BEA8A" w14:textId="77777777" w:rsidTr="00C55DC7">
        <w:trPr>
          <w:jc w:val="center"/>
        </w:trPr>
        <w:tc>
          <w:tcPr>
            <w:tcW w:w="4106" w:type="dxa"/>
            <w:tcBorders>
              <w:top w:val="nil"/>
              <w:bottom w:val="nil"/>
            </w:tcBorders>
          </w:tcPr>
          <w:p w14:paraId="094B6B2A"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Property, plant and equipment</w:t>
            </w:r>
          </w:p>
        </w:tc>
        <w:tc>
          <w:tcPr>
            <w:tcW w:w="1580" w:type="dxa"/>
            <w:tcBorders>
              <w:top w:val="nil"/>
              <w:bottom w:val="nil"/>
            </w:tcBorders>
            <w:shd w:val="clear" w:color="auto" w:fill="F2F2F2" w:themeFill="background1" w:themeFillShade="F2"/>
          </w:tcPr>
          <w:p w14:paraId="2D5AD20C" w14:textId="77777777" w:rsidR="001466B6" w:rsidRPr="00C22D06"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12,167</w:t>
            </w:r>
          </w:p>
        </w:tc>
        <w:tc>
          <w:tcPr>
            <w:tcW w:w="2386" w:type="dxa"/>
            <w:tcBorders>
              <w:top w:val="nil"/>
              <w:bottom w:val="nil"/>
            </w:tcBorders>
          </w:tcPr>
          <w:p w14:paraId="1038DB26"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8,402</w:t>
            </w:r>
          </w:p>
        </w:tc>
      </w:tr>
      <w:tr w:rsidR="001466B6" w:rsidRPr="00A96D90" w14:paraId="6FE25782" w14:textId="77777777" w:rsidTr="00C55DC7">
        <w:trPr>
          <w:jc w:val="center"/>
        </w:trPr>
        <w:tc>
          <w:tcPr>
            <w:tcW w:w="4106" w:type="dxa"/>
            <w:tcBorders>
              <w:top w:val="nil"/>
              <w:bottom w:val="nil"/>
            </w:tcBorders>
          </w:tcPr>
          <w:p w14:paraId="45A190A4"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Long term prepayment</w:t>
            </w:r>
            <w:r>
              <w:rPr>
                <w:rFonts w:asciiTheme="minorHAnsi" w:hAnsiTheme="minorHAnsi" w:cs="Arial"/>
                <w:bCs/>
                <w:color w:val="59595B"/>
                <w:sz w:val="20"/>
                <w:szCs w:val="20"/>
                <w:lang w:val="en-GB"/>
              </w:rPr>
              <w:t>s</w:t>
            </w:r>
          </w:p>
        </w:tc>
        <w:tc>
          <w:tcPr>
            <w:tcW w:w="1580" w:type="dxa"/>
            <w:tcBorders>
              <w:top w:val="nil"/>
              <w:bottom w:val="nil"/>
            </w:tcBorders>
            <w:shd w:val="clear" w:color="auto" w:fill="F2F2F2" w:themeFill="background1" w:themeFillShade="F2"/>
          </w:tcPr>
          <w:p w14:paraId="6236BB9E"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w:t>
            </w:r>
          </w:p>
        </w:tc>
        <w:tc>
          <w:tcPr>
            <w:tcW w:w="2386" w:type="dxa"/>
            <w:tcBorders>
              <w:top w:val="nil"/>
              <w:bottom w:val="nil"/>
            </w:tcBorders>
          </w:tcPr>
          <w:p w14:paraId="68C886A5"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Cs/>
                <w:color w:val="59595B"/>
                <w:sz w:val="20"/>
                <w:szCs w:val="20"/>
              </w:rPr>
              <w:t>2,006</w:t>
            </w:r>
          </w:p>
        </w:tc>
      </w:tr>
      <w:tr w:rsidR="001466B6" w:rsidRPr="00A96D90" w14:paraId="5FB773FC" w14:textId="77777777" w:rsidTr="00C55DC7">
        <w:trPr>
          <w:jc w:val="center"/>
        </w:trPr>
        <w:tc>
          <w:tcPr>
            <w:tcW w:w="4106" w:type="dxa"/>
            <w:tcBorders>
              <w:top w:val="nil"/>
              <w:bottom w:val="nil"/>
            </w:tcBorders>
          </w:tcPr>
          <w:p w14:paraId="594401D3" w14:textId="77777777" w:rsidR="001466B6" w:rsidRPr="00571F24"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rPr>
            </w:pPr>
            <w:r>
              <w:rPr>
                <w:rFonts w:asciiTheme="minorHAnsi" w:hAnsiTheme="minorHAnsi" w:cs="Arial"/>
                <w:bCs/>
                <w:color w:val="59595B"/>
                <w:sz w:val="20"/>
                <w:szCs w:val="20"/>
              </w:rPr>
              <w:t>Deferred tax asset</w:t>
            </w:r>
          </w:p>
        </w:tc>
        <w:tc>
          <w:tcPr>
            <w:tcW w:w="1580" w:type="dxa"/>
            <w:tcBorders>
              <w:top w:val="nil"/>
              <w:bottom w:val="nil"/>
            </w:tcBorders>
            <w:shd w:val="clear" w:color="auto" w:fill="F2F2F2" w:themeFill="background1" w:themeFillShade="F2"/>
          </w:tcPr>
          <w:p w14:paraId="2106CF33"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32,417</w:t>
            </w:r>
          </w:p>
        </w:tc>
        <w:tc>
          <w:tcPr>
            <w:tcW w:w="2386" w:type="dxa"/>
            <w:tcBorders>
              <w:top w:val="nil"/>
              <w:bottom w:val="nil"/>
            </w:tcBorders>
          </w:tcPr>
          <w:p w14:paraId="1D479F50" w14:textId="77777777" w:rsidR="001466B6"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35,082</w:t>
            </w:r>
          </w:p>
        </w:tc>
      </w:tr>
      <w:tr w:rsidR="001466B6" w:rsidRPr="00A96D90" w14:paraId="629B3493" w14:textId="77777777" w:rsidTr="00C55DC7">
        <w:trPr>
          <w:trHeight w:val="284"/>
          <w:jc w:val="center"/>
        </w:trPr>
        <w:tc>
          <w:tcPr>
            <w:tcW w:w="4106" w:type="dxa"/>
            <w:tcBorders>
              <w:top w:val="nil"/>
              <w:bottom w:val="nil"/>
            </w:tcBorders>
          </w:tcPr>
          <w:p w14:paraId="1BE98608"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Restricted cash</w:t>
            </w:r>
          </w:p>
        </w:tc>
        <w:tc>
          <w:tcPr>
            <w:tcW w:w="1580" w:type="dxa"/>
            <w:tcBorders>
              <w:top w:val="nil"/>
              <w:bottom w:val="nil"/>
            </w:tcBorders>
            <w:shd w:val="clear" w:color="auto" w:fill="F2F2F2" w:themeFill="background1" w:themeFillShade="F2"/>
          </w:tcPr>
          <w:p w14:paraId="68C7A191" w14:textId="77777777" w:rsidR="001466B6" w:rsidRPr="009267D4"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rPr>
            </w:pPr>
            <w:r>
              <w:rPr>
                <w:rFonts w:asciiTheme="minorHAnsi" w:hAnsiTheme="minorHAnsi" w:cs="Arial"/>
                <w:bCs/>
                <w:color w:val="59595B"/>
                <w:sz w:val="20"/>
                <w:szCs w:val="20"/>
              </w:rPr>
              <w:t>1,225</w:t>
            </w:r>
          </w:p>
        </w:tc>
        <w:tc>
          <w:tcPr>
            <w:tcW w:w="2386" w:type="dxa"/>
            <w:tcBorders>
              <w:top w:val="nil"/>
              <w:bottom w:val="nil"/>
            </w:tcBorders>
          </w:tcPr>
          <w:p w14:paraId="4D8E2E83"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1,204</w:t>
            </w:r>
          </w:p>
        </w:tc>
      </w:tr>
      <w:tr w:rsidR="001466B6" w:rsidRPr="00A96D90" w14:paraId="5D1120F2" w14:textId="77777777" w:rsidTr="00C55DC7">
        <w:trPr>
          <w:jc w:val="center"/>
        </w:trPr>
        <w:tc>
          <w:tcPr>
            <w:tcW w:w="4106" w:type="dxa"/>
            <w:tcBorders>
              <w:top w:val="nil"/>
              <w:bottom w:val="nil"/>
            </w:tcBorders>
          </w:tcPr>
          <w:p w14:paraId="773CD533"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Non-current assets</w:t>
            </w:r>
          </w:p>
        </w:tc>
        <w:tc>
          <w:tcPr>
            <w:tcW w:w="1580" w:type="dxa"/>
            <w:tcBorders>
              <w:top w:val="nil"/>
              <w:bottom w:val="nil"/>
            </w:tcBorders>
            <w:shd w:val="clear" w:color="auto" w:fill="F2F2F2" w:themeFill="background1" w:themeFillShade="F2"/>
          </w:tcPr>
          <w:p w14:paraId="73CBF1A5"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97,871</w:t>
            </w:r>
          </w:p>
        </w:tc>
        <w:tc>
          <w:tcPr>
            <w:tcW w:w="2386" w:type="dxa"/>
            <w:tcBorders>
              <w:top w:val="nil"/>
              <w:bottom w:val="nil"/>
            </w:tcBorders>
          </w:tcPr>
          <w:p w14:paraId="72024B56"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szCs w:val="20"/>
              </w:rPr>
              <w:t>99,129</w:t>
            </w:r>
          </w:p>
        </w:tc>
      </w:tr>
      <w:tr w:rsidR="001466B6" w:rsidRPr="00A96D90" w14:paraId="362E8855" w14:textId="77777777" w:rsidTr="00C55DC7">
        <w:trPr>
          <w:jc w:val="center"/>
        </w:trPr>
        <w:tc>
          <w:tcPr>
            <w:tcW w:w="4106" w:type="dxa"/>
            <w:tcBorders>
              <w:top w:val="nil"/>
              <w:bottom w:val="nil"/>
            </w:tcBorders>
          </w:tcPr>
          <w:p w14:paraId="7529C3BF"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5E475C70" w14:textId="77777777" w:rsidR="001466B6" w:rsidRPr="00B9452E"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2386" w:type="dxa"/>
            <w:tcBorders>
              <w:top w:val="nil"/>
              <w:bottom w:val="nil"/>
            </w:tcBorders>
          </w:tcPr>
          <w:p w14:paraId="72B21DCF"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1466B6" w:rsidRPr="00A96D90" w14:paraId="2DB67D4E" w14:textId="77777777" w:rsidTr="00C55DC7">
        <w:trPr>
          <w:jc w:val="center"/>
        </w:trPr>
        <w:tc>
          <w:tcPr>
            <w:tcW w:w="4106" w:type="dxa"/>
            <w:tcBorders>
              <w:top w:val="nil"/>
              <w:bottom w:val="nil"/>
            </w:tcBorders>
          </w:tcPr>
          <w:p w14:paraId="323101B7"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Inventories</w:t>
            </w:r>
          </w:p>
        </w:tc>
        <w:tc>
          <w:tcPr>
            <w:tcW w:w="1580" w:type="dxa"/>
            <w:tcBorders>
              <w:top w:val="nil"/>
              <w:bottom w:val="nil"/>
            </w:tcBorders>
            <w:shd w:val="clear" w:color="auto" w:fill="F2F2F2" w:themeFill="background1" w:themeFillShade="F2"/>
          </w:tcPr>
          <w:p w14:paraId="1D1BA558"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13,642</w:t>
            </w:r>
          </w:p>
        </w:tc>
        <w:tc>
          <w:tcPr>
            <w:tcW w:w="2386" w:type="dxa"/>
            <w:tcBorders>
              <w:top w:val="nil"/>
              <w:bottom w:val="nil"/>
            </w:tcBorders>
          </w:tcPr>
          <w:p w14:paraId="48A2EEF8"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17,315</w:t>
            </w:r>
          </w:p>
        </w:tc>
      </w:tr>
      <w:tr w:rsidR="001466B6" w:rsidRPr="00A96D90" w14:paraId="2502DF80" w14:textId="77777777" w:rsidTr="00C55DC7">
        <w:trPr>
          <w:jc w:val="center"/>
        </w:trPr>
        <w:tc>
          <w:tcPr>
            <w:tcW w:w="4106" w:type="dxa"/>
            <w:tcBorders>
              <w:top w:val="nil"/>
              <w:bottom w:val="nil"/>
            </w:tcBorders>
          </w:tcPr>
          <w:p w14:paraId="4CF1F1AD"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Trade and other receivables</w:t>
            </w:r>
          </w:p>
        </w:tc>
        <w:tc>
          <w:tcPr>
            <w:tcW w:w="1580" w:type="dxa"/>
            <w:tcBorders>
              <w:top w:val="nil"/>
              <w:bottom w:val="nil"/>
            </w:tcBorders>
            <w:shd w:val="clear" w:color="auto" w:fill="F2F2F2" w:themeFill="background1" w:themeFillShade="F2"/>
          </w:tcPr>
          <w:p w14:paraId="78D1599A" w14:textId="77777777" w:rsidR="001466B6" w:rsidRPr="0089144D"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rPr>
            </w:pPr>
            <w:r>
              <w:rPr>
                <w:rFonts w:asciiTheme="minorHAnsi" w:hAnsiTheme="minorHAnsi" w:cs="Arial"/>
                <w:bCs/>
                <w:color w:val="59595B"/>
                <w:sz w:val="20"/>
                <w:szCs w:val="20"/>
              </w:rPr>
              <w:t>22,783</w:t>
            </w:r>
          </w:p>
        </w:tc>
        <w:tc>
          <w:tcPr>
            <w:tcW w:w="2386" w:type="dxa"/>
            <w:tcBorders>
              <w:top w:val="nil"/>
              <w:bottom w:val="nil"/>
            </w:tcBorders>
          </w:tcPr>
          <w:p w14:paraId="12676E65"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17,814</w:t>
            </w:r>
          </w:p>
        </w:tc>
      </w:tr>
      <w:tr w:rsidR="001466B6" w:rsidRPr="00A96D90" w14:paraId="48BE37E0" w14:textId="77777777" w:rsidTr="00C55DC7">
        <w:trPr>
          <w:jc w:val="center"/>
        </w:trPr>
        <w:tc>
          <w:tcPr>
            <w:tcW w:w="4106" w:type="dxa"/>
            <w:tcBorders>
              <w:top w:val="nil"/>
              <w:bottom w:val="nil"/>
            </w:tcBorders>
          </w:tcPr>
          <w:p w14:paraId="7A44FDEC"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Cash and cash equivalents</w:t>
            </w:r>
          </w:p>
        </w:tc>
        <w:tc>
          <w:tcPr>
            <w:tcW w:w="1580" w:type="dxa"/>
            <w:tcBorders>
              <w:top w:val="nil"/>
              <w:bottom w:val="nil"/>
            </w:tcBorders>
            <w:shd w:val="clear" w:color="auto" w:fill="F2F2F2" w:themeFill="background1" w:themeFillShade="F2"/>
          </w:tcPr>
          <w:p w14:paraId="43CE516D"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65,264</w:t>
            </w:r>
          </w:p>
        </w:tc>
        <w:tc>
          <w:tcPr>
            <w:tcW w:w="2386" w:type="dxa"/>
            <w:tcBorders>
              <w:top w:val="nil"/>
              <w:bottom w:val="nil"/>
            </w:tcBorders>
          </w:tcPr>
          <w:p w14:paraId="5D16A4D4"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80,311</w:t>
            </w:r>
          </w:p>
        </w:tc>
      </w:tr>
      <w:tr w:rsidR="001466B6" w:rsidRPr="00A96D90" w14:paraId="170A4E4B" w14:textId="77777777" w:rsidTr="00C55DC7">
        <w:trPr>
          <w:jc w:val="center"/>
        </w:trPr>
        <w:tc>
          <w:tcPr>
            <w:tcW w:w="4106" w:type="dxa"/>
            <w:tcBorders>
              <w:top w:val="nil"/>
              <w:bottom w:val="nil"/>
            </w:tcBorders>
          </w:tcPr>
          <w:p w14:paraId="44726491"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Current assets</w:t>
            </w:r>
          </w:p>
        </w:tc>
        <w:tc>
          <w:tcPr>
            <w:tcW w:w="1580" w:type="dxa"/>
            <w:tcBorders>
              <w:top w:val="nil"/>
              <w:bottom w:val="nil"/>
            </w:tcBorders>
            <w:shd w:val="clear" w:color="auto" w:fill="F2F2F2" w:themeFill="background1" w:themeFillShade="F2"/>
          </w:tcPr>
          <w:p w14:paraId="7388E07F"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101,689</w:t>
            </w:r>
          </w:p>
        </w:tc>
        <w:tc>
          <w:tcPr>
            <w:tcW w:w="2386" w:type="dxa"/>
            <w:tcBorders>
              <w:top w:val="nil"/>
              <w:bottom w:val="nil"/>
            </w:tcBorders>
          </w:tcPr>
          <w:p w14:paraId="65194F76"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szCs w:val="20"/>
              </w:rPr>
              <w:t>115,440</w:t>
            </w:r>
          </w:p>
        </w:tc>
      </w:tr>
      <w:tr w:rsidR="001466B6" w:rsidRPr="00A96D90" w14:paraId="42A58F71" w14:textId="77777777" w:rsidTr="00C55DC7">
        <w:trPr>
          <w:jc w:val="center"/>
        </w:trPr>
        <w:tc>
          <w:tcPr>
            <w:tcW w:w="4106" w:type="dxa"/>
            <w:tcBorders>
              <w:top w:val="nil"/>
              <w:bottom w:val="single" w:sz="4" w:space="0" w:color="BFBFBF" w:themeColor="background1" w:themeShade="BF"/>
            </w:tcBorders>
          </w:tcPr>
          <w:p w14:paraId="016A405B"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single" w:sz="4" w:space="0" w:color="BFBFBF" w:themeColor="background1" w:themeShade="BF"/>
            </w:tcBorders>
            <w:shd w:val="clear" w:color="auto" w:fill="F2F2F2" w:themeFill="background1" w:themeFillShade="F2"/>
          </w:tcPr>
          <w:p w14:paraId="6433A3DF" w14:textId="77777777" w:rsidR="001466B6" w:rsidRPr="00B9452E"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2386" w:type="dxa"/>
            <w:tcBorders>
              <w:top w:val="nil"/>
              <w:bottom w:val="single" w:sz="4" w:space="0" w:color="BFBFBF" w:themeColor="background1" w:themeShade="BF"/>
            </w:tcBorders>
          </w:tcPr>
          <w:p w14:paraId="2C22806D"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1466B6" w:rsidRPr="00A81B8E" w14:paraId="4AE75E93" w14:textId="77777777" w:rsidTr="00C55DC7">
        <w:trPr>
          <w:jc w:val="center"/>
        </w:trPr>
        <w:tc>
          <w:tcPr>
            <w:tcW w:w="4106" w:type="dxa"/>
            <w:tcBorders>
              <w:top w:val="single" w:sz="4" w:space="0" w:color="BFBFBF" w:themeColor="background1" w:themeShade="BF"/>
              <w:bottom w:val="single" w:sz="4" w:space="0" w:color="BFBFBF" w:themeColor="background1" w:themeShade="BF"/>
            </w:tcBorders>
          </w:tcPr>
          <w:p w14:paraId="647CC494" w14:textId="77777777" w:rsidR="001466B6" w:rsidRPr="00A81B8E"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0070C0"/>
                <w:sz w:val="20"/>
                <w:szCs w:val="20"/>
                <w:lang w:val="en-GB"/>
              </w:rPr>
            </w:pPr>
            <w:r w:rsidRPr="00A81B8E">
              <w:rPr>
                <w:rFonts w:asciiTheme="minorHAnsi" w:hAnsiTheme="minorHAnsi" w:cs="Arial"/>
                <w:b/>
                <w:bCs/>
                <w:color w:val="0070C0"/>
                <w:sz w:val="20"/>
                <w:szCs w:val="20"/>
                <w:lang w:val="en-GB"/>
              </w:rPr>
              <w:t>Total assets</w:t>
            </w:r>
          </w:p>
        </w:tc>
        <w:tc>
          <w:tcPr>
            <w:tcW w:w="158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18E5C80"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rPr>
            </w:pPr>
            <w:r>
              <w:rPr>
                <w:rFonts w:asciiTheme="minorHAnsi" w:hAnsiTheme="minorHAnsi" w:cs="Arial"/>
                <w:b/>
                <w:bCs/>
                <w:color w:val="0070C0"/>
                <w:sz w:val="20"/>
                <w:szCs w:val="20"/>
              </w:rPr>
              <w:t>199,560</w:t>
            </w:r>
          </w:p>
        </w:tc>
        <w:tc>
          <w:tcPr>
            <w:tcW w:w="2386" w:type="dxa"/>
            <w:tcBorders>
              <w:top w:val="single" w:sz="4" w:space="0" w:color="BFBFBF" w:themeColor="background1" w:themeShade="BF"/>
              <w:bottom w:val="single" w:sz="4" w:space="0" w:color="BFBFBF" w:themeColor="background1" w:themeShade="BF"/>
            </w:tcBorders>
          </w:tcPr>
          <w:p w14:paraId="6D7F6234" w14:textId="77777777" w:rsidR="001466B6" w:rsidRPr="00A81B8E"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lang w:val="en-GB"/>
              </w:rPr>
            </w:pPr>
            <w:r>
              <w:rPr>
                <w:rFonts w:asciiTheme="minorHAnsi" w:hAnsiTheme="minorHAnsi" w:cs="Arial"/>
                <w:b/>
                <w:bCs/>
                <w:color w:val="0070C0"/>
                <w:sz w:val="20"/>
                <w:szCs w:val="20"/>
                <w:lang w:val="en-GB"/>
              </w:rPr>
              <w:t>214,569</w:t>
            </w:r>
          </w:p>
        </w:tc>
      </w:tr>
      <w:tr w:rsidR="001466B6" w:rsidRPr="00A96D90" w14:paraId="0F414E31" w14:textId="77777777" w:rsidTr="00C55DC7">
        <w:trPr>
          <w:jc w:val="center"/>
        </w:trPr>
        <w:tc>
          <w:tcPr>
            <w:tcW w:w="4106" w:type="dxa"/>
            <w:tcBorders>
              <w:bottom w:val="nil"/>
            </w:tcBorders>
          </w:tcPr>
          <w:p w14:paraId="292406A5"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bottom w:val="nil"/>
            </w:tcBorders>
            <w:shd w:val="clear" w:color="auto" w:fill="F2F2F2" w:themeFill="background1" w:themeFillShade="F2"/>
          </w:tcPr>
          <w:p w14:paraId="661FA83A" w14:textId="77777777" w:rsidR="001466B6" w:rsidRPr="00636BC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lang w:val="en-GB"/>
              </w:rPr>
            </w:pPr>
          </w:p>
        </w:tc>
        <w:tc>
          <w:tcPr>
            <w:tcW w:w="2386" w:type="dxa"/>
            <w:tcBorders>
              <w:bottom w:val="nil"/>
            </w:tcBorders>
          </w:tcPr>
          <w:p w14:paraId="6785B36D"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1466B6" w:rsidRPr="00A96D90" w14:paraId="0CA3801C" w14:textId="77777777" w:rsidTr="00C55DC7">
        <w:trPr>
          <w:jc w:val="center"/>
        </w:trPr>
        <w:tc>
          <w:tcPr>
            <w:tcW w:w="4106" w:type="dxa"/>
            <w:tcBorders>
              <w:top w:val="nil"/>
              <w:bottom w:val="nil"/>
            </w:tcBorders>
          </w:tcPr>
          <w:p w14:paraId="57616F5D"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Share capital</w:t>
            </w:r>
          </w:p>
        </w:tc>
        <w:tc>
          <w:tcPr>
            <w:tcW w:w="1580" w:type="dxa"/>
            <w:tcBorders>
              <w:top w:val="nil"/>
              <w:bottom w:val="nil"/>
            </w:tcBorders>
            <w:shd w:val="clear" w:color="auto" w:fill="F2F2F2" w:themeFill="background1" w:themeFillShade="F2"/>
          </w:tcPr>
          <w:p w14:paraId="4FFA1A27"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6,222</w:t>
            </w:r>
          </w:p>
        </w:tc>
        <w:tc>
          <w:tcPr>
            <w:tcW w:w="2386" w:type="dxa"/>
            <w:tcBorders>
              <w:top w:val="nil"/>
              <w:bottom w:val="nil"/>
            </w:tcBorders>
          </w:tcPr>
          <w:p w14:paraId="48CA1C10" w14:textId="1F1299A1" w:rsidR="001466B6" w:rsidRPr="00A96D90" w:rsidRDefault="006A5433"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6,215</w:t>
            </w:r>
          </w:p>
        </w:tc>
      </w:tr>
      <w:tr w:rsidR="001466B6" w:rsidRPr="00A96D90" w14:paraId="33FACE84" w14:textId="77777777" w:rsidTr="00C55DC7">
        <w:trPr>
          <w:jc w:val="center"/>
        </w:trPr>
        <w:tc>
          <w:tcPr>
            <w:tcW w:w="4106" w:type="dxa"/>
            <w:tcBorders>
              <w:top w:val="nil"/>
              <w:bottom w:val="nil"/>
            </w:tcBorders>
          </w:tcPr>
          <w:p w14:paraId="77767408"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Share premium</w:t>
            </w:r>
          </w:p>
        </w:tc>
        <w:tc>
          <w:tcPr>
            <w:tcW w:w="1580" w:type="dxa"/>
            <w:tcBorders>
              <w:top w:val="nil"/>
              <w:bottom w:val="nil"/>
            </w:tcBorders>
            <w:shd w:val="clear" w:color="auto" w:fill="F2F2F2" w:themeFill="background1" w:themeFillShade="F2"/>
          </w:tcPr>
          <w:p w14:paraId="164E4A26"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387,956</w:t>
            </w:r>
          </w:p>
        </w:tc>
        <w:tc>
          <w:tcPr>
            <w:tcW w:w="2386" w:type="dxa"/>
            <w:tcBorders>
              <w:top w:val="nil"/>
              <w:bottom w:val="nil"/>
            </w:tcBorders>
          </w:tcPr>
          <w:p w14:paraId="547F555E"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387,525</w:t>
            </w:r>
          </w:p>
        </w:tc>
      </w:tr>
      <w:tr w:rsidR="001466B6" w:rsidRPr="00A96D90" w14:paraId="7592F525" w14:textId="77777777" w:rsidTr="00C55DC7">
        <w:trPr>
          <w:jc w:val="center"/>
        </w:trPr>
        <w:tc>
          <w:tcPr>
            <w:tcW w:w="4106" w:type="dxa"/>
            <w:tcBorders>
              <w:top w:val="nil"/>
              <w:bottom w:val="nil"/>
            </w:tcBorders>
          </w:tcPr>
          <w:p w14:paraId="37D16FDA"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Legal reserves</w:t>
            </w:r>
          </w:p>
        </w:tc>
        <w:tc>
          <w:tcPr>
            <w:tcW w:w="1580" w:type="dxa"/>
            <w:tcBorders>
              <w:top w:val="nil"/>
              <w:bottom w:val="nil"/>
            </w:tcBorders>
            <w:shd w:val="clear" w:color="auto" w:fill="F2F2F2" w:themeFill="background1" w:themeFillShade="F2"/>
          </w:tcPr>
          <w:p w14:paraId="78BCC620"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1,540</w:t>
            </w:r>
          </w:p>
        </w:tc>
        <w:tc>
          <w:tcPr>
            <w:tcW w:w="2386" w:type="dxa"/>
            <w:tcBorders>
              <w:top w:val="nil"/>
              <w:bottom w:val="nil"/>
            </w:tcBorders>
          </w:tcPr>
          <w:p w14:paraId="7D09A1D9" w14:textId="77777777" w:rsidR="001466B6" w:rsidRPr="00571F24"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1,647</w:t>
            </w:r>
          </w:p>
        </w:tc>
      </w:tr>
      <w:tr w:rsidR="001466B6" w:rsidRPr="00A96D90" w14:paraId="5E4C9DAC" w14:textId="77777777" w:rsidTr="00C55DC7">
        <w:trPr>
          <w:jc w:val="center"/>
        </w:trPr>
        <w:tc>
          <w:tcPr>
            <w:tcW w:w="4106" w:type="dxa"/>
            <w:tcBorders>
              <w:top w:val="nil"/>
              <w:bottom w:val="nil"/>
            </w:tcBorders>
          </w:tcPr>
          <w:p w14:paraId="21D37B43"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Accumulated deficit</w:t>
            </w:r>
          </w:p>
        </w:tc>
        <w:tc>
          <w:tcPr>
            <w:tcW w:w="1580" w:type="dxa"/>
            <w:tcBorders>
              <w:top w:val="nil"/>
              <w:bottom w:val="nil"/>
            </w:tcBorders>
            <w:shd w:val="clear" w:color="auto" w:fill="F2F2F2" w:themeFill="background1" w:themeFillShade="F2"/>
          </w:tcPr>
          <w:p w14:paraId="492C85B1"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(326,651)</w:t>
            </w:r>
          </w:p>
        </w:tc>
        <w:tc>
          <w:tcPr>
            <w:tcW w:w="2386" w:type="dxa"/>
            <w:tcBorders>
              <w:top w:val="nil"/>
              <w:bottom w:val="nil"/>
            </w:tcBorders>
          </w:tcPr>
          <w:p w14:paraId="4C11B4A9"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w:t>
            </w:r>
            <w:r>
              <w:rPr>
                <w:rFonts w:asciiTheme="minorHAnsi" w:hAnsiTheme="minorHAnsi" w:cs="Arial"/>
                <w:bCs/>
                <w:color w:val="59595B"/>
                <w:sz w:val="20"/>
                <w:szCs w:val="20"/>
              </w:rPr>
              <w:t>333,636</w:t>
            </w:r>
            <w:r w:rsidRPr="00A96D90">
              <w:rPr>
                <w:rFonts w:asciiTheme="minorHAnsi" w:hAnsiTheme="minorHAnsi" w:cs="Arial"/>
                <w:bCs/>
                <w:color w:val="59595B"/>
                <w:sz w:val="20"/>
                <w:szCs w:val="20"/>
                <w:lang w:val="en-GB"/>
              </w:rPr>
              <w:t>)</w:t>
            </w:r>
          </w:p>
        </w:tc>
      </w:tr>
      <w:tr w:rsidR="001466B6" w:rsidRPr="00A96D90" w14:paraId="1D11AC16" w14:textId="77777777" w:rsidTr="00C55DC7">
        <w:trPr>
          <w:jc w:val="center"/>
        </w:trPr>
        <w:tc>
          <w:tcPr>
            <w:tcW w:w="4106" w:type="dxa"/>
            <w:tcBorders>
              <w:top w:val="nil"/>
              <w:bottom w:val="nil"/>
            </w:tcBorders>
          </w:tcPr>
          <w:p w14:paraId="3C49A700"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Shareholders’ equity</w:t>
            </w:r>
          </w:p>
        </w:tc>
        <w:tc>
          <w:tcPr>
            <w:tcW w:w="1580" w:type="dxa"/>
            <w:tcBorders>
              <w:top w:val="nil"/>
              <w:bottom w:val="nil"/>
            </w:tcBorders>
            <w:shd w:val="clear" w:color="auto" w:fill="F2F2F2" w:themeFill="background1" w:themeFillShade="F2"/>
          </w:tcPr>
          <w:p w14:paraId="70988AD5"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69,067</w:t>
            </w:r>
          </w:p>
        </w:tc>
        <w:tc>
          <w:tcPr>
            <w:tcW w:w="2386" w:type="dxa"/>
            <w:tcBorders>
              <w:top w:val="nil"/>
              <w:bottom w:val="nil"/>
            </w:tcBorders>
          </w:tcPr>
          <w:p w14:paraId="2712F36F"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szCs w:val="20"/>
              </w:rPr>
              <w:t>61,751</w:t>
            </w:r>
          </w:p>
        </w:tc>
      </w:tr>
      <w:tr w:rsidR="001466B6" w:rsidRPr="00A96D90" w14:paraId="72176C55" w14:textId="77777777" w:rsidTr="00C55DC7">
        <w:trPr>
          <w:jc w:val="center"/>
        </w:trPr>
        <w:tc>
          <w:tcPr>
            <w:tcW w:w="4106" w:type="dxa"/>
            <w:tcBorders>
              <w:top w:val="nil"/>
              <w:bottom w:val="nil"/>
            </w:tcBorders>
          </w:tcPr>
          <w:p w14:paraId="4A039BC3"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077B6488" w14:textId="77777777" w:rsidR="001466B6" w:rsidRPr="00757B1C"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2386" w:type="dxa"/>
            <w:tcBorders>
              <w:top w:val="nil"/>
              <w:bottom w:val="nil"/>
            </w:tcBorders>
          </w:tcPr>
          <w:p w14:paraId="23CC5CF8"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1466B6" w:rsidRPr="00A96D90" w14:paraId="2F444BE4" w14:textId="77777777" w:rsidTr="00C55DC7">
        <w:trPr>
          <w:jc w:val="center"/>
        </w:trPr>
        <w:tc>
          <w:tcPr>
            <w:tcW w:w="4106" w:type="dxa"/>
            <w:tcBorders>
              <w:top w:val="nil"/>
              <w:bottom w:val="nil"/>
            </w:tcBorders>
          </w:tcPr>
          <w:p w14:paraId="07A3FBB5"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Loans and borrowings</w:t>
            </w:r>
          </w:p>
        </w:tc>
        <w:tc>
          <w:tcPr>
            <w:tcW w:w="1580" w:type="dxa"/>
            <w:tcBorders>
              <w:top w:val="nil"/>
              <w:bottom w:val="nil"/>
            </w:tcBorders>
            <w:shd w:val="clear" w:color="auto" w:fill="F2F2F2" w:themeFill="background1" w:themeFillShade="F2"/>
          </w:tcPr>
          <w:p w14:paraId="38FC07ED"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31,946</w:t>
            </w:r>
          </w:p>
        </w:tc>
        <w:tc>
          <w:tcPr>
            <w:tcW w:w="2386" w:type="dxa"/>
            <w:tcBorders>
              <w:top w:val="nil"/>
              <w:bottom w:val="nil"/>
            </w:tcBorders>
          </w:tcPr>
          <w:p w14:paraId="37C8D947"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37,267</w:t>
            </w:r>
          </w:p>
        </w:tc>
      </w:tr>
      <w:tr w:rsidR="001466B6" w:rsidRPr="00A96D90" w14:paraId="350F3BE6" w14:textId="77777777" w:rsidTr="00C55DC7">
        <w:trPr>
          <w:jc w:val="center"/>
        </w:trPr>
        <w:tc>
          <w:tcPr>
            <w:tcW w:w="4106" w:type="dxa"/>
            <w:tcBorders>
              <w:top w:val="nil"/>
              <w:bottom w:val="nil"/>
            </w:tcBorders>
          </w:tcPr>
          <w:p w14:paraId="6A202E29"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Pr>
                <w:rFonts w:asciiTheme="minorHAnsi" w:hAnsiTheme="minorHAnsi" w:cs="Arial"/>
                <w:bCs/>
                <w:color w:val="59595B"/>
                <w:sz w:val="20"/>
                <w:szCs w:val="20"/>
                <w:lang w:val="en-GB"/>
              </w:rPr>
              <w:t>Deferred tax liabilities</w:t>
            </w:r>
          </w:p>
        </w:tc>
        <w:tc>
          <w:tcPr>
            <w:tcW w:w="1580" w:type="dxa"/>
            <w:tcBorders>
              <w:top w:val="nil"/>
              <w:bottom w:val="nil"/>
            </w:tcBorders>
            <w:shd w:val="clear" w:color="auto" w:fill="F2F2F2" w:themeFill="background1" w:themeFillShade="F2"/>
          </w:tcPr>
          <w:p w14:paraId="6F97CDE8" w14:textId="77777777" w:rsidR="001466B6"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62</w:t>
            </w:r>
          </w:p>
        </w:tc>
        <w:tc>
          <w:tcPr>
            <w:tcW w:w="2386" w:type="dxa"/>
            <w:tcBorders>
              <w:top w:val="nil"/>
              <w:bottom w:val="nil"/>
            </w:tcBorders>
          </w:tcPr>
          <w:p w14:paraId="2DC33684" w14:textId="77777777" w:rsidR="001466B6"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rPr>
            </w:pPr>
            <w:r>
              <w:rPr>
                <w:rFonts w:asciiTheme="minorHAnsi" w:hAnsiTheme="minorHAnsi" w:cs="Arial"/>
                <w:bCs/>
                <w:color w:val="59595B"/>
                <w:sz w:val="20"/>
              </w:rPr>
              <w:t>87</w:t>
            </w:r>
          </w:p>
        </w:tc>
      </w:tr>
      <w:tr w:rsidR="001466B6" w:rsidRPr="00A96D90" w14:paraId="22A6513E" w14:textId="77777777" w:rsidTr="00C55DC7">
        <w:trPr>
          <w:jc w:val="center"/>
        </w:trPr>
        <w:tc>
          <w:tcPr>
            <w:tcW w:w="4106" w:type="dxa"/>
            <w:tcBorders>
              <w:top w:val="nil"/>
              <w:bottom w:val="nil"/>
            </w:tcBorders>
          </w:tcPr>
          <w:p w14:paraId="2479A725"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Pr>
                <w:rFonts w:asciiTheme="minorHAnsi" w:hAnsiTheme="minorHAnsi" w:cs="Arial"/>
                <w:bCs/>
                <w:color w:val="59595B"/>
                <w:sz w:val="20"/>
                <w:szCs w:val="20"/>
                <w:lang w:val="en-GB"/>
              </w:rPr>
              <w:t>Contract liabilities</w:t>
            </w:r>
          </w:p>
        </w:tc>
        <w:tc>
          <w:tcPr>
            <w:tcW w:w="1580" w:type="dxa"/>
            <w:tcBorders>
              <w:top w:val="nil"/>
              <w:bottom w:val="nil"/>
            </w:tcBorders>
            <w:shd w:val="clear" w:color="auto" w:fill="F2F2F2" w:themeFill="background1" w:themeFillShade="F2"/>
          </w:tcPr>
          <w:p w14:paraId="6A0DFFF2"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467</w:t>
            </w:r>
          </w:p>
        </w:tc>
        <w:tc>
          <w:tcPr>
            <w:tcW w:w="2386" w:type="dxa"/>
            <w:tcBorders>
              <w:top w:val="nil"/>
              <w:bottom w:val="nil"/>
            </w:tcBorders>
          </w:tcPr>
          <w:p w14:paraId="3620C806"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667</w:t>
            </w:r>
          </w:p>
        </w:tc>
      </w:tr>
      <w:tr w:rsidR="001466B6" w:rsidRPr="00A96D90" w14:paraId="7A297D9A" w14:textId="77777777" w:rsidTr="00C55DC7">
        <w:trPr>
          <w:jc w:val="center"/>
        </w:trPr>
        <w:tc>
          <w:tcPr>
            <w:tcW w:w="4106" w:type="dxa"/>
            <w:tcBorders>
              <w:top w:val="nil"/>
              <w:bottom w:val="nil"/>
            </w:tcBorders>
          </w:tcPr>
          <w:p w14:paraId="618780CD"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Finance lease liabilities</w:t>
            </w:r>
          </w:p>
        </w:tc>
        <w:tc>
          <w:tcPr>
            <w:tcW w:w="1580" w:type="dxa"/>
            <w:tcBorders>
              <w:top w:val="nil"/>
              <w:bottom w:val="nil"/>
            </w:tcBorders>
            <w:shd w:val="clear" w:color="auto" w:fill="F2F2F2" w:themeFill="background1" w:themeFillShade="F2"/>
          </w:tcPr>
          <w:p w14:paraId="26652B0A"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4,293</w:t>
            </w:r>
          </w:p>
        </w:tc>
        <w:tc>
          <w:tcPr>
            <w:tcW w:w="2386" w:type="dxa"/>
            <w:tcBorders>
              <w:top w:val="nil"/>
              <w:bottom w:val="nil"/>
            </w:tcBorders>
          </w:tcPr>
          <w:p w14:paraId="1230EE0F"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164</w:t>
            </w:r>
          </w:p>
        </w:tc>
      </w:tr>
      <w:tr w:rsidR="001466B6" w:rsidRPr="00A96D90" w14:paraId="536F58CF" w14:textId="77777777" w:rsidTr="00C55DC7">
        <w:trPr>
          <w:jc w:val="center"/>
        </w:trPr>
        <w:tc>
          <w:tcPr>
            <w:tcW w:w="4106" w:type="dxa"/>
            <w:tcBorders>
              <w:top w:val="nil"/>
              <w:bottom w:val="nil"/>
            </w:tcBorders>
          </w:tcPr>
          <w:p w14:paraId="24C47A14" w14:textId="77777777" w:rsidR="001466B6" w:rsidRPr="00A81B8E"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rPr>
            </w:pPr>
            <w:r w:rsidRPr="00A96D90">
              <w:rPr>
                <w:rFonts w:asciiTheme="minorHAnsi" w:hAnsiTheme="minorHAnsi" w:cs="Arial"/>
                <w:bCs/>
                <w:color w:val="59595B"/>
                <w:sz w:val="20"/>
                <w:szCs w:val="20"/>
                <w:lang w:val="en-GB"/>
              </w:rPr>
              <w:t xml:space="preserve">Other </w:t>
            </w:r>
            <w:r>
              <w:rPr>
                <w:rFonts w:asciiTheme="minorHAnsi" w:hAnsiTheme="minorHAnsi" w:cs="Arial"/>
                <w:bCs/>
                <w:color w:val="59595B"/>
                <w:sz w:val="20"/>
                <w:szCs w:val="20"/>
              </w:rPr>
              <w:t>financial liabilities</w:t>
            </w:r>
          </w:p>
        </w:tc>
        <w:tc>
          <w:tcPr>
            <w:tcW w:w="1580" w:type="dxa"/>
            <w:tcBorders>
              <w:top w:val="nil"/>
              <w:bottom w:val="nil"/>
            </w:tcBorders>
            <w:shd w:val="clear" w:color="auto" w:fill="F2F2F2" w:themeFill="background1" w:themeFillShade="F2"/>
          </w:tcPr>
          <w:p w14:paraId="208C11EE"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rPr>
            </w:pPr>
            <w:r>
              <w:rPr>
                <w:rFonts w:asciiTheme="minorHAnsi" w:hAnsiTheme="minorHAnsi" w:cs="Arial"/>
                <w:bCs/>
                <w:color w:val="59595B"/>
                <w:sz w:val="20"/>
              </w:rPr>
              <w:t>31,456</w:t>
            </w:r>
          </w:p>
        </w:tc>
        <w:tc>
          <w:tcPr>
            <w:tcW w:w="2386" w:type="dxa"/>
            <w:tcBorders>
              <w:top w:val="nil"/>
              <w:bottom w:val="nil"/>
            </w:tcBorders>
          </w:tcPr>
          <w:p w14:paraId="3898A7EF"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lang w:val="en-GB"/>
              </w:rPr>
            </w:pPr>
            <w:r>
              <w:rPr>
                <w:rFonts w:asciiTheme="minorHAnsi" w:hAnsiTheme="minorHAnsi" w:cs="Arial"/>
                <w:bCs/>
                <w:color w:val="59595B"/>
                <w:sz w:val="20"/>
              </w:rPr>
              <w:t>32,034</w:t>
            </w:r>
          </w:p>
        </w:tc>
      </w:tr>
      <w:tr w:rsidR="001466B6" w:rsidRPr="00A96D90" w14:paraId="1A56D9DC" w14:textId="77777777" w:rsidTr="00C55DC7">
        <w:trPr>
          <w:jc w:val="center"/>
        </w:trPr>
        <w:tc>
          <w:tcPr>
            <w:tcW w:w="4106" w:type="dxa"/>
            <w:tcBorders>
              <w:top w:val="nil"/>
              <w:bottom w:val="nil"/>
            </w:tcBorders>
          </w:tcPr>
          <w:p w14:paraId="71AEE6FF"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Non-current liabilities</w:t>
            </w:r>
          </w:p>
        </w:tc>
        <w:tc>
          <w:tcPr>
            <w:tcW w:w="1580" w:type="dxa"/>
            <w:tcBorders>
              <w:top w:val="nil"/>
              <w:bottom w:val="nil"/>
            </w:tcBorders>
            <w:shd w:val="clear" w:color="auto" w:fill="F2F2F2" w:themeFill="background1" w:themeFillShade="F2"/>
          </w:tcPr>
          <w:p w14:paraId="5DE0B0C2"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68,224</w:t>
            </w:r>
          </w:p>
        </w:tc>
        <w:tc>
          <w:tcPr>
            <w:tcW w:w="2386" w:type="dxa"/>
            <w:tcBorders>
              <w:top w:val="nil"/>
              <w:bottom w:val="nil"/>
            </w:tcBorders>
          </w:tcPr>
          <w:p w14:paraId="0FE9E084"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rPr>
              <w:t>70,219</w:t>
            </w:r>
          </w:p>
        </w:tc>
      </w:tr>
      <w:tr w:rsidR="001466B6" w:rsidRPr="00A96D90" w14:paraId="7D150AD3" w14:textId="77777777" w:rsidTr="00C55DC7">
        <w:trPr>
          <w:jc w:val="center"/>
        </w:trPr>
        <w:tc>
          <w:tcPr>
            <w:tcW w:w="4106" w:type="dxa"/>
            <w:tcBorders>
              <w:top w:val="nil"/>
              <w:bottom w:val="nil"/>
            </w:tcBorders>
          </w:tcPr>
          <w:p w14:paraId="10F07F5A"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75525C89" w14:textId="77777777" w:rsidR="001466B6" w:rsidRPr="00757B1C"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2386" w:type="dxa"/>
            <w:tcBorders>
              <w:top w:val="nil"/>
              <w:bottom w:val="nil"/>
            </w:tcBorders>
          </w:tcPr>
          <w:p w14:paraId="73B4E07D"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1466B6" w:rsidRPr="00A96D90" w14:paraId="5BA24C50" w14:textId="77777777" w:rsidTr="00C55DC7">
        <w:trPr>
          <w:jc w:val="center"/>
        </w:trPr>
        <w:tc>
          <w:tcPr>
            <w:tcW w:w="4106" w:type="dxa"/>
            <w:tcBorders>
              <w:top w:val="nil"/>
              <w:bottom w:val="nil"/>
            </w:tcBorders>
          </w:tcPr>
          <w:p w14:paraId="2B4D44C1"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Loans and borrowings</w:t>
            </w:r>
          </w:p>
        </w:tc>
        <w:tc>
          <w:tcPr>
            <w:tcW w:w="1580" w:type="dxa"/>
            <w:tcBorders>
              <w:top w:val="nil"/>
              <w:bottom w:val="nil"/>
            </w:tcBorders>
            <w:shd w:val="clear" w:color="auto" w:fill="F2F2F2" w:themeFill="background1" w:themeFillShade="F2"/>
          </w:tcPr>
          <w:p w14:paraId="4E535C94"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34,963</w:t>
            </w:r>
          </w:p>
        </w:tc>
        <w:tc>
          <w:tcPr>
            <w:tcW w:w="2386" w:type="dxa"/>
            <w:tcBorders>
              <w:top w:val="nil"/>
              <w:bottom w:val="nil"/>
            </w:tcBorders>
          </w:tcPr>
          <w:p w14:paraId="6F138A01"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lang w:val="en-GB"/>
              </w:rPr>
              <w:t>35,235</w:t>
            </w:r>
          </w:p>
        </w:tc>
      </w:tr>
      <w:tr w:rsidR="001466B6" w:rsidRPr="00A96D90" w14:paraId="7C5A44BA" w14:textId="77777777" w:rsidTr="00C55DC7">
        <w:trPr>
          <w:jc w:val="center"/>
        </w:trPr>
        <w:tc>
          <w:tcPr>
            <w:tcW w:w="4106" w:type="dxa"/>
            <w:tcBorders>
              <w:top w:val="nil"/>
              <w:bottom w:val="nil"/>
            </w:tcBorders>
          </w:tcPr>
          <w:p w14:paraId="7C566DF4"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Pr>
                <w:rFonts w:asciiTheme="minorHAnsi" w:hAnsiTheme="minorHAnsi" w:cs="Arial"/>
                <w:bCs/>
                <w:color w:val="59595B"/>
                <w:sz w:val="20"/>
                <w:szCs w:val="20"/>
                <w:lang w:val="en-GB"/>
              </w:rPr>
              <w:t>Contract liabilities</w:t>
            </w:r>
          </w:p>
        </w:tc>
        <w:tc>
          <w:tcPr>
            <w:tcW w:w="1580" w:type="dxa"/>
            <w:tcBorders>
              <w:top w:val="nil"/>
              <w:bottom w:val="nil"/>
            </w:tcBorders>
            <w:shd w:val="clear" w:color="auto" w:fill="F2F2F2" w:themeFill="background1" w:themeFillShade="F2"/>
          </w:tcPr>
          <w:p w14:paraId="1AC52221"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800</w:t>
            </w:r>
          </w:p>
        </w:tc>
        <w:tc>
          <w:tcPr>
            <w:tcW w:w="2386" w:type="dxa"/>
            <w:tcBorders>
              <w:top w:val="nil"/>
              <w:bottom w:val="nil"/>
            </w:tcBorders>
          </w:tcPr>
          <w:p w14:paraId="17BB0277"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800</w:t>
            </w:r>
          </w:p>
        </w:tc>
      </w:tr>
      <w:tr w:rsidR="001466B6" w:rsidRPr="00A96D90" w14:paraId="4138B852" w14:textId="77777777" w:rsidTr="00C55DC7">
        <w:trPr>
          <w:jc w:val="center"/>
        </w:trPr>
        <w:tc>
          <w:tcPr>
            <w:tcW w:w="4106" w:type="dxa"/>
            <w:tcBorders>
              <w:top w:val="nil"/>
              <w:bottom w:val="nil"/>
            </w:tcBorders>
          </w:tcPr>
          <w:p w14:paraId="2E0B87EF"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Derivative financial liabilities</w:t>
            </w:r>
          </w:p>
        </w:tc>
        <w:tc>
          <w:tcPr>
            <w:tcW w:w="1580" w:type="dxa"/>
            <w:tcBorders>
              <w:top w:val="nil"/>
              <w:bottom w:val="nil"/>
            </w:tcBorders>
            <w:shd w:val="clear" w:color="auto" w:fill="F2F2F2" w:themeFill="background1" w:themeFillShade="F2"/>
          </w:tcPr>
          <w:p w14:paraId="0B6AB91D"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147</w:t>
            </w:r>
          </w:p>
        </w:tc>
        <w:tc>
          <w:tcPr>
            <w:tcW w:w="2386" w:type="dxa"/>
            <w:tcBorders>
              <w:top w:val="nil"/>
              <w:bottom w:val="nil"/>
            </w:tcBorders>
          </w:tcPr>
          <w:p w14:paraId="184C467C"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228</w:t>
            </w:r>
          </w:p>
        </w:tc>
      </w:tr>
      <w:tr w:rsidR="001466B6" w:rsidRPr="00A96D90" w14:paraId="73E56CF3" w14:textId="77777777" w:rsidTr="00C55DC7">
        <w:trPr>
          <w:jc w:val="center"/>
        </w:trPr>
        <w:tc>
          <w:tcPr>
            <w:tcW w:w="4106" w:type="dxa"/>
            <w:tcBorders>
              <w:top w:val="nil"/>
              <w:bottom w:val="nil"/>
            </w:tcBorders>
          </w:tcPr>
          <w:p w14:paraId="38040140"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Trade and other payables</w:t>
            </w:r>
          </w:p>
        </w:tc>
        <w:tc>
          <w:tcPr>
            <w:tcW w:w="1580" w:type="dxa"/>
            <w:tcBorders>
              <w:top w:val="nil"/>
              <w:bottom w:val="nil"/>
            </w:tcBorders>
            <w:shd w:val="clear" w:color="auto" w:fill="F2F2F2" w:themeFill="background1" w:themeFillShade="F2"/>
          </w:tcPr>
          <w:p w14:paraId="0CB0B777"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26,096</w:t>
            </w:r>
          </w:p>
        </w:tc>
        <w:tc>
          <w:tcPr>
            <w:tcW w:w="2386" w:type="dxa"/>
            <w:tcBorders>
              <w:top w:val="nil"/>
              <w:bottom w:val="nil"/>
            </w:tcBorders>
          </w:tcPr>
          <w:p w14:paraId="727B0115"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28,589</w:t>
            </w:r>
          </w:p>
        </w:tc>
      </w:tr>
      <w:tr w:rsidR="001466B6" w:rsidRPr="00A96D90" w14:paraId="3594E3F1" w14:textId="77777777" w:rsidTr="00C55DC7">
        <w:trPr>
          <w:jc w:val="center"/>
        </w:trPr>
        <w:tc>
          <w:tcPr>
            <w:tcW w:w="4106" w:type="dxa"/>
            <w:tcBorders>
              <w:top w:val="nil"/>
              <w:bottom w:val="nil"/>
            </w:tcBorders>
          </w:tcPr>
          <w:p w14:paraId="43919CE4"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Finance lease liabilities</w:t>
            </w:r>
          </w:p>
        </w:tc>
        <w:tc>
          <w:tcPr>
            <w:tcW w:w="1580" w:type="dxa"/>
            <w:tcBorders>
              <w:top w:val="nil"/>
              <w:bottom w:val="nil"/>
            </w:tcBorders>
            <w:shd w:val="clear" w:color="auto" w:fill="F2F2F2" w:themeFill="background1" w:themeFillShade="F2"/>
          </w:tcPr>
          <w:p w14:paraId="443C9EFC"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263</w:t>
            </w:r>
          </w:p>
        </w:tc>
        <w:tc>
          <w:tcPr>
            <w:tcW w:w="2386" w:type="dxa"/>
            <w:tcBorders>
              <w:top w:val="nil"/>
              <w:bottom w:val="nil"/>
            </w:tcBorders>
          </w:tcPr>
          <w:p w14:paraId="64AC0050"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263</w:t>
            </w:r>
          </w:p>
        </w:tc>
      </w:tr>
      <w:tr w:rsidR="001466B6" w:rsidRPr="00A96D90" w14:paraId="3B01147E" w14:textId="77777777" w:rsidTr="00C55DC7">
        <w:trPr>
          <w:jc w:val="center"/>
        </w:trPr>
        <w:tc>
          <w:tcPr>
            <w:tcW w:w="4106" w:type="dxa"/>
            <w:tcBorders>
              <w:top w:val="nil"/>
              <w:bottom w:val="nil"/>
            </w:tcBorders>
          </w:tcPr>
          <w:p w14:paraId="2BF95717" w14:textId="77777777" w:rsidR="001466B6" w:rsidRPr="00A23CEB"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rPr>
            </w:pPr>
            <w:r w:rsidRPr="00A96D90">
              <w:rPr>
                <w:rFonts w:asciiTheme="minorHAnsi" w:hAnsiTheme="minorHAnsi" w:cs="Arial"/>
                <w:bCs/>
                <w:color w:val="59595B"/>
                <w:sz w:val="20"/>
                <w:szCs w:val="20"/>
                <w:lang w:val="en-GB"/>
              </w:rPr>
              <w:t xml:space="preserve">Other </w:t>
            </w:r>
            <w:r>
              <w:rPr>
                <w:rFonts w:asciiTheme="minorHAnsi" w:hAnsiTheme="minorHAnsi" w:cs="Arial"/>
                <w:bCs/>
                <w:color w:val="59595B"/>
                <w:sz w:val="20"/>
                <w:szCs w:val="20"/>
              </w:rPr>
              <w:t>financial liabilities</w:t>
            </w:r>
          </w:p>
        </w:tc>
        <w:tc>
          <w:tcPr>
            <w:tcW w:w="1580" w:type="dxa"/>
            <w:tcBorders>
              <w:top w:val="nil"/>
              <w:bottom w:val="nil"/>
            </w:tcBorders>
            <w:shd w:val="clear" w:color="auto" w:fill="F2F2F2" w:themeFill="background1" w:themeFillShade="F2"/>
          </w:tcPr>
          <w:p w14:paraId="178ECC39" w14:textId="77777777" w:rsidR="001466B6" w:rsidRPr="00A23CEB"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w:t>
            </w:r>
          </w:p>
        </w:tc>
        <w:tc>
          <w:tcPr>
            <w:tcW w:w="2386" w:type="dxa"/>
            <w:tcBorders>
              <w:top w:val="nil"/>
              <w:bottom w:val="nil"/>
            </w:tcBorders>
          </w:tcPr>
          <w:p w14:paraId="5C3D6964" w14:textId="77777777" w:rsidR="001466B6" w:rsidRPr="000F576B"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rPr>
            </w:pPr>
            <w:r w:rsidRPr="000F576B">
              <w:rPr>
                <w:rFonts w:asciiTheme="minorHAnsi" w:hAnsiTheme="minorHAnsi" w:cs="Arial"/>
                <w:bCs/>
                <w:color w:val="59595B"/>
                <w:sz w:val="20"/>
              </w:rPr>
              <w:t>17,484</w:t>
            </w:r>
          </w:p>
        </w:tc>
      </w:tr>
      <w:tr w:rsidR="001466B6" w:rsidRPr="00A96D90" w14:paraId="746C0485" w14:textId="77777777" w:rsidTr="00C55DC7">
        <w:trPr>
          <w:jc w:val="center"/>
        </w:trPr>
        <w:tc>
          <w:tcPr>
            <w:tcW w:w="4106" w:type="dxa"/>
            <w:tcBorders>
              <w:top w:val="nil"/>
              <w:bottom w:val="nil"/>
            </w:tcBorders>
          </w:tcPr>
          <w:p w14:paraId="337C0695"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Current liabilities</w:t>
            </w:r>
          </w:p>
        </w:tc>
        <w:tc>
          <w:tcPr>
            <w:tcW w:w="1580" w:type="dxa"/>
            <w:tcBorders>
              <w:top w:val="nil"/>
              <w:bottom w:val="nil"/>
            </w:tcBorders>
            <w:shd w:val="clear" w:color="auto" w:fill="F2F2F2" w:themeFill="background1" w:themeFillShade="F2"/>
          </w:tcPr>
          <w:p w14:paraId="38154FAE"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62,269</w:t>
            </w:r>
          </w:p>
        </w:tc>
        <w:tc>
          <w:tcPr>
            <w:tcW w:w="2386" w:type="dxa"/>
            <w:tcBorders>
              <w:top w:val="nil"/>
              <w:bottom w:val="nil"/>
            </w:tcBorders>
          </w:tcPr>
          <w:p w14:paraId="249E9FFA"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lang w:val="en-GB"/>
              </w:rPr>
              <w:t>82,599</w:t>
            </w:r>
          </w:p>
        </w:tc>
      </w:tr>
      <w:tr w:rsidR="001466B6" w:rsidRPr="00A96D90" w14:paraId="0F324A15" w14:textId="77777777" w:rsidTr="00C55DC7">
        <w:trPr>
          <w:jc w:val="center"/>
        </w:trPr>
        <w:tc>
          <w:tcPr>
            <w:tcW w:w="4106" w:type="dxa"/>
            <w:tcBorders>
              <w:top w:val="nil"/>
              <w:bottom w:val="single" w:sz="4" w:space="0" w:color="BFBFBF" w:themeColor="background1" w:themeShade="BF"/>
            </w:tcBorders>
          </w:tcPr>
          <w:p w14:paraId="6EF66630"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single" w:sz="4" w:space="0" w:color="BFBFBF" w:themeColor="background1" w:themeShade="BF"/>
            </w:tcBorders>
            <w:shd w:val="clear" w:color="auto" w:fill="F2F2F2" w:themeFill="background1" w:themeFillShade="F2"/>
          </w:tcPr>
          <w:p w14:paraId="7DBB33A6" w14:textId="77777777" w:rsidR="001466B6" w:rsidRPr="00757B1C"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2386" w:type="dxa"/>
            <w:tcBorders>
              <w:top w:val="nil"/>
              <w:bottom w:val="single" w:sz="4" w:space="0" w:color="BFBFBF" w:themeColor="background1" w:themeShade="BF"/>
            </w:tcBorders>
          </w:tcPr>
          <w:p w14:paraId="11B95D05"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1466B6" w:rsidRPr="00A81B8E" w14:paraId="391480D3" w14:textId="77777777" w:rsidTr="00C55DC7">
        <w:trPr>
          <w:jc w:val="center"/>
        </w:trPr>
        <w:tc>
          <w:tcPr>
            <w:tcW w:w="4106" w:type="dxa"/>
            <w:tcBorders>
              <w:top w:val="single" w:sz="4" w:space="0" w:color="BFBFBF" w:themeColor="background1" w:themeShade="BF"/>
              <w:bottom w:val="single" w:sz="4" w:space="0" w:color="BFBFBF" w:themeColor="background1" w:themeShade="BF"/>
            </w:tcBorders>
          </w:tcPr>
          <w:p w14:paraId="1750C320" w14:textId="77777777" w:rsidR="001466B6" w:rsidRPr="00A81B8E"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0070C0"/>
                <w:sz w:val="20"/>
                <w:szCs w:val="20"/>
                <w:lang w:val="en-GB"/>
              </w:rPr>
            </w:pPr>
            <w:r w:rsidRPr="00A81B8E">
              <w:rPr>
                <w:rFonts w:asciiTheme="minorHAnsi" w:hAnsiTheme="minorHAnsi" w:cs="Arial"/>
                <w:b/>
                <w:bCs/>
                <w:color w:val="0070C0"/>
                <w:sz w:val="20"/>
                <w:szCs w:val="20"/>
                <w:lang w:val="en-GB"/>
              </w:rPr>
              <w:t>Total equity and liabilities</w:t>
            </w:r>
          </w:p>
        </w:tc>
        <w:tc>
          <w:tcPr>
            <w:tcW w:w="158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05A5EA5"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rPr>
            </w:pPr>
            <w:r>
              <w:rPr>
                <w:rFonts w:asciiTheme="minorHAnsi" w:hAnsiTheme="minorHAnsi" w:cs="Arial"/>
                <w:b/>
                <w:bCs/>
                <w:color w:val="0070C0"/>
                <w:sz w:val="20"/>
                <w:szCs w:val="20"/>
              </w:rPr>
              <w:t>199,560</w:t>
            </w:r>
          </w:p>
        </w:tc>
        <w:tc>
          <w:tcPr>
            <w:tcW w:w="2386" w:type="dxa"/>
            <w:tcBorders>
              <w:top w:val="single" w:sz="4" w:space="0" w:color="BFBFBF" w:themeColor="background1" w:themeShade="BF"/>
              <w:bottom w:val="single" w:sz="4" w:space="0" w:color="BFBFBF" w:themeColor="background1" w:themeShade="BF"/>
            </w:tcBorders>
          </w:tcPr>
          <w:p w14:paraId="75EDA65F" w14:textId="77777777" w:rsidR="001466B6" w:rsidRPr="00A81B8E"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lang w:val="en-GB"/>
              </w:rPr>
            </w:pPr>
            <w:r>
              <w:rPr>
                <w:rFonts w:asciiTheme="minorHAnsi" w:hAnsiTheme="minorHAnsi" w:cs="Arial"/>
                <w:b/>
                <w:bCs/>
                <w:color w:val="0070C0"/>
                <w:sz w:val="20"/>
                <w:lang w:val="en-GB"/>
              </w:rPr>
              <w:t>214,569</w:t>
            </w:r>
          </w:p>
        </w:tc>
      </w:tr>
    </w:tbl>
    <w:p w14:paraId="70A67298" w14:textId="77777777" w:rsidR="001466B6" w:rsidRDefault="001466B6" w:rsidP="001466B6">
      <w:pPr>
        <w:jc w:val="left"/>
        <w:rPr>
          <w:rFonts w:ascii="Calibri Light" w:hAnsi="Calibri Light" w:cs="Calibri Light"/>
          <w:b/>
          <w:bCs/>
          <w:color w:val="00679B"/>
          <w:szCs w:val="22"/>
          <w:lang w:val="en-GB"/>
        </w:rPr>
      </w:pPr>
      <w:r>
        <w:rPr>
          <w:rFonts w:ascii="Calibri Light" w:hAnsi="Calibri Light" w:cs="Calibri Light"/>
          <w:b/>
          <w:bCs/>
          <w:color w:val="00679B"/>
          <w:szCs w:val="22"/>
          <w:lang w:val="en-GB"/>
        </w:rPr>
        <w:br w:type="page"/>
      </w:r>
    </w:p>
    <w:p w14:paraId="3C871C24" w14:textId="77777777" w:rsidR="001466B6" w:rsidRPr="00A96D90" w:rsidRDefault="001466B6" w:rsidP="001466B6">
      <w:pPr>
        <w:rPr>
          <w:rFonts w:ascii="Calibri Light" w:eastAsiaTheme="majorEastAsia" w:hAnsi="Calibri Light" w:cstheme="majorBidi"/>
          <w:b/>
          <w:color w:val="59595B"/>
          <w:sz w:val="24"/>
          <w:szCs w:val="28"/>
          <w:lang w:val="en-GB" w:eastAsia="zh-CN"/>
        </w:rPr>
      </w:pPr>
      <w:r w:rsidRPr="00A96D90">
        <w:rPr>
          <w:rFonts w:ascii="Calibri Light" w:eastAsiaTheme="majorEastAsia" w:hAnsi="Calibri Light" w:cstheme="majorBidi"/>
          <w:b/>
          <w:color w:val="59595B"/>
          <w:sz w:val="24"/>
          <w:szCs w:val="28"/>
          <w:lang w:val="en-GB" w:eastAsia="zh-CN"/>
        </w:rPr>
        <w:lastRenderedPageBreak/>
        <w:t>Consolidated Statement of Cash Flows</w:t>
      </w:r>
    </w:p>
    <w:p w14:paraId="264F72B6" w14:textId="77777777" w:rsidR="001466B6" w:rsidRPr="00A96D90" w:rsidRDefault="001466B6" w:rsidP="001466B6">
      <w:pPr>
        <w:pStyle w:val="NoSpacing"/>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Pr>
          <w:rFonts w:asciiTheme="minorHAnsi" w:hAnsiTheme="minorHAnsi"/>
          <w:color w:val="00679B"/>
          <w:sz w:val="24"/>
          <w:lang w:val="en-GB"/>
        </w:rPr>
        <w:t>three</w:t>
      </w:r>
      <w:r w:rsidRPr="00A96D90">
        <w:rPr>
          <w:rFonts w:asciiTheme="minorHAnsi" w:hAnsiTheme="minorHAnsi"/>
          <w:color w:val="00679B"/>
          <w:sz w:val="24"/>
          <w:lang w:val="en-GB"/>
        </w:rPr>
        <w:t xml:space="preserve"> months ended </w:t>
      </w:r>
      <w:r>
        <w:rPr>
          <w:rFonts w:asciiTheme="minorHAnsi" w:hAnsiTheme="minorHAnsi"/>
          <w:color w:val="00679B"/>
          <w:sz w:val="24"/>
          <w:lang w:val="en-GB"/>
        </w:rPr>
        <w:t>31 March</w:t>
      </w:r>
    </w:p>
    <w:p w14:paraId="50F07D98" w14:textId="77777777" w:rsidR="001466B6" w:rsidRPr="00A96D90" w:rsidRDefault="001466B6" w:rsidP="001466B6">
      <w:pPr>
        <w:pStyle w:val="NoSpacing"/>
        <w:rPr>
          <w:rFonts w:cstheme="minorHAnsi"/>
          <w:b/>
          <w:color w:val="276E8B" w:themeColor="accent1" w:themeShade="BF"/>
          <w:lang w:val="en-GB"/>
        </w:rPr>
      </w:pPr>
    </w:p>
    <w:tbl>
      <w:tblPr>
        <w:tblW w:w="8952"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5920"/>
        <w:gridCol w:w="1559"/>
        <w:gridCol w:w="1473"/>
      </w:tblGrid>
      <w:tr w:rsidR="001466B6" w:rsidRPr="00A96D90" w14:paraId="40F87942" w14:textId="77777777" w:rsidTr="00C55DC7">
        <w:trPr>
          <w:jc w:val="center"/>
        </w:trPr>
        <w:tc>
          <w:tcPr>
            <w:tcW w:w="5920" w:type="dxa"/>
            <w:shd w:val="clear" w:color="auto" w:fill="0070C0"/>
          </w:tcPr>
          <w:p w14:paraId="350F0304" w14:textId="77777777" w:rsidR="001466B6" w:rsidRPr="00E12C03" w:rsidRDefault="001466B6" w:rsidP="00C55DC7">
            <w:pPr>
              <w:tabs>
                <w:tab w:val="left" w:pos="3686"/>
                <w:tab w:val="right" w:pos="7200"/>
                <w:tab w:val="right" w:pos="8789"/>
                <w:tab w:val="right" w:pos="8820"/>
              </w:tabs>
              <w:autoSpaceDE w:val="0"/>
              <w:autoSpaceDN w:val="0"/>
              <w:adjustRightInd w:val="0"/>
              <w:rPr>
                <w:rFonts w:ascii="Calibri" w:hAnsi="Calibri" w:cstheme="minorHAnsi"/>
                <w:i/>
                <w:color w:val="FFFFFF" w:themeColor="background1"/>
                <w:sz w:val="16"/>
                <w:szCs w:val="20"/>
                <w:lang w:val="en-GB"/>
              </w:rPr>
            </w:pPr>
            <w:r w:rsidRPr="00E12C03">
              <w:rPr>
                <w:rFonts w:asciiTheme="minorHAnsi" w:hAnsiTheme="minorHAnsi" w:cs="Arial"/>
                <w:b/>
                <w:bCs/>
                <w:i/>
                <w:color w:val="FFFFFF" w:themeColor="background1"/>
                <w:sz w:val="16"/>
                <w:szCs w:val="20"/>
                <w:lang w:val="en-GB"/>
              </w:rPr>
              <w:t>Amounts in €’000</w:t>
            </w:r>
          </w:p>
        </w:tc>
        <w:tc>
          <w:tcPr>
            <w:tcW w:w="1559" w:type="dxa"/>
            <w:shd w:val="clear" w:color="auto" w:fill="0070C0"/>
            <w:tcMar>
              <w:top w:w="28" w:type="dxa"/>
            </w:tcMar>
          </w:tcPr>
          <w:p w14:paraId="1BF37F48" w14:textId="77777777" w:rsidR="001466B6" w:rsidRPr="007707C3" w:rsidRDefault="001466B6" w:rsidP="00C55DC7">
            <w:pPr>
              <w:jc w:val="right"/>
              <w:rPr>
                <w:rFonts w:asciiTheme="majorHAnsi" w:hAnsiTheme="majorHAnsi" w:cstheme="majorHAnsi"/>
                <w:b/>
                <w:color w:val="FFFFFF" w:themeColor="background1"/>
                <w:sz w:val="20"/>
                <w:szCs w:val="20"/>
                <w:lang w:val="en-GB"/>
              </w:rPr>
            </w:pPr>
            <w:r>
              <w:rPr>
                <w:rFonts w:asciiTheme="majorHAnsi" w:hAnsiTheme="majorHAnsi" w:cstheme="majorHAnsi"/>
                <w:b/>
                <w:color w:val="FFFFFF" w:themeColor="background1"/>
                <w:sz w:val="20"/>
                <w:szCs w:val="20"/>
              </w:rPr>
              <w:t>YTD</w:t>
            </w:r>
            <w:r w:rsidRPr="007707C3">
              <w:rPr>
                <w:rFonts w:asciiTheme="majorHAnsi" w:hAnsiTheme="majorHAnsi" w:cstheme="majorHAnsi"/>
                <w:b/>
                <w:color w:val="FFFFFF" w:themeColor="background1"/>
                <w:sz w:val="20"/>
                <w:szCs w:val="20"/>
                <w:lang w:val="en-GB"/>
              </w:rPr>
              <w:t xml:space="preserve"> 201</w:t>
            </w:r>
            <w:r>
              <w:rPr>
                <w:rFonts w:asciiTheme="majorHAnsi" w:hAnsiTheme="majorHAnsi" w:cstheme="majorHAnsi"/>
                <w:b/>
                <w:color w:val="FFFFFF" w:themeColor="background1"/>
                <w:sz w:val="20"/>
                <w:szCs w:val="20"/>
              </w:rPr>
              <w:t>9</w:t>
            </w:r>
          </w:p>
        </w:tc>
        <w:tc>
          <w:tcPr>
            <w:tcW w:w="1473" w:type="dxa"/>
            <w:shd w:val="clear" w:color="auto" w:fill="0070C0"/>
            <w:tcMar>
              <w:top w:w="28" w:type="dxa"/>
            </w:tcMar>
          </w:tcPr>
          <w:p w14:paraId="6766A3ED" w14:textId="77777777" w:rsidR="001466B6" w:rsidRDefault="001466B6" w:rsidP="00C55DC7">
            <w:pPr>
              <w:jc w:val="right"/>
              <w:rPr>
                <w:rFonts w:asciiTheme="majorHAnsi" w:hAnsiTheme="majorHAnsi" w:cstheme="majorHAnsi"/>
                <w:b/>
                <w:color w:val="FFFFFF" w:themeColor="background1"/>
                <w:sz w:val="20"/>
                <w:szCs w:val="20"/>
              </w:rPr>
            </w:pPr>
            <w:r>
              <w:rPr>
                <w:rFonts w:asciiTheme="majorHAnsi" w:hAnsiTheme="majorHAnsi" w:cstheme="majorHAnsi"/>
                <w:b/>
                <w:color w:val="FFFFFF" w:themeColor="background1"/>
                <w:sz w:val="20"/>
                <w:szCs w:val="20"/>
              </w:rPr>
              <w:t>YTD</w:t>
            </w:r>
            <w:r w:rsidRPr="007707C3">
              <w:rPr>
                <w:rFonts w:asciiTheme="majorHAnsi" w:hAnsiTheme="majorHAnsi" w:cstheme="majorHAnsi"/>
                <w:b/>
                <w:color w:val="FFFFFF" w:themeColor="background1"/>
                <w:sz w:val="20"/>
                <w:szCs w:val="20"/>
                <w:lang w:val="en-GB"/>
              </w:rPr>
              <w:t xml:space="preserve"> 201</w:t>
            </w:r>
            <w:r>
              <w:rPr>
                <w:rFonts w:asciiTheme="majorHAnsi" w:hAnsiTheme="majorHAnsi" w:cstheme="majorHAnsi"/>
                <w:b/>
                <w:color w:val="FFFFFF" w:themeColor="background1"/>
                <w:sz w:val="20"/>
                <w:szCs w:val="20"/>
              </w:rPr>
              <w:t>8</w:t>
            </w:r>
          </w:p>
          <w:p w14:paraId="67ABB2D5" w14:textId="6163025A" w:rsidR="001466B6" w:rsidRPr="007707C3" w:rsidRDefault="001466B6" w:rsidP="00C55DC7">
            <w:pPr>
              <w:jc w:val="right"/>
              <w:rPr>
                <w:rFonts w:asciiTheme="majorHAnsi" w:hAnsiTheme="majorHAnsi" w:cstheme="majorHAnsi"/>
                <w:b/>
                <w:color w:val="FFFFFF" w:themeColor="background1"/>
                <w:sz w:val="20"/>
                <w:szCs w:val="20"/>
                <w:lang w:val="en-GB"/>
              </w:rPr>
            </w:pPr>
          </w:p>
        </w:tc>
      </w:tr>
      <w:tr w:rsidR="001466B6" w:rsidRPr="00A96D90" w14:paraId="5B175EDC" w14:textId="77777777" w:rsidTr="00C55DC7">
        <w:trPr>
          <w:trHeight w:val="109"/>
          <w:jc w:val="center"/>
        </w:trPr>
        <w:tc>
          <w:tcPr>
            <w:tcW w:w="5920" w:type="dxa"/>
            <w:shd w:val="clear" w:color="auto" w:fill="auto"/>
          </w:tcPr>
          <w:p w14:paraId="1750B7B0" w14:textId="77777777" w:rsidR="001466B6" w:rsidRPr="007707C3"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i/>
                <w:color w:val="FFFFFF" w:themeColor="background1"/>
                <w:sz w:val="18"/>
                <w:szCs w:val="20"/>
                <w:lang w:val="en-GB"/>
              </w:rPr>
            </w:pPr>
          </w:p>
        </w:tc>
        <w:tc>
          <w:tcPr>
            <w:tcW w:w="1559" w:type="dxa"/>
            <w:shd w:val="clear" w:color="auto" w:fill="auto"/>
            <w:tcMar>
              <w:top w:w="28" w:type="dxa"/>
            </w:tcMar>
          </w:tcPr>
          <w:p w14:paraId="0EA3A532" w14:textId="77777777" w:rsidR="001466B6" w:rsidRPr="007707C3" w:rsidRDefault="001466B6" w:rsidP="00C55DC7">
            <w:pPr>
              <w:jc w:val="right"/>
              <w:rPr>
                <w:rFonts w:asciiTheme="majorHAnsi" w:hAnsiTheme="majorHAnsi" w:cstheme="majorHAnsi"/>
                <w:b/>
                <w:color w:val="FFFFFF" w:themeColor="background1"/>
                <w:sz w:val="20"/>
                <w:szCs w:val="20"/>
                <w:lang w:val="en-GB"/>
              </w:rPr>
            </w:pPr>
          </w:p>
        </w:tc>
        <w:tc>
          <w:tcPr>
            <w:tcW w:w="1473" w:type="dxa"/>
            <w:shd w:val="clear" w:color="auto" w:fill="auto"/>
            <w:tcMar>
              <w:top w:w="28" w:type="dxa"/>
            </w:tcMar>
          </w:tcPr>
          <w:p w14:paraId="370522DE" w14:textId="77777777" w:rsidR="001466B6" w:rsidRPr="007707C3" w:rsidRDefault="001466B6" w:rsidP="00C55DC7">
            <w:pPr>
              <w:jc w:val="right"/>
              <w:rPr>
                <w:rFonts w:asciiTheme="majorHAnsi" w:hAnsiTheme="majorHAnsi" w:cstheme="majorHAnsi"/>
                <w:b/>
                <w:color w:val="FFFFFF" w:themeColor="background1"/>
                <w:sz w:val="20"/>
                <w:szCs w:val="20"/>
                <w:lang w:val="en-GB"/>
              </w:rPr>
            </w:pPr>
          </w:p>
        </w:tc>
      </w:tr>
      <w:tr w:rsidR="001466B6" w:rsidRPr="00A96D90" w14:paraId="1B383F8E" w14:textId="77777777" w:rsidTr="00C55DC7">
        <w:trPr>
          <w:jc w:val="center"/>
        </w:trPr>
        <w:tc>
          <w:tcPr>
            <w:tcW w:w="5920" w:type="dxa"/>
            <w:tcBorders>
              <w:bottom w:val="single" w:sz="4" w:space="0" w:color="BFBFBF" w:themeColor="background1" w:themeShade="BF"/>
            </w:tcBorders>
          </w:tcPr>
          <w:p w14:paraId="2A9F1150" w14:textId="77777777" w:rsidR="001466B6" w:rsidRPr="007707C3" w:rsidRDefault="001466B6" w:rsidP="00C55DC7">
            <w:pPr>
              <w:rPr>
                <w:rFonts w:asciiTheme="minorHAnsi" w:hAnsiTheme="minorHAnsi" w:cstheme="minorHAnsi"/>
                <w:color w:val="0070C0"/>
                <w:sz w:val="20"/>
                <w:szCs w:val="20"/>
                <w:lang w:val="en-GB"/>
              </w:rPr>
            </w:pPr>
            <w:r w:rsidRPr="007707C3">
              <w:rPr>
                <w:rFonts w:asciiTheme="minorHAnsi" w:hAnsiTheme="minorHAnsi" w:cs="Arial"/>
                <w:b/>
                <w:bCs/>
                <w:color w:val="0070C0"/>
                <w:sz w:val="20"/>
                <w:szCs w:val="20"/>
                <w:lang w:val="en-GB"/>
              </w:rPr>
              <w:t>Operating result</w:t>
            </w:r>
          </w:p>
        </w:tc>
        <w:tc>
          <w:tcPr>
            <w:tcW w:w="1559" w:type="dxa"/>
            <w:tcBorders>
              <w:bottom w:val="single" w:sz="4" w:space="0" w:color="BFBFBF" w:themeColor="background1" w:themeShade="BF"/>
            </w:tcBorders>
            <w:shd w:val="clear" w:color="auto" w:fill="F2F2F2" w:themeFill="background1" w:themeFillShade="F2"/>
            <w:tcMar>
              <w:top w:w="28" w:type="dxa"/>
            </w:tcMar>
          </w:tcPr>
          <w:p w14:paraId="3367F96A" w14:textId="77777777" w:rsidR="001466B6" w:rsidRPr="00BA23ED"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12,244</w:t>
            </w:r>
          </w:p>
        </w:tc>
        <w:tc>
          <w:tcPr>
            <w:tcW w:w="1473" w:type="dxa"/>
            <w:tcBorders>
              <w:bottom w:val="single" w:sz="4" w:space="0" w:color="BFBFBF" w:themeColor="background1" w:themeShade="BF"/>
            </w:tcBorders>
            <w:tcMar>
              <w:top w:w="28" w:type="dxa"/>
            </w:tcMar>
          </w:tcPr>
          <w:p w14:paraId="36D818B2" w14:textId="77777777" w:rsidR="001466B6" w:rsidRPr="00080D41"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8,205</w:t>
            </w:r>
          </w:p>
        </w:tc>
      </w:tr>
      <w:tr w:rsidR="001466B6" w:rsidRPr="005D1377" w14:paraId="7FD1042D" w14:textId="77777777" w:rsidTr="00C55DC7">
        <w:trPr>
          <w:jc w:val="center"/>
        </w:trPr>
        <w:tc>
          <w:tcPr>
            <w:tcW w:w="5920" w:type="dxa"/>
            <w:tcBorders>
              <w:bottom w:val="nil"/>
            </w:tcBorders>
          </w:tcPr>
          <w:p w14:paraId="57EAEAB9" w14:textId="77777777" w:rsidR="001466B6" w:rsidRPr="005D1377" w:rsidRDefault="001466B6" w:rsidP="00C55DC7">
            <w:pPr>
              <w:rPr>
                <w:rFonts w:asciiTheme="minorHAnsi" w:hAnsiTheme="minorHAnsi" w:cstheme="minorHAnsi"/>
                <w:color w:val="59595B"/>
                <w:sz w:val="14"/>
                <w:szCs w:val="20"/>
                <w:lang w:val="en-GB"/>
              </w:rPr>
            </w:pPr>
          </w:p>
        </w:tc>
        <w:tc>
          <w:tcPr>
            <w:tcW w:w="1559" w:type="dxa"/>
            <w:tcBorders>
              <w:bottom w:val="nil"/>
            </w:tcBorders>
            <w:shd w:val="clear" w:color="auto" w:fill="F2F2F2" w:themeFill="background1" w:themeFillShade="F2"/>
            <w:tcMar>
              <w:top w:w="28" w:type="dxa"/>
            </w:tcMar>
          </w:tcPr>
          <w:p w14:paraId="6A3BA7A0" w14:textId="77777777" w:rsidR="001466B6" w:rsidRPr="005D1377" w:rsidRDefault="001466B6" w:rsidP="00C55DC7">
            <w:pPr>
              <w:jc w:val="right"/>
              <w:rPr>
                <w:rFonts w:asciiTheme="minorHAnsi" w:hAnsiTheme="minorHAnsi" w:cstheme="minorHAnsi"/>
                <w:color w:val="59595B"/>
                <w:sz w:val="14"/>
                <w:szCs w:val="20"/>
                <w:lang w:val="en-GB"/>
              </w:rPr>
            </w:pPr>
          </w:p>
        </w:tc>
        <w:tc>
          <w:tcPr>
            <w:tcW w:w="1473" w:type="dxa"/>
            <w:tcBorders>
              <w:bottom w:val="nil"/>
            </w:tcBorders>
            <w:tcMar>
              <w:top w:w="28" w:type="dxa"/>
            </w:tcMar>
          </w:tcPr>
          <w:p w14:paraId="0D9A9EF6" w14:textId="77777777" w:rsidR="001466B6" w:rsidRPr="005D1377" w:rsidRDefault="001466B6" w:rsidP="00C55DC7">
            <w:pPr>
              <w:jc w:val="right"/>
              <w:rPr>
                <w:rFonts w:asciiTheme="minorHAnsi" w:hAnsiTheme="minorHAnsi" w:cstheme="minorHAnsi"/>
                <w:color w:val="59595B"/>
                <w:sz w:val="14"/>
                <w:szCs w:val="20"/>
                <w:lang w:val="en-GB"/>
              </w:rPr>
            </w:pPr>
          </w:p>
        </w:tc>
      </w:tr>
      <w:tr w:rsidR="001466B6" w:rsidRPr="00A96D90" w14:paraId="30147CB9" w14:textId="77777777" w:rsidTr="00C55DC7">
        <w:trPr>
          <w:jc w:val="center"/>
        </w:trPr>
        <w:tc>
          <w:tcPr>
            <w:tcW w:w="5920" w:type="dxa"/>
            <w:tcBorders>
              <w:top w:val="nil"/>
              <w:bottom w:val="nil"/>
            </w:tcBorders>
          </w:tcPr>
          <w:p w14:paraId="109A3720"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Non-cash adjustments:</w:t>
            </w:r>
          </w:p>
        </w:tc>
        <w:tc>
          <w:tcPr>
            <w:tcW w:w="1559" w:type="dxa"/>
            <w:tcBorders>
              <w:top w:val="nil"/>
              <w:bottom w:val="nil"/>
            </w:tcBorders>
            <w:shd w:val="clear" w:color="auto" w:fill="F2F2F2" w:themeFill="background1" w:themeFillShade="F2"/>
            <w:tcMar>
              <w:top w:w="28" w:type="dxa"/>
            </w:tcMar>
          </w:tcPr>
          <w:p w14:paraId="07417502" w14:textId="77777777" w:rsidR="001466B6" w:rsidRPr="00A96D90" w:rsidRDefault="001466B6" w:rsidP="00C55DC7">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753291E9"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0DB85A7D" w14:textId="77777777" w:rsidTr="00C55DC7">
        <w:trPr>
          <w:jc w:val="center"/>
        </w:trPr>
        <w:tc>
          <w:tcPr>
            <w:tcW w:w="5920" w:type="dxa"/>
            <w:tcBorders>
              <w:top w:val="nil"/>
              <w:bottom w:val="nil"/>
            </w:tcBorders>
          </w:tcPr>
          <w:p w14:paraId="1D01A066"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Depreciation, amortization</w:t>
            </w:r>
          </w:p>
        </w:tc>
        <w:tc>
          <w:tcPr>
            <w:tcW w:w="1559" w:type="dxa"/>
            <w:tcBorders>
              <w:top w:val="nil"/>
              <w:bottom w:val="nil"/>
            </w:tcBorders>
            <w:shd w:val="clear" w:color="auto" w:fill="F2F2F2" w:themeFill="background1" w:themeFillShade="F2"/>
            <w:tcMar>
              <w:top w:w="28" w:type="dxa"/>
            </w:tcMar>
          </w:tcPr>
          <w:p w14:paraId="62731EB4"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1,353</w:t>
            </w:r>
          </w:p>
        </w:tc>
        <w:tc>
          <w:tcPr>
            <w:tcW w:w="1473" w:type="dxa"/>
            <w:tcBorders>
              <w:top w:val="nil"/>
              <w:bottom w:val="nil"/>
            </w:tcBorders>
            <w:tcMar>
              <w:top w:w="28" w:type="dxa"/>
            </w:tcMar>
          </w:tcPr>
          <w:p w14:paraId="756DBB53" w14:textId="77777777" w:rsidR="001466B6" w:rsidRPr="00080D41"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944</w:t>
            </w:r>
          </w:p>
        </w:tc>
      </w:tr>
      <w:tr w:rsidR="001466B6" w:rsidRPr="00A96D90" w14:paraId="7ADF7626" w14:textId="77777777" w:rsidTr="00C55DC7">
        <w:trPr>
          <w:jc w:val="center"/>
        </w:trPr>
        <w:tc>
          <w:tcPr>
            <w:tcW w:w="5920" w:type="dxa"/>
            <w:tcBorders>
              <w:top w:val="nil"/>
              <w:bottom w:val="nil"/>
            </w:tcBorders>
          </w:tcPr>
          <w:p w14:paraId="74742049"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Accrued employee benefits</w:t>
            </w:r>
          </w:p>
        </w:tc>
        <w:tc>
          <w:tcPr>
            <w:tcW w:w="1559" w:type="dxa"/>
            <w:tcBorders>
              <w:top w:val="nil"/>
              <w:bottom w:val="nil"/>
            </w:tcBorders>
            <w:shd w:val="clear" w:color="auto" w:fill="F2F2F2" w:themeFill="background1" w:themeFillShade="F2"/>
            <w:tcMar>
              <w:top w:w="28" w:type="dxa"/>
            </w:tcMar>
          </w:tcPr>
          <w:p w14:paraId="2607772C"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541</w:t>
            </w:r>
          </w:p>
        </w:tc>
        <w:tc>
          <w:tcPr>
            <w:tcW w:w="1473" w:type="dxa"/>
            <w:tcBorders>
              <w:top w:val="nil"/>
              <w:bottom w:val="nil"/>
            </w:tcBorders>
            <w:tcMar>
              <w:top w:w="28" w:type="dxa"/>
            </w:tcMar>
          </w:tcPr>
          <w:p w14:paraId="0773A722" w14:textId="77777777" w:rsidR="001466B6" w:rsidRPr="00080D41"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458</w:t>
            </w:r>
          </w:p>
        </w:tc>
      </w:tr>
      <w:tr w:rsidR="001466B6" w:rsidRPr="00A96D90" w14:paraId="30B27559" w14:textId="77777777" w:rsidTr="00C55DC7">
        <w:trPr>
          <w:jc w:val="center"/>
        </w:trPr>
        <w:tc>
          <w:tcPr>
            <w:tcW w:w="5920" w:type="dxa"/>
            <w:tcBorders>
              <w:top w:val="nil"/>
              <w:bottom w:val="nil"/>
            </w:tcBorders>
          </w:tcPr>
          <w:p w14:paraId="69C495D9" w14:textId="77777777" w:rsidR="001466B6" w:rsidRPr="00A96D90" w:rsidRDefault="001466B6" w:rsidP="00C55DC7">
            <w:pPr>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Release of contract liabilities</w:t>
            </w:r>
          </w:p>
        </w:tc>
        <w:tc>
          <w:tcPr>
            <w:tcW w:w="1559" w:type="dxa"/>
            <w:tcBorders>
              <w:top w:val="nil"/>
              <w:bottom w:val="nil"/>
            </w:tcBorders>
            <w:shd w:val="clear" w:color="auto" w:fill="F2F2F2" w:themeFill="background1" w:themeFillShade="F2"/>
            <w:tcMar>
              <w:top w:w="28" w:type="dxa"/>
            </w:tcMar>
          </w:tcPr>
          <w:p w14:paraId="35B5A463"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(200)</w:t>
            </w:r>
          </w:p>
        </w:tc>
        <w:tc>
          <w:tcPr>
            <w:tcW w:w="1473" w:type="dxa"/>
            <w:tcBorders>
              <w:top w:val="nil"/>
              <w:bottom w:val="nil"/>
            </w:tcBorders>
            <w:tcMar>
              <w:top w:w="28" w:type="dxa"/>
            </w:tcMar>
          </w:tcPr>
          <w:p w14:paraId="14703BCA" w14:textId="77777777" w:rsidR="001466B6" w:rsidRPr="00080D41"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(202)</w:t>
            </w:r>
          </w:p>
        </w:tc>
      </w:tr>
      <w:tr w:rsidR="001466B6" w:rsidRPr="005D1377" w14:paraId="5C5C0BBA" w14:textId="77777777" w:rsidTr="00C55DC7">
        <w:trPr>
          <w:jc w:val="center"/>
        </w:trPr>
        <w:tc>
          <w:tcPr>
            <w:tcW w:w="5920" w:type="dxa"/>
            <w:tcBorders>
              <w:top w:val="nil"/>
              <w:bottom w:val="nil"/>
            </w:tcBorders>
          </w:tcPr>
          <w:p w14:paraId="494C9D51" w14:textId="77777777" w:rsidR="001466B6" w:rsidRPr="005D1377" w:rsidRDefault="001466B6" w:rsidP="00C55DC7">
            <w:pPr>
              <w:rPr>
                <w:rFonts w:asciiTheme="minorHAnsi" w:hAnsiTheme="minorHAnsi" w:cstheme="minorHAnsi"/>
                <w:color w:val="59595B"/>
                <w:sz w:val="14"/>
                <w:szCs w:val="20"/>
                <w:lang w:val="en-GB"/>
              </w:rPr>
            </w:pPr>
          </w:p>
        </w:tc>
        <w:tc>
          <w:tcPr>
            <w:tcW w:w="1559" w:type="dxa"/>
            <w:tcBorders>
              <w:top w:val="nil"/>
              <w:bottom w:val="nil"/>
            </w:tcBorders>
            <w:shd w:val="clear" w:color="auto" w:fill="F2F2F2" w:themeFill="background1" w:themeFillShade="F2"/>
            <w:tcMar>
              <w:top w:w="28" w:type="dxa"/>
            </w:tcMar>
          </w:tcPr>
          <w:p w14:paraId="1B3BF8EE" w14:textId="77777777" w:rsidR="001466B6" w:rsidRPr="005D1377" w:rsidRDefault="001466B6" w:rsidP="00C55DC7">
            <w:pPr>
              <w:jc w:val="right"/>
              <w:rPr>
                <w:rFonts w:asciiTheme="minorHAnsi" w:hAnsiTheme="minorHAnsi" w:cstheme="minorHAnsi"/>
                <w:color w:val="59595B"/>
                <w:sz w:val="14"/>
                <w:szCs w:val="20"/>
                <w:lang w:val="en-GB"/>
              </w:rPr>
            </w:pPr>
          </w:p>
        </w:tc>
        <w:tc>
          <w:tcPr>
            <w:tcW w:w="1473" w:type="dxa"/>
            <w:tcBorders>
              <w:top w:val="nil"/>
              <w:bottom w:val="nil"/>
            </w:tcBorders>
            <w:tcMar>
              <w:top w:w="28" w:type="dxa"/>
            </w:tcMar>
          </w:tcPr>
          <w:p w14:paraId="66C98765" w14:textId="77777777" w:rsidR="001466B6" w:rsidRPr="005D1377" w:rsidRDefault="001466B6" w:rsidP="00C55DC7">
            <w:pPr>
              <w:jc w:val="right"/>
              <w:rPr>
                <w:rFonts w:asciiTheme="minorHAnsi" w:hAnsiTheme="minorHAnsi" w:cstheme="minorHAnsi"/>
                <w:color w:val="59595B"/>
                <w:sz w:val="14"/>
                <w:szCs w:val="20"/>
                <w:lang w:val="en-GB"/>
              </w:rPr>
            </w:pPr>
          </w:p>
        </w:tc>
      </w:tr>
      <w:tr w:rsidR="001466B6" w:rsidRPr="00A96D90" w14:paraId="76AD4964" w14:textId="77777777" w:rsidTr="00C55DC7">
        <w:trPr>
          <w:jc w:val="center"/>
        </w:trPr>
        <w:tc>
          <w:tcPr>
            <w:tcW w:w="5920" w:type="dxa"/>
            <w:tcBorders>
              <w:top w:val="nil"/>
              <w:bottom w:val="nil"/>
            </w:tcBorders>
          </w:tcPr>
          <w:p w14:paraId="523AB6D6"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Arial"/>
                <w:b/>
                <w:bCs/>
                <w:color w:val="59595B"/>
                <w:sz w:val="20"/>
                <w:szCs w:val="20"/>
                <w:lang w:val="en-GB"/>
              </w:rPr>
              <w:t>Operating cash flows before changes in working capital</w:t>
            </w:r>
          </w:p>
        </w:tc>
        <w:tc>
          <w:tcPr>
            <w:tcW w:w="1559" w:type="dxa"/>
            <w:tcBorders>
              <w:top w:val="nil"/>
              <w:bottom w:val="nil"/>
            </w:tcBorders>
            <w:shd w:val="clear" w:color="auto" w:fill="F2F2F2" w:themeFill="background1" w:themeFillShade="F2"/>
            <w:tcMar>
              <w:top w:w="28" w:type="dxa"/>
            </w:tcMar>
          </w:tcPr>
          <w:p w14:paraId="31850889" w14:textId="77777777" w:rsidR="001466B6" w:rsidRPr="004518ED"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13,938</w:t>
            </w:r>
          </w:p>
        </w:tc>
        <w:tc>
          <w:tcPr>
            <w:tcW w:w="1473" w:type="dxa"/>
            <w:tcBorders>
              <w:top w:val="nil"/>
              <w:bottom w:val="nil"/>
            </w:tcBorders>
            <w:tcMar>
              <w:top w:w="28" w:type="dxa"/>
            </w:tcMar>
          </w:tcPr>
          <w:p w14:paraId="57A52C9C" w14:textId="77777777" w:rsidR="001466B6" w:rsidRPr="00BA23ED"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9,405</w:t>
            </w:r>
          </w:p>
        </w:tc>
      </w:tr>
      <w:tr w:rsidR="001466B6" w:rsidRPr="005D1377" w14:paraId="71703949" w14:textId="77777777" w:rsidTr="00C55DC7">
        <w:trPr>
          <w:jc w:val="center"/>
        </w:trPr>
        <w:tc>
          <w:tcPr>
            <w:tcW w:w="5920" w:type="dxa"/>
            <w:tcBorders>
              <w:top w:val="nil"/>
              <w:bottom w:val="nil"/>
            </w:tcBorders>
          </w:tcPr>
          <w:p w14:paraId="70E570AB" w14:textId="77777777" w:rsidR="001466B6" w:rsidRPr="005D1377" w:rsidRDefault="001466B6" w:rsidP="00C55DC7">
            <w:pPr>
              <w:rPr>
                <w:rFonts w:asciiTheme="minorHAnsi" w:hAnsiTheme="minorHAnsi" w:cstheme="minorHAnsi"/>
                <w:color w:val="59595B"/>
                <w:sz w:val="14"/>
                <w:szCs w:val="20"/>
                <w:lang w:val="en-GB"/>
              </w:rPr>
            </w:pPr>
          </w:p>
        </w:tc>
        <w:tc>
          <w:tcPr>
            <w:tcW w:w="1559" w:type="dxa"/>
            <w:tcBorders>
              <w:top w:val="nil"/>
              <w:bottom w:val="nil"/>
            </w:tcBorders>
            <w:shd w:val="clear" w:color="auto" w:fill="F2F2F2" w:themeFill="background1" w:themeFillShade="F2"/>
            <w:tcMar>
              <w:top w:w="28" w:type="dxa"/>
            </w:tcMar>
          </w:tcPr>
          <w:p w14:paraId="2D204D54" w14:textId="77777777" w:rsidR="001466B6" w:rsidRPr="005D1377" w:rsidRDefault="001466B6" w:rsidP="00C55DC7">
            <w:pPr>
              <w:jc w:val="right"/>
              <w:rPr>
                <w:rFonts w:asciiTheme="minorHAnsi" w:hAnsiTheme="minorHAnsi" w:cstheme="minorHAnsi"/>
                <w:color w:val="59595B"/>
                <w:sz w:val="14"/>
                <w:szCs w:val="20"/>
                <w:lang w:val="en-GB"/>
              </w:rPr>
            </w:pPr>
          </w:p>
        </w:tc>
        <w:tc>
          <w:tcPr>
            <w:tcW w:w="1473" w:type="dxa"/>
            <w:tcBorders>
              <w:top w:val="nil"/>
              <w:bottom w:val="nil"/>
            </w:tcBorders>
            <w:tcMar>
              <w:top w:w="28" w:type="dxa"/>
            </w:tcMar>
          </w:tcPr>
          <w:p w14:paraId="4B435712" w14:textId="77777777" w:rsidR="001466B6" w:rsidRPr="005D1377" w:rsidRDefault="001466B6" w:rsidP="00C55DC7">
            <w:pPr>
              <w:jc w:val="right"/>
              <w:rPr>
                <w:rFonts w:asciiTheme="minorHAnsi" w:hAnsiTheme="minorHAnsi" w:cstheme="minorHAnsi"/>
                <w:color w:val="59595B"/>
                <w:sz w:val="14"/>
                <w:szCs w:val="20"/>
                <w:lang w:val="en-GB"/>
              </w:rPr>
            </w:pPr>
          </w:p>
        </w:tc>
      </w:tr>
      <w:tr w:rsidR="001466B6" w:rsidRPr="00A96D90" w14:paraId="2FCED6EB" w14:textId="77777777" w:rsidTr="00C55DC7">
        <w:trPr>
          <w:jc w:val="center"/>
        </w:trPr>
        <w:tc>
          <w:tcPr>
            <w:tcW w:w="5920" w:type="dxa"/>
            <w:tcBorders>
              <w:top w:val="nil"/>
              <w:bottom w:val="nil"/>
            </w:tcBorders>
          </w:tcPr>
          <w:p w14:paraId="79528700"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Arial"/>
                <w:b/>
                <w:bCs/>
                <w:color w:val="59595B"/>
                <w:sz w:val="20"/>
                <w:szCs w:val="20"/>
                <w:lang w:val="en-GB"/>
              </w:rPr>
              <w:t>Changes in working capital:</w:t>
            </w:r>
          </w:p>
        </w:tc>
        <w:tc>
          <w:tcPr>
            <w:tcW w:w="1559" w:type="dxa"/>
            <w:tcBorders>
              <w:top w:val="nil"/>
              <w:bottom w:val="nil"/>
            </w:tcBorders>
            <w:shd w:val="clear" w:color="auto" w:fill="F2F2F2" w:themeFill="background1" w:themeFillShade="F2"/>
            <w:tcMar>
              <w:top w:w="28" w:type="dxa"/>
            </w:tcMar>
          </w:tcPr>
          <w:p w14:paraId="6E11F0FA" w14:textId="77777777" w:rsidR="001466B6" w:rsidRPr="00A96D90" w:rsidRDefault="001466B6" w:rsidP="00C55DC7">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415688E7"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5F5CC48A" w14:textId="77777777" w:rsidTr="00C55DC7">
        <w:trPr>
          <w:jc w:val="center"/>
        </w:trPr>
        <w:tc>
          <w:tcPr>
            <w:tcW w:w="5920" w:type="dxa"/>
            <w:tcBorders>
              <w:top w:val="nil"/>
              <w:bottom w:val="nil"/>
            </w:tcBorders>
          </w:tcPr>
          <w:p w14:paraId="2D17B669"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Inventories</w:t>
            </w:r>
          </w:p>
        </w:tc>
        <w:tc>
          <w:tcPr>
            <w:tcW w:w="1559" w:type="dxa"/>
            <w:tcBorders>
              <w:top w:val="nil"/>
              <w:bottom w:val="nil"/>
            </w:tcBorders>
            <w:shd w:val="clear" w:color="auto" w:fill="F2F2F2" w:themeFill="background1" w:themeFillShade="F2"/>
            <w:tcMar>
              <w:top w:w="28" w:type="dxa"/>
            </w:tcMar>
          </w:tcPr>
          <w:p w14:paraId="01BDA71A"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3,673</w:t>
            </w:r>
          </w:p>
        </w:tc>
        <w:tc>
          <w:tcPr>
            <w:tcW w:w="1473" w:type="dxa"/>
            <w:tcBorders>
              <w:top w:val="nil"/>
              <w:bottom w:val="nil"/>
            </w:tcBorders>
            <w:tcMar>
              <w:top w:w="28" w:type="dxa"/>
            </w:tcMar>
          </w:tcPr>
          <w:p w14:paraId="63C03276"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(3,277)</w:t>
            </w:r>
          </w:p>
        </w:tc>
      </w:tr>
      <w:tr w:rsidR="001466B6" w:rsidRPr="00A96D90" w14:paraId="0E156F8A" w14:textId="77777777" w:rsidTr="00C55DC7">
        <w:trPr>
          <w:jc w:val="center"/>
        </w:trPr>
        <w:tc>
          <w:tcPr>
            <w:tcW w:w="5920" w:type="dxa"/>
            <w:tcBorders>
              <w:top w:val="nil"/>
              <w:bottom w:val="nil"/>
            </w:tcBorders>
          </w:tcPr>
          <w:p w14:paraId="04ECD3A7"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Trade and other receivables</w:t>
            </w:r>
          </w:p>
        </w:tc>
        <w:tc>
          <w:tcPr>
            <w:tcW w:w="1559" w:type="dxa"/>
            <w:tcBorders>
              <w:top w:val="nil"/>
              <w:bottom w:val="nil"/>
            </w:tcBorders>
            <w:shd w:val="clear" w:color="auto" w:fill="F2F2F2" w:themeFill="background1" w:themeFillShade="F2"/>
            <w:tcMar>
              <w:top w:w="28" w:type="dxa"/>
            </w:tcMar>
          </w:tcPr>
          <w:p w14:paraId="0C806844"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(4,969)</w:t>
            </w:r>
          </w:p>
        </w:tc>
        <w:tc>
          <w:tcPr>
            <w:tcW w:w="1473" w:type="dxa"/>
            <w:tcBorders>
              <w:top w:val="nil"/>
              <w:bottom w:val="nil"/>
            </w:tcBorders>
            <w:tcMar>
              <w:top w:w="28" w:type="dxa"/>
            </w:tcMar>
          </w:tcPr>
          <w:p w14:paraId="352CADD4"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(3,110)</w:t>
            </w:r>
          </w:p>
        </w:tc>
      </w:tr>
      <w:tr w:rsidR="001466B6" w:rsidRPr="00A96D90" w14:paraId="5436E388" w14:textId="77777777" w:rsidTr="00C55DC7">
        <w:trPr>
          <w:jc w:val="center"/>
        </w:trPr>
        <w:tc>
          <w:tcPr>
            <w:tcW w:w="5920" w:type="dxa"/>
            <w:tcBorders>
              <w:top w:val="nil"/>
              <w:bottom w:val="nil"/>
            </w:tcBorders>
          </w:tcPr>
          <w:p w14:paraId="6764CC95"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Payables and other current liabilities</w:t>
            </w:r>
          </w:p>
        </w:tc>
        <w:tc>
          <w:tcPr>
            <w:tcW w:w="1559" w:type="dxa"/>
            <w:tcBorders>
              <w:top w:val="nil"/>
              <w:bottom w:val="nil"/>
            </w:tcBorders>
            <w:shd w:val="clear" w:color="auto" w:fill="F2F2F2" w:themeFill="background1" w:themeFillShade="F2"/>
            <w:tcMar>
              <w:top w:w="28" w:type="dxa"/>
            </w:tcMar>
          </w:tcPr>
          <w:p w14:paraId="21096CF6"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(2,833)</w:t>
            </w:r>
          </w:p>
        </w:tc>
        <w:tc>
          <w:tcPr>
            <w:tcW w:w="1473" w:type="dxa"/>
            <w:tcBorders>
              <w:top w:val="nil"/>
              <w:bottom w:val="nil"/>
            </w:tcBorders>
            <w:tcMar>
              <w:top w:w="28" w:type="dxa"/>
            </w:tcMar>
          </w:tcPr>
          <w:p w14:paraId="01A5E460"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(4,684)</w:t>
            </w:r>
          </w:p>
        </w:tc>
      </w:tr>
      <w:tr w:rsidR="001466B6" w:rsidRPr="00A96D90" w14:paraId="07BB28DE" w14:textId="77777777" w:rsidTr="00C55DC7">
        <w:trPr>
          <w:jc w:val="center"/>
        </w:trPr>
        <w:tc>
          <w:tcPr>
            <w:tcW w:w="5920" w:type="dxa"/>
            <w:tcBorders>
              <w:top w:val="nil"/>
              <w:bottom w:val="nil"/>
            </w:tcBorders>
          </w:tcPr>
          <w:p w14:paraId="58C3BC23" w14:textId="77777777" w:rsidR="001466B6" w:rsidRPr="00A96D90" w:rsidRDefault="001466B6" w:rsidP="00C55DC7">
            <w:pPr>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Total changes in working capital</w:t>
            </w:r>
          </w:p>
          <w:p w14:paraId="681566F3" w14:textId="77777777" w:rsidR="001466B6" w:rsidRPr="00A96D90" w:rsidRDefault="001466B6" w:rsidP="00C55DC7">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181B691F" w14:textId="77777777" w:rsidR="001466B6" w:rsidRPr="000F2E60"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(4,129)</w:t>
            </w:r>
          </w:p>
        </w:tc>
        <w:tc>
          <w:tcPr>
            <w:tcW w:w="1473" w:type="dxa"/>
            <w:tcBorders>
              <w:top w:val="nil"/>
              <w:bottom w:val="nil"/>
            </w:tcBorders>
            <w:tcMar>
              <w:top w:w="28" w:type="dxa"/>
            </w:tcMar>
          </w:tcPr>
          <w:p w14:paraId="6E9C92DD" w14:textId="77777777" w:rsidR="001466B6" w:rsidRPr="00BA23ED"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(11,071)</w:t>
            </w:r>
          </w:p>
        </w:tc>
      </w:tr>
      <w:tr w:rsidR="001466B6" w:rsidRPr="00A96D90" w14:paraId="64AEDC97" w14:textId="77777777" w:rsidTr="00C55DC7">
        <w:trPr>
          <w:jc w:val="center"/>
        </w:trPr>
        <w:tc>
          <w:tcPr>
            <w:tcW w:w="5920" w:type="dxa"/>
            <w:tcBorders>
              <w:top w:val="nil"/>
              <w:bottom w:val="nil"/>
            </w:tcBorders>
          </w:tcPr>
          <w:p w14:paraId="321B7470" w14:textId="77777777" w:rsidR="001466B6" w:rsidRPr="00A96D90" w:rsidRDefault="001466B6" w:rsidP="00C55DC7">
            <w:pPr>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Changes in non-current assets, liabilities and equity</w:t>
            </w:r>
          </w:p>
        </w:tc>
        <w:tc>
          <w:tcPr>
            <w:tcW w:w="1559" w:type="dxa"/>
            <w:tcBorders>
              <w:top w:val="nil"/>
              <w:bottom w:val="nil"/>
            </w:tcBorders>
            <w:shd w:val="clear" w:color="auto" w:fill="F2F2F2" w:themeFill="background1" w:themeFillShade="F2"/>
            <w:tcMar>
              <w:top w:w="28" w:type="dxa"/>
            </w:tcMar>
          </w:tcPr>
          <w:p w14:paraId="624EB178" w14:textId="77777777" w:rsidR="001466B6" w:rsidRPr="000F2E60"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3</w:t>
            </w:r>
          </w:p>
        </w:tc>
        <w:tc>
          <w:tcPr>
            <w:tcW w:w="1473" w:type="dxa"/>
            <w:tcBorders>
              <w:top w:val="nil"/>
              <w:bottom w:val="nil"/>
            </w:tcBorders>
            <w:tcMar>
              <w:top w:w="28" w:type="dxa"/>
            </w:tcMar>
          </w:tcPr>
          <w:p w14:paraId="7FFB3F0D" w14:textId="77777777" w:rsidR="001466B6" w:rsidRPr="000F2E60"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705</w:t>
            </w:r>
          </w:p>
        </w:tc>
      </w:tr>
      <w:tr w:rsidR="001466B6" w:rsidRPr="00A96D90" w14:paraId="652E3006" w14:textId="77777777" w:rsidTr="00C55DC7">
        <w:trPr>
          <w:jc w:val="center"/>
        </w:trPr>
        <w:tc>
          <w:tcPr>
            <w:tcW w:w="5920" w:type="dxa"/>
            <w:tcBorders>
              <w:top w:val="nil"/>
              <w:bottom w:val="nil"/>
            </w:tcBorders>
          </w:tcPr>
          <w:p w14:paraId="23518B43" w14:textId="77777777" w:rsidR="001466B6" w:rsidRPr="00A96D90" w:rsidRDefault="001466B6" w:rsidP="00C55DC7">
            <w:pPr>
              <w:rPr>
                <w:rFonts w:asciiTheme="minorHAnsi" w:hAnsiTheme="minorHAnsi" w:cs="Arial"/>
                <w:b/>
                <w:bCs/>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0A584D3A" w14:textId="77777777" w:rsidR="001466B6" w:rsidRPr="00A96D90" w:rsidRDefault="001466B6" w:rsidP="00C55DC7">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78977346"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9F20B3" w14:paraId="4F302A7B" w14:textId="77777777" w:rsidTr="00C55DC7">
        <w:trPr>
          <w:jc w:val="center"/>
        </w:trPr>
        <w:tc>
          <w:tcPr>
            <w:tcW w:w="5920" w:type="dxa"/>
            <w:tcBorders>
              <w:top w:val="nil"/>
              <w:bottom w:val="nil"/>
            </w:tcBorders>
          </w:tcPr>
          <w:p w14:paraId="37F55017" w14:textId="77777777" w:rsidR="001466B6" w:rsidRPr="003E258D" w:rsidRDefault="001466B6" w:rsidP="00C55DC7">
            <w:pPr>
              <w:rPr>
                <w:rFonts w:asciiTheme="minorHAnsi" w:hAnsiTheme="minorHAnsi" w:cs="Arial"/>
                <w:b/>
                <w:bCs/>
                <w:color w:val="59595B"/>
                <w:sz w:val="20"/>
                <w:szCs w:val="20"/>
              </w:rPr>
            </w:pPr>
            <w:r>
              <w:rPr>
                <w:rFonts w:asciiTheme="minorHAnsi" w:hAnsiTheme="minorHAnsi" w:cs="Arial"/>
                <w:b/>
                <w:bCs/>
                <w:color w:val="59595B"/>
                <w:sz w:val="20"/>
                <w:szCs w:val="20"/>
              </w:rPr>
              <w:t>Cash generated from (used in) operations before interest and taxes</w:t>
            </w:r>
          </w:p>
        </w:tc>
        <w:tc>
          <w:tcPr>
            <w:tcW w:w="1559" w:type="dxa"/>
            <w:tcBorders>
              <w:top w:val="nil"/>
              <w:bottom w:val="nil"/>
            </w:tcBorders>
            <w:shd w:val="clear" w:color="auto" w:fill="F2F2F2" w:themeFill="background1" w:themeFillShade="F2"/>
            <w:tcMar>
              <w:top w:w="28" w:type="dxa"/>
            </w:tcMar>
          </w:tcPr>
          <w:p w14:paraId="590E4A23" w14:textId="77777777" w:rsidR="001466B6" w:rsidRPr="00040C53"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9,812</w:t>
            </w:r>
          </w:p>
        </w:tc>
        <w:tc>
          <w:tcPr>
            <w:tcW w:w="1473" w:type="dxa"/>
            <w:tcBorders>
              <w:top w:val="nil"/>
              <w:bottom w:val="nil"/>
            </w:tcBorders>
            <w:tcMar>
              <w:top w:w="28" w:type="dxa"/>
            </w:tcMar>
          </w:tcPr>
          <w:p w14:paraId="143EFB02" w14:textId="77777777" w:rsidR="001466B6" w:rsidRPr="00BA23ED"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(961)</w:t>
            </w:r>
          </w:p>
        </w:tc>
      </w:tr>
      <w:tr w:rsidR="001466B6" w:rsidRPr="00F2267F" w14:paraId="6893C3E7" w14:textId="77777777" w:rsidTr="00C55DC7">
        <w:trPr>
          <w:jc w:val="center"/>
        </w:trPr>
        <w:tc>
          <w:tcPr>
            <w:tcW w:w="5920" w:type="dxa"/>
            <w:tcBorders>
              <w:top w:val="nil"/>
              <w:bottom w:val="nil"/>
            </w:tcBorders>
          </w:tcPr>
          <w:p w14:paraId="05DA97B7" w14:textId="77777777" w:rsidR="001466B6" w:rsidRPr="00F2267F" w:rsidRDefault="001466B6" w:rsidP="00C55DC7">
            <w:pPr>
              <w:rPr>
                <w:rFonts w:asciiTheme="minorHAnsi" w:hAnsiTheme="minorHAnsi" w:cs="Arial"/>
                <w:b/>
                <w:bCs/>
                <w:color w:val="59595B"/>
                <w:sz w:val="16"/>
                <w:szCs w:val="20"/>
                <w:lang w:val="en-GB"/>
              </w:rPr>
            </w:pPr>
          </w:p>
        </w:tc>
        <w:tc>
          <w:tcPr>
            <w:tcW w:w="1559" w:type="dxa"/>
            <w:tcBorders>
              <w:top w:val="nil"/>
              <w:bottom w:val="nil"/>
            </w:tcBorders>
            <w:shd w:val="clear" w:color="auto" w:fill="F2F2F2" w:themeFill="background1" w:themeFillShade="F2"/>
            <w:tcMar>
              <w:top w:w="28" w:type="dxa"/>
            </w:tcMar>
          </w:tcPr>
          <w:p w14:paraId="2DFAF197" w14:textId="77777777" w:rsidR="001466B6" w:rsidRPr="00F2267F" w:rsidRDefault="001466B6" w:rsidP="00C55DC7">
            <w:pPr>
              <w:jc w:val="right"/>
              <w:rPr>
                <w:rFonts w:asciiTheme="minorHAnsi" w:hAnsiTheme="minorHAnsi" w:cstheme="minorHAnsi"/>
                <w:color w:val="59595B"/>
                <w:sz w:val="16"/>
                <w:szCs w:val="20"/>
                <w:lang w:val="en-GB"/>
              </w:rPr>
            </w:pPr>
          </w:p>
        </w:tc>
        <w:tc>
          <w:tcPr>
            <w:tcW w:w="1473" w:type="dxa"/>
            <w:tcBorders>
              <w:top w:val="nil"/>
              <w:bottom w:val="nil"/>
            </w:tcBorders>
            <w:tcMar>
              <w:top w:w="28" w:type="dxa"/>
            </w:tcMar>
          </w:tcPr>
          <w:p w14:paraId="0F130AD8" w14:textId="77777777" w:rsidR="001466B6" w:rsidRPr="00F2267F" w:rsidRDefault="001466B6" w:rsidP="00C55DC7">
            <w:pPr>
              <w:jc w:val="right"/>
              <w:rPr>
                <w:rFonts w:asciiTheme="minorHAnsi" w:hAnsiTheme="minorHAnsi" w:cstheme="minorHAnsi"/>
                <w:color w:val="59595B"/>
                <w:sz w:val="16"/>
                <w:szCs w:val="20"/>
                <w:lang w:val="en-GB"/>
              </w:rPr>
            </w:pPr>
          </w:p>
        </w:tc>
      </w:tr>
      <w:tr w:rsidR="001466B6" w:rsidRPr="00A96D90" w14:paraId="1963C6DE" w14:textId="77777777" w:rsidTr="00C55DC7">
        <w:trPr>
          <w:jc w:val="center"/>
        </w:trPr>
        <w:tc>
          <w:tcPr>
            <w:tcW w:w="5920" w:type="dxa"/>
            <w:tcBorders>
              <w:top w:val="nil"/>
              <w:bottom w:val="nil"/>
            </w:tcBorders>
          </w:tcPr>
          <w:p w14:paraId="07CF610B" w14:textId="77777777" w:rsidR="001466B6" w:rsidRPr="003E258D" w:rsidRDefault="001466B6" w:rsidP="00C55DC7">
            <w:pPr>
              <w:rPr>
                <w:rFonts w:asciiTheme="minorHAnsi" w:hAnsiTheme="minorHAnsi" w:cs="Arial"/>
                <w:bCs/>
                <w:color w:val="59595B"/>
                <w:sz w:val="20"/>
                <w:szCs w:val="20"/>
              </w:rPr>
            </w:pPr>
            <w:r w:rsidRPr="003E258D">
              <w:rPr>
                <w:rFonts w:asciiTheme="minorHAnsi" w:hAnsiTheme="minorHAnsi" w:cs="Arial"/>
                <w:bCs/>
                <w:color w:val="59595B"/>
                <w:sz w:val="20"/>
                <w:szCs w:val="20"/>
              </w:rPr>
              <w:t>Interest received</w:t>
            </w:r>
          </w:p>
        </w:tc>
        <w:tc>
          <w:tcPr>
            <w:tcW w:w="1559" w:type="dxa"/>
            <w:tcBorders>
              <w:top w:val="nil"/>
              <w:bottom w:val="nil"/>
            </w:tcBorders>
            <w:shd w:val="clear" w:color="auto" w:fill="F2F2F2" w:themeFill="background1" w:themeFillShade="F2"/>
            <w:tcMar>
              <w:top w:w="28" w:type="dxa"/>
            </w:tcMar>
          </w:tcPr>
          <w:p w14:paraId="39CA9A98"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165</w:t>
            </w:r>
          </w:p>
        </w:tc>
        <w:tc>
          <w:tcPr>
            <w:tcW w:w="1473" w:type="dxa"/>
            <w:tcBorders>
              <w:top w:val="nil"/>
              <w:bottom w:val="nil"/>
            </w:tcBorders>
            <w:tcMar>
              <w:top w:w="28" w:type="dxa"/>
            </w:tcMar>
          </w:tcPr>
          <w:p w14:paraId="2C998A84"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r>
      <w:tr w:rsidR="001466B6" w:rsidRPr="00F2267F" w14:paraId="7530528E" w14:textId="77777777" w:rsidTr="00C55DC7">
        <w:trPr>
          <w:jc w:val="center"/>
        </w:trPr>
        <w:tc>
          <w:tcPr>
            <w:tcW w:w="5920" w:type="dxa"/>
            <w:tcBorders>
              <w:top w:val="nil"/>
              <w:bottom w:val="single" w:sz="4" w:space="0" w:color="BFBFBF" w:themeColor="background1" w:themeShade="BF"/>
            </w:tcBorders>
          </w:tcPr>
          <w:p w14:paraId="23D0EF1E" w14:textId="77777777" w:rsidR="001466B6" w:rsidRPr="00F2267F" w:rsidRDefault="001466B6" w:rsidP="00C55DC7">
            <w:pPr>
              <w:rPr>
                <w:rFonts w:asciiTheme="minorHAnsi" w:hAnsiTheme="minorHAnsi" w:cs="Arial"/>
                <w:b/>
                <w:bCs/>
                <w:color w:val="59595B"/>
                <w:sz w:val="16"/>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21721BC8" w14:textId="77777777" w:rsidR="001466B6" w:rsidRPr="00F2267F" w:rsidRDefault="001466B6" w:rsidP="00C55DC7">
            <w:pPr>
              <w:jc w:val="right"/>
              <w:rPr>
                <w:rFonts w:asciiTheme="minorHAnsi" w:hAnsiTheme="minorHAnsi" w:cstheme="minorHAnsi"/>
                <w:color w:val="59595B"/>
                <w:sz w:val="16"/>
                <w:szCs w:val="20"/>
                <w:lang w:val="en-GB"/>
              </w:rPr>
            </w:pPr>
          </w:p>
        </w:tc>
        <w:tc>
          <w:tcPr>
            <w:tcW w:w="1473" w:type="dxa"/>
            <w:tcBorders>
              <w:top w:val="nil"/>
              <w:bottom w:val="single" w:sz="4" w:space="0" w:color="BFBFBF" w:themeColor="background1" w:themeShade="BF"/>
            </w:tcBorders>
            <w:tcMar>
              <w:top w:w="28" w:type="dxa"/>
            </w:tcMar>
          </w:tcPr>
          <w:p w14:paraId="31A07EE1" w14:textId="77777777" w:rsidR="001466B6" w:rsidRPr="00F2267F" w:rsidRDefault="001466B6" w:rsidP="00C55DC7">
            <w:pPr>
              <w:jc w:val="right"/>
              <w:rPr>
                <w:rFonts w:asciiTheme="minorHAnsi" w:hAnsiTheme="minorHAnsi" w:cstheme="minorHAnsi"/>
                <w:color w:val="59595B"/>
                <w:sz w:val="16"/>
                <w:szCs w:val="20"/>
                <w:lang w:val="en-GB"/>
              </w:rPr>
            </w:pPr>
          </w:p>
        </w:tc>
      </w:tr>
      <w:tr w:rsidR="001466B6" w:rsidRPr="00A96D90" w14:paraId="0EB666B2" w14:textId="77777777" w:rsidTr="00C55DC7">
        <w:trPr>
          <w:jc w:val="center"/>
        </w:trPr>
        <w:tc>
          <w:tcPr>
            <w:tcW w:w="5920" w:type="dxa"/>
            <w:tcBorders>
              <w:top w:val="single" w:sz="4" w:space="0" w:color="BFBFBF" w:themeColor="background1" w:themeShade="BF"/>
              <w:bottom w:val="single" w:sz="4" w:space="0" w:color="BFBFBF" w:themeColor="background1" w:themeShade="BF"/>
            </w:tcBorders>
          </w:tcPr>
          <w:p w14:paraId="59DC031A" w14:textId="77777777" w:rsidR="001466B6" w:rsidRPr="007707C3" w:rsidRDefault="001466B6" w:rsidP="00C55DC7">
            <w:pPr>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Net cash flows</w:t>
            </w:r>
            <w:r>
              <w:rPr>
                <w:rFonts w:asciiTheme="minorHAnsi" w:hAnsiTheme="minorHAnsi" w:cstheme="minorHAnsi"/>
                <w:b/>
                <w:color w:val="0070C0"/>
                <w:sz w:val="20"/>
                <w:szCs w:val="20"/>
              </w:rPr>
              <w:t xml:space="preserve"> generated from (</w:t>
            </w:r>
            <w:r w:rsidRPr="007707C3">
              <w:rPr>
                <w:rFonts w:asciiTheme="minorHAnsi" w:hAnsiTheme="minorHAnsi" w:cstheme="minorHAnsi"/>
                <w:b/>
                <w:color w:val="0070C0"/>
                <w:sz w:val="20"/>
                <w:szCs w:val="20"/>
                <w:lang w:val="en-GB"/>
              </w:rPr>
              <w:t>used in</w:t>
            </w:r>
            <w:r>
              <w:rPr>
                <w:rFonts w:asciiTheme="minorHAnsi" w:hAnsiTheme="minorHAnsi" w:cstheme="minorHAnsi"/>
                <w:b/>
                <w:color w:val="0070C0"/>
                <w:sz w:val="20"/>
                <w:szCs w:val="20"/>
              </w:rPr>
              <w:t>)</w:t>
            </w:r>
            <w:r w:rsidRPr="007707C3">
              <w:rPr>
                <w:rFonts w:asciiTheme="minorHAnsi" w:hAnsiTheme="minorHAnsi" w:cstheme="minorHAnsi"/>
                <w:b/>
                <w:color w:val="0070C0"/>
                <w:sz w:val="20"/>
                <w:szCs w:val="20"/>
                <w:lang w:val="en-GB"/>
              </w:rPr>
              <w:t xml:space="preserve"> operating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686FDD7A" w14:textId="77777777" w:rsidR="001466B6" w:rsidRPr="000F2E60"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9,977</w:t>
            </w:r>
          </w:p>
        </w:tc>
        <w:tc>
          <w:tcPr>
            <w:tcW w:w="1473" w:type="dxa"/>
            <w:tcBorders>
              <w:top w:val="single" w:sz="4" w:space="0" w:color="BFBFBF" w:themeColor="background1" w:themeShade="BF"/>
              <w:bottom w:val="single" w:sz="4" w:space="0" w:color="BFBFBF" w:themeColor="background1" w:themeShade="BF"/>
            </w:tcBorders>
            <w:tcMar>
              <w:top w:w="28" w:type="dxa"/>
            </w:tcMar>
          </w:tcPr>
          <w:p w14:paraId="269073C7" w14:textId="77777777" w:rsidR="001466B6" w:rsidRPr="00BA23ED"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(961)</w:t>
            </w:r>
          </w:p>
        </w:tc>
      </w:tr>
      <w:tr w:rsidR="001466B6" w:rsidRPr="00F2267F" w14:paraId="648F5433" w14:textId="77777777" w:rsidTr="00C55DC7">
        <w:trPr>
          <w:jc w:val="center"/>
        </w:trPr>
        <w:tc>
          <w:tcPr>
            <w:tcW w:w="5920" w:type="dxa"/>
            <w:tcBorders>
              <w:bottom w:val="nil"/>
            </w:tcBorders>
          </w:tcPr>
          <w:p w14:paraId="068E867F" w14:textId="77777777" w:rsidR="001466B6" w:rsidRPr="00F2267F" w:rsidRDefault="001466B6" w:rsidP="00C55DC7">
            <w:pPr>
              <w:rPr>
                <w:rFonts w:asciiTheme="minorHAnsi" w:hAnsiTheme="minorHAnsi" w:cstheme="minorHAnsi"/>
                <w:color w:val="59595B"/>
                <w:sz w:val="16"/>
                <w:szCs w:val="20"/>
                <w:lang w:val="en-GB"/>
              </w:rPr>
            </w:pPr>
          </w:p>
        </w:tc>
        <w:tc>
          <w:tcPr>
            <w:tcW w:w="1559" w:type="dxa"/>
            <w:tcBorders>
              <w:bottom w:val="nil"/>
            </w:tcBorders>
            <w:shd w:val="clear" w:color="auto" w:fill="F2F2F2" w:themeFill="background1" w:themeFillShade="F2"/>
            <w:tcMar>
              <w:top w:w="28" w:type="dxa"/>
            </w:tcMar>
          </w:tcPr>
          <w:p w14:paraId="24CA62B9" w14:textId="77777777" w:rsidR="001466B6" w:rsidRPr="00F2267F" w:rsidRDefault="001466B6" w:rsidP="00C55DC7">
            <w:pPr>
              <w:jc w:val="right"/>
              <w:rPr>
                <w:rFonts w:asciiTheme="minorHAnsi" w:hAnsiTheme="minorHAnsi" w:cstheme="minorHAnsi"/>
                <w:color w:val="59595B"/>
                <w:sz w:val="16"/>
                <w:szCs w:val="20"/>
                <w:lang w:val="en-GB"/>
              </w:rPr>
            </w:pPr>
          </w:p>
        </w:tc>
        <w:tc>
          <w:tcPr>
            <w:tcW w:w="1473" w:type="dxa"/>
            <w:tcBorders>
              <w:bottom w:val="nil"/>
            </w:tcBorders>
            <w:tcMar>
              <w:top w:w="28" w:type="dxa"/>
            </w:tcMar>
          </w:tcPr>
          <w:p w14:paraId="033A099C" w14:textId="77777777" w:rsidR="001466B6" w:rsidRPr="00F2267F" w:rsidRDefault="001466B6" w:rsidP="00C55DC7">
            <w:pPr>
              <w:jc w:val="right"/>
              <w:rPr>
                <w:rFonts w:asciiTheme="minorHAnsi" w:hAnsiTheme="minorHAnsi" w:cstheme="minorHAnsi"/>
                <w:color w:val="59595B"/>
                <w:sz w:val="16"/>
                <w:szCs w:val="20"/>
                <w:lang w:val="en-GB"/>
              </w:rPr>
            </w:pPr>
          </w:p>
        </w:tc>
      </w:tr>
      <w:tr w:rsidR="001466B6" w:rsidRPr="00A96D90" w14:paraId="36F3D6E0" w14:textId="77777777" w:rsidTr="00C55DC7">
        <w:trPr>
          <w:jc w:val="center"/>
        </w:trPr>
        <w:tc>
          <w:tcPr>
            <w:tcW w:w="5920" w:type="dxa"/>
            <w:tcBorders>
              <w:top w:val="nil"/>
              <w:bottom w:val="nil"/>
            </w:tcBorders>
          </w:tcPr>
          <w:p w14:paraId="699E2103"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Capital expenditure for property, plant and equipment</w:t>
            </w:r>
          </w:p>
        </w:tc>
        <w:tc>
          <w:tcPr>
            <w:tcW w:w="1559" w:type="dxa"/>
            <w:tcBorders>
              <w:top w:val="nil"/>
              <w:bottom w:val="nil"/>
            </w:tcBorders>
            <w:shd w:val="clear" w:color="auto" w:fill="F2F2F2" w:themeFill="background1" w:themeFillShade="F2"/>
            <w:tcMar>
              <w:top w:w="28" w:type="dxa"/>
            </w:tcMar>
          </w:tcPr>
          <w:p w14:paraId="726563ED"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(229)</w:t>
            </w:r>
          </w:p>
        </w:tc>
        <w:tc>
          <w:tcPr>
            <w:tcW w:w="1473" w:type="dxa"/>
            <w:tcBorders>
              <w:top w:val="nil"/>
              <w:bottom w:val="nil"/>
            </w:tcBorders>
            <w:tcMar>
              <w:top w:w="28" w:type="dxa"/>
            </w:tcMar>
          </w:tcPr>
          <w:p w14:paraId="36B77442"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(517)</w:t>
            </w:r>
          </w:p>
        </w:tc>
      </w:tr>
      <w:tr w:rsidR="001466B6" w:rsidRPr="00A96D90" w14:paraId="102FED75" w14:textId="77777777" w:rsidTr="00C55DC7">
        <w:trPr>
          <w:jc w:val="center"/>
        </w:trPr>
        <w:tc>
          <w:tcPr>
            <w:tcW w:w="5920" w:type="dxa"/>
            <w:tcBorders>
              <w:top w:val="nil"/>
              <w:bottom w:val="nil"/>
            </w:tcBorders>
          </w:tcPr>
          <w:p w14:paraId="4387337B"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 xml:space="preserve">Investment </w:t>
            </w:r>
            <w:r>
              <w:rPr>
                <w:rFonts w:asciiTheme="minorHAnsi" w:hAnsiTheme="minorHAnsi" w:cstheme="minorHAnsi"/>
                <w:color w:val="59595B"/>
                <w:sz w:val="20"/>
                <w:szCs w:val="20"/>
                <w:lang w:val="en-GB"/>
              </w:rPr>
              <w:t xml:space="preserve">in </w:t>
            </w:r>
            <w:r w:rsidRPr="00A96D90">
              <w:rPr>
                <w:rFonts w:asciiTheme="minorHAnsi" w:hAnsiTheme="minorHAnsi" w:cstheme="minorHAnsi"/>
                <w:color w:val="59595B"/>
                <w:sz w:val="20"/>
                <w:szCs w:val="20"/>
                <w:lang w:val="en-GB"/>
              </w:rPr>
              <w:t>intangible assets</w:t>
            </w:r>
          </w:p>
        </w:tc>
        <w:tc>
          <w:tcPr>
            <w:tcW w:w="1559" w:type="dxa"/>
            <w:tcBorders>
              <w:top w:val="nil"/>
              <w:bottom w:val="nil"/>
            </w:tcBorders>
            <w:shd w:val="clear" w:color="auto" w:fill="F2F2F2" w:themeFill="background1" w:themeFillShade="F2"/>
            <w:tcMar>
              <w:top w:w="28" w:type="dxa"/>
            </w:tcMar>
          </w:tcPr>
          <w:p w14:paraId="34CEC2F0"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(114)</w:t>
            </w:r>
          </w:p>
        </w:tc>
        <w:tc>
          <w:tcPr>
            <w:tcW w:w="1473" w:type="dxa"/>
            <w:tcBorders>
              <w:top w:val="nil"/>
              <w:bottom w:val="nil"/>
            </w:tcBorders>
            <w:tcMar>
              <w:top w:w="28" w:type="dxa"/>
            </w:tcMar>
          </w:tcPr>
          <w:p w14:paraId="7B192F13"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(353)</w:t>
            </w:r>
          </w:p>
        </w:tc>
      </w:tr>
      <w:tr w:rsidR="001466B6" w:rsidRPr="00F2267F" w14:paraId="32EE6296" w14:textId="77777777" w:rsidTr="00C55DC7">
        <w:trPr>
          <w:jc w:val="center"/>
        </w:trPr>
        <w:tc>
          <w:tcPr>
            <w:tcW w:w="5920" w:type="dxa"/>
            <w:tcBorders>
              <w:top w:val="nil"/>
              <w:bottom w:val="single" w:sz="4" w:space="0" w:color="BFBFBF" w:themeColor="background1" w:themeShade="BF"/>
            </w:tcBorders>
          </w:tcPr>
          <w:p w14:paraId="19B5573B" w14:textId="77777777" w:rsidR="001466B6" w:rsidRPr="00F2267F" w:rsidRDefault="001466B6" w:rsidP="00C55DC7">
            <w:pPr>
              <w:rPr>
                <w:rFonts w:asciiTheme="minorHAnsi" w:hAnsiTheme="minorHAnsi" w:cstheme="minorHAnsi"/>
                <w:color w:val="59595B"/>
                <w:sz w:val="16"/>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5CE02EF9" w14:textId="77777777" w:rsidR="001466B6" w:rsidRPr="00F2267F" w:rsidRDefault="001466B6" w:rsidP="00C55DC7">
            <w:pPr>
              <w:jc w:val="right"/>
              <w:rPr>
                <w:rFonts w:asciiTheme="minorHAnsi" w:hAnsiTheme="minorHAnsi" w:cs="Arial"/>
                <w:bCs/>
                <w:color w:val="59595B"/>
                <w:sz w:val="16"/>
                <w:lang w:val="en-GB"/>
              </w:rPr>
            </w:pPr>
          </w:p>
        </w:tc>
        <w:tc>
          <w:tcPr>
            <w:tcW w:w="1473" w:type="dxa"/>
            <w:tcBorders>
              <w:top w:val="nil"/>
              <w:bottom w:val="single" w:sz="4" w:space="0" w:color="BFBFBF" w:themeColor="background1" w:themeShade="BF"/>
            </w:tcBorders>
            <w:tcMar>
              <w:top w:w="28" w:type="dxa"/>
            </w:tcMar>
          </w:tcPr>
          <w:p w14:paraId="1F76FDAC" w14:textId="77777777" w:rsidR="001466B6" w:rsidRPr="00F2267F" w:rsidRDefault="001466B6" w:rsidP="00C55DC7">
            <w:pPr>
              <w:jc w:val="right"/>
              <w:rPr>
                <w:rFonts w:asciiTheme="minorHAnsi" w:hAnsiTheme="minorHAnsi" w:cstheme="minorHAnsi"/>
                <w:color w:val="59595B"/>
                <w:sz w:val="16"/>
                <w:szCs w:val="20"/>
                <w:lang w:val="en-GB"/>
              </w:rPr>
            </w:pPr>
          </w:p>
        </w:tc>
      </w:tr>
      <w:tr w:rsidR="001466B6" w:rsidRPr="007707C3" w14:paraId="675FDEB0" w14:textId="77777777" w:rsidTr="00C55DC7">
        <w:trPr>
          <w:jc w:val="center"/>
        </w:trPr>
        <w:tc>
          <w:tcPr>
            <w:tcW w:w="5920" w:type="dxa"/>
            <w:tcBorders>
              <w:top w:val="single" w:sz="4" w:space="0" w:color="BFBFBF" w:themeColor="background1" w:themeShade="BF"/>
              <w:bottom w:val="single" w:sz="4" w:space="0" w:color="BFBFBF" w:themeColor="background1" w:themeShade="BF"/>
            </w:tcBorders>
          </w:tcPr>
          <w:p w14:paraId="7E48E9AF" w14:textId="77777777" w:rsidR="001466B6" w:rsidRPr="007707C3" w:rsidRDefault="001466B6" w:rsidP="00C55DC7">
            <w:pPr>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Net cash flows used in investing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4E39CC92" w14:textId="77777777" w:rsidR="001466B6" w:rsidRPr="000F2E60"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(343)</w:t>
            </w:r>
          </w:p>
        </w:tc>
        <w:tc>
          <w:tcPr>
            <w:tcW w:w="1473" w:type="dxa"/>
            <w:tcBorders>
              <w:top w:val="single" w:sz="4" w:space="0" w:color="BFBFBF" w:themeColor="background1" w:themeShade="BF"/>
              <w:bottom w:val="single" w:sz="4" w:space="0" w:color="BFBFBF" w:themeColor="background1" w:themeShade="BF"/>
            </w:tcBorders>
            <w:tcMar>
              <w:top w:w="28" w:type="dxa"/>
            </w:tcMar>
          </w:tcPr>
          <w:p w14:paraId="1A69C965" w14:textId="77777777" w:rsidR="001466B6" w:rsidRPr="00BA23ED"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(870)</w:t>
            </w:r>
          </w:p>
        </w:tc>
      </w:tr>
      <w:tr w:rsidR="001466B6" w:rsidRPr="00F2267F" w14:paraId="512C1425" w14:textId="77777777" w:rsidTr="00C55DC7">
        <w:trPr>
          <w:jc w:val="center"/>
        </w:trPr>
        <w:tc>
          <w:tcPr>
            <w:tcW w:w="5920" w:type="dxa"/>
            <w:tcBorders>
              <w:bottom w:val="nil"/>
            </w:tcBorders>
          </w:tcPr>
          <w:p w14:paraId="63EEEC36" w14:textId="77777777" w:rsidR="001466B6" w:rsidRPr="00F2267F" w:rsidRDefault="001466B6" w:rsidP="00C55DC7">
            <w:pPr>
              <w:rPr>
                <w:rFonts w:asciiTheme="minorHAnsi" w:hAnsiTheme="minorHAnsi" w:cstheme="minorHAnsi"/>
                <w:color w:val="59595B"/>
                <w:sz w:val="16"/>
                <w:szCs w:val="20"/>
                <w:lang w:val="en-GB"/>
              </w:rPr>
            </w:pPr>
          </w:p>
        </w:tc>
        <w:tc>
          <w:tcPr>
            <w:tcW w:w="1559" w:type="dxa"/>
            <w:tcBorders>
              <w:bottom w:val="nil"/>
            </w:tcBorders>
            <w:shd w:val="clear" w:color="auto" w:fill="F2F2F2" w:themeFill="background1" w:themeFillShade="F2"/>
            <w:tcMar>
              <w:top w:w="28" w:type="dxa"/>
            </w:tcMar>
          </w:tcPr>
          <w:p w14:paraId="5FE8D17F" w14:textId="77777777" w:rsidR="001466B6" w:rsidRPr="00F2267F" w:rsidRDefault="001466B6" w:rsidP="00C55DC7">
            <w:pPr>
              <w:jc w:val="right"/>
              <w:rPr>
                <w:rFonts w:asciiTheme="minorHAnsi" w:hAnsiTheme="minorHAnsi" w:cs="Arial"/>
                <w:bCs/>
                <w:color w:val="59595B"/>
                <w:sz w:val="16"/>
                <w:lang w:val="en-GB"/>
              </w:rPr>
            </w:pPr>
          </w:p>
        </w:tc>
        <w:tc>
          <w:tcPr>
            <w:tcW w:w="1473" w:type="dxa"/>
            <w:tcBorders>
              <w:bottom w:val="nil"/>
            </w:tcBorders>
            <w:tcMar>
              <w:top w:w="28" w:type="dxa"/>
            </w:tcMar>
          </w:tcPr>
          <w:p w14:paraId="01B9D4F9" w14:textId="77777777" w:rsidR="001466B6" w:rsidRPr="00F2267F" w:rsidRDefault="001466B6" w:rsidP="00C55DC7">
            <w:pPr>
              <w:jc w:val="right"/>
              <w:rPr>
                <w:rFonts w:asciiTheme="minorHAnsi" w:hAnsiTheme="minorHAnsi" w:cstheme="minorHAnsi"/>
                <w:color w:val="59595B"/>
                <w:sz w:val="16"/>
                <w:szCs w:val="20"/>
                <w:lang w:val="en-GB"/>
              </w:rPr>
            </w:pPr>
          </w:p>
        </w:tc>
      </w:tr>
      <w:tr w:rsidR="001466B6" w:rsidRPr="00A96D90" w14:paraId="70B20F65" w14:textId="77777777" w:rsidTr="00C55DC7">
        <w:trPr>
          <w:jc w:val="center"/>
        </w:trPr>
        <w:tc>
          <w:tcPr>
            <w:tcW w:w="5920" w:type="dxa"/>
            <w:tcBorders>
              <w:top w:val="nil"/>
              <w:bottom w:val="nil"/>
            </w:tcBorders>
          </w:tcPr>
          <w:p w14:paraId="230DB86C" w14:textId="77777777" w:rsidR="001466B6" w:rsidRPr="00A96D90" w:rsidRDefault="001466B6" w:rsidP="00C55DC7">
            <w:pPr>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Repayment</w:t>
            </w:r>
            <w:r w:rsidRPr="00A96D90">
              <w:rPr>
                <w:rFonts w:asciiTheme="minorHAnsi" w:hAnsiTheme="minorHAnsi" w:cstheme="minorHAnsi"/>
                <w:color w:val="59595B"/>
                <w:sz w:val="20"/>
                <w:szCs w:val="20"/>
                <w:lang w:val="en-GB"/>
              </w:rPr>
              <w:t>s of loans and borrowings</w:t>
            </w:r>
          </w:p>
        </w:tc>
        <w:tc>
          <w:tcPr>
            <w:tcW w:w="1559" w:type="dxa"/>
            <w:tcBorders>
              <w:top w:val="nil"/>
              <w:bottom w:val="nil"/>
            </w:tcBorders>
            <w:shd w:val="clear" w:color="auto" w:fill="F2F2F2" w:themeFill="background1" w:themeFillShade="F2"/>
            <w:tcMar>
              <w:top w:w="28" w:type="dxa"/>
            </w:tcMar>
          </w:tcPr>
          <w:p w14:paraId="6068BDB5"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7,728</w:t>
            </w:r>
          </w:p>
        </w:tc>
        <w:tc>
          <w:tcPr>
            <w:tcW w:w="1473" w:type="dxa"/>
            <w:tcBorders>
              <w:top w:val="nil"/>
              <w:bottom w:val="nil"/>
            </w:tcBorders>
            <w:tcMar>
              <w:top w:w="28" w:type="dxa"/>
            </w:tcMar>
          </w:tcPr>
          <w:p w14:paraId="2D42A49E"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r>
      <w:tr w:rsidR="001466B6" w:rsidRPr="00A96D90" w14:paraId="71900A11" w14:textId="77777777" w:rsidTr="00C55DC7">
        <w:trPr>
          <w:jc w:val="center"/>
        </w:trPr>
        <w:tc>
          <w:tcPr>
            <w:tcW w:w="5920" w:type="dxa"/>
            <w:tcBorders>
              <w:top w:val="nil"/>
              <w:bottom w:val="nil"/>
            </w:tcBorders>
          </w:tcPr>
          <w:p w14:paraId="7A059943" w14:textId="77777777" w:rsidR="001466B6" w:rsidRPr="009F20B3" w:rsidRDefault="001466B6" w:rsidP="00C55DC7">
            <w:pPr>
              <w:rPr>
                <w:rFonts w:asciiTheme="minorHAnsi" w:hAnsiTheme="minorHAnsi" w:cstheme="minorHAnsi"/>
                <w:color w:val="59595B"/>
                <w:sz w:val="20"/>
                <w:szCs w:val="20"/>
              </w:rPr>
            </w:pPr>
            <w:r w:rsidRPr="00A96D90">
              <w:rPr>
                <w:rFonts w:asciiTheme="minorHAnsi" w:hAnsiTheme="minorHAnsi" w:cstheme="minorHAnsi"/>
                <w:color w:val="59595B"/>
                <w:sz w:val="20"/>
                <w:szCs w:val="20"/>
                <w:lang w:val="en-GB"/>
              </w:rPr>
              <w:t xml:space="preserve">Payments of </w:t>
            </w:r>
            <w:r>
              <w:rPr>
                <w:rFonts w:asciiTheme="minorHAnsi" w:hAnsiTheme="minorHAnsi" w:cstheme="minorHAnsi"/>
                <w:color w:val="59595B"/>
                <w:sz w:val="20"/>
                <w:szCs w:val="20"/>
                <w:lang w:val="en-GB"/>
              </w:rPr>
              <w:t>contingent consideration</w:t>
            </w:r>
          </w:p>
        </w:tc>
        <w:tc>
          <w:tcPr>
            <w:tcW w:w="1559" w:type="dxa"/>
            <w:tcBorders>
              <w:top w:val="nil"/>
              <w:bottom w:val="nil"/>
            </w:tcBorders>
            <w:shd w:val="clear" w:color="auto" w:fill="F2F2F2" w:themeFill="background1" w:themeFillShade="F2"/>
            <w:tcMar>
              <w:top w:w="28" w:type="dxa"/>
            </w:tcMar>
          </w:tcPr>
          <w:p w14:paraId="43D59E0B"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(17,635)</w:t>
            </w:r>
          </w:p>
        </w:tc>
        <w:tc>
          <w:tcPr>
            <w:tcW w:w="1473" w:type="dxa"/>
            <w:tcBorders>
              <w:top w:val="nil"/>
              <w:bottom w:val="nil"/>
            </w:tcBorders>
            <w:tcMar>
              <w:top w:w="28" w:type="dxa"/>
            </w:tcMar>
          </w:tcPr>
          <w:p w14:paraId="751CEBD4"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r>
      <w:tr w:rsidR="001466B6" w:rsidRPr="00A96D90" w14:paraId="242DD6EF" w14:textId="77777777" w:rsidTr="00C55DC7">
        <w:trPr>
          <w:jc w:val="center"/>
        </w:trPr>
        <w:tc>
          <w:tcPr>
            <w:tcW w:w="5920" w:type="dxa"/>
            <w:tcBorders>
              <w:top w:val="nil"/>
              <w:bottom w:val="nil"/>
            </w:tcBorders>
          </w:tcPr>
          <w:p w14:paraId="3DDF174D" w14:textId="77777777" w:rsidR="001466B6" w:rsidRDefault="001466B6" w:rsidP="00C55DC7">
            <w:pPr>
              <w:rPr>
                <w:rFonts w:asciiTheme="minorHAnsi" w:hAnsiTheme="minorHAnsi" w:cstheme="minorHAnsi"/>
                <w:color w:val="59595B"/>
                <w:sz w:val="20"/>
                <w:szCs w:val="20"/>
              </w:rPr>
            </w:pPr>
            <w:r>
              <w:rPr>
                <w:rFonts w:asciiTheme="minorHAnsi" w:hAnsiTheme="minorHAnsi" w:cstheme="minorHAnsi"/>
                <w:color w:val="59595B"/>
                <w:sz w:val="20"/>
                <w:szCs w:val="20"/>
              </w:rPr>
              <w:t>Redemption of bonds</w:t>
            </w:r>
          </w:p>
        </w:tc>
        <w:tc>
          <w:tcPr>
            <w:tcW w:w="1559" w:type="dxa"/>
            <w:tcBorders>
              <w:top w:val="nil"/>
              <w:bottom w:val="nil"/>
            </w:tcBorders>
            <w:shd w:val="clear" w:color="auto" w:fill="F2F2F2" w:themeFill="background1" w:themeFillShade="F2"/>
            <w:tcMar>
              <w:top w:w="28" w:type="dxa"/>
            </w:tcMar>
          </w:tcPr>
          <w:p w14:paraId="328DB8D2" w14:textId="77777777" w:rsidR="001466B6"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c>
          <w:tcPr>
            <w:tcW w:w="1473" w:type="dxa"/>
            <w:tcBorders>
              <w:top w:val="nil"/>
              <w:bottom w:val="nil"/>
            </w:tcBorders>
            <w:tcMar>
              <w:top w:w="28" w:type="dxa"/>
            </w:tcMar>
          </w:tcPr>
          <w:p w14:paraId="01F80D96" w14:textId="77777777" w:rsidR="001466B6"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(2,238)</w:t>
            </w:r>
          </w:p>
        </w:tc>
      </w:tr>
      <w:tr w:rsidR="001466B6" w:rsidRPr="00A96D90" w14:paraId="70B89AA2" w14:textId="77777777" w:rsidTr="00C55DC7">
        <w:trPr>
          <w:jc w:val="center"/>
        </w:trPr>
        <w:tc>
          <w:tcPr>
            <w:tcW w:w="5920" w:type="dxa"/>
            <w:tcBorders>
              <w:top w:val="nil"/>
              <w:bottom w:val="nil"/>
            </w:tcBorders>
          </w:tcPr>
          <w:p w14:paraId="0D9B6572" w14:textId="77777777" w:rsidR="001466B6" w:rsidRDefault="001466B6" w:rsidP="00C55DC7">
            <w:pPr>
              <w:rPr>
                <w:rFonts w:asciiTheme="minorHAnsi" w:hAnsiTheme="minorHAnsi" w:cstheme="minorHAnsi"/>
                <w:color w:val="59595B"/>
                <w:sz w:val="20"/>
                <w:szCs w:val="20"/>
              </w:rPr>
            </w:pPr>
            <w:r>
              <w:rPr>
                <w:rFonts w:asciiTheme="minorHAnsi" w:hAnsiTheme="minorHAnsi" w:cstheme="minorHAnsi"/>
                <w:color w:val="59595B"/>
                <w:sz w:val="20"/>
                <w:szCs w:val="20"/>
              </w:rPr>
              <w:t>Interest on loans</w:t>
            </w:r>
          </w:p>
        </w:tc>
        <w:tc>
          <w:tcPr>
            <w:tcW w:w="1559" w:type="dxa"/>
            <w:tcBorders>
              <w:top w:val="nil"/>
              <w:bottom w:val="nil"/>
            </w:tcBorders>
            <w:shd w:val="clear" w:color="auto" w:fill="F2F2F2" w:themeFill="background1" w:themeFillShade="F2"/>
            <w:tcMar>
              <w:top w:w="28" w:type="dxa"/>
            </w:tcMar>
          </w:tcPr>
          <w:p w14:paraId="1D8F8FFF" w14:textId="77777777" w:rsidR="001466B6"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(2,510)</w:t>
            </w:r>
          </w:p>
        </w:tc>
        <w:tc>
          <w:tcPr>
            <w:tcW w:w="1473" w:type="dxa"/>
            <w:tcBorders>
              <w:top w:val="nil"/>
              <w:bottom w:val="nil"/>
            </w:tcBorders>
            <w:tcMar>
              <w:top w:w="28" w:type="dxa"/>
            </w:tcMar>
          </w:tcPr>
          <w:p w14:paraId="2793EB5A" w14:textId="77777777" w:rsidR="001466B6"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(2,592)</w:t>
            </w:r>
          </w:p>
        </w:tc>
      </w:tr>
      <w:tr w:rsidR="001466B6" w:rsidRPr="00A96D90" w14:paraId="6885E6D6" w14:textId="77777777" w:rsidTr="00C55DC7">
        <w:trPr>
          <w:jc w:val="center"/>
        </w:trPr>
        <w:tc>
          <w:tcPr>
            <w:tcW w:w="5920" w:type="dxa"/>
            <w:tcBorders>
              <w:top w:val="nil"/>
              <w:bottom w:val="nil"/>
            </w:tcBorders>
          </w:tcPr>
          <w:p w14:paraId="751128DE" w14:textId="77777777" w:rsidR="001466B6" w:rsidRPr="00A96D90" w:rsidRDefault="001466B6" w:rsidP="00C55DC7">
            <w:pPr>
              <w:rPr>
                <w:rFonts w:asciiTheme="minorHAnsi" w:hAnsiTheme="minorHAnsi" w:cstheme="minorHAnsi"/>
                <w:color w:val="59595B"/>
                <w:sz w:val="20"/>
                <w:szCs w:val="20"/>
                <w:lang w:val="en-GB"/>
              </w:rPr>
            </w:pPr>
            <w:r>
              <w:rPr>
                <w:rFonts w:asciiTheme="minorHAnsi" w:hAnsiTheme="minorHAnsi" w:cstheme="minorHAnsi"/>
                <w:color w:val="59595B"/>
                <w:sz w:val="20"/>
                <w:szCs w:val="20"/>
              </w:rPr>
              <w:t>Interest on finance lease liabilities</w:t>
            </w:r>
          </w:p>
        </w:tc>
        <w:tc>
          <w:tcPr>
            <w:tcW w:w="1559" w:type="dxa"/>
            <w:tcBorders>
              <w:top w:val="nil"/>
              <w:bottom w:val="nil"/>
            </w:tcBorders>
            <w:shd w:val="clear" w:color="auto" w:fill="F2F2F2" w:themeFill="background1" w:themeFillShade="F2"/>
            <w:tcMar>
              <w:top w:w="28" w:type="dxa"/>
            </w:tcMar>
          </w:tcPr>
          <w:p w14:paraId="2E59BBC5"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(117)</w:t>
            </w:r>
          </w:p>
        </w:tc>
        <w:tc>
          <w:tcPr>
            <w:tcW w:w="1473" w:type="dxa"/>
            <w:tcBorders>
              <w:top w:val="nil"/>
              <w:bottom w:val="nil"/>
            </w:tcBorders>
            <w:tcMar>
              <w:top w:w="28" w:type="dxa"/>
            </w:tcMar>
          </w:tcPr>
          <w:p w14:paraId="4385366E"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r>
      <w:tr w:rsidR="001466B6" w:rsidRPr="00A96D90" w14:paraId="78364939" w14:textId="77777777" w:rsidTr="00C55DC7">
        <w:trPr>
          <w:jc w:val="center"/>
        </w:trPr>
        <w:tc>
          <w:tcPr>
            <w:tcW w:w="5920" w:type="dxa"/>
            <w:tcBorders>
              <w:top w:val="nil"/>
              <w:bottom w:val="nil"/>
            </w:tcBorders>
          </w:tcPr>
          <w:p w14:paraId="73F58784" w14:textId="77777777" w:rsidR="001466B6" w:rsidRPr="00A96D90" w:rsidRDefault="001466B6" w:rsidP="00C55DC7">
            <w:pPr>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Payment of lease liabilities</w:t>
            </w:r>
          </w:p>
        </w:tc>
        <w:tc>
          <w:tcPr>
            <w:tcW w:w="1559" w:type="dxa"/>
            <w:tcBorders>
              <w:top w:val="nil"/>
              <w:bottom w:val="nil"/>
            </w:tcBorders>
            <w:shd w:val="clear" w:color="auto" w:fill="F2F2F2" w:themeFill="background1" w:themeFillShade="F2"/>
            <w:tcMar>
              <w:top w:w="28" w:type="dxa"/>
            </w:tcMar>
          </w:tcPr>
          <w:p w14:paraId="2D5CC2BF" w14:textId="77777777" w:rsidR="001466B6"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(262)</w:t>
            </w:r>
          </w:p>
        </w:tc>
        <w:tc>
          <w:tcPr>
            <w:tcW w:w="1473" w:type="dxa"/>
            <w:tcBorders>
              <w:top w:val="nil"/>
              <w:bottom w:val="nil"/>
            </w:tcBorders>
            <w:tcMar>
              <w:top w:w="28" w:type="dxa"/>
            </w:tcMar>
          </w:tcPr>
          <w:p w14:paraId="5AA7F386" w14:textId="77777777" w:rsidR="001466B6" w:rsidRDefault="001466B6" w:rsidP="00C55DC7">
            <w:pPr>
              <w:jc w:val="right"/>
              <w:rPr>
                <w:rFonts w:asciiTheme="minorHAnsi" w:hAnsiTheme="minorHAnsi" w:cstheme="minorHAnsi"/>
                <w:color w:val="59595B"/>
                <w:sz w:val="20"/>
                <w:szCs w:val="20"/>
              </w:rPr>
            </w:pPr>
          </w:p>
        </w:tc>
      </w:tr>
      <w:tr w:rsidR="001466B6" w:rsidRPr="00A96D90" w14:paraId="3CC22F38" w14:textId="77777777" w:rsidTr="00C55DC7">
        <w:trPr>
          <w:jc w:val="center"/>
        </w:trPr>
        <w:tc>
          <w:tcPr>
            <w:tcW w:w="5920" w:type="dxa"/>
            <w:tcBorders>
              <w:top w:val="nil"/>
              <w:bottom w:val="nil"/>
            </w:tcBorders>
          </w:tcPr>
          <w:p w14:paraId="55A3FEF9"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Proceeds of equity and warrants</w:t>
            </w:r>
          </w:p>
        </w:tc>
        <w:tc>
          <w:tcPr>
            <w:tcW w:w="1559" w:type="dxa"/>
            <w:tcBorders>
              <w:top w:val="nil"/>
              <w:bottom w:val="nil"/>
            </w:tcBorders>
            <w:shd w:val="clear" w:color="auto" w:fill="F2F2F2" w:themeFill="background1" w:themeFillShade="F2"/>
            <w:tcMar>
              <w:top w:w="28" w:type="dxa"/>
            </w:tcMar>
          </w:tcPr>
          <w:p w14:paraId="0F798C9F"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228</w:t>
            </w:r>
          </w:p>
        </w:tc>
        <w:tc>
          <w:tcPr>
            <w:tcW w:w="1473" w:type="dxa"/>
            <w:tcBorders>
              <w:top w:val="nil"/>
              <w:bottom w:val="nil"/>
            </w:tcBorders>
            <w:tcMar>
              <w:top w:w="28" w:type="dxa"/>
            </w:tcMar>
          </w:tcPr>
          <w:p w14:paraId="45147465"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6,556</w:t>
            </w:r>
          </w:p>
        </w:tc>
      </w:tr>
      <w:tr w:rsidR="001466B6" w:rsidRPr="00F2267F" w14:paraId="7E0C8583" w14:textId="77777777" w:rsidTr="00C55DC7">
        <w:trPr>
          <w:jc w:val="center"/>
        </w:trPr>
        <w:tc>
          <w:tcPr>
            <w:tcW w:w="5920" w:type="dxa"/>
            <w:tcBorders>
              <w:top w:val="nil"/>
              <w:bottom w:val="single" w:sz="4" w:space="0" w:color="BFBFBF" w:themeColor="background1" w:themeShade="BF"/>
            </w:tcBorders>
          </w:tcPr>
          <w:p w14:paraId="009A39BC" w14:textId="77777777" w:rsidR="001466B6" w:rsidRPr="00F2267F" w:rsidRDefault="001466B6" w:rsidP="00C55DC7">
            <w:pPr>
              <w:rPr>
                <w:rFonts w:asciiTheme="minorHAnsi" w:hAnsiTheme="minorHAnsi" w:cstheme="minorHAnsi"/>
                <w:b/>
                <w:color w:val="59595B"/>
                <w:sz w:val="14"/>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37A5923A" w14:textId="77777777" w:rsidR="001466B6" w:rsidRPr="00F2267F" w:rsidRDefault="001466B6" w:rsidP="00C55DC7">
            <w:pPr>
              <w:jc w:val="right"/>
              <w:rPr>
                <w:rFonts w:asciiTheme="minorHAnsi" w:hAnsiTheme="minorHAnsi" w:cstheme="minorHAnsi"/>
                <w:b/>
                <w:color w:val="59595B"/>
                <w:sz w:val="14"/>
                <w:szCs w:val="20"/>
                <w:lang w:val="en-GB"/>
              </w:rPr>
            </w:pPr>
          </w:p>
        </w:tc>
        <w:tc>
          <w:tcPr>
            <w:tcW w:w="1473" w:type="dxa"/>
            <w:tcBorders>
              <w:top w:val="nil"/>
              <w:bottom w:val="single" w:sz="4" w:space="0" w:color="BFBFBF" w:themeColor="background1" w:themeShade="BF"/>
            </w:tcBorders>
            <w:tcMar>
              <w:top w:w="28" w:type="dxa"/>
            </w:tcMar>
          </w:tcPr>
          <w:p w14:paraId="65E785FF" w14:textId="77777777" w:rsidR="001466B6" w:rsidRPr="00F2267F" w:rsidRDefault="001466B6" w:rsidP="00C55DC7">
            <w:pPr>
              <w:jc w:val="right"/>
              <w:rPr>
                <w:rFonts w:asciiTheme="minorHAnsi" w:hAnsiTheme="minorHAnsi" w:cstheme="minorHAnsi"/>
                <w:b/>
                <w:color w:val="59595B"/>
                <w:sz w:val="14"/>
                <w:szCs w:val="20"/>
                <w:lang w:val="en-GB"/>
              </w:rPr>
            </w:pPr>
          </w:p>
        </w:tc>
      </w:tr>
      <w:tr w:rsidR="001466B6" w:rsidRPr="00A96D90" w14:paraId="42630BAD" w14:textId="77777777" w:rsidTr="00C55DC7">
        <w:trPr>
          <w:jc w:val="center"/>
        </w:trPr>
        <w:tc>
          <w:tcPr>
            <w:tcW w:w="5920" w:type="dxa"/>
            <w:tcBorders>
              <w:top w:val="single" w:sz="4" w:space="0" w:color="BFBFBF" w:themeColor="background1" w:themeShade="BF"/>
              <w:bottom w:val="single" w:sz="4" w:space="0" w:color="BFBFBF" w:themeColor="background1" w:themeShade="BF"/>
            </w:tcBorders>
          </w:tcPr>
          <w:p w14:paraId="416AF8C9" w14:textId="77777777" w:rsidR="001466B6" w:rsidRPr="007707C3" w:rsidRDefault="001466B6" w:rsidP="00C55DC7">
            <w:pPr>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 xml:space="preserve">Net cash flows </w:t>
            </w:r>
            <w:r>
              <w:rPr>
                <w:rFonts w:asciiTheme="minorHAnsi" w:hAnsiTheme="minorHAnsi" w:cstheme="minorHAnsi"/>
                <w:b/>
                <w:color w:val="0070C0"/>
                <w:sz w:val="20"/>
                <w:szCs w:val="20"/>
              </w:rPr>
              <w:t>generated from (used in)</w:t>
            </w:r>
            <w:r w:rsidRPr="007707C3">
              <w:rPr>
                <w:rFonts w:asciiTheme="minorHAnsi" w:hAnsiTheme="minorHAnsi" w:cstheme="minorHAnsi"/>
                <w:b/>
                <w:color w:val="0070C0"/>
                <w:sz w:val="20"/>
                <w:szCs w:val="20"/>
                <w:lang w:val="en-GB"/>
              </w:rPr>
              <w:t xml:space="preserve"> financing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3FD71D26" w14:textId="77777777" w:rsidR="001466B6" w:rsidRPr="000F2E60"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(28,024)</w:t>
            </w:r>
          </w:p>
        </w:tc>
        <w:tc>
          <w:tcPr>
            <w:tcW w:w="1473" w:type="dxa"/>
            <w:tcBorders>
              <w:top w:val="single" w:sz="4" w:space="0" w:color="BFBFBF" w:themeColor="background1" w:themeShade="BF"/>
              <w:bottom w:val="single" w:sz="4" w:space="0" w:color="BFBFBF" w:themeColor="background1" w:themeShade="BF"/>
            </w:tcBorders>
            <w:tcMar>
              <w:top w:w="28" w:type="dxa"/>
            </w:tcMar>
          </w:tcPr>
          <w:p w14:paraId="3A860463" w14:textId="77777777" w:rsidR="001466B6" w:rsidRPr="00BA23ED"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1,726</w:t>
            </w:r>
          </w:p>
        </w:tc>
      </w:tr>
      <w:tr w:rsidR="001466B6" w:rsidRPr="00F2267F" w14:paraId="112066EF" w14:textId="77777777" w:rsidTr="00C55DC7">
        <w:trPr>
          <w:jc w:val="center"/>
        </w:trPr>
        <w:tc>
          <w:tcPr>
            <w:tcW w:w="5920" w:type="dxa"/>
            <w:tcBorders>
              <w:bottom w:val="nil"/>
            </w:tcBorders>
          </w:tcPr>
          <w:p w14:paraId="6CC3D126" w14:textId="77777777" w:rsidR="001466B6" w:rsidRPr="00F2267F" w:rsidRDefault="001466B6" w:rsidP="00C55DC7">
            <w:pPr>
              <w:rPr>
                <w:rFonts w:asciiTheme="minorHAnsi" w:hAnsiTheme="minorHAnsi" w:cstheme="minorHAnsi"/>
                <w:color w:val="59595B"/>
                <w:sz w:val="16"/>
                <w:szCs w:val="20"/>
                <w:lang w:val="en-GB"/>
              </w:rPr>
            </w:pPr>
          </w:p>
        </w:tc>
        <w:tc>
          <w:tcPr>
            <w:tcW w:w="1559" w:type="dxa"/>
            <w:tcBorders>
              <w:bottom w:val="nil"/>
            </w:tcBorders>
            <w:shd w:val="clear" w:color="auto" w:fill="F2F2F2" w:themeFill="background1" w:themeFillShade="F2"/>
            <w:tcMar>
              <w:top w:w="28" w:type="dxa"/>
            </w:tcMar>
          </w:tcPr>
          <w:p w14:paraId="2F3B8ED3" w14:textId="77777777" w:rsidR="001466B6" w:rsidRPr="00F2267F" w:rsidRDefault="001466B6" w:rsidP="00C55DC7">
            <w:pPr>
              <w:jc w:val="right"/>
              <w:rPr>
                <w:rFonts w:asciiTheme="minorHAnsi" w:hAnsiTheme="minorHAnsi" w:cstheme="minorHAnsi"/>
                <w:color w:val="59595B"/>
                <w:sz w:val="16"/>
                <w:szCs w:val="20"/>
                <w:lang w:val="en-GB"/>
              </w:rPr>
            </w:pPr>
          </w:p>
        </w:tc>
        <w:tc>
          <w:tcPr>
            <w:tcW w:w="1473" w:type="dxa"/>
            <w:tcBorders>
              <w:bottom w:val="nil"/>
            </w:tcBorders>
            <w:tcMar>
              <w:top w:w="28" w:type="dxa"/>
            </w:tcMar>
          </w:tcPr>
          <w:p w14:paraId="1AE2FD69" w14:textId="77777777" w:rsidR="001466B6" w:rsidRPr="00F2267F" w:rsidRDefault="001466B6" w:rsidP="00C55DC7">
            <w:pPr>
              <w:jc w:val="right"/>
              <w:rPr>
                <w:rFonts w:asciiTheme="minorHAnsi" w:hAnsiTheme="minorHAnsi" w:cstheme="minorHAnsi"/>
                <w:color w:val="59595B"/>
                <w:sz w:val="16"/>
                <w:szCs w:val="20"/>
                <w:lang w:val="en-GB"/>
              </w:rPr>
            </w:pPr>
          </w:p>
        </w:tc>
      </w:tr>
      <w:tr w:rsidR="001466B6" w:rsidRPr="00A96D90" w14:paraId="5CC550FC" w14:textId="77777777" w:rsidTr="00C55DC7">
        <w:trPr>
          <w:jc w:val="center"/>
        </w:trPr>
        <w:tc>
          <w:tcPr>
            <w:tcW w:w="5920" w:type="dxa"/>
            <w:tcBorders>
              <w:top w:val="nil"/>
              <w:bottom w:val="nil"/>
            </w:tcBorders>
          </w:tcPr>
          <w:p w14:paraId="2319A4BC"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Increase (decrease) of cash</w:t>
            </w:r>
          </w:p>
        </w:tc>
        <w:tc>
          <w:tcPr>
            <w:tcW w:w="1559" w:type="dxa"/>
            <w:tcBorders>
              <w:top w:val="nil"/>
              <w:bottom w:val="nil"/>
            </w:tcBorders>
            <w:shd w:val="clear" w:color="auto" w:fill="F2F2F2" w:themeFill="background1" w:themeFillShade="F2"/>
            <w:tcMar>
              <w:top w:w="28" w:type="dxa"/>
            </w:tcMar>
          </w:tcPr>
          <w:p w14:paraId="29D185D5" w14:textId="77777777" w:rsidR="001466B6" w:rsidRPr="000F2E60"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(18,390)</w:t>
            </w:r>
          </w:p>
        </w:tc>
        <w:tc>
          <w:tcPr>
            <w:tcW w:w="1473" w:type="dxa"/>
            <w:tcBorders>
              <w:top w:val="nil"/>
              <w:bottom w:val="nil"/>
            </w:tcBorders>
            <w:tcMar>
              <w:top w:w="28" w:type="dxa"/>
            </w:tcMar>
          </w:tcPr>
          <w:p w14:paraId="6608056F" w14:textId="77777777" w:rsidR="001466B6" w:rsidRPr="00BA23ED"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(105)</w:t>
            </w:r>
          </w:p>
        </w:tc>
      </w:tr>
      <w:tr w:rsidR="001466B6" w:rsidRPr="00F2267F" w14:paraId="3BBF1BCE" w14:textId="77777777" w:rsidTr="00C55DC7">
        <w:trPr>
          <w:jc w:val="center"/>
        </w:trPr>
        <w:tc>
          <w:tcPr>
            <w:tcW w:w="5920" w:type="dxa"/>
            <w:tcBorders>
              <w:top w:val="nil"/>
              <w:bottom w:val="nil"/>
            </w:tcBorders>
          </w:tcPr>
          <w:p w14:paraId="18C0AF56" w14:textId="77777777" w:rsidR="001466B6" w:rsidRPr="00F2267F" w:rsidRDefault="001466B6" w:rsidP="00C55DC7">
            <w:pPr>
              <w:rPr>
                <w:rFonts w:asciiTheme="minorHAnsi" w:hAnsiTheme="minorHAnsi" w:cstheme="minorHAnsi"/>
                <w:color w:val="59595B"/>
                <w:sz w:val="14"/>
                <w:szCs w:val="20"/>
                <w:lang w:val="en-GB"/>
              </w:rPr>
            </w:pPr>
          </w:p>
        </w:tc>
        <w:tc>
          <w:tcPr>
            <w:tcW w:w="1559" w:type="dxa"/>
            <w:tcBorders>
              <w:top w:val="nil"/>
              <w:bottom w:val="nil"/>
            </w:tcBorders>
            <w:shd w:val="clear" w:color="auto" w:fill="F2F2F2" w:themeFill="background1" w:themeFillShade="F2"/>
            <w:tcMar>
              <w:top w:w="28" w:type="dxa"/>
            </w:tcMar>
          </w:tcPr>
          <w:p w14:paraId="33133D46" w14:textId="77777777" w:rsidR="001466B6" w:rsidRPr="00F2267F" w:rsidRDefault="001466B6" w:rsidP="00C55DC7">
            <w:pPr>
              <w:jc w:val="right"/>
              <w:rPr>
                <w:rFonts w:asciiTheme="minorHAnsi" w:hAnsiTheme="minorHAnsi" w:cstheme="minorHAnsi"/>
                <w:color w:val="59595B"/>
                <w:sz w:val="14"/>
                <w:szCs w:val="20"/>
                <w:lang w:val="en-GB"/>
              </w:rPr>
            </w:pPr>
          </w:p>
        </w:tc>
        <w:tc>
          <w:tcPr>
            <w:tcW w:w="1473" w:type="dxa"/>
            <w:tcBorders>
              <w:top w:val="nil"/>
              <w:bottom w:val="nil"/>
            </w:tcBorders>
            <w:tcMar>
              <w:top w:w="28" w:type="dxa"/>
            </w:tcMar>
          </w:tcPr>
          <w:p w14:paraId="042287C4" w14:textId="77777777" w:rsidR="001466B6" w:rsidRPr="00F2267F" w:rsidRDefault="001466B6" w:rsidP="00C55DC7">
            <w:pPr>
              <w:jc w:val="right"/>
              <w:rPr>
                <w:rFonts w:asciiTheme="minorHAnsi" w:hAnsiTheme="minorHAnsi" w:cstheme="minorHAnsi"/>
                <w:color w:val="59595B"/>
                <w:sz w:val="14"/>
                <w:szCs w:val="20"/>
                <w:lang w:val="en-GB"/>
              </w:rPr>
            </w:pPr>
          </w:p>
        </w:tc>
      </w:tr>
      <w:tr w:rsidR="001466B6" w:rsidRPr="00A96D90" w14:paraId="03578388" w14:textId="77777777" w:rsidTr="00C55DC7">
        <w:trPr>
          <w:jc w:val="center"/>
        </w:trPr>
        <w:tc>
          <w:tcPr>
            <w:tcW w:w="5920" w:type="dxa"/>
            <w:tcBorders>
              <w:top w:val="nil"/>
              <w:bottom w:val="nil"/>
            </w:tcBorders>
          </w:tcPr>
          <w:p w14:paraId="2D9A911E"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Exchange rate effects</w:t>
            </w:r>
          </w:p>
        </w:tc>
        <w:tc>
          <w:tcPr>
            <w:tcW w:w="1559" w:type="dxa"/>
            <w:tcBorders>
              <w:top w:val="nil"/>
              <w:bottom w:val="nil"/>
            </w:tcBorders>
            <w:shd w:val="clear" w:color="auto" w:fill="F2F2F2" w:themeFill="background1" w:themeFillShade="F2"/>
            <w:tcMar>
              <w:top w:w="28" w:type="dxa"/>
            </w:tcMar>
          </w:tcPr>
          <w:p w14:paraId="1DBDF93A"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3,364</w:t>
            </w:r>
          </w:p>
        </w:tc>
        <w:tc>
          <w:tcPr>
            <w:tcW w:w="1473" w:type="dxa"/>
            <w:tcBorders>
              <w:top w:val="nil"/>
              <w:bottom w:val="nil"/>
            </w:tcBorders>
            <w:tcMar>
              <w:top w:w="28" w:type="dxa"/>
            </w:tcMar>
          </w:tcPr>
          <w:p w14:paraId="1C0EEAEF"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(127)</w:t>
            </w:r>
          </w:p>
        </w:tc>
      </w:tr>
      <w:tr w:rsidR="001466B6" w:rsidRPr="00A96D90" w14:paraId="44B2CDE9" w14:textId="77777777" w:rsidTr="00C55DC7">
        <w:trPr>
          <w:jc w:val="center"/>
        </w:trPr>
        <w:tc>
          <w:tcPr>
            <w:tcW w:w="5920" w:type="dxa"/>
            <w:tcBorders>
              <w:top w:val="nil"/>
              <w:bottom w:val="nil"/>
            </w:tcBorders>
          </w:tcPr>
          <w:p w14:paraId="4F5DAE6E"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Cash and cash equivalents at 1 January</w:t>
            </w:r>
          </w:p>
        </w:tc>
        <w:tc>
          <w:tcPr>
            <w:tcW w:w="1559" w:type="dxa"/>
            <w:tcBorders>
              <w:top w:val="nil"/>
              <w:bottom w:val="nil"/>
            </w:tcBorders>
            <w:shd w:val="clear" w:color="auto" w:fill="F2F2F2" w:themeFill="background1" w:themeFillShade="F2"/>
            <w:tcMar>
              <w:top w:w="28" w:type="dxa"/>
            </w:tcMar>
          </w:tcPr>
          <w:p w14:paraId="57F98A60"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81,515</w:t>
            </w:r>
          </w:p>
        </w:tc>
        <w:tc>
          <w:tcPr>
            <w:tcW w:w="1473" w:type="dxa"/>
            <w:tcBorders>
              <w:top w:val="nil"/>
              <w:bottom w:val="nil"/>
            </w:tcBorders>
            <w:tcMar>
              <w:top w:w="28" w:type="dxa"/>
            </w:tcMar>
          </w:tcPr>
          <w:p w14:paraId="1B3E6B9B"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59,993</w:t>
            </w:r>
          </w:p>
        </w:tc>
      </w:tr>
      <w:tr w:rsidR="001466B6" w:rsidRPr="00F2267F" w14:paraId="5FBEFC67" w14:textId="77777777" w:rsidTr="00C55DC7">
        <w:trPr>
          <w:jc w:val="center"/>
        </w:trPr>
        <w:tc>
          <w:tcPr>
            <w:tcW w:w="5920" w:type="dxa"/>
            <w:tcBorders>
              <w:top w:val="nil"/>
              <w:bottom w:val="single" w:sz="4" w:space="0" w:color="BFBFBF" w:themeColor="background1" w:themeShade="BF"/>
            </w:tcBorders>
          </w:tcPr>
          <w:p w14:paraId="1A922AC1" w14:textId="77777777" w:rsidR="001466B6" w:rsidRPr="00F2267F" w:rsidRDefault="001466B6" w:rsidP="00C55DC7">
            <w:pPr>
              <w:rPr>
                <w:rFonts w:asciiTheme="minorHAnsi" w:hAnsiTheme="minorHAnsi" w:cstheme="minorHAnsi"/>
                <w:color w:val="59595B"/>
                <w:sz w:val="14"/>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747EF00C" w14:textId="77777777" w:rsidR="001466B6" w:rsidRPr="00F2267F" w:rsidRDefault="001466B6" w:rsidP="00C55DC7">
            <w:pPr>
              <w:jc w:val="right"/>
              <w:rPr>
                <w:rFonts w:asciiTheme="minorHAnsi" w:hAnsiTheme="minorHAnsi" w:cstheme="minorHAnsi"/>
                <w:color w:val="59595B"/>
                <w:sz w:val="14"/>
                <w:szCs w:val="20"/>
                <w:lang w:val="en-GB"/>
              </w:rPr>
            </w:pPr>
          </w:p>
        </w:tc>
        <w:tc>
          <w:tcPr>
            <w:tcW w:w="1473" w:type="dxa"/>
            <w:tcBorders>
              <w:top w:val="nil"/>
              <w:bottom w:val="single" w:sz="4" w:space="0" w:color="BFBFBF" w:themeColor="background1" w:themeShade="BF"/>
            </w:tcBorders>
            <w:tcMar>
              <w:top w:w="28" w:type="dxa"/>
            </w:tcMar>
          </w:tcPr>
          <w:p w14:paraId="44CBF691" w14:textId="77777777" w:rsidR="001466B6" w:rsidRPr="00F2267F" w:rsidRDefault="001466B6" w:rsidP="00C55DC7">
            <w:pPr>
              <w:jc w:val="right"/>
              <w:rPr>
                <w:rFonts w:asciiTheme="minorHAnsi" w:hAnsiTheme="minorHAnsi" w:cstheme="minorHAnsi"/>
                <w:color w:val="59595B"/>
                <w:sz w:val="14"/>
                <w:szCs w:val="20"/>
                <w:lang w:val="en-GB"/>
              </w:rPr>
            </w:pPr>
          </w:p>
        </w:tc>
      </w:tr>
      <w:tr w:rsidR="001466B6" w:rsidRPr="00A96D90" w14:paraId="7C3A752B" w14:textId="77777777" w:rsidTr="00C55DC7">
        <w:trPr>
          <w:jc w:val="center"/>
        </w:trPr>
        <w:tc>
          <w:tcPr>
            <w:tcW w:w="5920" w:type="dxa"/>
            <w:tcBorders>
              <w:top w:val="single" w:sz="4" w:space="0" w:color="BFBFBF" w:themeColor="background1" w:themeShade="BF"/>
              <w:bottom w:val="single" w:sz="4" w:space="0" w:color="BFBFBF" w:themeColor="background1" w:themeShade="BF"/>
            </w:tcBorders>
          </w:tcPr>
          <w:p w14:paraId="3CE5F28E" w14:textId="77777777" w:rsidR="001466B6" w:rsidRPr="003E258D" w:rsidRDefault="001466B6" w:rsidP="00C55DC7">
            <w:pPr>
              <w:rPr>
                <w:rFonts w:asciiTheme="minorHAnsi" w:hAnsiTheme="minorHAnsi" w:cstheme="minorHAnsi"/>
                <w:b/>
                <w:color w:val="0070C0"/>
                <w:sz w:val="20"/>
                <w:szCs w:val="20"/>
                <w:lang w:val="en-GB"/>
              </w:rPr>
            </w:pPr>
            <w:r w:rsidRPr="003E258D">
              <w:rPr>
                <w:rFonts w:asciiTheme="minorHAnsi" w:hAnsiTheme="minorHAnsi" w:cstheme="minorHAnsi"/>
                <w:b/>
                <w:color w:val="0070C0"/>
                <w:sz w:val="20"/>
                <w:szCs w:val="20"/>
                <w:lang w:val="en-GB"/>
              </w:rPr>
              <w:t xml:space="preserve">Total cash </w:t>
            </w:r>
            <w:r w:rsidRPr="003E258D">
              <w:rPr>
                <w:rFonts w:asciiTheme="minorHAnsi" w:hAnsiTheme="minorHAnsi" w:cstheme="minorHAnsi"/>
                <w:b/>
                <w:color w:val="0070C0"/>
                <w:sz w:val="20"/>
                <w:szCs w:val="20"/>
              </w:rPr>
              <w:t xml:space="preserve">and cash equivalents </w:t>
            </w:r>
            <w:r w:rsidRPr="003E258D">
              <w:rPr>
                <w:rFonts w:asciiTheme="minorHAnsi" w:hAnsiTheme="minorHAnsi" w:cstheme="minorHAnsi"/>
                <w:b/>
                <w:color w:val="0070C0"/>
                <w:sz w:val="20"/>
                <w:szCs w:val="20"/>
                <w:lang w:val="en-GB"/>
              </w:rPr>
              <w:t>at 3</w:t>
            </w:r>
            <w:r>
              <w:rPr>
                <w:rFonts w:asciiTheme="minorHAnsi" w:hAnsiTheme="minorHAnsi" w:cstheme="minorHAnsi"/>
                <w:b/>
                <w:color w:val="0070C0"/>
                <w:sz w:val="20"/>
                <w:szCs w:val="20"/>
                <w:lang w:val="en-GB"/>
              </w:rPr>
              <w:t>1 March</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5C970415" w14:textId="77777777" w:rsidR="001466B6" w:rsidRPr="000F2E60"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66,489</w:t>
            </w:r>
          </w:p>
        </w:tc>
        <w:tc>
          <w:tcPr>
            <w:tcW w:w="1473" w:type="dxa"/>
            <w:tcBorders>
              <w:top w:val="single" w:sz="4" w:space="0" w:color="BFBFBF" w:themeColor="background1" w:themeShade="BF"/>
              <w:bottom w:val="single" w:sz="4" w:space="0" w:color="BFBFBF" w:themeColor="background1" w:themeShade="BF"/>
            </w:tcBorders>
            <w:tcMar>
              <w:top w:w="28" w:type="dxa"/>
            </w:tcMar>
          </w:tcPr>
          <w:p w14:paraId="288472F2" w14:textId="77777777" w:rsidR="001466B6" w:rsidRPr="00BA23ED"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59,761</w:t>
            </w:r>
          </w:p>
        </w:tc>
      </w:tr>
    </w:tbl>
    <w:p w14:paraId="3B8BB7D3" w14:textId="77777777" w:rsidR="001466B6" w:rsidRPr="00032C26" w:rsidRDefault="001466B6" w:rsidP="001466B6">
      <w:pPr>
        <w:pStyle w:val="NoSpacing"/>
        <w:ind w:right="144"/>
        <w:rPr>
          <w:color w:val="0070C0"/>
          <w:sz w:val="28"/>
        </w:rPr>
      </w:pPr>
      <w:r w:rsidRPr="00A96D90">
        <w:rPr>
          <w:rFonts w:cstheme="minorHAnsi"/>
          <w:b/>
          <w:color w:val="276E8B" w:themeColor="accent1" w:themeShade="BF"/>
          <w:lang w:val="en-GB"/>
        </w:rPr>
        <w:br w:type="page"/>
      </w:r>
      <w:r w:rsidRPr="00032C26">
        <w:rPr>
          <w:color w:val="0070C0"/>
          <w:sz w:val="28"/>
        </w:rPr>
        <w:lastRenderedPageBreak/>
        <w:t xml:space="preserve">Appendix: </w:t>
      </w:r>
      <w:r>
        <w:rPr>
          <w:color w:val="0070C0"/>
          <w:sz w:val="28"/>
        </w:rPr>
        <w:t xml:space="preserve">Main </w:t>
      </w:r>
      <w:r w:rsidRPr="00032C26">
        <w:rPr>
          <w:color w:val="0070C0"/>
          <w:sz w:val="28"/>
        </w:rPr>
        <w:t>Financial Statements reported in US dollars</w:t>
      </w:r>
    </w:p>
    <w:p w14:paraId="7A17FA88" w14:textId="77777777" w:rsidR="001466B6" w:rsidRDefault="001466B6" w:rsidP="001466B6">
      <w:pPr>
        <w:jc w:val="left"/>
        <w:rPr>
          <w:rFonts w:asciiTheme="minorHAnsi" w:eastAsiaTheme="majorEastAsia" w:hAnsiTheme="minorHAnsi" w:cstheme="majorBidi"/>
          <w:b/>
          <w:color w:val="59595B"/>
          <w:sz w:val="24"/>
          <w:szCs w:val="28"/>
          <w:lang w:val="en-GB" w:eastAsia="zh-CN"/>
        </w:rPr>
      </w:pPr>
    </w:p>
    <w:p w14:paraId="04F32E4B" w14:textId="77777777" w:rsidR="001466B6" w:rsidRPr="007628C8" w:rsidRDefault="001466B6" w:rsidP="001466B6">
      <w:pPr>
        <w:shd w:val="clear" w:color="auto" w:fill="F5F5F5"/>
        <w:jc w:val="left"/>
        <w:rPr>
          <w:rFonts w:ascii="Calibri Light" w:hAnsi="Calibri Light" w:cs="Calibri Light"/>
          <w:i/>
          <w:color w:val="777777"/>
          <w:sz w:val="14"/>
          <w:szCs w:val="20"/>
        </w:rPr>
      </w:pPr>
      <w:r w:rsidRPr="007628C8">
        <w:rPr>
          <w:rFonts w:ascii="Calibri Light" w:hAnsi="Calibri Light" w:cs="Calibri Light"/>
          <w:i/>
          <w:color w:val="222222"/>
          <w:sz w:val="18"/>
        </w:rPr>
        <w:t xml:space="preserve">The original Financial Statements are reported in Euros. </w:t>
      </w:r>
      <w:r w:rsidRPr="007628C8">
        <w:rPr>
          <w:rFonts w:ascii="Calibri Light" w:hAnsi="Calibri Light" w:cs="Calibri Light"/>
          <w:i/>
          <w:color w:val="222222"/>
          <w:sz w:val="18"/>
          <w:lang w:val="en"/>
        </w:rPr>
        <w:t xml:space="preserve">In case of differences </w:t>
      </w:r>
      <w:r>
        <w:rPr>
          <w:rFonts w:ascii="Calibri Light" w:hAnsi="Calibri Light" w:cs="Calibri Light"/>
          <w:i/>
          <w:color w:val="222222"/>
          <w:sz w:val="18"/>
          <w:lang w:val="en"/>
        </w:rPr>
        <w:t xml:space="preserve">of interpretation </w:t>
      </w:r>
      <w:r w:rsidRPr="007628C8">
        <w:rPr>
          <w:rFonts w:ascii="Calibri Light" w:hAnsi="Calibri Light" w:cs="Calibri Light"/>
          <w:i/>
          <w:color w:val="222222"/>
          <w:sz w:val="18"/>
        </w:rPr>
        <w:t>between the Financial Statements in US Dollar</w:t>
      </w:r>
      <w:r>
        <w:rPr>
          <w:rFonts w:ascii="Calibri Light" w:hAnsi="Calibri Light" w:cs="Calibri Light"/>
          <w:i/>
          <w:color w:val="222222"/>
          <w:sz w:val="18"/>
          <w:lang w:val="en-GB"/>
        </w:rPr>
        <w:t>s</w:t>
      </w:r>
      <w:r w:rsidRPr="007628C8">
        <w:rPr>
          <w:rFonts w:ascii="Calibri Light" w:hAnsi="Calibri Light" w:cs="Calibri Light"/>
          <w:i/>
          <w:color w:val="222222"/>
          <w:sz w:val="18"/>
        </w:rPr>
        <w:t xml:space="preserve"> and the Financial Statements in Euros, </w:t>
      </w:r>
      <w:r w:rsidRPr="007628C8">
        <w:rPr>
          <w:rFonts w:ascii="Calibri Light" w:hAnsi="Calibri Light" w:cs="Calibri Light"/>
          <w:i/>
          <w:color w:val="222222"/>
          <w:sz w:val="18"/>
          <w:lang w:val="en"/>
        </w:rPr>
        <w:t xml:space="preserve">the </w:t>
      </w:r>
      <w:r w:rsidRPr="007628C8">
        <w:rPr>
          <w:rFonts w:ascii="Calibri Light" w:hAnsi="Calibri Light" w:cs="Calibri Light"/>
          <w:i/>
          <w:color w:val="222222"/>
          <w:sz w:val="18"/>
        </w:rPr>
        <w:t xml:space="preserve">Financial Statements in Euros </w:t>
      </w:r>
      <w:r>
        <w:rPr>
          <w:rFonts w:ascii="Calibri Light" w:hAnsi="Calibri Light" w:cs="Calibri Light"/>
          <w:i/>
          <w:color w:val="222222"/>
          <w:sz w:val="18"/>
        </w:rPr>
        <w:t>will prevail</w:t>
      </w:r>
      <w:r w:rsidRPr="007628C8">
        <w:rPr>
          <w:rFonts w:ascii="Calibri Light" w:hAnsi="Calibri Light" w:cs="Calibri Light"/>
          <w:i/>
          <w:color w:val="222222"/>
          <w:sz w:val="18"/>
          <w:lang w:val="en"/>
        </w:rPr>
        <w:t>.</w:t>
      </w:r>
    </w:p>
    <w:p w14:paraId="0043A288" w14:textId="6BBE11A5" w:rsidR="001466B6" w:rsidRPr="00CA634C" w:rsidRDefault="00CA634C" w:rsidP="001466B6">
      <w:pPr>
        <w:rPr>
          <w:rFonts w:asciiTheme="minorHAnsi" w:eastAsiaTheme="majorEastAsia" w:hAnsiTheme="minorHAnsi" w:cstheme="majorBidi"/>
          <w:b/>
          <w:i/>
          <w:color w:val="59595B"/>
          <w:sz w:val="18"/>
          <w:szCs w:val="28"/>
          <w:lang w:val="en-GB" w:eastAsia="zh-CN"/>
        </w:rPr>
      </w:pPr>
      <w:r w:rsidRPr="00CA634C">
        <w:rPr>
          <w:rFonts w:asciiTheme="minorHAnsi" w:eastAsiaTheme="majorEastAsia" w:hAnsiTheme="minorHAnsi" w:cstheme="majorBidi"/>
          <w:b/>
          <w:i/>
          <w:color w:val="59595B"/>
          <w:sz w:val="18"/>
          <w:szCs w:val="28"/>
          <w:lang w:val="en-GB" w:eastAsia="zh-CN"/>
        </w:rPr>
        <w:t>Principal exchange rate used</w:t>
      </w:r>
      <w:r w:rsidR="002E021F">
        <w:rPr>
          <w:rFonts w:asciiTheme="minorHAnsi" w:eastAsiaTheme="majorEastAsia" w:hAnsiTheme="minorHAnsi" w:cstheme="majorBidi"/>
          <w:b/>
          <w:i/>
          <w:color w:val="59595B"/>
          <w:sz w:val="18"/>
          <w:szCs w:val="28"/>
          <w:lang w:val="en-GB" w:eastAsia="zh-CN"/>
        </w:rPr>
        <w:t xml:space="preserve"> for the income statement</w:t>
      </w:r>
      <w:r w:rsidRPr="00CA634C">
        <w:rPr>
          <w:rFonts w:asciiTheme="minorHAnsi" w:eastAsiaTheme="majorEastAsia" w:hAnsiTheme="minorHAnsi" w:cstheme="majorBidi"/>
          <w:b/>
          <w:i/>
          <w:color w:val="59595B"/>
          <w:sz w:val="18"/>
          <w:szCs w:val="28"/>
          <w:lang w:val="en-GB" w:eastAsia="zh-CN"/>
        </w:rPr>
        <w:t>: €1 = $1.</w:t>
      </w:r>
      <w:r w:rsidR="002E021F">
        <w:rPr>
          <w:rFonts w:asciiTheme="minorHAnsi" w:eastAsiaTheme="majorEastAsia" w:hAnsiTheme="minorHAnsi" w:cstheme="majorBidi"/>
          <w:b/>
          <w:i/>
          <w:color w:val="59595B"/>
          <w:sz w:val="18"/>
          <w:szCs w:val="28"/>
          <w:lang w:val="en-GB" w:eastAsia="zh-CN"/>
        </w:rPr>
        <w:t>1404</w:t>
      </w:r>
    </w:p>
    <w:p w14:paraId="633FB5C1" w14:textId="333A5426" w:rsidR="002E021F" w:rsidRPr="00CA634C" w:rsidRDefault="002E021F" w:rsidP="002E021F">
      <w:pPr>
        <w:rPr>
          <w:rFonts w:asciiTheme="minorHAnsi" w:eastAsiaTheme="majorEastAsia" w:hAnsiTheme="minorHAnsi" w:cstheme="majorBidi"/>
          <w:b/>
          <w:i/>
          <w:color w:val="59595B"/>
          <w:sz w:val="18"/>
          <w:szCs w:val="28"/>
          <w:lang w:val="en-GB" w:eastAsia="zh-CN"/>
        </w:rPr>
      </w:pPr>
      <w:r w:rsidRPr="00CA634C">
        <w:rPr>
          <w:rFonts w:asciiTheme="minorHAnsi" w:eastAsiaTheme="majorEastAsia" w:hAnsiTheme="minorHAnsi" w:cstheme="majorBidi"/>
          <w:b/>
          <w:i/>
          <w:color w:val="59595B"/>
          <w:sz w:val="18"/>
          <w:szCs w:val="28"/>
          <w:lang w:val="en-GB" w:eastAsia="zh-CN"/>
        </w:rPr>
        <w:t xml:space="preserve">Principal </w:t>
      </w:r>
      <w:r>
        <w:rPr>
          <w:rFonts w:asciiTheme="minorHAnsi" w:eastAsiaTheme="majorEastAsia" w:hAnsiTheme="minorHAnsi" w:cstheme="majorBidi"/>
          <w:b/>
          <w:i/>
          <w:color w:val="59595B"/>
          <w:sz w:val="18"/>
          <w:szCs w:val="28"/>
          <w:lang w:val="en-GB" w:eastAsia="zh-CN"/>
        </w:rPr>
        <w:t xml:space="preserve">period end </w:t>
      </w:r>
      <w:r w:rsidRPr="00CA634C">
        <w:rPr>
          <w:rFonts w:asciiTheme="minorHAnsi" w:eastAsiaTheme="majorEastAsia" w:hAnsiTheme="minorHAnsi" w:cstheme="majorBidi"/>
          <w:b/>
          <w:i/>
          <w:color w:val="59595B"/>
          <w:sz w:val="18"/>
          <w:szCs w:val="28"/>
          <w:lang w:val="en-GB" w:eastAsia="zh-CN"/>
        </w:rPr>
        <w:t>exchange rate used</w:t>
      </w:r>
      <w:r>
        <w:rPr>
          <w:rFonts w:asciiTheme="minorHAnsi" w:eastAsiaTheme="majorEastAsia" w:hAnsiTheme="minorHAnsi" w:cstheme="majorBidi"/>
          <w:b/>
          <w:i/>
          <w:color w:val="59595B"/>
          <w:sz w:val="18"/>
          <w:szCs w:val="28"/>
          <w:lang w:val="en-GB" w:eastAsia="zh-CN"/>
        </w:rPr>
        <w:t xml:space="preserve"> for the balance sheet</w:t>
      </w:r>
      <w:r w:rsidRPr="00CA634C">
        <w:rPr>
          <w:rFonts w:asciiTheme="minorHAnsi" w:eastAsiaTheme="majorEastAsia" w:hAnsiTheme="minorHAnsi" w:cstheme="majorBidi"/>
          <w:b/>
          <w:i/>
          <w:color w:val="59595B"/>
          <w:sz w:val="18"/>
          <w:szCs w:val="28"/>
          <w:lang w:val="en-GB" w:eastAsia="zh-CN"/>
        </w:rPr>
        <w:t xml:space="preserve"> €1 = $1.</w:t>
      </w:r>
      <w:r>
        <w:rPr>
          <w:rFonts w:asciiTheme="minorHAnsi" w:eastAsiaTheme="majorEastAsia" w:hAnsiTheme="minorHAnsi" w:cstheme="majorBidi"/>
          <w:b/>
          <w:i/>
          <w:color w:val="59595B"/>
          <w:sz w:val="18"/>
          <w:szCs w:val="28"/>
          <w:lang w:val="en-GB" w:eastAsia="zh-CN"/>
        </w:rPr>
        <w:t>1214</w:t>
      </w:r>
    </w:p>
    <w:p w14:paraId="416BD774" w14:textId="77777777" w:rsidR="00CA634C" w:rsidRDefault="00CA634C" w:rsidP="001466B6">
      <w:pPr>
        <w:rPr>
          <w:rFonts w:asciiTheme="minorHAnsi" w:eastAsiaTheme="majorEastAsia" w:hAnsiTheme="minorHAnsi" w:cstheme="majorBidi"/>
          <w:b/>
          <w:color w:val="59595B"/>
          <w:sz w:val="24"/>
          <w:szCs w:val="28"/>
          <w:lang w:val="en-GB" w:eastAsia="zh-CN"/>
        </w:rPr>
      </w:pPr>
    </w:p>
    <w:p w14:paraId="3DBEE01F" w14:textId="45935D37" w:rsidR="001466B6" w:rsidRPr="0011563F" w:rsidRDefault="001466B6" w:rsidP="001466B6">
      <w:pPr>
        <w:rPr>
          <w:rFonts w:asciiTheme="minorHAnsi" w:eastAsiaTheme="majorEastAsia" w:hAnsiTheme="minorHAnsi" w:cstheme="majorBidi"/>
          <w:b/>
          <w:color w:val="59595B"/>
          <w:sz w:val="24"/>
          <w:szCs w:val="28"/>
          <w:lang w:eastAsia="zh-CN"/>
        </w:rPr>
      </w:pPr>
      <w:r w:rsidRPr="00A96D90">
        <w:rPr>
          <w:rFonts w:asciiTheme="minorHAnsi" w:eastAsiaTheme="majorEastAsia" w:hAnsiTheme="minorHAnsi" w:cstheme="majorBidi"/>
          <w:b/>
          <w:color w:val="59595B"/>
          <w:sz w:val="24"/>
          <w:szCs w:val="28"/>
          <w:lang w:val="en-GB" w:eastAsia="zh-CN"/>
        </w:rPr>
        <w:t>Consolidated Statement of Income</w:t>
      </w:r>
      <w:r>
        <w:rPr>
          <w:rFonts w:asciiTheme="minorHAnsi" w:eastAsiaTheme="majorEastAsia" w:hAnsiTheme="minorHAnsi" w:cstheme="majorBidi"/>
          <w:b/>
          <w:color w:val="59595B"/>
          <w:sz w:val="24"/>
          <w:szCs w:val="28"/>
          <w:lang w:eastAsia="zh-CN"/>
        </w:rPr>
        <w:t xml:space="preserve"> </w:t>
      </w:r>
      <w:r w:rsidRPr="003814CF">
        <w:rPr>
          <w:rFonts w:asciiTheme="minorHAnsi" w:eastAsiaTheme="majorEastAsia" w:hAnsiTheme="minorHAnsi" w:cstheme="majorBidi"/>
          <w:b/>
          <w:color w:val="59595B"/>
          <w:sz w:val="24"/>
          <w:szCs w:val="28"/>
          <w:u w:val="single"/>
          <w:lang w:eastAsia="zh-CN"/>
        </w:rPr>
        <w:t>in US Dollar</w:t>
      </w:r>
      <w:r>
        <w:rPr>
          <w:rFonts w:asciiTheme="minorHAnsi" w:eastAsiaTheme="majorEastAsia" w:hAnsiTheme="minorHAnsi" w:cstheme="majorBidi"/>
          <w:b/>
          <w:color w:val="59595B"/>
          <w:sz w:val="24"/>
          <w:szCs w:val="28"/>
          <w:u w:val="single"/>
          <w:lang w:eastAsia="zh-CN"/>
        </w:rPr>
        <w:t>s</w:t>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p>
    <w:p w14:paraId="5EA8DF40" w14:textId="77777777" w:rsidR="001466B6" w:rsidRPr="00A96D90" w:rsidRDefault="001466B6" w:rsidP="001466B6">
      <w:pPr>
        <w:pStyle w:val="NoSpacing"/>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Pr>
          <w:rFonts w:asciiTheme="minorHAnsi" w:hAnsiTheme="minorHAnsi"/>
          <w:color w:val="00679B"/>
          <w:sz w:val="24"/>
          <w:lang w:val="en-GB"/>
        </w:rPr>
        <w:t>three</w:t>
      </w:r>
      <w:r w:rsidRPr="00A96D90">
        <w:rPr>
          <w:rFonts w:asciiTheme="minorHAnsi" w:hAnsiTheme="minorHAnsi"/>
          <w:color w:val="00679B"/>
          <w:sz w:val="24"/>
          <w:lang w:val="en-GB"/>
        </w:rPr>
        <w:t xml:space="preserve"> months ended </w:t>
      </w:r>
      <w:r>
        <w:rPr>
          <w:rFonts w:asciiTheme="minorHAnsi" w:hAnsiTheme="minorHAnsi"/>
          <w:color w:val="00679B"/>
          <w:sz w:val="24"/>
          <w:lang w:val="en-GB"/>
        </w:rPr>
        <w:t>31 March</w:t>
      </w:r>
    </w:p>
    <w:p w14:paraId="0F89883F" w14:textId="77777777" w:rsidR="001466B6" w:rsidRPr="00A96D90" w:rsidRDefault="001466B6" w:rsidP="001466B6">
      <w:pPr>
        <w:rPr>
          <w:rFonts w:ascii="Calibri" w:hAnsi="Calibri" w:cstheme="minorHAnsi"/>
          <w:b/>
          <w:color w:val="276E8B" w:themeColor="accent1" w:themeShade="BF"/>
          <w:szCs w:val="22"/>
          <w:lang w:val="en-GB"/>
        </w:rPr>
      </w:pPr>
    </w:p>
    <w:tbl>
      <w:tblPr>
        <w:tblW w:w="8277"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5130"/>
        <w:gridCol w:w="1596"/>
        <w:gridCol w:w="1551"/>
      </w:tblGrid>
      <w:tr w:rsidR="001466B6" w:rsidRPr="00A96D90" w14:paraId="4AA3A4CF" w14:textId="77777777" w:rsidTr="00C55DC7">
        <w:trPr>
          <w:trHeight w:val="144"/>
          <w:jc w:val="center"/>
        </w:trPr>
        <w:tc>
          <w:tcPr>
            <w:tcW w:w="5130" w:type="dxa"/>
            <w:tcBorders>
              <w:bottom w:val="single" w:sz="4" w:space="0" w:color="BFBFBF" w:themeColor="background1" w:themeShade="BF"/>
            </w:tcBorders>
            <w:shd w:val="clear" w:color="auto" w:fill="0070C0"/>
            <w:tcMar>
              <w:top w:w="28" w:type="dxa"/>
            </w:tcMar>
          </w:tcPr>
          <w:p w14:paraId="2A3CA53E" w14:textId="77777777" w:rsidR="001466B6" w:rsidRPr="007707C3" w:rsidRDefault="001466B6" w:rsidP="00C55DC7">
            <w:pPr>
              <w:rPr>
                <w:rFonts w:asciiTheme="minorHAnsi" w:hAnsiTheme="minorHAnsi" w:cstheme="minorHAnsi"/>
                <w:b/>
                <w:i/>
                <w:color w:val="FFFFFF" w:themeColor="background1"/>
                <w:sz w:val="20"/>
                <w:szCs w:val="20"/>
                <w:lang w:val="en-GB"/>
              </w:rPr>
            </w:pPr>
            <w:r w:rsidRPr="00E12C03">
              <w:rPr>
                <w:rFonts w:asciiTheme="minorHAnsi" w:hAnsiTheme="minorHAnsi" w:cstheme="minorHAnsi"/>
                <w:b/>
                <w:i/>
                <w:color w:val="FFFFFF" w:themeColor="background1"/>
                <w:sz w:val="16"/>
                <w:szCs w:val="20"/>
                <w:lang w:val="en-GB"/>
              </w:rPr>
              <w:t xml:space="preserve">Amounts in </w:t>
            </w:r>
            <w:r>
              <w:rPr>
                <w:rFonts w:asciiTheme="minorHAnsi" w:hAnsiTheme="minorHAnsi" w:cstheme="minorHAnsi"/>
                <w:b/>
                <w:i/>
                <w:color w:val="FFFFFF" w:themeColor="background1"/>
                <w:sz w:val="16"/>
                <w:szCs w:val="20"/>
                <w:lang w:val="en-GB"/>
              </w:rPr>
              <w:t>US</w:t>
            </w:r>
            <w:r>
              <w:rPr>
                <w:rFonts w:asciiTheme="minorHAnsi" w:hAnsiTheme="minorHAnsi" w:cstheme="minorHAnsi"/>
                <w:b/>
                <w:i/>
                <w:color w:val="FFFFFF" w:themeColor="background1"/>
                <w:sz w:val="16"/>
                <w:szCs w:val="20"/>
              </w:rPr>
              <w:t>$</w:t>
            </w:r>
            <w:r w:rsidRPr="00E12C03">
              <w:rPr>
                <w:rFonts w:asciiTheme="minorHAnsi" w:hAnsiTheme="minorHAnsi" w:cstheme="minorHAnsi"/>
                <w:b/>
                <w:i/>
                <w:color w:val="FFFFFF" w:themeColor="background1"/>
                <w:sz w:val="16"/>
                <w:szCs w:val="20"/>
                <w:lang w:val="en-GB"/>
              </w:rPr>
              <w:t>’000, except per share data</w:t>
            </w:r>
          </w:p>
        </w:tc>
        <w:tc>
          <w:tcPr>
            <w:tcW w:w="1596" w:type="dxa"/>
            <w:tcBorders>
              <w:bottom w:val="single" w:sz="4" w:space="0" w:color="BFBFBF" w:themeColor="background1" w:themeShade="BF"/>
            </w:tcBorders>
            <w:shd w:val="clear" w:color="auto" w:fill="0070C0"/>
            <w:tcMar>
              <w:top w:w="28" w:type="dxa"/>
            </w:tcMar>
          </w:tcPr>
          <w:p w14:paraId="739BF285" w14:textId="77777777" w:rsidR="001466B6" w:rsidRPr="00CF1D25" w:rsidRDefault="001466B6" w:rsidP="00C55DC7">
            <w:pPr>
              <w:jc w:val="right"/>
              <w:rPr>
                <w:rFonts w:asciiTheme="minorHAnsi" w:hAnsiTheme="minorHAnsi" w:cstheme="minorHAnsi"/>
                <w:b/>
                <w:color w:val="FFFFFF" w:themeColor="background1"/>
                <w:sz w:val="20"/>
                <w:szCs w:val="20"/>
                <w:lang w:val="en-GB"/>
              </w:rPr>
            </w:pPr>
            <w:r>
              <w:rPr>
                <w:rFonts w:asciiTheme="minorHAnsi" w:hAnsiTheme="minorHAnsi" w:cstheme="minorHAnsi"/>
                <w:b/>
                <w:color w:val="FFFFFF" w:themeColor="background1"/>
                <w:sz w:val="20"/>
                <w:szCs w:val="20"/>
              </w:rPr>
              <w:t>YTD</w:t>
            </w:r>
            <w:r w:rsidRPr="00CF1D25">
              <w:rPr>
                <w:rFonts w:asciiTheme="minorHAnsi" w:hAnsiTheme="minorHAnsi" w:cstheme="minorHAnsi"/>
                <w:b/>
                <w:color w:val="FFFFFF" w:themeColor="background1"/>
                <w:sz w:val="20"/>
                <w:szCs w:val="20"/>
                <w:lang w:val="en-GB"/>
              </w:rPr>
              <w:t xml:space="preserve"> 201</w:t>
            </w:r>
            <w:r>
              <w:rPr>
                <w:rFonts w:asciiTheme="minorHAnsi" w:hAnsiTheme="minorHAnsi" w:cstheme="minorHAnsi"/>
                <w:b/>
                <w:color w:val="FFFFFF" w:themeColor="background1"/>
                <w:sz w:val="20"/>
                <w:szCs w:val="20"/>
              </w:rPr>
              <w:t>9</w:t>
            </w:r>
          </w:p>
        </w:tc>
        <w:tc>
          <w:tcPr>
            <w:tcW w:w="1551" w:type="dxa"/>
            <w:tcBorders>
              <w:bottom w:val="single" w:sz="4" w:space="0" w:color="BFBFBF" w:themeColor="background1" w:themeShade="BF"/>
            </w:tcBorders>
            <w:shd w:val="clear" w:color="auto" w:fill="0070C0"/>
            <w:tcMar>
              <w:top w:w="28" w:type="dxa"/>
            </w:tcMar>
          </w:tcPr>
          <w:p w14:paraId="40B3BE98" w14:textId="77777777" w:rsidR="001466B6" w:rsidRPr="00CF1D25" w:rsidRDefault="001466B6" w:rsidP="00C55DC7">
            <w:pPr>
              <w:jc w:val="right"/>
              <w:rPr>
                <w:rFonts w:asciiTheme="minorHAnsi" w:hAnsiTheme="minorHAnsi" w:cstheme="minorHAnsi"/>
                <w:b/>
                <w:color w:val="FFFFFF" w:themeColor="background1"/>
                <w:sz w:val="20"/>
                <w:szCs w:val="20"/>
                <w:lang w:val="en-GB"/>
              </w:rPr>
            </w:pPr>
            <w:r>
              <w:rPr>
                <w:rFonts w:asciiTheme="minorHAnsi" w:hAnsiTheme="minorHAnsi" w:cstheme="minorHAnsi"/>
                <w:b/>
                <w:color w:val="FFFFFF" w:themeColor="background1"/>
                <w:sz w:val="20"/>
                <w:szCs w:val="20"/>
              </w:rPr>
              <w:t>YTD</w:t>
            </w:r>
            <w:r w:rsidRPr="00CF1D25">
              <w:rPr>
                <w:rFonts w:asciiTheme="minorHAnsi" w:hAnsiTheme="minorHAnsi" w:cstheme="minorHAnsi"/>
                <w:b/>
                <w:color w:val="FFFFFF" w:themeColor="background1"/>
                <w:sz w:val="20"/>
                <w:szCs w:val="20"/>
                <w:lang w:val="en-GB"/>
              </w:rPr>
              <w:t xml:space="preserve"> 201</w:t>
            </w:r>
            <w:r>
              <w:rPr>
                <w:rFonts w:asciiTheme="minorHAnsi" w:hAnsiTheme="minorHAnsi" w:cstheme="minorHAnsi"/>
                <w:b/>
                <w:color w:val="FFFFFF" w:themeColor="background1"/>
                <w:sz w:val="20"/>
                <w:szCs w:val="20"/>
              </w:rPr>
              <w:t>8</w:t>
            </w:r>
          </w:p>
        </w:tc>
      </w:tr>
      <w:tr w:rsidR="001466B6" w:rsidRPr="00A96D90" w14:paraId="72AD94E0" w14:textId="77777777" w:rsidTr="00C55DC7">
        <w:trPr>
          <w:trHeight w:val="144"/>
          <w:jc w:val="center"/>
        </w:trPr>
        <w:tc>
          <w:tcPr>
            <w:tcW w:w="5130" w:type="dxa"/>
            <w:tcBorders>
              <w:top w:val="single" w:sz="4" w:space="0" w:color="BFBFBF" w:themeColor="background1" w:themeShade="BF"/>
              <w:left w:val="single" w:sz="4" w:space="0" w:color="BFBFBF" w:themeColor="background1" w:themeShade="BF"/>
              <w:bottom w:val="nil"/>
            </w:tcBorders>
            <w:tcMar>
              <w:top w:w="28" w:type="dxa"/>
            </w:tcMar>
          </w:tcPr>
          <w:p w14:paraId="02F68001" w14:textId="77777777" w:rsidR="001466B6" w:rsidRPr="00A96D90" w:rsidRDefault="001466B6" w:rsidP="00C55DC7">
            <w:pPr>
              <w:rPr>
                <w:rFonts w:asciiTheme="minorHAnsi" w:hAnsiTheme="minorHAnsi" w:cstheme="minorHAnsi"/>
                <w:color w:val="59595B"/>
                <w:sz w:val="20"/>
                <w:szCs w:val="20"/>
                <w:lang w:val="en-GB"/>
              </w:rPr>
            </w:pPr>
          </w:p>
        </w:tc>
        <w:tc>
          <w:tcPr>
            <w:tcW w:w="1596" w:type="dxa"/>
            <w:tcBorders>
              <w:top w:val="single" w:sz="4" w:space="0" w:color="BFBFBF" w:themeColor="background1" w:themeShade="BF"/>
              <w:bottom w:val="nil"/>
            </w:tcBorders>
            <w:shd w:val="clear" w:color="auto" w:fill="F2F2F2" w:themeFill="background1" w:themeFillShade="F2"/>
            <w:tcMar>
              <w:top w:w="28" w:type="dxa"/>
            </w:tcMar>
          </w:tcPr>
          <w:p w14:paraId="459961EE"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Borders>
              <w:top w:val="single" w:sz="4" w:space="0" w:color="BFBFBF" w:themeColor="background1" w:themeShade="BF"/>
              <w:bottom w:val="nil"/>
              <w:right w:val="nil"/>
            </w:tcBorders>
            <w:tcMar>
              <w:top w:w="28" w:type="dxa"/>
            </w:tcMar>
          </w:tcPr>
          <w:p w14:paraId="284ED0D0"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5F683F3E" w14:textId="77777777" w:rsidTr="00C55DC7">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08354300" w14:textId="77777777" w:rsidR="001466B6" w:rsidRPr="00CF1D25" w:rsidRDefault="001466B6" w:rsidP="00C55DC7">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Revenues</w:t>
            </w:r>
          </w:p>
        </w:tc>
        <w:tc>
          <w:tcPr>
            <w:tcW w:w="1596"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7E580095" w14:textId="77777777" w:rsidR="001466B6" w:rsidRPr="00C57908"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40,159</w:t>
            </w:r>
          </w:p>
        </w:tc>
        <w:tc>
          <w:tcPr>
            <w:tcW w:w="1551" w:type="dxa"/>
            <w:tcBorders>
              <w:top w:val="single" w:sz="4" w:space="0" w:color="BFBFBF" w:themeColor="background1" w:themeShade="BF"/>
              <w:bottom w:val="single" w:sz="4" w:space="0" w:color="BFBFBF" w:themeColor="background1" w:themeShade="BF"/>
            </w:tcBorders>
            <w:tcMar>
              <w:top w:w="28" w:type="dxa"/>
            </w:tcMar>
          </w:tcPr>
          <w:p w14:paraId="111B4D11" w14:textId="77777777" w:rsidR="001466B6" w:rsidRPr="00C21EA3"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36,182</w:t>
            </w:r>
          </w:p>
        </w:tc>
      </w:tr>
      <w:tr w:rsidR="001466B6" w:rsidRPr="00A96D90" w14:paraId="4ADFC882" w14:textId="77777777" w:rsidTr="00C55DC7">
        <w:trPr>
          <w:trHeight w:val="144"/>
          <w:jc w:val="center"/>
        </w:trPr>
        <w:tc>
          <w:tcPr>
            <w:tcW w:w="5130" w:type="dxa"/>
            <w:tcBorders>
              <w:bottom w:val="nil"/>
            </w:tcBorders>
            <w:tcMar>
              <w:top w:w="28" w:type="dxa"/>
            </w:tcMar>
          </w:tcPr>
          <w:p w14:paraId="3D4F24F6" w14:textId="77777777" w:rsidR="001466B6" w:rsidRPr="00A96D90" w:rsidRDefault="001466B6" w:rsidP="00C55DC7">
            <w:pPr>
              <w:rPr>
                <w:rFonts w:asciiTheme="minorHAnsi" w:hAnsiTheme="minorHAnsi" w:cstheme="minorHAnsi"/>
                <w:b/>
                <w:color w:val="59595B"/>
                <w:sz w:val="20"/>
                <w:szCs w:val="20"/>
                <w:lang w:val="en-GB"/>
              </w:rPr>
            </w:pPr>
          </w:p>
        </w:tc>
        <w:tc>
          <w:tcPr>
            <w:tcW w:w="1596" w:type="dxa"/>
            <w:tcBorders>
              <w:bottom w:val="nil"/>
            </w:tcBorders>
            <w:shd w:val="clear" w:color="auto" w:fill="F2F2F2" w:themeFill="background1" w:themeFillShade="F2"/>
            <w:tcMar>
              <w:top w:w="28" w:type="dxa"/>
            </w:tcMar>
          </w:tcPr>
          <w:p w14:paraId="2049B960"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475960B5"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29614BAA" w14:textId="77777777" w:rsidTr="00C55DC7">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061C0B61"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Costs of sales</w:t>
            </w:r>
          </w:p>
        </w:tc>
        <w:tc>
          <w:tcPr>
            <w:tcW w:w="1596"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7CED4E25" w14:textId="77777777" w:rsidR="001466B6" w:rsidRPr="00C57908"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(6,179)</w:t>
            </w:r>
          </w:p>
        </w:tc>
        <w:tc>
          <w:tcPr>
            <w:tcW w:w="1551" w:type="dxa"/>
            <w:tcBorders>
              <w:top w:val="single" w:sz="4" w:space="0" w:color="BFBFBF" w:themeColor="background1" w:themeShade="BF"/>
              <w:bottom w:val="single" w:sz="4" w:space="0" w:color="BFBFBF" w:themeColor="background1" w:themeShade="BF"/>
            </w:tcBorders>
            <w:tcMar>
              <w:top w:w="28" w:type="dxa"/>
            </w:tcMar>
          </w:tcPr>
          <w:p w14:paraId="36DBCD57" w14:textId="77777777" w:rsidR="001466B6" w:rsidRPr="00C21EA3"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(6,163)</w:t>
            </w:r>
          </w:p>
        </w:tc>
      </w:tr>
      <w:tr w:rsidR="001466B6" w:rsidRPr="00A96D90" w14:paraId="3F86331D" w14:textId="77777777" w:rsidTr="00C55DC7">
        <w:trPr>
          <w:trHeight w:val="144"/>
          <w:jc w:val="center"/>
        </w:trPr>
        <w:tc>
          <w:tcPr>
            <w:tcW w:w="5130" w:type="dxa"/>
            <w:tcBorders>
              <w:bottom w:val="single" w:sz="4" w:space="0" w:color="BFBFBF" w:themeColor="background1" w:themeShade="BF"/>
            </w:tcBorders>
            <w:tcMar>
              <w:top w:w="28" w:type="dxa"/>
            </w:tcMar>
          </w:tcPr>
          <w:p w14:paraId="14A0700F" w14:textId="77777777" w:rsidR="001466B6" w:rsidRPr="00A96D90" w:rsidRDefault="001466B6" w:rsidP="00C55DC7">
            <w:pPr>
              <w:rPr>
                <w:rFonts w:asciiTheme="minorHAnsi" w:hAnsiTheme="minorHAnsi" w:cstheme="minorHAnsi"/>
                <w:color w:val="59595B"/>
                <w:sz w:val="20"/>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69F7A4DF"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Borders>
              <w:bottom w:val="single" w:sz="4" w:space="0" w:color="BFBFBF" w:themeColor="background1" w:themeShade="BF"/>
            </w:tcBorders>
            <w:tcMar>
              <w:top w:w="28" w:type="dxa"/>
            </w:tcMar>
          </w:tcPr>
          <w:p w14:paraId="5C7CEC68"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3A9F0568" w14:textId="77777777" w:rsidTr="00C55DC7">
        <w:trPr>
          <w:trHeight w:val="144"/>
          <w:jc w:val="center"/>
        </w:trPr>
        <w:tc>
          <w:tcPr>
            <w:tcW w:w="5130" w:type="dxa"/>
            <w:tcBorders>
              <w:top w:val="single" w:sz="4" w:space="0" w:color="BFBFBF" w:themeColor="background1" w:themeShade="BF"/>
            </w:tcBorders>
            <w:tcMar>
              <w:top w:w="28" w:type="dxa"/>
            </w:tcMar>
          </w:tcPr>
          <w:p w14:paraId="1A63B781" w14:textId="77777777" w:rsidR="001466B6" w:rsidRPr="00CF1D25" w:rsidRDefault="001466B6" w:rsidP="00C55DC7">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Gross profit</w:t>
            </w:r>
          </w:p>
        </w:tc>
        <w:tc>
          <w:tcPr>
            <w:tcW w:w="1596" w:type="dxa"/>
            <w:tcBorders>
              <w:top w:val="single" w:sz="4" w:space="0" w:color="BFBFBF" w:themeColor="background1" w:themeShade="BF"/>
            </w:tcBorders>
            <w:shd w:val="clear" w:color="auto" w:fill="F2F2F2" w:themeFill="background1" w:themeFillShade="F2"/>
            <w:tcMar>
              <w:top w:w="28" w:type="dxa"/>
            </w:tcMar>
          </w:tcPr>
          <w:p w14:paraId="7E838CC7" w14:textId="77777777" w:rsidR="001466B6" w:rsidRPr="00C57908"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33,980</w:t>
            </w:r>
          </w:p>
        </w:tc>
        <w:tc>
          <w:tcPr>
            <w:tcW w:w="1551" w:type="dxa"/>
            <w:tcBorders>
              <w:top w:val="single" w:sz="4" w:space="0" w:color="BFBFBF" w:themeColor="background1" w:themeShade="BF"/>
            </w:tcBorders>
            <w:tcMar>
              <w:top w:w="28" w:type="dxa"/>
            </w:tcMar>
          </w:tcPr>
          <w:p w14:paraId="17BCA1FC" w14:textId="77777777" w:rsidR="001466B6" w:rsidRPr="00C21EA3"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30,019</w:t>
            </w:r>
          </w:p>
        </w:tc>
      </w:tr>
      <w:tr w:rsidR="001466B6" w:rsidRPr="00A96D90" w14:paraId="05CB2AAC" w14:textId="77777777" w:rsidTr="00C55DC7">
        <w:trPr>
          <w:trHeight w:val="144"/>
          <w:jc w:val="center"/>
        </w:trPr>
        <w:tc>
          <w:tcPr>
            <w:tcW w:w="5130" w:type="dxa"/>
            <w:tcMar>
              <w:top w:w="28" w:type="dxa"/>
            </w:tcMar>
          </w:tcPr>
          <w:p w14:paraId="019F3DDA" w14:textId="77777777" w:rsidR="001466B6" w:rsidRPr="00A96D90" w:rsidRDefault="001466B6" w:rsidP="00C55DC7">
            <w:pPr>
              <w:rPr>
                <w:rFonts w:asciiTheme="minorHAnsi" w:hAnsiTheme="minorHAnsi" w:cstheme="minorHAnsi"/>
                <w:b/>
                <w:color w:val="59595B"/>
                <w:sz w:val="20"/>
                <w:szCs w:val="20"/>
                <w:lang w:val="en-GB"/>
              </w:rPr>
            </w:pPr>
          </w:p>
        </w:tc>
        <w:tc>
          <w:tcPr>
            <w:tcW w:w="1596" w:type="dxa"/>
            <w:shd w:val="clear" w:color="auto" w:fill="F2F2F2" w:themeFill="background1" w:themeFillShade="F2"/>
            <w:tcMar>
              <w:top w:w="28" w:type="dxa"/>
            </w:tcMar>
          </w:tcPr>
          <w:p w14:paraId="55148A38"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Mar>
              <w:top w:w="28" w:type="dxa"/>
            </w:tcMar>
          </w:tcPr>
          <w:p w14:paraId="10075EC3"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044E44C1" w14:textId="77777777" w:rsidTr="00C55DC7">
        <w:trPr>
          <w:trHeight w:val="144"/>
          <w:jc w:val="center"/>
        </w:trPr>
        <w:tc>
          <w:tcPr>
            <w:tcW w:w="5130" w:type="dxa"/>
            <w:tcBorders>
              <w:bottom w:val="single" w:sz="4" w:space="0" w:color="BFBFBF" w:themeColor="background1" w:themeShade="BF"/>
            </w:tcBorders>
            <w:tcMar>
              <w:top w:w="28" w:type="dxa"/>
            </w:tcMar>
          </w:tcPr>
          <w:p w14:paraId="5E30B511"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Other income</w:t>
            </w:r>
          </w:p>
        </w:tc>
        <w:tc>
          <w:tcPr>
            <w:tcW w:w="1596" w:type="dxa"/>
            <w:tcBorders>
              <w:bottom w:val="single" w:sz="4" w:space="0" w:color="BFBFBF" w:themeColor="background1" w:themeShade="BF"/>
            </w:tcBorders>
            <w:shd w:val="clear" w:color="auto" w:fill="F2F2F2" w:themeFill="background1" w:themeFillShade="F2"/>
            <w:tcMar>
              <w:top w:w="28" w:type="dxa"/>
            </w:tcMar>
          </w:tcPr>
          <w:p w14:paraId="0D9F29F1" w14:textId="77777777" w:rsidR="001466B6" w:rsidRPr="00C57908"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320</w:t>
            </w:r>
          </w:p>
        </w:tc>
        <w:tc>
          <w:tcPr>
            <w:tcW w:w="1551" w:type="dxa"/>
            <w:tcBorders>
              <w:bottom w:val="single" w:sz="4" w:space="0" w:color="BFBFBF" w:themeColor="background1" w:themeShade="BF"/>
            </w:tcBorders>
            <w:tcMar>
              <w:top w:w="28" w:type="dxa"/>
            </w:tcMar>
          </w:tcPr>
          <w:p w14:paraId="2E18B115" w14:textId="77777777" w:rsidR="001466B6" w:rsidRPr="00C21EA3"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183</w:t>
            </w:r>
          </w:p>
        </w:tc>
      </w:tr>
      <w:tr w:rsidR="001466B6" w:rsidRPr="00A96D90" w14:paraId="054E5DAA" w14:textId="77777777" w:rsidTr="00C55DC7">
        <w:trPr>
          <w:trHeight w:val="144"/>
          <w:jc w:val="center"/>
        </w:trPr>
        <w:tc>
          <w:tcPr>
            <w:tcW w:w="5130" w:type="dxa"/>
            <w:tcBorders>
              <w:bottom w:val="nil"/>
            </w:tcBorders>
            <w:tcMar>
              <w:top w:w="28" w:type="dxa"/>
            </w:tcMar>
          </w:tcPr>
          <w:p w14:paraId="49B05696" w14:textId="77777777" w:rsidR="001466B6" w:rsidRPr="00A96D90" w:rsidRDefault="001466B6" w:rsidP="00C55DC7">
            <w:pPr>
              <w:rPr>
                <w:rFonts w:asciiTheme="minorHAnsi" w:hAnsiTheme="minorHAnsi" w:cstheme="minorHAnsi"/>
                <w:b/>
                <w:color w:val="59595B"/>
                <w:sz w:val="20"/>
                <w:szCs w:val="20"/>
                <w:lang w:val="en-GB"/>
              </w:rPr>
            </w:pPr>
          </w:p>
        </w:tc>
        <w:tc>
          <w:tcPr>
            <w:tcW w:w="1596" w:type="dxa"/>
            <w:tcBorders>
              <w:bottom w:val="nil"/>
            </w:tcBorders>
            <w:shd w:val="clear" w:color="auto" w:fill="F2F2F2" w:themeFill="background1" w:themeFillShade="F2"/>
            <w:tcMar>
              <w:top w:w="28" w:type="dxa"/>
            </w:tcMar>
          </w:tcPr>
          <w:p w14:paraId="0CF6945C"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6AA6350F"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D51E5E" w14:paraId="0425A6B8" w14:textId="77777777" w:rsidTr="00C55DC7">
        <w:trPr>
          <w:trHeight w:val="144"/>
          <w:jc w:val="center"/>
        </w:trPr>
        <w:tc>
          <w:tcPr>
            <w:tcW w:w="5130" w:type="dxa"/>
            <w:tcBorders>
              <w:top w:val="nil"/>
              <w:bottom w:val="nil"/>
            </w:tcBorders>
            <w:tcMar>
              <w:top w:w="28" w:type="dxa"/>
            </w:tcMar>
          </w:tcPr>
          <w:p w14:paraId="2A6BF4BD"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Research and development</w:t>
            </w:r>
          </w:p>
        </w:tc>
        <w:tc>
          <w:tcPr>
            <w:tcW w:w="1596" w:type="dxa"/>
            <w:tcBorders>
              <w:top w:val="nil"/>
              <w:bottom w:val="nil"/>
            </w:tcBorders>
            <w:shd w:val="clear" w:color="auto" w:fill="F2F2F2" w:themeFill="background1" w:themeFillShade="F2"/>
            <w:tcMar>
              <w:top w:w="28" w:type="dxa"/>
            </w:tcMar>
          </w:tcPr>
          <w:p w14:paraId="0A98B00F" w14:textId="77777777" w:rsidR="001466B6" w:rsidRPr="00C57908"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(6,048)</w:t>
            </w:r>
          </w:p>
        </w:tc>
        <w:tc>
          <w:tcPr>
            <w:tcW w:w="1551" w:type="dxa"/>
            <w:tcBorders>
              <w:top w:val="nil"/>
              <w:bottom w:val="nil"/>
            </w:tcBorders>
            <w:tcMar>
              <w:top w:w="28" w:type="dxa"/>
            </w:tcMar>
          </w:tcPr>
          <w:p w14:paraId="1EA6E82C" w14:textId="77777777" w:rsidR="001466B6" w:rsidRPr="00C21EA3"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(7,040)</w:t>
            </w:r>
          </w:p>
        </w:tc>
      </w:tr>
      <w:tr w:rsidR="001466B6" w:rsidRPr="00A96D90" w14:paraId="45436053" w14:textId="77777777" w:rsidTr="00C55DC7">
        <w:trPr>
          <w:trHeight w:val="144"/>
          <w:jc w:val="center"/>
        </w:trPr>
        <w:tc>
          <w:tcPr>
            <w:tcW w:w="5130" w:type="dxa"/>
            <w:tcBorders>
              <w:top w:val="nil"/>
              <w:bottom w:val="single" w:sz="4" w:space="0" w:color="BFBFBF" w:themeColor="background1" w:themeShade="BF"/>
            </w:tcBorders>
            <w:tcMar>
              <w:top w:w="28" w:type="dxa"/>
            </w:tcMar>
          </w:tcPr>
          <w:p w14:paraId="3379A64E"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General and administrative</w:t>
            </w:r>
          </w:p>
          <w:p w14:paraId="5CEDC06C"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Marketing and sales</w:t>
            </w: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27FBD105" w14:textId="77777777" w:rsidR="001466B6"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(3,384)</w:t>
            </w:r>
          </w:p>
          <w:p w14:paraId="028E61DF" w14:textId="77777777" w:rsidR="001466B6" w:rsidRPr="00C57908"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(10,908)</w:t>
            </w:r>
          </w:p>
        </w:tc>
        <w:tc>
          <w:tcPr>
            <w:tcW w:w="1551" w:type="dxa"/>
            <w:tcBorders>
              <w:top w:val="nil"/>
              <w:bottom w:val="single" w:sz="4" w:space="0" w:color="BFBFBF" w:themeColor="background1" w:themeShade="BF"/>
            </w:tcBorders>
            <w:tcMar>
              <w:top w:w="28" w:type="dxa"/>
            </w:tcMar>
          </w:tcPr>
          <w:p w14:paraId="2B4D4C34" w14:textId="77777777" w:rsidR="001466B6"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(3,023)</w:t>
            </w:r>
          </w:p>
          <w:p w14:paraId="4F713677" w14:textId="77777777" w:rsidR="001466B6" w:rsidRPr="00C21EA3"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(10,069)</w:t>
            </w:r>
          </w:p>
        </w:tc>
      </w:tr>
      <w:tr w:rsidR="001466B6" w:rsidRPr="00A96D90" w14:paraId="4300AE4D" w14:textId="77777777" w:rsidTr="00C55DC7">
        <w:trPr>
          <w:trHeight w:val="144"/>
          <w:jc w:val="center"/>
        </w:trPr>
        <w:tc>
          <w:tcPr>
            <w:tcW w:w="5130" w:type="dxa"/>
            <w:tcBorders>
              <w:top w:val="single" w:sz="4" w:space="0" w:color="BFBFBF" w:themeColor="background1" w:themeShade="BF"/>
            </w:tcBorders>
            <w:tcMar>
              <w:top w:w="28" w:type="dxa"/>
            </w:tcMar>
          </w:tcPr>
          <w:p w14:paraId="44D33BF9"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Costs</w:t>
            </w:r>
          </w:p>
        </w:tc>
        <w:tc>
          <w:tcPr>
            <w:tcW w:w="1596" w:type="dxa"/>
            <w:tcBorders>
              <w:top w:val="single" w:sz="4" w:space="0" w:color="BFBFBF" w:themeColor="background1" w:themeShade="BF"/>
            </w:tcBorders>
            <w:shd w:val="clear" w:color="auto" w:fill="F2F2F2" w:themeFill="background1" w:themeFillShade="F2"/>
            <w:tcMar>
              <w:top w:w="28" w:type="dxa"/>
            </w:tcMar>
          </w:tcPr>
          <w:p w14:paraId="76B0A7E7" w14:textId="77777777" w:rsidR="001466B6" w:rsidRPr="00C57908"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(20,341)</w:t>
            </w:r>
          </w:p>
        </w:tc>
        <w:tc>
          <w:tcPr>
            <w:tcW w:w="1551" w:type="dxa"/>
            <w:tcBorders>
              <w:top w:val="single" w:sz="4" w:space="0" w:color="BFBFBF" w:themeColor="background1" w:themeShade="BF"/>
            </w:tcBorders>
            <w:tcMar>
              <w:top w:w="28" w:type="dxa"/>
            </w:tcMar>
          </w:tcPr>
          <w:p w14:paraId="7226510F" w14:textId="77777777" w:rsidR="001466B6" w:rsidRPr="00C21EA3"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(20,132)</w:t>
            </w:r>
          </w:p>
        </w:tc>
      </w:tr>
      <w:tr w:rsidR="001466B6" w:rsidRPr="00A96D90" w14:paraId="3ED7466F" w14:textId="77777777" w:rsidTr="00C55DC7">
        <w:trPr>
          <w:trHeight w:val="144"/>
          <w:jc w:val="center"/>
        </w:trPr>
        <w:tc>
          <w:tcPr>
            <w:tcW w:w="5130" w:type="dxa"/>
            <w:tcMar>
              <w:top w:w="28" w:type="dxa"/>
            </w:tcMar>
          </w:tcPr>
          <w:p w14:paraId="0C2B9193" w14:textId="77777777" w:rsidR="001466B6" w:rsidRPr="00A96D90" w:rsidRDefault="001466B6" w:rsidP="00C55DC7">
            <w:pPr>
              <w:rPr>
                <w:rFonts w:asciiTheme="minorHAnsi" w:hAnsiTheme="minorHAnsi" w:cstheme="minorHAnsi"/>
                <w:color w:val="59595B"/>
                <w:sz w:val="20"/>
                <w:szCs w:val="20"/>
                <w:lang w:val="en-GB"/>
              </w:rPr>
            </w:pPr>
          </w:p>
        </w:tc>
        <w:tc>
          <w:tcPr>
            <w:tcW w:w="1596" w:type="dxa"/>
            <w:shd w:val="clear" w:color="auto" w:fill="F2F2F2" w:themeFill="background1" w:themeFillShade="F2"/>
            <w:tcMar>
              <w:top w:w="28" w:type="dxa"/>
            </w:tcMar>
          </w:tcPr>
          <w:p w14:paraId="7E7C6075"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Mar>
              <w:top w:w="28" w:type="dxa"/>
            </w:tcMar>
          </w:tcPr>
          <w:p w14:paraId="048D6138"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4BDF854C" w14:textId="77777777" w:rsidTr="00C55DC7">
        <w:trPr>
          <w:trHeight w:val="144"/>
          <w:jc w:val="center"/>
        </w:trPr>
        <w:tc>
          <w:tcPr>
            <w:tcW w:w="5130" w:type="dxa"/>
            <w:tcBorders>
              <w:bottom w:val="single" w:sz="4" w:space="0" w:color="BFBFBF" w:themeColor="background1" w:themeShade="BF"/>
            </w:tcBorders>
            <w:tcMar>
              <w:top w:w="28" w:type="dxa"/>
            </w:tcMar>
          </w:tcPr>
          <w:p w14:paraId="63B5E6CA" w14:textId="77777777" w:rsidR="001466B6" w:rsidRPr="00CF1D25" w:rsidRDefault="001466B6" w:rsidP="00C55DC7">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Operating result</w:t>
            </w:r>
          </w:p>
        </w:tc>
        <w:tc>
          <w:tcPr>
            <w:tcW w:w="1596" w:type="dxa"/>
            <w:tcBorders>
              <w:bottom w:val="single" w:sz="4" w:space="0" w:color="BFBFBF" w:themeColor="background1" w:themeShade="BF"/>
            </w:tcBorders>
            <w:shd w:val="clear" w:color="auto" w:fill="F2F2F2" w:themeFill="background1" w:themeFillShade="F2"/>
            <w:tcMar>
              <w:top w:w="28" w:type="dxa"/>
            </w:tcMar>
          </w:tcPr>
          <w:p w14:paraId="5463C4C0" w14:textId="77777777" w:rsidR="001466B6" w:rsidRPr="00C57908"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13,959</w:t>
            </w:r>
          </w:p>
        </w:tc>
        <w:tc>
          <w:tcPr>
            <w:tcW w:w="1551" w:type="dxa"/>
            <w:tcBorders>
              <w:bottom w:val="single" w:sz="4" w:space="0" w:color="BFBFBF" w:themeColor="background1" w:themeShade="BF"/>
            </w:tcBorders>
            <w:tcMar>
              <w:top w:w="28" w:type="dxa"/>
            </w:tcMar>
          </w:tcPr>
          <w:p w14:paraId="127FCCC6" w14:textId="77777777" w:rsidR="001466B6" w:rsidRPr="00C21EA3"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10,069</w:t>
            </w:r>
          </w:p>
        </w:tc>
      </w:tr>
      <w:tr w:rsidR="001466B6" w:rsidRPr="00A96D90" w14:paraId="485DF350" w14:textId="77777777" w:rsidTr="00C55DC7">
        <w:trPr>
          <w:trHeight w:val="144"/>
          <w:jc w:val="center"/>
        </w:trPr>
        <w:tc>
          <w:tcPr>
            <w:tcW w:w="5130" w:type="dxa"/>
            <w:tcBorders>
              <w:bottom w:val="nil"/>
            </w:tcBorders>
            <w:tcMar>
              <w:top w:w="28" w:type="dxa"/>
            </w:tcMar>
          </w:tcPr>
          <w:p w14:paraId="59098562" w14:textId="77777777" w:rsidR="001466B6" w:rsidRPr="00A96D90" w:rsidRDefault="001466B6" w:rsidP="00C55DC7">
            <w:pPr>
              <w:rPr>
                <w:rFonts w:asciiTheme="minorHAnsi" w:hAnsiTheme="minorHAnsi" w:cstheme="minorHAnsi"/>
                <w:b/>
                <w:color w:val="59595B"/>
                <w:sz w:val="20"/>
                <w:szCs w:val="20"/>
                <w:lang w:val="en-GB"/>
              </w:rPr>
            </w:pPr>
          </w:p>
        </w:tc>
        <w:tc>
          <w:tcPr>
            <w:tcW w:w="1596" w:type="dxa"/>
            <w:tcBorders>
              <w:bottom w:val="nil"/>
            </w:tcBorders>
            <w:shd w:val="clear" w:color="auto" w:fill="F2F2F2" w:themeFill="background1" w:themeFillShade="F2"/>
            <w:tcMar>
              <w:top w:w="28" w:type="dxa"/>
            </w:tcMar>
          </w:tcPr>
          <w:p w14:paraId="5D4ED319"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34053F66"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D51E5E" w14:paraId="44C59E25" w14:textId="77777777" w:rsidTr="00C55DC7">
        <w:trPr>
          <w:trHeight w:val="144"/>
          <w:jc w:val="center"/>
        </w:trPr>
        <w:tc>
          <w:tcPr>
            <w:tcW w:w="5130" w:type="dxa"/>
            <w:tcBorders>
              <w:top w:val="nil"/>
              <w:bottom w:val="nil"/>
            </w:tcBorders>
            <w:tcMar>
              <w:top w:w="28" w:type="dxa"/>
            </w:tcMar>
          </w:tcPr>
          <w:p w14:paraId="574C13EF"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Arial"/>
                <w:bCs/>
                <w:color w:val="59595B"/>
                <w:sz w:val="20"/>
                <w:szCs w:val="20"/>
                <w:lang w:val="en-GB"/>
              </w:rPr>
              <w:t>Fair value gain</w:t>
            </w:r>
            <w:r>
              <w:rPr>
                <w:rFonts w:asciiTheme="minorHAnsi" w:hAnsiTheme="minorHAnsi" w:cs="Arial"/>
                <w:bCs/>
                <w:color w:val="59595B"/>
                <w:sz w:val="20"/>
                <w:szCs w:val="20"/>
              </w:rPr>
              <w:t xml:space="preserve"> </w:t>
            </w:r>
            <w:r w:rsidRPr="00A96D90">
              <w:rPr>
                <w:rFonts w:asciiTheme="minorHAnsi" w:hAnsiTheme="minorHAnsi" w:cs="Arial"/>
                <w:bCs/>
                <w:color w:val="59595B"/>
                <w:sz w:val="20"/>
                <w:szCs w:val="20"/>
                <w:lang w:val="en-GB"/>
              </w:rPr>
              <w:t>(loss) on revaluation derivatives</w:t>
            </w:r>
          </w:p>
        </w:tc>
        <w:tc>
          <w:tcPr>
            <w:tcW w:w="1596" w:type="dxa"/>
            <w:tcBorders>
              <w:top w:val="nil"/>
              <w:bottom w:val="nil"/>
            </w:tcBorders>
            <w:shd w:val="clear" w:color="auto" w:fill="F2F2F2" w:themeFill="background1" w:themeFillShade="F2"/>
            <w:tcMar>
              <w:top w:w="28" w:type="dxa"/>
            </w:tcMar>
          </w:tcPr>
          <w:p w14:paraId="1CA5A9CB" w14:textId="77777777" w:rsidR="001466B6" w:rsidRPr="005D3A71"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(32)</w:t>
            </w:r>
          </w:p>
        </w:tc>
        <w:tc>
          <w:tcPr>
            <w:tcW w:w="1551" w:type="dxa"/>
            <w:tcBorders>
              <w:top w:val="nil"/>
              <w:bottom w:val="nil"/>
            </w:tcBorders>
            <w:tcMar>
              <w:top w:w="28" w:type="dxa"/>
            </w:tcMar>
          </w:tcPr>
          <w:p w14:paraId="1A6F8ECA" w14:textId="77777777" w:rsidR="001466B6" w:rsidRPr="00C21EA3"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(1,179)</w:t>
            </w:r>
          </w:p>
        </w:tc>
      </w:tr>
      <w:tr w:rsidR="001466B6" w:rsidRPr="00A96D90" w14:paraId="73C6F386" w14:textId="77777777" w:rsidTr="00C55DC7">
        <w:trPr>
          <w:trHeight w:val="144"/>
          <w:jc w:val="center"/>
        </w:trPr>
        <w:tc>
          <w:tcPr>
            <w:tcW w:w="5130" w:type="dxa"/>
            <w:tcBorders>
              <w:top w:val="nil"/>
              <w:bottom w:val="single" w:sz="4" w:space="0" w:color="BFBFBF" w:themeColor="background1" w:themeShade="BF"/>
            </w:tcBorders>
            <w:tcMar>
              <w:top w:w="28" w:type="dxa"/>
            </w:tcMar>
          </w:tcPr>
          <w:p w14:paraId="6C50C535" w14:textId="77777777" w:rsidR="001466B6" w:rsidRPr="00A96D90" w:rsidRDefault="001466B6" w:rsidP="00C55DC7">
            <w:pPr>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Other financial income and expenses</w:t>
            </w: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71AA854D" w14:textId="5FBB109E" w:rsidR="001466B6" w:rsidRPr="007F31B7"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(2,721</w:t>
            </w:r>
            <w:r w:rsidR="002E021F">
              <w:rPr>
                <w:rFonts w:asciiTheme="minorHAnsi" w:hAnsiTheme="minorHAnsi" w:cstheme="minorHAnsi"/>
                <w:color w:val="59595B"/>
                <w:sz w:val="20"/>
                <w:szCs w:val="20"/>
              </w:rPr>
              <w:t>)</w:t>
            </w:r>
          </w:p>
        </w:tc>
        <w:tc>
          <w:tcPr>
            <w:tcW w:w="1551" w:type="dxa"/>
            <w:tcBorders>
              <w:top w:val="nil"/>
              <w:bottom w:val="single" w:sz="4" w:space="0" w:color="BFBFBF" w:themeColor="background1" w:themeShade="BF"/>
            </w:tcBorders>
            <w:tcMar>
              <w:top w:w="28" w:type="dxa"/>
            </w:tcMar>
          </w:tcPr>
          <w:p w14:paraId="35C8CF56" w14:textId="77777777" w:rsidR="001466B6" w:rsidRPr="00C21EA3"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(1,174)</w:t>
            </w:r>
          </w:p>
        </w:tc>
      </w:tr>
      <w:tr w:rsidR="001466B6" w:rsidRPr="00A96D90" w14:paraId="665D75F7" w14:textId="77777777" w:rsidTr="00C55DC7">
        <w:trPr>
          <w:trHeight w:val="144"/>
          <w:jc w:val="center"/>
        </w:trPr>
        <w:tc>
          <w:tcPr>
            <w:tcW w:w="5130" w:type="dxa"/>
            <w:tcBorders>
              <w:top w:val="single" w:sz="4" w:space="0" w:color="BFBFBF" w:themeColor="background1" w:themeShade="BF"/>
            </w:tcBorders>
            <w:tcMar>
              <w:top w:w="28" w:type="dxa"/>
            </w:tcMar>
          </w:tcPr>
          <w:p w14:paraId="3279615A"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Financial income and expenses</w:t>
            </w:r>
          </w:p>
        </w:tc>
        <w:tc>
          <w:tcPr>
            <w:tcW w:w="1596" w:type="dxa"/>
            <w:tcBorders>
              <w:top w:val="single" w:sz="4" w:space="0" w:color="BFBFBF" w:themeColor="background1" w:themeShade="BF"/>
            </w:tcBorders>
            <w:shd w:val="clear" w:color="auto" w:fill="F2F2F2" w:themeFill="background1" w:themeFillShade="F2"/>
            <w:tcMar>
              <w:top w:w="28" w:type="dxa"/>
            </w:tcMar>
          </w:tcPr>
          <w:p w14:paraId="75989554" w14:textId="77777777" w:rsidR="001466B6" w:rsidRPr="005D3A71"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(2,753)</w:t>
            </w:r>
          </w:p>
        </w:tc>
        <w:tc>
          <w:tcPr>
            <w:tcW w:w="1551" w:type="dxa"/>
            <w:tcBorders>
              <w:top w:val="single" w:sz="4" w:space="0" w:color="BFBFBF" w:themeColor="background1" w:themeShade="BF"/>
            </w:tcBorders>
            <w:tcMar>
              <w:top w:w="28" w:type="dxa"/>
            </w:tcMar>
          </w:tcPr>
          <w:p w14:paraId="79A5BD56" w14:textId="77777777" w:rsidR="001466B6" w:rsidRPr="00C21EA3"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(2,354)</w:t>
            </w:r>
          </w:p>
        </w:tc>
      </w:tr>
      <w:tr w:rsidR="001466B6" w:rsidRPr="00A96D90" w14:paraId="0C45C347" w14:textId="77777777" w:rsidTr="00C55DC7">
        <w:trPr>
          <w:trHeight w:val="144"/>
          <w:jc w:val="center"/>
        </w:trPr>
        <w:tc>
          <w:tcPr>
            <w:tcW w:w="5130" w:type="dxa"/>
            <w:tcMar>
              <w:top w:w="28" w:type="dxa"/>
            </w:tcMar>
          </w:tcPr>
          <w:p w14:paraId="2A8369F6" w14:textId="77777777" w:rsidR="001466B6" w:rsidRPr="00A96D90" w:rsidRDefault="001466B6" w:rsidP="00C55DC7">
            <w:pPr>
              <w:rPr>
                <w:rFonts w:asciiTheme="minorHAnsi" w:hAnsiTheme="minorHAnsi" w:cstheme="minorHAnsi"/>
                <w:color w:val="59595B"/>
                <w:sz w:val="20"/>
                <w:szCs w:val="20"/>
                <w:lang w:val="en-GB"/>
              </w:rPr>
            </w:pPr>
          </w:p>
        </w:tc>
        <w:tc>
          <w:tcPr>
            <w:tcW w:w="1596" w:type="dxa"/>
            <w:shd w:val="clear" w:color="auto" w:fill="F2F2F2" w:themeFill="background1" w:themeFillShade="F2"/>
            <w:tcMar>
              <w:top w:w="28" w:type="dxa"/>
            </w:tcMar>
          </w:tcPr>
          <w:p w14:paraId="0E84C50F"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Mar>
              <w:top w:w="28" w:type="dxa"/>
            </w:tcMar>
          </w:tcPr>
          <w:p w14:paraId="168876E4"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1D3A6970" w14:textId="77777777" w:rsidTr="00C55DC7">
        <w:trPr>
          <w:trHeight w:val="144"/>
          <w:jc w:val="center"/>
        </w:trPr>
        <w:tc>
          <w:tcPr>
            <w:tcW w:w="5130" w:type="dxa"/>
            <w:tcBorders>
              <w:bottom w:val="single" w:sz="4" w:space="0" w:color="BFBFBF" w:themeColor="background1" w:themeShade="BF"/>
            </w:tcBorders>
            <w:tcMar>
              <w:top w:w="28" w:type="dxa"/>
            </w:tcMar>
          </w:tcPr>
          <w:p w14:paraId="6B6121FA" w14:textId="77777777" w:rsidR="001466B6" w:rsidRPr="00CF1D25" w:rsidRDefault="001466B6" w:rsidP="00C55DC7">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Result before income tax</w:t>
            </w:r>
          </w:p>
        </w:tc>
        <w:tc>
          <w:tcPr>
            <w:tcW w:w="1596" w:type="dxa"/>
            <w:tcBorders>
              <w:bottom w:val="single" w:sz="4" w:space="0" w:color="BFBFBF" w:themeColor="background1" w:themeShade="BF"/>
            </w:tcBorders>
            <w:shd w:val="clear" w:color="auto" w:fill="F2F2F2" w:themeFill="background1" w:themeFillShade="F2"/>
            <w:tcMar>
              <w:top w:w="28" w:type="dxa"/>
            </w:tcMar>
          </w:tcPr>
          <w:p w14:paraId="086173F4" w14:textId="77777777" w:rsidR="001466B6" w:rsidRPr="005D3A71"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11,206</w:t>
            </w:r>
          </w:p>
        </w:tc>
        <w:tc>
          <w:tcPr>
            <w:tcW w:w="1551" w:type="dxa"/>
            <w:tcBorders>
              <w:bottom w:val="single" w:sz="4" w:space="0" w:color="BFBFBF" w:themeColor="background1" w:themeShade="BF"/>
            </w:tcBorders>
            <w:tcMar>
              <w:top w:w="28" w:type="dxa"/>
            </w:tcMar>
          </w:tcPr>
          <w:p w14:paraId="1DA9FC22" w14:textId="77777777" w:rsidR="001466B6" w:rsidRPr="00C21EA3"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7,715</w:t>
            </w:r>
          </w:p>
        </w:tc>
      </w:tr>
      <w:tr w:rsidR="001466B6" w:rsidRPr="00A96D90" w14:paraId="5072027D" w14:textId="77777777" w:rsidTr="00C55DC7">
        <w:trPr>
          <w:trHeight w:val="144"/>
          <w:jc w:val="center"/>
        </w:trPr>
        <w:tc>
          <w:tcPr>
            <w:tcW w:w="5130" w:type="dxa"/>
            <w:tcBorders>
              <w:bottom w:val="nil"/>
            </w:tcBorders>
            <w:tcMar>
              <w:top w:w="28" w:type="dxa"/>
            </w:tcMar>
          </w:tcPr>
          <w:p w14:paraId="64EBB34B"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Income tax expense</w:t>
            </w:r>
          </w:p>
        </w:tc>
        <w:tc>
          <w:tcPr>
            <w:tcW w:w="1596" w:type="dxa"/>
            <w:tcBorders>
              <w:bottom w:val="nil"/>
            </w:tcBorders>
            <w:shd w:val="clear" w:color="auto" w:fill="F2F2F2" w:themeFill="background1" w:themeFillShade="F2"/>
            <w:tcMar>
              <w:top w:w="28" w:type="dxa"/>
            </w:tcMar>
          </w:tcPr>
          <w:p w14:paraId="414A3AA2" w14:textId="77777777" w:rsidR="001466B6" w:rsidRPr="005D3A71"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(3,397)</w:t>
            </w:r>
          </w:p>
        </w:tc>
        <w:tc>
          <w:tcPr>
            <w:tcW w:w="1551" w:type="dxa"/>
            <w:tcBorders>
              <w:bottom w:val="nil"/>
            </w:tcBorders>
            <w:tcMar>
              <w:top w:w="28" w:type="dxa"/>
            </w:tcMar>
          </w:tcPr>
          <w:p w14:paraId="57B83264" w14:textId="77777777" w:rsidR="001466B6" w:rsidRPr="00C21EA3"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(977)</w:t>
            </w:r>
          </w:p>
        </w:tc>
      </w:tr>
      <w:tr w:rsidR="001466B6" w:rsidRPr="00A96D90" w14:paraId="1BD1D352" w14:textId="77777777" w:rsidTr="00C55DC7">
        <w:trPr>
          <w:trHeight w:val="144"/>
          <w:jc w:val="center"/>
        </w:trPr>
        <w:tc>
          <w:tcPr>
            <w:tcW w:w="5130" w:type="dxa"/>
            <w:tcBorders>
              <w:top w:val="nil"/>
              <w:bottom w:val="single" w:sz="4" w:space="0" w:color="BFBFBF" w:themeColor="background1" w:themeShade="BF"/>
            </w:tcBorders>
            <w:tcMar>
              <w:top w:w="28" w:type="dxa"/>
            </w:tcMar>
          </w:tcPr>
          <w:p w14:paraId="40D65F49" w14:textId="77777777" w:rsidR="001466B6" w:rsidRPr="00A96D90" w:rsidRDefault="001466B6" w:rsidP="00C55DC7">
            <w:pPr>
              <w:rPr>
                <w:rFonts w:asciiTheme="minorHAnsi" w:hAnsiTheme="minorHAnsi" w:cstheme="minorHAnsi"/>
                <w:b/>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7B12403E" w14:textId="77777777" w:rsidR="001466B6" w:rsidRPr="00A96D90" w:rsidRDefault="001466B6" w:rsidP="00C55DC7">
            <w:pPr>
              <w:jc w:val="right"/>
              <w:rPr>
                <w:rFonts w:asciiTheme="minorHAnsi" w:hAnsiTheme="minorHAnsi" w:cstheme="minorHAnsi"/>
                <w:b/>
                <w:color w:val="59595B"/>
                <w:sz w:val="20"/>
                <w:szCs w:val="20"/>
                <w:lang w:val="en-GB"/>
              </w:rPr>
            </w:pPr>
          </w:p>
        </w:tc>
        <w:tc>
          <w:tcPr>
            <w:tcW w:w="1551" w:type="dxa"/>
            <w:tcBorders>
              <w:top w:val="nil"/>
              <w:bottom w:val="single" w:sz="4" w:space="0" w:color="BFBFBF" w:themeColor="background1" w:themeShade="BF"/>
            </w:tcBorders>
            <w:tcMar>
              <w:top w:w="28" w:type="dxa"/>
            </w:tcMar>
          </w:tcPr>
          <w:p w14:paraId="06378ABB" w14:textId="77777777" w:rsidR="001466B6" w:rsidRPr="00A96D90" w:rsidRDefault="001466B6" w:rsidP="00C55DC7">
            <w:pPr>
              <w:jc w:val="right"/>
              <w:rPr>
                <w:rFonts w:asciiTheme="minorHAnsi" w:hAnsiTheme="minorHAnsi" w:cstheme="minorHAnsi"/>
                <w:b/>
                <w:color w:val="59595B"/>
                <w:sz w:val="20"/>
                <w:szCs w:val="20"/>
                <w:lang w:val="en-GB"/>
              </w:rPr>
            </w:pPr>
          </w:p>
        </w:tc>
      </w:tr>
      <w:tr w:rsidR="001466B6" w:rsidRPr="00A96D90" w14:paraId="73B4D291" w14:textId="77777777" w:rsidTr="00C55DC7">
        <w:trPr>
          <w:trHeight w:val="144"/>
          <w:jc w:val="center"/>
        </w:trPr>
        <w:tc>
          <w:tcPr>
            <w:tcW w:w="5130" w:type="dxa"/>
            <w:tcBorders>
              <w:top w:val="single" w:sz="4" w:space="0" w:color="BFBFBF" w:themeColor="background1" w:themeShade="BF"/>
            </w:tcBorders>
            <w:tcMar>
              <w:top w:w="28" w:type="dxa"/>
            </w:tcMar>
          </w:tcPr>
          <w:p w14:paraId="5BA4AAC8" w14:textId="77777777" w:rsidR="001466B6" w:rsidRPr="00CF1D25" w:rsidRDefault="001466B6" w:rsidP="00C55DC7">
            <w:pPr>
              <w:rPr>
                <w:rFonts w:asciiTheme="minorHAnsi" w:hAnsiTheme="minorHAnsi" w:cstheme="minorHAnsi"/>
                <w:color w:val="0070C0"/>
                <w:sz w:val="20"/>
                <w:szCs w:val="20"/>
                <w:lang w:val="en-GB"/>
              </w:rPr>
            </w:pPr>
            <w:r w:rsidRPr="00CF1D25">
              <w:rPr>
                <w:rFonts w:asciiTheme="minorHAnsi" w:hAnsiTheme="minorHAnsi" w:cstheme="minorHAnsi"/>
                <w:b/>
                <w:color w:val="0070C0"/>
                <w:sz w:val="20"/>
                <w:szCs w:val="20"/>
                <w:lang w:val="en-GB"/>
              </w:rPr>
              <w:t>Net result for the period</w:t>
            </w:r>
          </w:p>
        </w:tc>
        <w:tc>
          <w:tcPr>
            <w:tcW w:w="1596" w:type="dxa"/>
            <w:tcBorders>
              <w:top w:val="single" w:sz="4" w:space="0" w:color="BFBFBF" w:themeColor="background1" w:themeShade="BF"/>
            </w:tcBorders>
            <w:shd w:val="clear" w:color="auto" w:fill="F2F2F2" w:themeFill="background1" w:themeFillShade="F2"/>
            <w:tcMar>
              <w:top w:w="28" w:type="dxa"/>
            </w:tcMar>
          </w:tcPr>
          <w:p w14:paraId="5738AB1F" w14:textId="77777777" w:rsidR="001466B6" w:rsidRPr="005D3A71"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7,809</w:t>
            </w:r>
          </w:p>
        </w:tc>
        <w:tc>
          <w:tcPr>
            <w:tcW w:w="1551" w:type="dxa"/>
            <w:tcBorders>
              <w:top w:val="single" w:sz="4" w:space="0" w:color="BFBFBF" w:themeColor="background1" w:themeShade="BF"/>
            </w:tcBorders>
            <w:tcMar>
              <w:top w:w="28" w:type="dxa"/>
            </w:tcMar>
          </w:tcPr>
          <w:p w14:paraId="3409B6C1" w14:textId="77777777" w:rsidR="001466B6" w:rsidRPr="00C21EA3"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6,739</w:t>
            </w:r>
          </w:p>
        </w:tc>
      </w:tr>
      <w:tr w:rsidR="001466B6" w:rsidRPr="00A96D90" w14:paraId="12061AF3" w14:textId="77777777" w:rsidTr="00C55DC7">
        <w:trPr>
          <w:trHeight w:val="144"/>
          <w:jc w:val="center"/>
        </w:trPr>
        <w:tc>
          <w:tcPr>
            <w:tcW w:w="5130" w:type="dxa"/>
            <w:tcBorders>
              <w:bottom w:val="single" w:sz="4" w:space="0" w:color="BFBFBF" w:themeColor="background1" w:themeShade="BF"/>
            </w:tcBorders>
            <w:tcMar>
              <w:top w:w="28" w:type="dxa"/>
            </w:tcMar>
          </w:tcPr>
          <w:p w14:paraId="7AFEF750" w14:textId="77777777" w:rsidR="001466B6" w:rsidRPr="00A96D90" w:rsidRDefault="001466B6" w:rsidP="00C55DC7">
            <w:pPr>
              <w:rPr>
                <w:rFonts w:asciiTheme="minorHAnsi" w:hAnsiTheme="minorHAnsi" w:cstheme="minorHAnsi"/>
                <w:b/>
                <w:color w:val="59595B"/>
                <w:sz w:val="20"/>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2262B4F8"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Borders>
              <w:bottom w:val="single" w:sz="4" w:space="0" w:color="BFBFBF" w:themeColor="background1" w:themeShade="BF"/>
            </w:tcBorders>
            <w:tcMar>
              <w:top w:w="28" w:type="dxa"/>
            </w:tcMar>
          </w:tcPr>
          <w:p w14:paraId="3FC56024"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495782FF" w14:textId="77777777" w:rsidTr="00C55DC7">
        <w:trPr>
          <w:trHeight w:val="144"/>
          <w:jc w:val="center"/>
        </w:trPr>
        <w:tc>
          <w:tcPr>
            <w:tcW w:w="5130" w:type="dxa"/>
            <w:tcBorders>
              <w:bottom w:val="nil"/>
            </w:tcBorders>
            <w:tcMar>
              <w:top w:w="28" w:type="dxa"/>
            </w:tcMar>
          </w:tcPr>
          <w:p w14:paraId="0F4495E7" w14:textId="77777777" w:rsidR="001466B6" w:rsidRPr="00A96D90" w:rsidRDefault="001466B6" w:rsidP="00C55DC7">
            <w:pPr>
              <w:ind w:right="-517"/>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Attributable to:</w:t>
            </w:r>
          </w:p>
        </w:tc>
        <w:tc>
          <w:tcPr>
            <w:tcW w:w="1596" w:type="dxa"/>
            <w:tcBorders>
              <w:bottom w:val="nil"/>
            </w:tcBorders>
            <w:shd w:val="clear" w:color="auto" w:fill="F2F2F2" w:themeFill="background1" w:themeFillShade="F2"/>
            <w:tcMar>
              <w:top w:w="28" w:type="dxa"/>
            </w:tcMar>
          </w:tcPr>
          <w:p w14:paraId="5537662E" w14:textId="77777777" w:rsidR="001466B6" w:rsidRPr="00A96D90" w:rsidRDefault="001466B6" w:rsidP="00C55DC7">
            <w:pPr>
              <w:jc w:val="right"/>
              <w:rPr>
                <w:rFonts w:asciiTheme="minorHAnsi" w:hAnsiTheme="minorHAnsi" w:cstheme="minorHAnsi"/>
                <w:b/>
                <w:color w:val="59595B"/>
                <w:sz w:val="20"/>
                <w:szCs w:val="20"/>
                <w:lang w:val="en-GB"/>
              </w:rPr>
            </w:pPr>
          </w:p>
        </w:tc>
        <w:tc>
          <w:tcPr>
            <w:tcW w:w="1551" w:type="dxa"/>
            <w:tcBorders>
              <w:bottom w:val="nil"/>
            </w:tcBorders>
            <w:tcMar>
              <w:top w:w="28" w:type="dxa"/>
            </w:tcMar>
          </w:tcPr>
          <w:p w14:paraId="4957D371" w14:textId="77777777" w:rsidR="001466B6" w:rsidRPr="00A96D90" w:rsidRDefault="001466B6" w:rsidP="00C55DC7">
            <w:pPr>
              <w:jc w:val="right"/>
              <w:rPr>
                <w:rFonts w:asciiTheme="minorHAnsi" w:hAnsiTheme="minorHAnsi" w:cstheme="minorHAnsi"/>
                <w:b/>
                <w:color w:val="59595B"/>
                <w:sz w:val="20"/>
                <w:szCs w:val="20"/>
                <w:lang w:val="en-GB"/>
              </w:rPr>
            </w:pPr>
          </w:p>
        </w:tc>
      </w:tr>
      <w:tr w:rsidR="001466B6" w:rsidRPr="00A96D90" w14:paraId="1771EAEF" w14:textId="77777777" w:rsidTr="00C55DC7">
        <w:trPr>
          <w:trHeight w:val="144"/>
          <w:jc w:val="center"/>
        </w:trPr>
        <w:tc>
          <w:tcPr>
            <w:tcW w:w="5130" w:type="dxa"/>
            <w:tcBorders>
              <w:top w:val="nil"/>
              <w:bottom w:val="nil"/>
            </w:tcBorders>
            <w:tcMar>
              <w:top w:w="28" w:type="dxa"/>
            </w:tcMar>
          </w:tcPr>
          <w:p w14:paraId="3D494E86"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Owners of the parent</w:t>
            </w:r>
          </w:p>
        </w:tc>
        <w:tc>
          <w:tcPr>
            <w:tcW w:w="1596" w:type="dxa"/>
            <w:tcBorders>
              <w:top w:val="nil"/>
              <w:bottom w:val="nil"/>
            </w:tcBorders>
            <w:shd w:val="clear" w:color="auto" w:fill="F2F2F2" w:themeFill="background1" w:themeFillShade="F2"/>
            <w:tcMar>
              <w:top w:w="28" w:type="dxa"/>
            </w:tcMar>
          </w:tcPr>
          <w:p w14:paraId="40563502" w14:textId="77777777" w:rsidR="001466B6" w:rsidRPr="005D3A71"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7,809</w:t>
            </w:r>
          </w:p>
        </w:tc>
        <w:tc>
          <w:tcPr>
            <w:tcW w:w="1551" w:type="dxa"/>
            <w:tcBorders>
              <w:top w:val="nil"/>
              <w:bottom w:val="nil"/>
            </w:tcBorders>
            <w:tcMar>
              <w:top w:w="28" w:type="dxa"/>
            </w:tcMar>
          </w:tcPr>
          <w:p w14:paraId="463C6EC2" w14:textId="77777777" w:rsidR="001466B6" w:rsidRPr="00C21EA3"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6,739</w:t>
            </w:r>
          </w:p>
        </w:tc>
      </w:tr>
      <w:tr w:rsidR="001466B6" w:rsidRPr="00A96D90" w14:paraId="1B3D6944" w14:textId="77777777" w:rsidTr="00C55DC7">
        <w:trPr>
          <w:trHeight w:val="144"/>
          <w:jc w:val="center"/>
        </w:trPr>
        <w:tc>
          <w:tcPr>
            <w:tcW w:w="5130" w:type="dxa"/>
            <w:tcBorders>
              <w:top w:val="nil"/>
              <w:bottom w:val="single" w:sz="4" w:space="0" w:color="BFBFBF" w:themeColor="background1" w:themeShade="BF"/>
            </w:tcBorders>
            <w:tcMar>
              <w:top w:w="28" w:type="dxa"/>
            </w:tcMar>
          </w:tcPr>
          <w:p w14:paraId="084EA03B" w14:textId="77777777" w:rsidR="001466B6" w:rsidRPr="00A96D90" w:rsidRDefault="001466B6" w:rsidP="00C55DC7">
            <w:pPr>
              <w:rPr>
                <w:rFonts w:asciiTheme="minorHAnsi" w:hAnsiTheme="minorHAnsi" w:cstheme="minorHAnsi"/>
                <w:b/>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4B659CE6"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Borders>
              <w:top w:val="nil"/>
              <w:bottom w:val="single" w:sz="4" w:space="0" w:color="BFBFBF" w:themeColor="background1" w:themeShade="BF"/>
            </w:tcBorders>
            <w:tcMar>
              <w:top w:w="28" w:type="dxa"/>
            </w:tcMar>
          </w:tcPr>
          <w:p w14:paraId="1440F681"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CF1D25" w14:paraId="3282AC1E" w14:textId="77777777" w:rsidTr="00C55DC7">
        <w:trPr>
          <w:trHeight w:val="144"/>
          <w:jc w:val="center"/>
        </w:trPr>
        <w:tc>
          <w:tcPr>
            <w:tcW w:w="5130" w:type="dxa"/>
            <w:tcBorders>
              <w:top w:val="single" w:sz="4" w:space="0" w:color="BFBFBF" w:themeColor="background1" w:themeShade="BF"/>
              <w:bottom w:val="nil"/>
            </w:tcBorders>
            <w:tcMar>
              <w:top w:w="28" w:type="dxa"/>
            </w:tcMar>
          </w:tcPr>
          <w:p w14:paraId="1DFC043C" w14:textId="77777777" w:rsidR="001466B6" w:rsidRPr="00CF1D25" w:rsidRDefault="001466B6" w:rsidP="00C55DC7">
            <w:pPr>
              <w:rPr>
                <w:rFonts w:asciiTheme="minorHAnsi" w:hAnsiTheme="minorHAnsi" w:cstheme="minorHAnsi"/>
                <w:color w:val="0070C0"/>
                <w:sz w:val="20"/>
                <w:szCs w:val="20"/>
                <w:lang w:val="en-GB"/>
              </w:rPr>
            </w:pPr>
            <w:r w:rsidRPr="00CF1D25">
              <w:rPr>
                <w:rFonts w:asciiTheme="minorHAnsi" w:hAnsiTheme="minorHAnsi" w:cstheme="minorHAnsi"/>
                <w:b/>
                <w:color w:val="0070C0"/>
                <w:sz w:val="20"/>
                <w:szCs w:val="20"/>
                <w:lang w:val="en-GB"/>
              </w:rPr>
              <w:t>Total net result</w:t>
            </w:r>
          </w:p>
        </w:tc>
        <w:tc>
          <w:tcPr>
            <w:tcW w:w="1596" w:type="dxa"/>
            <w:tcBorders>
              <w:top w:val="single" w:sz="4" w:space="0" w:color="BFBFBF" w:themeColor="background1" w:themeShade="BF"/>
              <w:bottom w:val="nil"/>
            </w:tcBorders>
            <w:shd w:val="clear" w:color="auto" w:fill="F2F2F2" w:themeFill="background1" w:themeFillShade="F2"/>
            <w:tcMar>
              <w:top w:w="28" w:type="dxa"/>
            </w:tcMar>
          </w:tcPr>
          <w:p w14:paraId="683B43EB" w14:textId="77777777" w:rsidR="001466B6" w:rsidRPr="005D3A71"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7,809</w:t>
            </w:r>
          </w:p>
        </w:tc>
        <w:tc>
          <w:tcPr>
            <w:tcW w:w="1551" w:type="dxa"/>
            <w:tcBorders>
              <w:top w:val="single" w:sz="4" w:space="0" w:color="BFBFBF" w:themeColor="background1" w:themeShade="BF"/>
              <w:bottom w:val="nil"/>
            </w:tcBorders>
            <w:tcMar>
              <w:top w:w="28" w:type="dxa"/>
            </w:tcMar>
          </w:tcPr>
          <w:p w14:paraId="44A96B35" w14:textId="77777777" w:rsidR="001466B6" w:rsidRPr="00C21EA3"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6,739</w:t>
            </w:r>
          </w:p>
        </w:tc>
      </w:tr>
      <w:tr w:rsidR="001466B6" w:rsidRPr="00A96D90" w14:paraId="31678B55" w14:textId="77777777" w:rsidTr="00C55DC7">
        <w:trPr>
          <w:trHeight w:val="144"/>
          <w:jc w:val="center"/>
        </w:trPr>
        <w:tc>
          <w:tcPr>
            <w:tcW w:w="5130" w:type="dxa"/>
            <w:tcBorders>
              <w:top w:val="nil"/>
              <w:bottom w:val="single" w:sz="4" w:space="0" w:color="BFBFBF" w:themeColor="background1" w:themeShade="BF"/>
            </w:tcBorders>
            <w:tcMar>
              <w:top w:w="28" w:type="dxa"/>
            </w:tcMar>
          </w:tcPr>
          <w:p w14:paraId="5A11C8E6" w14:textId="77777777" w:rsidR="001466B6" w:rsidRPr="00A96D90" w:rsidRDefault="001466B6" w:rsidP="00C55DC7">
            <w:pPr>
              <w:rPr>
                <w:rFonts w:asciiTheme="minorHAnsi" w:hAnsiTheme="minorHAnsi" w:cstheme="minorHAnsi"/>
                <w:b/>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7754FCC3" w14:textId="77777777" w:rsidR="001466B6" w:rsidRPr="00A96D90" w:rsidRDefault="001466B6" w:rsidP="00C55DC7">
            <w:pPr>
              <w:jc w:val="right"/>
              <w:rPr>
                <w:rFonts w:asciiTheme="minorHAnsi" w:hAnsiTheme="minorHAnsi" w:cstheme="minorHAnsi"/>
                <w:color w:val="59595B"/>
                <w:sz w:val="20"/>
                <w:szCs w:val="20"/>
                <w:lang w:val="en-GB"/>
              </w:rPr>
            </w:pPr>
          </w:p>
        </w:tc>
        <w:tc>
          <w:tcPr>
            <w:tcW w:w="1551" w:type="dxa"/>
            <w:tcBorders>
              <w:top w:val="nil"/>
              <w:bottom w:val="single" w:sz="4" w:space="0" w:color="BFBFBF" w:themeColor="background1" w:themeShade="BF"/>
            </w:tcBorders>
            <w:tcMar>
              <w:top w:w="28" w:type="dxa"/>
            </w:tcMar>
          </w:tcPr>
          <w:p w14:paraId="1271C38C"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461A88AE" w14:textId="77777777" w:rsidTr="00C55DC7">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6C58FB91" w14:textId="77777777" w:rsidR="001466B6" w:rsidRDefault="001466B6" w:rsidP="00C55DC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Basic earnings per share (</w:t>
            </w:r>
            <w:r>
              <w:rPr>
                <w:rFonts w:asciiTheme="minorHAnsi" w:hAnsiTheme="minorHAnsi" w:cstheme="minorHAnsi"/>
                <w:b/>
                <w:color w:val="59595B"/>
                <w:sz w:val="20"/>
                <w:szCs w:val="20"/>
              </w:rPr>
              <w:t>$</w:t>
            </w:r>
            <w:r w:rsidRPr="00A96D90">
              <w:rPr>
                <w:rFonts w:asciiTheme="minorHAnsi" w:hAnsiTheme="minorHAnsi" w:cstheme="minorHAnsi"/>
                <w:b/>
                <w:color w:val="59595B"/>
                <w:sz w:val="20"/>
                <w:szCs w:val="20"/>
                <w:lang w:val="en-GB"/>
              </w:rPr>
              <w:t xml:space="preserve">) </w:t>
            </w:r>
          </w:p>
          <w:p w14:paraId="2CB7D2A7" w14:textId="77777777" w:rsidR="001466B6" w:rsidRPr="00A96D90" w:rsidRDefault="001466B6" w:rsidP="00C55DC7">
            <w:pPr>
              <w:rPr>
                <w:rFonts w:asciiTheme="minorHAnsi" w:hAnsiTheme="minorHAnsi" w:cstheme="minorHAnsi"/>
                <w:b/>
                <w:color w:val="59595B"/>
                <w:sz w:val="20"/>
                <w:szCs w:val="20"/>
                <w:lang w:val="en-GB"/>
              </w:rPr>
            </w:pPr>
            <w:proofErr w:type="gramStart"/>
            <w:r>
              <w:rPr>
                <w:rFonts w:asciiTheme="minorHAnsi" w:hAnsiTheme="minorHAnsi" w:cstheme="minorHAnsi"/>
                <w:b/>
                <w:color w:val="59595B"/>
                <w:sz w:val="20"/>
                <w:szCs w:val="20"/>
                <w:lang w:val="en-GB"/>
              </w:rPr>
              <w:t>Fully-diluted</w:t>
            </w:r>
            <w:proofErr w:type="gramEnd"/>
            <w:r>
              <w:rPr>
                <w:rFonts w:asciiTheme="minorHAnsi" w:hAnsiTheme="minorHAnsi" w:cstheme="minorHAnsi"/>
                <w:b/>
                <w:color w:val="59595B"/>
                <w:sz w:val="20"/>
                <w:szCs w:val="20"/>
                <w:lang w:val="en-GB"/>
              </w:rPr>
              <w:t xml:space="preserve"> earnings per share (</w:t>
            </w:r>
            <w:r>
              <w:rPr>
                <w:rFonts w:asciiTheme="minorHAnsi" w:hAnsiTheme="minorHAnsi" w:cstheme="minorHAnsi"/>
                <w:b/>
                <w:color w:val="59595B"/>
                <w:sz w:val="20"/>
                <w:szCs w:val="20"/>
              </w:rPr>
              <w:t>$</w:t>
            </w:r>
            <w:r>
              <w:rPr>
                <w:rFonts w:asciiTheme="minorHAnsi" w:hAnsiTheme="minorHAnsi" w:cstheme="minorHAnsi"/>
                <w:b/>
                <w:color w:val="59595B"/>
                <w:sz w:val="20"/>
                <w:szCs w:val="20"/>
                <w:lang w:val="en-GB"/>
              </w:rPr>
              <w:t>)</w:t>
            </w:r>
          </w:p>
        </w:tc>
        <w:tc>
          <w:tcPr>
            <w:tcW w:w="1596" w:type="dxa"/>
            <w:tcBorders>
              <w:bottom w:val="single" w:sz="4" w:space="0" w:color="BFBFBF" w:themeColor="background1" w:themeShade="BF"/>
            </w:tcBorders>
            <w:shd w:val="clear" w:color="auto" w:fill="F2F2F2" w:themeFill="background1" w:themeFillShade="F2"/>
            <w:tcMar>
              <w:top w:w="28" w:type="dxa"/>
            </w:tcMar>
          </w:tcPr>
          <w:p w14:paraId="23191694" w14:textId="77777777" w:rsidR="001466B6" w:rsidRPr="005D3A71" w:rsidRDefault="001466B6" w:rsidP="00C55DC7">
            <w:pPr>
              <w:jc w:val="right"/>
              <w:rPr>
                <w:rFonts w:asciiTheme="minorHAnsi" w:hAnsiTheme="minorHAnsi" w:cstheme="minorHAnsi"/>
                <w:b/>
                <w:color w:val="59595B"/>
                <w:sz w:val="20"/>
                <w:szCs w:val="20"/>
              </w:rPr>
            </w:pPr>
            <w:r w:rsidRPr="005D3A71">
              <w:rPr>
                <w:rFonts w:asciiTheme="minorHAnsi" w:hAnsiTheme="minorHAnsi" w:cstheme="minorHAnsi"/>
                <w:b/>
                <w:color w:val="59595B"/>
                <w:sz w:val="20"/>
                <w:szCs w:val="20"/>
              </w:rPr>
              <w:t>0.0</w:t>
            </w:r>
            <w:r>
              <w:rPr>
                <w:rFonts w:asciiTheme="minorHAnsi" w:hAnsiTheme="minorHAnsi" w:cstheme="minorHAnsi"/>
                <w:b/>
                <w:color w:val="59595B"/>
                <w:sz w:val="20"/>
                <w:szCs w:val="20"/>
              </w:rPr>
              <w:t>12</w:t>
            </w:r>
          </w:p>
          <w:p w14:paraId="1483F14D" w14:textId="77777777" w:rsidR="001466B6" w:rsidRPr="005D3A71" w:rsidRDefault="001466B6" w:rsidP="00C55DC7">
            <w:pPr>
              <w:jc w:val="right"/>
              <w:rPr>
                <w:rFonts w:asciiTheme="minorHAnsi" w:hAnsiTheme="minorHAnsi" w:cstheme="minorHAnsi"/>
                <w:b/>
                <w:color w:val="59595B"/>
                <w:sz w:val="20"/>
                <w:szCs w:val="20"/>
                <w:highlight w:val="yellow"/>
              </w:rPr>
            </w:pPr>
            <w:r w:rsidRPr="005D3A71">
              <w:rPr>
                <w:rFonts w:asciiTheme="minorHAnsi" w:hAnsiTheme="minorHAnsi" w:cstheme="minorHAnsi"/>
                <w:b/>
                <w:color w:val="59595B"/>
                <w:sz w:val="20"/>
                <w:szCs w:val="20"/>
              </w:rPr>
              <w:t>0.0</w:t>
            </w:r>
            <w:r>
              <w:rPr>
                <w:rFonts w:asciiTheme="minorHAnsi" w:hAnsiTheme="minorHAnsi" w:cstheme="minorHAnsi"/>
                <w:b/>
                <w:color w:val="59595B"/>
                <w:sz w:val="20"/>
                <w:szCs w:val="20"/>
              </w:rPr>
              <w:t>11</w:t>
            </w:r>
          </w:p>
        </w:tc>
        <w:tc>
          <w:tcPr>
            <w:tcW w:w="1551" w:type="dxa"/>
            <w:tcBorders>
              <w:top w:val="single" w:sz="4" w:space="0" w:color="BFBFBF" w:themeColor="background1" w:themeShade="BF"/>
              <w:bottom w:val="single" w:sz="4" w:space="0" w:color="BFBFBF" w:themeColor="background1" w:themeShade="BF"/>
            </w:tcBorders>
            <w:tcMar>
              <w:top w:w="28" w:type="dxa"/>
            </w:tcMar>
          </w:tcPr>
          <w:p w14:paraId="24CCE008" w14:textId="77777777" w:rsidR="001466B6"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0.011</w:t>
            </w:r>
          </w:p>
          <w:p w14:paraId="62BB4A34" w14:textId="77777777" w:rsidR="001466B6" w:rsidRPr="00C21EA3"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0.010</w:t>
            </w:r>
          </w:p>
        </w:tc>
      </w:tr>
    </w:tbl>
    <w:p w14:paraId="02FA423F" w14:textId="77777777" w:rsidR="001466B6" w:rsidRPr="005D1377" w:rsidRDefault="001466B6" w:rsidP="001466B6">
      <w:pPr>
        <w:pStyle w:val="NoSpacing"/>
        <w:spacing w:before="240"/>
        <w:ind w:left="709" w:hanging="142"/>
        <w:jc w:val="both"/>
        <w:rPr>
          <w:rFonts w:ascii="Calibri Light" w:hAnsi="Calibri Light" w:cs="Calibri Light"/>
          <w:i/>
          <w:color w:val="59595B"/>
          <w:sz w:val="20"/>
        </w:rPr>
      </w:pPr>
      <w:r w:rsidRPr="005D1377">
        <w:rPr>
          <w:rFonts w:ascii="Calibri Light" w:hAnsi="Calibri Light" w:cs="Calibri Light"/>
          <w:i/>
          <w:color w:val="59595B"/>
          <w:sz w:val="20"/>
        </w:rPr>
        <w:t xml:space="preserve">*  After restatement </w:t>
      </w:r>
      <w:r>
        <w:rPr>
          <w:rFonts w:ascii="Calibri Light" w:hAnsi="Calibri Light" w:cs="Calibri Light"/>
          <w:i/>
          <w:color w:val="59595B"/>
          <w:sz w:val="20"/>
        </w:rPr>
        <w:t>of Q1 2018 to reflect changes to 2017 as</w:t>
      </w:r>
      <w:r w:rsidRPr="005D1377">
        <w:rPr>
          <w:rFonts w:ascii="Calibri Light" w:hAnsi="Calibri Light" w:cs="Calibri Light"/>
          <w:i/>
          <w:color w:val="59595B"/>
          <w:sz w:val="20"/>
        </w:rPr>
        <w:t xml:space="preserve"> set out in Note 4 to the Financial Statements in the Annual Report 2018.</w:t>
      </w:r>
    </w:p>
    <w:p w14:paraId="13D51A88" w14:textId="77777777" w:rsidR="001466B6" w:rsidRPr="00C21EA3" w:rsidRDefault="001466B6" w:rsidP="001466B6">
      <w:pPr>
        <w:rPr>
          <w:color w:val="59595B"/>
        </w:rPr>
      </w:pPr>
    </w:p>
    <w:p w14:paraId="3D024EF2" w14:textId="77777777" w:rsidR="001466B6" w:rsidRDefault="001466B6" w:rsidP="001466B6">
      <w:pPr>
        <w:jc w:val="left"/>
        <w:rPr>
          <w:rFonts w:ascii="Calibri Light" w:eastAsiaTheme="majorEastAsia" w:hAnsi="Calibri Light" w:cstheme="majorBidi"/>
          <w:b/>
          <w:color w:val="59595B"/>
          <w:sz w:val="24"/>
          <w:szCs w:val="28"/>
          <w:lang w:val="en-GB" w:eastAsia="zh-CN"/>
        </w:rPr>
      </w:pPr>
      <w:r>
        <w:rPr>
          <w:rFonts w:ascii="Calibri Light" w:eastAsiaTheme="majorEastAsia" w:hAnsi="Calibri Light" w:cstheme="majorBidi"/>
          <w:b/>
          <w:color w:val="59595B"/>
          <w:sz w:val="24"/>
          <w:szCs w:val="28"/>
          <w:lang w:val="en-GB" w:eastAsia="zh-CN"/>
        </w:rPr>
        <w:br w:type="page"/>
      </w:r>
    </w:p>
    <w:p w14:paraId="1C9B76D4" w14:textId="77777777" w:rsidR="001466B6" w:rsidRPr="001074ED" w:rsidRDefault="001466B6" w:rsidP="001466B6">
      <w:pPr>
        <w:rPr>
          <w:rFonts w:ascii="Calibri Light" w:eastAsiaTheme="majorEastAsia" w:hAnsi="Calibri Light" w:cstheme="majorBidi"/>
          <w:b/>
          <w:color w:val="59595B"/>
          <w:sz w:val="24"/>
          <w:szCs w:val="28"/>
          <w:lang w:eastAsia="zh-CN"/>
        </w:rPr>
      </w:pPr>
      <w:r w:rsidRPr="00A96D90">
        <w:rPr>
          <w:rFonts w:ascii="Calibri Light" w:eastAsiaTheme="majorEastAsia" w:hAnsi="Calibri Light" w:cstheme="majorBidi"/>
          <w:b/>
          <w:color w:val="59595B"/>
          <w:sz w:val="24"/>
          <w:szCs w:val="28"/>
          <w:lang w:val="en-GB" w:eastAsia="zh-CN"/>
        </w:rPr>
        <w:lastRenderedPageBreak/>
        <w:t xml:space="preserve">Consolidated Balance Sheet </w:t>
      </w:r>
      <w:r>
        <w:rPr>
          <w:rFonts w:ascii="Calibri Light" w:eastAsiaTheme="majorEastAsia" w:hAnsi="Calibri Light" w:cstheme="majorBidi"/>
          <w:b/>
          <w:color w:val="59595B"/>
          <w:sz w:val="24"/>
          <w:szCs w:val="28"/>
          <w:lang w:eastAsia="zh-CN"/>
        </w:rPr>
        <w:t>in</w:t>
      </w:r>
      <w:r w:rsidRPr="003814CF">
        <w:rPr>
          <w:rFonts w:ascii="Calibri Light" w:eastAsiaTheme="majorEastAsia" w:hAnsi="Calibri Light" w:cstheme="majorBidi"/>
          <w:b/>
          <w:color w:val="59595B"/>
          <w:sz w:val="24"/>
          <w:szCs w:val="28"/>
          <w:u w:val="single"/>
          <w:lang w:eastAsia="zh-CN"/>
        </w:rPr>
        <w:t xml:space="preserve"> US Dollar</w:t>
      </w:r>
      <w:r>
        <w:rPr>
          <w:rFonts w:ascii="Calibri Light" w:eastAsiaTheme="majorEastAsia" w:hAnsi="Calibri Light" w:cstheme="majorBidi"/>
          <w:b/>
          <w:color w:val="59595B"/>
          <w:sz w:val="24"/>
          <w:szCs w:val="28"/>
          <w:u w:val="single"/>
          <w:lang w:eastAsia="zh-CN"/>
        </w:rPr>
        <w:t>s</w:t>
      </w:r>
    </w:p>
    <w:p w14:paraId="132A5F7C" w14:textId="77777777" w:rsidR="001466B6" w:rsidRPr="00A96D90" w:rsidRDefault="001466B6" w:rsidP="001466B6">
      <w:pPr>
        <w:pStyle w:val="NoSpacing"/>
        <w:rPr>
          <w:rFonts w:cstheme="minorHAnsi"/>
          <w:color w:val="276E8B" w:themeColor="accent1" w:themeShade="BF"/>
          <w:lang w:val="en-GB"/>
        </w:rPr>
      </w:pPr>
      <w:r w:rsidRPr="00A96D90">
        <w:rPr>
          <w:rFonts w:asciiTheme="minorHAnsi" w:hAnsiTheme="minorHAnsi"/>
          <w:color w:val="00679B"/>
          <w:sz w:val="24"/>
          <w:lang w:val="en-GB"/>
        </w:rPr>
        <w:t>As at date shown</w:t>
      </w:r>
      <w:r w:rsidRPr="00A96D90">
        <w:rPr>
          <w:rFonts w:cstheme="minorHAnsi"/>
          <w:color w:val="276E8B" w:themeColor="accent1" w:themeShade="BF"/>
          <w:lang w:val="en-GB"/>
        </w:rPr>
        <w:tab/>
      </w:r>
    </w:p>
    <w:p w14:paraId="5B9DE1ED" w14:textId="77777777" w:rsidR="001466B6" w:rsidRPr="00A96D90" w:rsidRDefault="001466B6" w:rsidP="001466B6">
      <w:pPr>
        <w:rPr>
          <w:rFonts w:ascii="Calibri" w:hAnsi="Calibri" w:cstheme="minorHAnsi"/>
          <w:b/>
          <w:color w:val="7E7B99" w:themeColor="text2" w:themeTint="99"/>
          <w:szCs w:val="22"/>
          <w:lang w:val="en-GB"/>
        </w:rPr>
      </w:pP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p>
    <w:tbl>
      <w:tblPr>
        <w:tblW w:w="8072"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1580"/>
        <w:gridCol w:w="2386"/>
      </w:tblGrid>
      <w:tr w:rsidR="001466B6" w:rsidRPr="00EB583B" w14:paraId="20173940" w14:textId="77777777" w:rsidTr="00C55DC7">
        <w:trPr>
          <w:jc w:val="center"/>
        </w:trPr>
        <w:tc>
          <w:tcPr>
            <w:tcW w:w="4106" w:type="dxa"/>
            <w:tcBorders>
              <w:bottom w:val="single" w:sz="4" w:space="0" w:color="BFBFBF" w:themeColor="background1" w:themeShade="BF"/>
            </w:tcBorders>
            <w:shd w:val="clear" w:color="auto" w:fill="0070C0"/>
          </w:tcPr>
          <w:p w14:paraId="52F11EAF" w14:textId="26B33BA9" w:rsidR="001466B6" w:rsidRPr="00E12C03"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i/>
                <w:color w:val="FFFFFF" w:themeColor="background1"/>
                <w:sz w:val="16"/>
                <w:szCs w:val="20"/>
                <w:lang w:val="en-GB"/>
              </w:rPr>
            </w:pPr>
            <w:r w:rsidRPr="00E12C03">
              <w:rPr>
                <w:rFonts w:asciiTheme="minorHAnsi" w:hAnsiTheme="minorHAnsi" w:cs="Arial"/>
                <w:b/>
                <w:bCs/>
                <w:i/>
                <w:color w:val="FFFFFF" w:themeColor="background1"/>
                <w:sz w:val="16"/>
                <w:szCs w:val="20"/>
                <w:lang w:val="en-GB"/>
              </w:rPr>
              <w:t xml:space="preserve">Amounts in </w:t>
            </w:r>
            <w:r w:rsidR="002E021F">
              <w:rPr>
                <w:rFonts w:asciiTheme="minorHAnsi" w:hAnsiTheme="minorHAnsi" w:cs="Arial"/>
                <w:b/>
                <w:bCs/>
                <w:i/>
                <w:color w:val="FFFFFF" w:themeColor="background1"/>
                <w:sz w:val="16"/>
                <w:szCs w:val="20"/>
                <w:lang w:val="en-GB"/>
              </w:rPr>
              <w:t>US$’</w:t>
            </w:r>
            <w:r w:rsidRPr="00E12C03">
              <w:rPr>
                <w:rFonts w:asciiTheme="minorHAnsi" w:hAnsiTheme="minorHAnsi" w:cs="Arial"/>
                <w:b/>
                <w:bCs/>
                <w:i/>
                <w:color w:val="FFFFFF" w:themeColor="background1"/>
                <w:sz w:val="16"/>
                <w:szCs w:val="20"/>
                <w:lang w:val="en-GB"/>
              </w:rPr>
              <w:t>000</w:t>
            </w:r>
          </w:p>
          <w:p w14:paraId="0732F466" w14:textId="77777777" w:rsidR="001466B6" w:rsidRPr="00EB583B"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i/>
                <w:color w:val="FFFFFF" w:themeColor="background1"/>
                <w:sz w:val="20"/>
                <w:szCs w:val="20"/>
                <w:lang w:val="en-GB"/>
              </w:rPr>
            </w:pPr>
          </w:p>
        </w:tc>
        <w:tc>
          <w:tcPr>
            <w:tcW w:w="1580" w:type="dxa"/>
            <w:tcBorders>
              <w:bottom w:val="single" w:sz="4" w:space="0" w:color="BFBFBF" w:themeColor="background1" w:themeShade="BF"/>
            </w:tcBorders>
            <w:shd w:val="clear" w:color="auto" w:fill="0070C0"/>
          </w:tcPr>
          <w:p w14:paraId="48D691D8" w14:textId="77777777" w:rsidR="001466B6"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Pr>
                <w:rFonts w:asciiTheme="minorHAnsi" w:hAnsiTheme="minorHAnsi" w:cs="Arial"/>
                <w:b/>
                <w:bCs/>
                <w:color w:val="FFFFFF" w:themeColor="background1"/>
                <w:sz w:val="20"/>
                <w:szCs w:val="20"/>
                <w:lang w:val="en-GB"/>
              </w:rPr>
              <w:t>31 March</w:t>
            </w:r>
          </w:p>
          <w:p w14:paraId="6AA5EC6C" w14:textId="77777777" w:rsidR="001466B6" w:rsidRPr="00EB583B"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Pr>
                <w:rFonts w:asciiTheme="minorHAnsi" w:hAnsiTheme="minorHAnsi" w:cs="Arial"/>
                <w:b/>
                <w:bCs/>
                <w:color w:val="FFFFFF" w:themeColor="background1"/>
                <w:sz w:val="20"/>
                <w:szCs w:val="20"/>
                <w:lang w:val="en-GB"/>
              </w:rPr>
              <w:t>2019</w:t>
            </w:r>
          </w:p>
        </w:tc>
        <w:tc>
          <w:tcPr>
            <w:tcW w:w="2386" w:type="dxa"/>
            <w:tcBorders>
              <w:bottom w:val="single" w:sz="4" w:space="0" w:color="BFBFBF" w:themeColor="background1" w:themeShade="BF"/>
            </w:tcBorders>
            <w:shd w:val="clear" w:color="auto" w:fill="0070C0"/>
          </w:tcPr>
          <w:p w14:paraId="7A6BED15" w14:textId="77777777" w:rsidR="001466B6"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Pr>
                <w:rFonts w:asciiTheme="minorHAnsi" w:hAnsiTheme="minorHAnsi" w:cs="Arial"/>
                <w:b/>
                <w:bCs/>
                <w:color w:val="FFFFFF" w:themeColor="background1"/>
                <w:sz w:val="20"/>
                <w:szCs w:val="20"/>
                <w:lang w:val="en-GB"/>
              </w:rPr>
              <w:t>31 December</w:t>
            </w:r>
          </w:p>
          <w:p w14:paraId="73FF3167" w14:textId="5C7D4062" w:rsidR="001466B6" w:rsidRPr="00EB583B" w:rsidRDefault="001466B6" w:rsidP="00020666">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Pr>
                <w:rFonts w:asciiTheme="minorHAnsi" w:hAnsiTheme="minorHAnsi" w:cs="Arial"/>
                <w:b/>
                <w:bCs/>
                <w:color w:val="FFFFFF" w:themeColor="background1"/>
                <w:sz w:val="20"/>
                <w:szCs w:val="20"/>
                <w:lang w:val="en-GB"/>
              </w:rPr>
              <w:t>2018</w:t>
            </w:r>
          </w:p>
        </w:tc>
      </w:tr>
      <w:tr w:rsidR="001466B6" w:rsidRPr="00A96D90" w14:paraId="54638A4E" w14:textId="77777777" w:rsidTr="00C55DC7">
        <w:trPr>
          <w:jc w:val="center"/>
        </w:trPr>
        <w:tc>
          <w:tcPr>
            <w:tcW w:w="4106" w:type="dxa"/>
            <w:tcBorders>
              <w:bottom w:val="nil"/>
            </w:tcBorders>
          </w:tcPr>
          <w:p w14:paraId="35FC1767"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p>
        </w:tc>
        <w:tc>
          <w:tcPr>
            <w:tcW w:w="1580" w:type="dxa"/>
            <w:tcBorders>
              <w:bottom w:val="nil"/>
            </w:tcBorders>
            <w:shd w:val="clear" w:color="auto" w:fill="F2F2F2" w:themeFill="background1" w:themeFillShade="F2"/>
          </w:tcPr>
          <w:p w14:paraId="231AAB61" w14:textId="77777777" w:rsidR="001466B6" w:rsidRPr="00636BC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lang w:val="en-GB"/>
              </w:rPr>
            </w:pPr>
          </w:p>
        </w:tc>
        <w:tc>
          <w:tcPr>
            <w:tcW w:w="2386" w:type="dxa"/>
            <w:tcBorders>
              <w:bottom w:val="nil"/>
            </w:tcBorders>
          </w:tcPr>
          <w:p w14:paraId="512D5D5D"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1466B6" w:rsidRPr="00A96D90" w14:paraId="59E0015D" w14:textId="77777777" w:rsidTr="00C55DC7">
        <w:trPr>
          <w:jc w:val="center"/>
        </w:trPr>
        <w:tc>
          <w:tcPr>
            <w:tcW w:w="4106" w:type="dxa"/>
            <w:tcBorders>
              <w:top w:val="nil"/>
              <w:bottom w:val="nil"/>
            </w:tcBorders>
          </w:tcPr>
          <w:p w14:paraId="09BDC428"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Intangible assets</w:t>
            </w:r>
          </w:p>
        </w:tc>
        <w:tc>
          <w:tcPr>
            <w:tcW w:w="1580" w:type="dxa"/>
            <w:tcBorders>
              <w:top w:val="nil"/>
              <w:bottom w:val="nil"/>
            </w:tcBorders>
            <w:shd w:val="clear" w:color="auto" w:fill="F2F2F2" w:themeFill="background1" w:themeFillShade="F2"/>
          </w:tcPr>
          <w:p w14:paraId="501AE2A2" w14:textId="1ACEF175" w:rsidR="001466B6" w:rsidRPr="00C22D06"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58,35</w:t>
            </w:r>
            <w:r w:rsidR="00AD3036">
              <w:rPr>
                <w:rFonts w:asciiTheme="minorHAnsi" w:hAnsiTheme="minorHAnsi" w:cs="Arial"/>
                <w:bCs/>
                <w:color w:val="59595B"/>
                <w:sz w:val="20"/>
                <w:szCs w:val="20"/>
              </w:rPr>
              <w:t>3</w:t>
            </w:r>
          </w:p>
        </w:tc>
        <w:tc>
          <w:tcPr>
            <w:tcW w:w="2386" w:type="dxa"/>
            <w:tcBorders>
              <w:top w:val="nil"/>
              <w:bottom w:val="nil"/>
            </w:tcBorders>
          </w:tcPr>
          <w:p w14:paraId="32755238"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59,980</w:t>
            </w:r>
          </w:p>
        </w:tc>
      </w:tr>
      <w:tr w:rsidR="001466B6" w:rsidRPr="00A96D90" w14:paraId="4DB962FE" w14:textId="77777777" w:rsidTr="00C55DC7">
        <w:trPr>
          <w:jc w:val="center"/>
        </w:trPr>
        <w:tc>
          <w:tcPr>
            <w:tcW w:w="4106" w:type="dxa"/>
            <w:tcBorders>
              <w:top w:val="nil"/>
              <w:bottom w:val="nil"/>
            </w:tcBorders>
          </w:tcPr>
          <w:p w14:paraId="01A13085"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Property, plant and equipment</w:t>
            </w:r>
          </w:p>
        </w:tc>
        <w:tc>
          <w:tcPr>
            <w:tcW w:w="1580" w:type="dxa"/>
            <w:tcBorders>
              <w:top w:val="nil"/>
              <w:bottom w:val="nil"/>
            </w:tcBorders>
            <w:shd w:val="clear" w:color="auto" w:fill="F2F2F2" w:themeFill="background1" w:themeFillShade="F2"/>
          </w:tcPr>
          <w:p w14:paraId="1FCF08BA" w14:textId="77777777" w:rsidR="001466B6" w:rsidRPr="00C22D06"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13,644</w:t>
            </w:r>
          </w:p>
        </w:tc>
        <w:tc>
          <w:tcPr>
            <w:tcW w:w="2386" w:type="dxa"/>
            <w:tcBorders>
              <w:top w:val="nil"/>
              <w:bottom w:val="nil"/>
            </w:tcBorders>
          </w:tcPr>
          <w:p w14:paraId="648E9A11"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9,611</w:t>
            </w:r>
          </w:p>
        </w:tc>
      </w:tr>
      <w:tr w:rsidR="001466B6" w:rsidRPr="00A96D90" w14:paraId="12F3DD6C" w14:textId="77777777" w:rsidTr="00C55DC7">
        <w:trPr>
          <w:jc w:val="center"/>
        </w:trPr>
        <w:tc>
          <w:tcPr>
            <w:tcW w:w="4106" w:type="dxa"/>
            <w:tcBorders>
              <w:top w:val="nil"/>
              <w:bottom w:val="nil"/>
            </w:tcBorders>
          </w:tcPr>
          <w:p w14:paraId="5C178024"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Long term prepayment</w:t>
            </w:r>
            <w:r>
              <w:rPr>
                <w:rFonts w:asciiTheme="minorHAnsi" w:hAnsiTheme="minorHAnsi" w:cs="Arial"/>
                <w:bCs/>
                <w:color w:val="59595B"/>
                <w:sz w:val="20"/>
                <w:szCs w:val="20"/>
                <w:lang w:val="en-GB"/>
              </w:rPr>
              <w:t>s</w:t>
            </w:r>
          </w:p>
        </w:tc>
        <w:tc>
          <w:tcPr>
            <w:tcW w:w="1580" w:type="dxa"/>
            <w:tcBorders>
              <w:top w:val="nil"/>
              <w:bottom w:val="nil"/>
            </w:tcBorders>
            <w:shd w:val="clear" w:color="auto" w:fill="F2F2F2" w:themeFill="background1" w:themeFillShade="F2"/>
          </w:tcPr>
          <w:p w14:paraId="0C9BC511"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w:t>
            </w:r>
          </w:p>
        </w:tc>
        <w:tc>
          <w:tcPr>
            <w:tcW w:w="2386" w:type="dxa"/>
            <w:tcBorders>
              <w:top w:val="nil"/>
              <w:bottom w:val="nil"/>
            </w:tcBorders>
          </w:tcPr>
          <w:p w14:paraId="4EE3C470"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Cs/>
                <w:color w:val="59595B"/>
                <w:sz w:val="20"/>
                <w:szCs w:val="20"/>
              </w:rPr>
              <w:t>2,295</w:t>
            </w:r>
          </w:p>
        </w:tc>
      </w:tr>
      <w:tr w:rsidR="001466B6" w:rsidRPr="00A96D90" w14:paraId="52E429DC" w14:textId="77777777" w:rsidTr="00C55DC7">
        <w:trPr>
          <w:jc w:val="center"/>
        </w:trPr>
        <w:tc>
          <w:tcPr>
            <w:tcW w:w="4106" w:type="dxa"/>
            <w:tcBorders>
              <w:top w:val="nil"/>
              <w:bottom w:val="nil"/>
            </w:tcBorders>
          </w:tcPr>
          <w:p w14:paraId="30823ED1" w14:textId="77777777" w:rsidR="001466B6" w:rsidRPr="00571F24"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rPr>
            </w:pPr>
            <w:r>
              <w:rPr>
                <w:rFonts w:asciiTheme="minorHAnsi" w:hAnsiTheme="minorHAnsi" w:cs="Arial"/>
                <w:bCs/>
                <w:color w:val="59595B"/>
                <w:sz w:val="20"/>
                <w:szCs w:val="20"/>
              </w:rPr>
              <w:t>Deferred tax asset</w:t>
            </w:r>
          </w:p>
        </w:tc>
        <w:tc>
          <w:tcPr>
            <w:tcW w:w="1580" w:type="dxa"/>
            <w:tcBorders>
              <w:top w:val="nil"/>
              <w:bottom w:val="nil"/>
            </w:tcBorders>
            <w:shd w:val="clear" w:color="auto" w:fill="F2F2F2" w:themeFill="background1" w:themeFillShade="F2"/>
          </w:tcPr>
          <w:p w14:paraId="0FB0B5D0"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36,352</w:t>
            </w:r>
          </w:p>
        </w:tc>
        <w:tc>
          <w:tcPr>
            <w:tcW w:w="2386" w:type="dxa"/>
            <w:tcBorders>
              <w:top w:val="nil"/>
              <w:bottom w:val="nil"/>
            </w:tcBorders>
          </w:tcPr>
          <w:p w14:paraId="093BB6E5" w14:textId="77777777" w:rsidR="001466B6"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40,130</w:t>
            </w:r>
          </w:p>
        </w:tc>
      </w:tr>
      <w:tr w:rsidR="001466B6" w:rsidRPr="00A96D90" w14:paraId="45B82CBA" w14:textId="77777777" w:rsidTr="00C55DC7">
        <w:trPr>
          <w:trHeight w:val="284"/>
          <w:jc w:val="center"/>
        </w:trPr>
        <w:tc>
          <w:tcPr>
            <w:tcW w:w="4106" w:type="dxa"/>
            <w:tcBorders>
              <w:top w:val="nil"/>
              <w:bottom w:val="nil"/>
            </w:tcBorders>
          </w:tcPr>
          <w:p w14:paraId="1626BF61"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Restricted cash</w:t>
            </w:r>
          </w:p>
        </w:tc>
        <w:tc>
          <w:tcPr>
            <w:tcW w:w="1580" w:type="dxa"/>
            <w:tcBorders>
              <w:top w:val="nil"/>
              <w:bottom w:val="nil"/>
            </w:tcBorders>
            <w:shd w:val="clear" w:color="auto" w:fill="F2F2F2" w:themeFill="background1" w:themeFillShade="F2"/>
          </w:tcPr>
          <w:p w14:paraId="6788B9A3" w14:textId="77777777" w:rsidR="001466B6" w:rsidRPr="009267D4"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rPr>
            </w:pPr>
            <w:r>
              <w:rPr>
                <w:rFonts w:asciiTheme="minorHAnsi" w:hAnsiTheme="minorHAnsi" w:cs="Arial"/>
                <w:bCs/>
                <w:color w:val="59595B"/>
                <w:sz w:val="20"/>
                <w:szCs w:val="20"/>
              </w:rPr>
              <w:t>1,374</w:t>
            </w:r>
          </w:p>
        </w:tc>
        <w:tc>
          <w:tcPr>
            <w:tcW w:w="2386" w:type="dxa"/>
            <w:tcBorders>
              <w:top w:val="nil"/>
              <w:bottom w:val="nil"/>
            </w:tcBorders>
          </w:tcPr>
          <w:p w14:paraId="03469469"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1,377</w:t>
            </w:r>
          </w:p>
        </w:tc>
      </w:tr>
      <w:tr w:rsidR="001466B6" w:rsidRPr="00A96D90" w14:paraId="307F02FE" w14:textId="77777777" w:rsidTr="00C55DC7">
        <w:trPr>
          <w:jc w:val="center"/>
        </w:trPr>
        <w:tc>
          <w:tcPr>
            <w:tcW w:w="4106" w:type="dxa"/>
            <w:tcBorders>
              <w:top w:val="nil"/>
              <w:bottom w:val="nil"/>
            </w:tcBorders>
          </w:tcPr>
          <w:p w14:paraId="4598B855"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Non-current assets</w:t>
            </w:r>
          </w:p>
        </w:tc>
        <w:tc>
          <w:tcPr>
            <w:tcW w:w="1580" w:type="dxa"/>
            <w:tcBorders>
              <w:top w:val="nil"/>
              <w:bottom w:val="nil"/>
            </w:tcBorders>
            <w:shd w:val="clear" w:color="auto" w:fill="F2F2F2" w:themeFill="background1" w:themeFillShade="F2"/>
          </w:tcPr>
          <w:p w14:paraId="0EE480C7"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109,753</w:t>
            </w:r>
          </w:p>
        </w:tc>
        <w:tc>
          <w:tcPr>
            <w:tcW w:w="2386" w:type="dxa"/>
            <w:tcBorders>
              <w:top w:val="nil"/>
              <w:bottom w:val="nil"/>
            </w:tcBorders>
          </w:tcPr>
          <w:p w14:paraId="6F2D1B58"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szCs w:val="20"/>
              </w:rPr>
              <w:t>113,394</w:t>
            </w:r>
          </w:p>
        </w:tc>
      </w:tr>
      <w:tr w:rsidR="001466B6" w:rsidRPr="00A96D90" w14:paraId="44D0DDD8" w14:textId="77777777" w:rsidTr="00C55DC7">
        <w:trPr>
          <w:jc w:val="center"/>
        </w:trPr>
        <w:tc>
          <w:tcPr>
            <w:tcW w:w="4106" w:type="dxa"/>
            <w:tcBorders>
              <w:top w:val="nil"/>
              <w:bottom w:val="nil"/>
            </w:tcBorders>
          </w:tcPr>
          <w:p w14:paraId="13A2A637"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61CF3A96" w14:textId="77777777" w:rsidR="001466B6" w:rsidRPr="00B9452E"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2386" w:type="dxa"/>
            <w:tcBorders>
              <w:top w:val="nil"/>
              <w:bottom w:val="nil"/>
            </w:tcBorders>
          </w:tcPr>
          <w:p w14:paraId="66076594"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1466B6" w:rsidRPr="00A96D90" w14:paraId="102380A3" w14:textId="77777777" w:rsidTr="00C55DC7">
        <w:trPr>
          <w:jc w:val="center"/>
        </w:trPr>
        <w:tc>
          <w:tcPr>
            <w:tcW w:w="4106" w:type="dxa"/>
            <w:tcBorders>
              <w:top w:val="nil"/>
              <w:bottom w:val="nil"/>
            </w:tcBorders>
          </w:tcPr>
          <w:p w14:paraId="1BDB83B5"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Inventories</w:t>
            </w:r>
          </w:p>
        </w:tc>
        <w:tc>
          <w:tcPr>
            <w:tcW w:w="1580" w:type="dxa"/>
            <w:tcBorders>
              <w:top w:val="nil"/>
              <w:bottom w:val="nil"/>
            </w:tcBorders>
            <w:shd w:val="clear" w:color="auto" w:fill="F2F2F2" w:themeFill="background1" w:themeFillShade="F2"/>
          </w:tcPr>
          <w:p w14:paraId="4F58813B"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15,298</w:t>
            </w:r>
          </w:p>
        </w:tc>
        <w:tc>
          <w:tcPr>
            <w:tcW w:w="2386" w:type="dxa"/>
            <w:tcBorders>
              <w:top w:val="nil"/>
              <w:bottom w:val="nil"/>
            </w:tcBorders>
          </w:tcPr>
          <w:p w14:paraId="1162A368"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19,807</w:t>
            </w:r>
          </w:p>
        </w:tc>
      </w:tr>
      <w:tr w:rsidR="001466B6" w:rsidRPr="00A96D90" w14:paraId="104EC76E" w14:textId="77777777" w:rsidTr="00C55DC7">
        <w:trPr>
          <w:jc w:val="center"/>
        </w:trPr>
        <w:tc>
          <w:tcPr>
            <w:tcW w:w="4106" w:type="dxa"/>
            <w:tcBorders>
              <w:top w:val="nil"/>
              <w:bottom w:val="nil"/>
            </w:tcBorders>
          </w:tcPr>
          <w:p w14:paraId="3D0A9501"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Trade and other receivables</w:t>
            </w:r>
          </w:p>
        </w:tc>
        <w:tc>
          <w:tcPr>
            <w:tcW w:w="1580" w:type="dxa"/>
            <w:tcBorders>
              <w:top w:val="nil"/>
              <w:bottom w:val="nil"/>
            </w:tcBorders>
            <w:shd w:val="clear" w:color="auto" w:fill="F2F2F2" w:themeFill="background1" w:themeFillShade="F2"/>
          </w:tcPr>
          <w:p w14:paraId="5A030C25" w14:textId="77777777" w:rsidR="001466B6" w:rsidRPr="0089144D"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rPr>
            </w:pPr>
            <w:r>
              <w:rPr>
                <w:rFonts w:asciiTheme="minorHAnsi" w:hAnsiTheme="minorHAnsi" w:cs="Arial"/>
                <w:bCs/>
                <w:color w:val="59595B"/>
                <w:sz w:val="20"/>
                <w:szCs w:val="20"/>
              </w:rPr>
              <w:t>25,549</w:t>
            </w:r>
          </w:p>
        </w:tc>
        <w:tc>
          <w:tcPr>
            <w:tcW w:w="2386" w:type="dxa"/>
            <w:tcBorders>
              <w:top w:val="nil"/>
              <w:bottom w:val="nil"/>
            </w:tcBorders>
          </w:tcPr>
          <w:p w14:paraId="41F5DDE7"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20,377</w:t>
            </w:r>
          </w:p>
        </w:tc>
      </w:tr>
      <w:tr w:rsidR="001466B6" w:rsidRPr="00A96D90" w14:paraId="17589AED" w14:textId="77777777" w:rsidTr="00C55DC7">
        <w:trPr>
          <w:jc w:val="center"/>
        </w:trPr>
        <w:tc>
          <w:tcPr>
            <w:tcW w:w="4106" w:type="dxa"/>
            <w:tcBorders>
              <w:top w:val="nil"/>
              <w:bottom w:val="nil"/>
            </w:tcBorders>
          </w:tcPr>
          <w:p w14:paraId="394578A4"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Cash and cash equivalents</w:t>
            </w:r>
          </w:p>
        </w:tc>
        <w:tc>
          <w:tcPr>
            <w:tcW w:w="1580" w:type="dxa"/>
            <w:tcBorders>
              <w:top w:val="nil"/>
              <w:bottom w:val="nil"/>
            </w:tcBorders>
            <w:shd w:val="clear" w:color="auto" w:fill="F2F2F2" w:themeFill="background1" w:themeFillShade="F2"/>
          </w:tcPr>
          <w:p w14:paraId="3931EF77"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73,187</w:t>
            </w:r>
          </w:p>
        </w:tc>
        <w:tc>
          <w:tcPr>
            <w:tcW w:w="2386" w:type="dxa"/>
            <w:tcBorders>
              <w:top w:val="nil"/>
              <w:bottom w:val="nil"/>
            </w:tcBorders>
          </w:tcPr>
          <w:p w14:paraId="4BBC716F"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91,868</w:t>
            </w:r>
          </w:p>
        </w:tc>
      </w:tr>
      <w:tr w:rsidR="001466B6" w:rsidRPr="00A96D90" w14:paraId="1BF39271" w14:textId="77777777" w:rsidTr="00C55DC7">
        <w:trPr>
          <w:jc w:val="center"/>
        </w:trPr>
        <w:tc>
          <w:tcPr>
            <w:tcW w:w="4106" w:type="dxa"/>
            <w:tcBorders>
              <w:top w:val="nil"/>
              <w:bottom w:val="nil"/>
            </w:tcBorders>
          </w:tcPr>
          <w:p w14:paraId="3D3C2348"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Current assets</w:t>
            </w:r>
          </w:p>
        </w:tc>
        <w:tc>
          <w:tcPr>
            <w:tcW w:w="1580" w:type="dxa"/>
            <w:tcBorders>
              <w:top w:val="nil"/>
              <w:bottom w:val="nil"/>
            </w:tcBorders>
            <w:shd w:val="clear" w:color="auto" w:fill="F2F2F2" w:themeFill="background1" w:themeFillShade="F2"/>
          </w:tcPr>
          <w:p w14:paraId="472248F0"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114,034</w:t>
            </w:r>
          </w:p>
        </w:tc>
        <w:tc>
          <w:tcPr>
            <w:tcW w:w="2386" w:type="dxa"/>
            <w:tcBorders>
              <w:top w:val="nil"/>
              <w:bottom w:val="nil"/>
            </w:tcBorders>
          </w:tcPr>
          <w:p w14:paraId="0954F97B"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szCs w:val="20"/>
                <w:lang w:val="en-GB"/>
              </w:rPr>
              <w:t>132,052</w:t>
            </w:r>
          </w:p>
        </w:tc>
      </w:tr>
      <w:tr w:rsidR="001466B6" w:rsidRPr="00A96D90" w14:paraId="240F35ED" w14:textId="77777777" w:rsidTr="00C55DC7">
        <w:trPr>
          <w:jc w:val="center"/>
        </w:trPr>
        <w:tc>
          <w:tcPr>
            <w:tcW w:w="4106" w:type="dxa"/>
            <w:tcBorders>
              <w:top w:val="nil"/>
              <w:bottom w:val="single" w:sz="4" w:space="0" w:color="BFBFBF" w:themeColor="background1" w:themeShade="BF"/>
            </w:tcBorders>
          </w:tcPr>
          <w:p w14:paraId="6A45B9B6"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single" w:sz="4" w:space="0" w:color="BFBFBF" w:themeColor="background1" w:themeShade="BF"/>
            </w:tcBorders>
            <w:shd w:val="clear" w:color="auto" w:fill="F2F2F2" w:themeFill="background1" w:themeFillShade="F2"/>
          </w:tcPr>
          <w:p w14:paraId="0FF271F5" w14:textId="77777777" w:rsidR="001466B6" w:rsidRPr="00B9452E"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2386" w:type="dxa"/>
            <w:tcBorders>
              <w:top w:val="nil"/>
              <w:bottom w:val="single" w:sz="4" w:space="0" w:color="BFBFBF" w:themeColor="background1" w:themeShade="BF"/>
            </w:tcBorders>
          </w:tcPr>
          <w:p w14:paraId="630A7AA0"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1466B6" w:rsidRPr="00A81B8E" w14:paraId="0F319FB1" w14:textId="77777777" w:rsidTr="00C55DC7">
        <w:trPr>
          <w:jc w:val="center"/>
        </w:trPr>
        <w:tc>
          <w:tcPr>
            <w:tcW w:w="4106" w:type="dxa"/>
            <w:tcBorders>
              <w:top w:val="single" w:sz="4" w:space="0" w:color="BFBFBF" w:themeColor="background1" w:themeShade="BF"/>
              <w:bottom w:val="single" w:sz="4" w:space="0" w:color="BFBFBF" w:themeColor="background1" w:themeShade="BF"/>
            </w:tcBorders>
          </w:tcPr>
          <w:p w14:paraId="76948ADA" w14:textId="77777777" w:rsidR="001466B6" w:rsidRPr="00A81B8E"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0070C0"/>
                <w:sz w:val="20"/>
                <w:szCs w:val="20"/>
                <w:lang w:val="en-GB"/>
              </w:rPr>
            </w:pPr>
            <w:r w:rsidRPr="00A81B8E">
              <w:rPr>
                <w:rFonts w:asciiTheme="minorHAnsi" w:hAnsiTheme="minorHAnsi" w:cs="Arial"/>
                <w:b/>
                <w:bCs/>
                <w:color w:val="0070C0"/>
                <w:sz w:val="20"/>
                <w:szCs w:val="20"/>
                <w:lang w:val="en-GB"/>
              </w:rPr>
              <w:t>Total assets</w:t>
            </w:r>
          </w:p>
        </w:tc>
        <w:tc>
          <w:tcPr>
            <w:tcW w:w="158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B9FD185"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rPr>
            </w:pPr>
            <w:r>
              <w:rPr>
                <w:rFonts w:asciiTheme="minorHAnsi" w:hAnsiTheme="minorHAnsi" w:cs="Arial"/>
                <w:b/>
                <w:bCs/>
                <w:color w:val="0070C0"/>
                <w:sz w:val="20"/>
                <w:szCs w:val="20"/>
              </w:rPr>
              <w:t>223,787</w:t>
            </w:r>
          </w:p>
        </w:tc>
        <w:tc>
          <w:tcPr>
            <w:tcW w:w="2386" w:type="dxa"/>
            <w:tcBorders>
              <w:top w:val="single" w:sz="4" w:space="0" w:color="BFBFBF" w:themeColor="background1" w:themeShade="BF"/>
              <w:bottom w:val="single" w:sz="4" w:space="0" w:color="BFBFBF" w:themeColor="background1" w:themeShade="BF"/>
            </w:tcBorders>
          </w:tcPr>
          <w:p w14:paraId="7D35ACC3" w14:textId="77777777" w:rsidR="001466B6" w:rsidRPr="00A81B8E"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lang w:val="en-GB"/>
              </w:rPr>
            </w:pPr>
            <w:r>
              <w:rPr>
                <w:rFonts w:asciiTheme="minorHAnsi" w:hAnsiTheme="minorHAnsi" w:cs="Arial"/>
                <w:b/>
                <w:bCs/>
                <w:color w:val="0070C0"/>
                <w:sz w:val="20"/>
                <w:szCs w:val="20"/>
                <w:lang w:val="en-GB"/>
              </w:rPr>
              <w:t>245,445</w:t>
            </w:r>
          </w:p>
        </w:tc>
      </w:tr>
      <w:tr w:rsidR="001466B6" w:rsidRPr="00A96D90" w14:paraId="5C2F25BC" w14:textId="77777777" w:rsidTr="00C55DC7">
        <w:trPr>
          <w:jc w:val="center"/>
        </w:trPr>
        <w:tc>
          <w:tcPr>
            <w:tcW w:w="4106" w:type="dxa"/>
            <w:tcBorders>
              <w:bottom w:val="nil"/>
            </w:tcBorders>
          </w:tcPr>
          <w:p w14:paraId="7DC7FDAC"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bottom w:val="nil"/>
            </w:tcBorders>
            <w:shd w:val="clear" w:color="auto" w:fill="F2F2F2" w:themeFill="background1" w:themeFillShade="F2"/>
          </w:tcPr>
          <w:p w14:paraId="7C5BAE69" w14:textId="77777777" w:rsidR="001466B6" w:rsidRPr="00636BC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lang w:val="en-GB"/>
              </w:rPr>
            </w:pPr>
          </w:p>
        </w:tc>
        <w:tc>
          <w:tcPr>
            <w:tcW w:w="2386" w:type="dxa"/>
            <w:tcBorders>
              <w:bottom w:val="nil"/>
            </w:tcBorders>
          </w:tcPr>
          <w:p w14:paraId="643EE6F5"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1466B6" w:rsidRPr="00A96D90" w14:paraId="4102CAFD" w14:textId="77777777" w:rsidTr="00C55DC7">
        <w:trPr>
          <w:jc w:val="center"/>
        </w:trPr>
        <w:tc>
          <w:tcPr>
            <w:tcW w:w="4106" w:type="dxa"/>
            <w:tcBorders>
              <w:top w:val="nil"/>
              <w:bottom w:val="nil"/>
            </w:tcBorders>
          </w:tcPr>
          <w:p w14:paraId="17C78A3F"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Share capital</w:t>
            </w:r>
          </w:p>
        </w:tc>
        <w:tc>
          <w:tcPr>
            <w:tcW w:w="1580" w:type="dxa"/>
            <w:tcBorders>
              <w:top w:val="nil"/>
              <w:bottom w:val="nil"/>
            </w:tcBorders>
            <w:shd w:val="clear" w:color="auto" w:fill="F2F2F2" w:themeFill="background1" w:themeFillShade="F2"/>
          </w:tcPr>
          <w:p w14:paraId="5D0F4A68"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6,977</w:t>
            </w:r>
          </w:p>
        </w:tc>
        <w:tc>
          <w:tcPr>
            <w:tcW w:w="2386" w:type="dxa"/>
            <w:tcBorders>
              <w:top w:val="nil"/>
              <w:bottom w:val="nil"/>
            </w:tcBorders>
          </w:tcPr>
          <w:p w14:paraId="2EA6687A"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7,109</w:t>
            </w:r>
          </w:p>
        </w:tc>
      </w:tr>
      <w:tr w:rsidR="001466B6" w:rsidRPr="00A96D90" w14:paraId="4C2DFFAB" w14:textId="77777777" w:rsidTr="00C55DC7">
        <w:trPr>
          <w:jc w:val="center"/>
        </w:trPr>
        <w:tc>
          <w:tcPr>
            <w:tcW w:w="4106" w:type="dxa"/>
            <w:tcBorders>
              <w:top w:val="nil"/>
              <w:bottom w:val="nil"/>
            </w:tcBorders>
          </w:tcPr>
          <w:p w14:paraId="23322E5E"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Share premium</w:t>
            </w:r>
          </w:p>
        </w:tc>
        <w:tc>
          <w:tcPr>
            <w:tcW w:w="1580" w:type="dxa"/>
            <w:tcBorders>
              <w:top w:val="nil"/>
              <w:bottom w:val="nil"/>
            </w:tcBorders>
            <w:shd w:val="clear" w:color="auto" w:fill="F2F2F2" w:themeFill="background1" w:themeFillShade="F2"/>
          </w:tcPr>
          <w:p w14:paraId="5729998C"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435,054</w:t>
            </w:r>
          </w:p>
        </w:tc>
        <w:tc>
          <w:tcPr>
            <w:tcW w:w="2386" w:type="dxa"/>
            <w:tcBorders>
              <w:top w:val="nil"/>
              <w:bottom w:val="nil"/>
            </w:tcBorders>
          </w:tcPr>
          <w:p w14:paraId="71F4820C"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lang w:val="en-GB"/>
              </w:rPr>
              <w:t>443,290</w:t>
            </w:r>
          </w:p>
        </w:tc>
      </w:tr>
      <w:tr w:rsidR="001466B6" w:rsidRPr="00A96D90" w14:paraId="120A8485" w14:textId="77777777" w:rsidTr="00C55DC7">
        <w:trPr>
          <w:jc w:val="center"/>
        </w:trPr>
        <w:tc>
          <w:tcPr>
            <w:tcW w:w="4106" w:type="dxa"/>
            <w:tcBorders>
              <w:top w:val="nil"/>
              <w:bottom w:val="nil"/>
            </w:tcBorders>
          </w:tcPr>
          <w:p w14:paraId="1BB61FF6"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Legal reserves</w:t>
            </w:r>
          </w:p>
        </w:tc>
        <w:tc>
          <w:tcPr>
            <w:tcW w:w="1580" w:type="dxa"/>
            <w:tcBorders>
              <w:top w:val="nil"/>
              <w:bottom w:val="nil"/>
            </w:tcBorders>
            <w:shd w:val="clear" w:color="auto" w:fill="F2F2F2" w:themeFill="background1" w:themeFillShade="F2"/>
          </w:tcPr>
          <w:p w14:paraId="34F4D5DE"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1,727</w:t>
            </w:r>
          </w:p>
        </w:tc>
        <w:tc>
          <w:tcPr>
            <w:tcW w:w="2386" w:type="dxa"/>
            <w:tcBorders>
              <w:top w:val="nil"/>
              <w:bottom w:val="nil"/>
            </w:tcBorders>
          </w:tcPr>
          <w:p w14:paraId="2FBD73A6" w14:textId="77777777" w:rsidR="001466B6" w:rsidRPr="00571F24"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1,884</w:t>
            </w:r>
          </w:p>
        </w:tc>
      </w:tr>
      <w:tr w:rsidR="001466B6" w:rsidRPr="00A96D90" w14:paraId="6E437C82" w14:textId="77777777" w:rsidTr="00C55DC7">
        <w:trPr>
          <w:jc w:val="center"/>
        </w:trPr>
        <w:tc>
          <w:tcPr>
            <w:tcW w:w="4106" w:type="dxa"/>
            <w:tcBorders>
              <w:top w:val="nil"/>
              <w:bottom w:val="nil"/>
            </w:tcBorders>
          </w:tcPr>
          <w:p w14:paraId="388A944B"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Accumulated deficit</w:t>
            </w:r>
          </w:p>
        </w:tc>
        <w:tc>
          <w:tcPr>
            <w:tcW w:w="1580" w:type="dxa"/>
            <w:tcBorders>
              <w:top w:val="nil"/>
              <w:bottom w:val="nil"/>
            </w:tcBorders>
            <w:shd w:val="clear" w:color="auto" w:fill="F2F2F2" w:themeFill="background1" w:themeFillShade="F2"/>
          </w:tcPr>
          <w:p w14:paraId="3767E101"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(366,306)</w:t>
            </w:r>
          </w:p>
        </w:tc>
        <w:tc>
          <w:tcPr>
            <w:tcW w:w="2386" w:type="dxa"/>
            <w:tcBorders>
              <w:top w:val="nil"/>
              <w:bottom w:val="nil"/>
            </w:tcBorders>
          </w:tcPr>
          <w:p w14:paraId="272FC273"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w:t>
            </w:r>
            <w:r>
              <w:rPr>
                <w:rFonts w:asciiTheme="minorHAnsi" w:hAnsiTheme="minorHAnsi" w:cs="Arial"/>
                <w:bCs/>
                <w:color w:val="59595B"/>
                <w:sz w:val="20"/>
                <w:szCs w:val="20"/>
              </w:rPr>
              <w:t>381,646</w:t>
            </w:r>
            <w:r w:rsidRPr="00A96D90">
              <w:rPr>
                <w:rFonts w:asciiTheme="minorHAnsi" w:hAnsiTheme="minorHAnsi" w:cs="Arial"/>
                <w:bCs/>
                <w:color w:val="59595B"/>
                <w:sz w:val="20"/>
                <w:szCs w:val="20"/>
                <w:lang w:val="en-GB"/>
              </w:rPr>
              <w:t>)</w:t>
            </w:r>
          </w:p>
        </w:tc>
      </w:tr>
      <w:tr w:rsidR="001466B6" w:rsidRPr="00A96D90" w14:paraId="3B15037D" w14:textId="77777777" w:rsidTr="00C55DC7">
        <w:trPr>
          <w:jc w:val="center"/>
        </w:trPr>
        <w:tc>
          <w:tcPr>
            <w:tcW w:w="4106" w:type="dxa"/>
            <w:tcBorders>
              <w:top w:val="nil"/>
              <w:bottom w:val="nil"/>
            </w:tcBorders>
          </w:tcPr>
          <w:p w14:paraId="2E0C730D"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Shareholders’ equity</w:t>
            </w:r>
          </w:p>
        </w:tc>
        <w:tc>
          <w:tcPr>
            <w:tcW w:w="1580" w:type="dxa"/>
            <w:tcBorders>
              <w:top w:val="nil"/>
              <w:bottom w:val="nil"/>
            </w:tcBorders>
            <w:shd w:val="clear" w:color="auto" w:fill="F2F2F2" w:themeFill="background1" w:themeFillShade="F2"/>
          </w:tcPr>
          <w:p w14:paraId="2EA67BE3"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77,452</w:t>
            </w:r>
          </w:p>
        </w:tc>
        <w:tc>
          <w:tcPr>
            <w:tcW w:w="2386" w:type="dxa"/>
            <w:tcBorders>
              <w:top w:val="nil"/>
              <w:bottom w:val="nil"/>
            </w:tcBorders>
          </w:tcPr>
          <w:p w14:paraId="43EB75DA"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szCs w:val="20"/>
              </w:rPr>
              <w:t>70,637</w:t>
            </w:r>
          </w:p>
        </w:tc>
      </w:tr>
      <w:tr w:rsidR="001466B6" w:rsidRPr="00A96D90" w14:paraId="0E2F4081" w14:textId="77777777" w:rsidTr="00C55DC7">
        <w:trPr>
          <w:jc w:val="center"/>
        </w:trPr>
        <w:tc>
          <w:tcPr>
            <w:tcW w:w="4106" w:type="dxa"/>
            <w:tcBorders>
              <w:top w:val="nil"/>
              <w:bottom w:val="nil"/>
            </w:tcBorders>
          </w:tcPr>
          <w:p w14:paraId="30339D57"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4727DEA8" w14:textId="77777777" w:rsidR="001466B6" w:rsidRPr="00757B1C"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2386" w:type="dxa"/>
            <w:tcBorders>
              <w:top w:val="nil"/>
              <w:bottom w:val="nil"/>
            </w:tcBorders>
          </w:tcPr>
          <w:p w14:paraId="5F95BAE1" w14:textId="77777777" w:rsidR="001466B6" w:rsidRPr="00A96D90" w:rsidRDefault="001466B6" w:rsidP="00C55DC7">
            <w:pPr>
              <w:tabs>
                <w:tab w:val="left" w:pos="3686"/>
                <w:tab w:val="right" w:pos="7200"/>
                <w:tab w:val="right" w:pos="8789"/>
                <w:tab w:val="right" w:pos="8820"/>
              </w:tabs>
              <w:autoSpaceDE w:val="0"/>
              <w:autoSpaceDN w:val="0"/>
              <w:adjustRightInd w:val="0"/>
              <w:jc w:val="center"/>
              <w:rPr>
                <w:rFonts w:asciiTheme="minorHAnsi" w:hAnsiTheme="minorHAnsi" w:cs="Arial"/>
                <w:bCs/>
                <w:color w:val="59595B"/>
                <w:sz w:val="20"/>
                <w:szCs w:val="20"/>
                <w:lang w:val="en-GB"/>
              </w:rPr>
            </w:pPr>
          </w:p>
        </w:tc>
      </w:tr>
      <w:tr w:rsidR="001466B6" w:rsidRPr="00A96D90" w14:paraId="4725A31C" w14:textId="77777777" w:rsidTr="00C55DC7">
        <w:trPr>
          <w:jc w:val="center"/>
        </w:trPr>
        <w:tc>
          <w:tcPr>
            <w:tcW w:w="4106" w:type="dxa"/>
            <w:tcBorders>
              <w:top w:val="nil"/>
              <w:bottom w:val="nil"/>
            </w:tcBorders>
          </w:tcPr>
          <w:p w14:paraId="45CA4485"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Loans and borrowings</w:t>
            </w:r>
          </w:p>
        </w:tc>
        <w:tc>
          <w:tcPr>
            <w:tcW w:w="1580" w:type="dxa"/>
            <w:tcBorders>
              <w:top w:val="nil"/>
              <w:bottom w:val="nil"/>
            </w:tcBorders>
            <w:shd w:val="clear" w:color="auto" w:fill="F2F2F2" w:themeFill="background1" w:themeFillShade="F2"/>
          </w:tcPr>
          <w:p w14:paraId="7BB369DF"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35,824</w:t>
            </w:r>
          </w:p>
        </w:tc>
        <w:tc>
          <w:tcPr>
            <w:tcW w:w="2386" w:type="dxa"/>
            <w:tcBorders>
              <w:top w:val="nil"/>
              <w:bottom w:val="nil"/>
            </w:tcBorders>
          </w:tcPr>
          <w:p w14:paraId="2CF17BC3"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42,630</w:t>
            </w:r>
          </w:p>
        </w:tc>
      </w:tr>
      <w:tr w:rsidR="001466B6" w:rsidRPr="00A96D90" w14:paraId="337D3134" w14:textId="77777777" w:rsidTr="00C55DC7">
        <w:trPr>
          <w:jc w:val="center"/>
        </w:trPr>
        <w:tc>
          <w:tcPr>
            <w:tcW w:w="4106" w:type="dxa"/>
            <w:tcBorders>
              <w:top w:val="nil"/>
              <w:bottom w:val="nil"/>
            </w:tcBorders>
          </w:tcPr>
          <w:p w14:paraId="09EF36A7"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Pr>
                <w:rFonts w:asciiTheme="minorHAnsi" w:hAnsiTheme="minorHAnsi" w:cs="Arial"/>
                <w:bCs/>
                <w:color w:val="59595B"/>
                <w:sz w:val="20"/>
                <w:szCs w:val="20"/>
                <w:lang w:val="en-GB"/>
              </w:rPr>
              <w:t>Deferred tax liabilities</w:t>
            </w:r>
          </w:p>
        </w:tc>
        <w:tc>
          <w:tcPr>
            <w:tcW w:w="1580" w:type="dxa"/>
            <w:tcBorders>
              <w:top w:val="nil"/>
              <w:bottom w:val="nil"/>
            </w:tcBorders>
            <w:shd w:val="clear" w:color="auto" w:fill="F2F2F2" w:themeFill="background1" w:themeFillShade="F2"/>
          </w:tcPr>
          <w:p w14:paraId="3910511A" w14:textId="77777777" w:rsidR="001466B6"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70</w:t>
            </w:r>
          </w:p>
        </w:tc>
        <w:tc>
          <w:tcPr>
            <w:tcW w:w="2386" w:type="dxa"/>
            <w:tcBorders>
              <w:top w:val="nil"/>
              <w:bottom w:val="nil"/>
            </w:tcBorders>
          </w:tcPr>
          <w:p w14:paraId="42042145" w14:textId="77777777" w:rsidR="001466B6"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rPr>
            </w:pPr>
            <w:r>
              <w:rPr>
                <w:rFonts w:asciiTheme="minorHAnsi" w:hAnsiTheme="minorHAnsi" w:cs="Arial"/>
                <w:bCs/>
                <w:color w:val="59595B"/>
                <w:sz w:val="20"/>
              </w:rPr>
              <w:t>100</w:t>
            </w:r>
          </w:p>
        </w:tc>
      </w:tr>
      <w:tr w:rsidR="001466B6" w:rsidRPr="00A96D90" w14:paraId="1BA42558" w14:textId="77777777" w:rsidTr="00C55DC7">
        <w:trPr>
          <w:jc w:val="center"/>
        </w:trPr>
        <w:tc>
          <w:tcPr>
            <w:tcW w:w="4106" w:type="dxa"/>
            <w:tcBorders>
              <w:top w:val="nil"/>
              <w:bottom w:val="nil"/>
            </w:tcBorders>
          </w:tcPr>
          <w:p w14:paraId="64D56943"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Pr>
                <w:rFonts w:asciiTheme="minorHAnsi" w:hAnsiTheme="minorHAnsi" w:cs="Arial"/>
                <w:bCs/>
                <w:color w:val="59595B"/>
                <w:sz w:val="20"/>
                <w:szCs w:val="20"/>
                <w:lang w:val="en-GB"/>
              </w:rPr>
              <w:t>Contract liabilities</w:t>
            </w:r>
          </w:p>
        </w:tc>
        <w:tc>
          <w:tcPr>
            <w:tcW w:w="1580" w:type="dxa"/>
            <w:tcBorders>
              <w:top w:val="nil"/>
              <w:bottom w:val="nil"/>
            </w:tcBorders>
            <w:shd w:val="clear" w:color="auto" w:fill="F2F2F2" w:themeFill="background1" w:themeFillShade="F2"/>
          </w:tcPr>
          <w:p w14:paraId="6A341338"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524</w:t>
            </w:r>
          </w:p>
        </w:tc>
        <w:tc>
          <w:tcPr>
            <w:tcW w:w="2386" w:type="dxa"/>
            <w:tcBorders>
              <w:top w:val="nil"/>
              <w:bottom w:val="nil"/>
            </w:tcBorders>
          </w:tcPr>
          <w:p w14:paraId="6AD22A0D"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763</w:t>
            </w:r>
          </w:p>
        </w:tc>
      </w:tr>
      <w:tr w:rsidR="001466B6" w:rsidRPr="00A96D90" w14:paraId="2F6C49A4" w14:textId="77777777" w:rsidTr="00C55DC7">
        <w:trPr>
          <w:jc w:val="center"/>
        </w:trPr>
        <w:tc>
          <w:tcPr>
            <w:tcW w:w="4106" w:type="dxa"/>
            <w:tcBorders>
              <w:top w:val="nil"/>
              <w:bottom w:val="nil"/>
            </w:tcBorders>
          </w:tcPr>
          <w:p w14:paraId="033954C0"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Finance lease liabilities</w:t>
            </w:r>
          </w:p>
        </w:tc>
        <w:tc>
          <w:tcPr>
            <w:tcW w:w="1580" w:type="dxa"/>
            <w:tcBorders>
              <w:top w:val="nil"/>
              <w:bottom w:val="nil"/>
            </w:tcBorders>
            <w:shd w:val="clear" w:color="auto" w:fill="F2F2F2" w:themeFill="background1" w:themeFillShade="F2"/>
          </w:tcPr>
          <w:p w14:paraId="4974EA91"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4,814</w:t>
            </w:r>
          </w:p>
        </w:tc>
        <w:tc>
          <w:tcPr>
            <w:tcW w:w="2386" w:type="dxa"/>
            <w:tcBorders>
              <w:top w:val="nil"/>
              <w:bottom w:val="nil"/>
            </w:tcBorders>
          </w:tcPr>
          <w:p w14:paraId="2557ABF3"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188</w:t>
            </w:r>
          </w:p>
        </w:tc>
      </w:tr>
      <w:tr w:rsidR="001466B6" w:rsidRPr="00A96D90" w14:paraId="68D442BB" w14:textId="77777777" w:rsidTr="00C55DC7">
        <w:trPr>
          <w:jc w:val="center"/>
        </w:trPr>
        <w:tc>
          <w:tcPr>
            <w:tcW w:w="4106" w:type="dxa"/>
            <w:tcBorders>
              <w:top w:val="nil"/>
              <w:bottom w:val="nil"/>
            </w:tcBorders>
          </w:tcPr>
          <w:p w14:paraId="6851F38A" w14:textId="77777777" w:rsidR="001466B6" w:rsidRPr="00A81B8E"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rPr>
            </w:pPr>
            <w:r w:rsidRPr="00A96D90">
              <w:rPr>
                <w:rFonts w:asciiTheme="minorHAnsi" w:hAnsiTheme="minorHAnsi" w:cs="Arial"/>
                <w:bCs/>
                <w:color w:val="59595B"/>
                <w:sz w:val="20"/>
                <w:szCs w:val="20"/>
                <w:lang w:val="en-GB"/>
              </w:rPr>
              <w:t xml:space="preserve">Other </w:t>
            </w:r>
            <w:r>
              <w:rPr>
                <w:rFonts w:asciiTheme="minorHAnsi" w:hAnsiTheme="minorHAnsi" w:cs="Arial"/>
                <w:bCs/>
                <w:color w:val="59595B"/>
                <w:sz w:val="20"/>
                <w:szCs w:val="20"/>
              </w:rPr>
              <w:t>financial liabilities</w:t>
            </w:r>
          </w:p>
        </w:tc>
        <w:tc>
          <w:tcPr>
            <w:tcW w:w="1580" w:type="dxa"/>
            <w:tcBorders>
              <w:top w:val="nil"/>
              <w:bottom w:val="nil"/>
            </w:tcBorders>
            <w:shd w:val="clear" w:color="auto" w:fill="F2F2F2" w:themeFill="background1" w:themeFillShade="F2"/>
          </w:tcPr>
          <w:p w14:paraId="2AF8E29B"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rPr>
            </w:pPr>
            <w:r>
              <w:rPr>
                <w:rFonts w:asciiTheme="minorHAnsi" w:hAnsiTheme="minorHAnsi" w:cs="Arial"/>
                <w:bCs/>
                <w:color w:val="59595B"/>
                <w:sz w:val="20"/>
              </w:rPr>
              <w:t>35,275</w:t>
            </w:r>
          </w:p>
        </w:tc>
        <w:tc>
          <w:tcPr>
            <w:tcW w:w="2386" w:type="dxa"/>
            <w:tcBorders>
              <w:top w:val="nil"/>
              <w:bottom w:val="nil"/>
            </w:tcBorders>
          </w:tcPr>
          <w:p w14:paraId="291A163F"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lang w:val="en-GB"/>
              </w:rPr>
            </w:pPr>
            <w:r>
              <w:rPr>
                <w:rFonts w:asciiTheme="minorHAnsi" w:hAnsiTheme="minorHAnsi" w:cs="Arial"/>
                <w:bCs/>
                <w:color w:val="59595B"/>
                <w:sz w:val="20"/>
              </w:rPr>
              <w:t>36,644</w:t>
            </w:r>
          </w:p>
        </w:tc>
      </w:tr>
      <w:tr w:rsidR="001466B6" w:rsidRPr="00A96D90" w14:paraId="70E33707" w14:textId="77777777" w:rsidTr="00C55DC7">
        <w:trPr>
          <w:jc w:val="center"/>
        </w:trPr>
        <w:tc>
          <w:tcPr>
            <w:tcW w:w="4106" w:type="dxa"/>
            <w:tcBorders>
              <w:top w:val="nil"/>
              <w:bottom w:val="nil"/>
            </w:tcBorders>
          </w:tcPr>
          <w:p w14:paraId="3210E397"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Non-current liabilities</w:t>
            </w:r>
          </w:p>
        </w:tc>
        <w:tc>
          <w:tcPr>
            <w:tcW w:w="1580" w:type="dxa"/>
            <w:tcBorders>
              <w:top w:val="nil"/>
              <w:bottom w:val="nil"/>
            </w:tcBorders>
            <w:shd w:val="clear" w:color="auto" w:fill="F2F2F2" w:themeFill="background1" w:themeFillShade="F2"/>
          </w:tcPr>
          <w:p w14:paraId="4CF7E1A9" w14:textId="17BC5B50"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76,50</w:t>
            </w:r>
            <w:r w:rsidR="00AD3036">
              <w:rPr>
                <w:rFonts w:asciiTheme="minorHAnsi" w:hAnsiTheme="minorHAnsi" w:cs="Arial"/>
                <w:b/>
                <w:bCs/>
                <w:color w:val="59595B"/>
                <w:sz w:val="20"/>
                <w:szCs w:val="20"/>
              </w:rPr>
              <w:t>7</w:t>
            </w:r>
          </w:p>
        </w:tc>
        <w:tc>
          <w:tcPr>
            <w:tcW w:w="2386" w:type="dxa"/>
            <w:tcBorders>
              <w:top w:val="nil"/>
              <w:bottom w:val="nil"/>
            </w:tcBorders>
          </w:tcPr>
          <w:p w14:paraId="5C98E703"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lang w:val="en-GB"/>
              </w:rPr>
              <w:t>80,324</w:t>
            </w:r>
          </w:p>
        </w:tc>
      </w:tr>
      <w:tr w:rsidR="001466B6" w:rsidRPr="00A96D90" w14:paraId="07187582" w14:textId="77777777" w:rsidTr="00C55DC7">
        <w:trPr>
          <w:jc w:val="center"/>
        </w:trPr>
        <w:tc>
          <w:tcPr>
            <w:tcW w:w="4106" w:type="dxa"/>
            <w:tcBorders>
              <w:top w:val="nil"/>
              <w:bottom w:val="nil"/>
            </w:tcBorders>
          </w:tcPr>
          <w:p w14:paraId="57C2F8AF"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6DCB3633" w14:textId="77777777" w:rsidR="001466B6" w:rsidRPr="00757B1C"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2386" w:type="dxa"/>
            <w:tcBorders>
              <w:top w:val="nil"/>
              <w:bottom w:val="nil"/>
            </w:tcBorders>
          </w:tcPr>
          <w:p w14:paraId="27EB408F"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1466B6" w:rsidRPr="00A96D90" w14:paraId="46F02A94" w14:textId="77777777" w:rsidTr="00C55DC7">
        <w:trPr>
          <w:jc w:val="center"/>
        </w:trPr>
        <w:tc>
          <w:tcPr>
            <w:tcW w:w="4106" w:type="dxa"/>
            <w:tcBorders>
              <w:top w:val="nil"/>
              <w:bottom w:val="nil"/>
            </w:tcBorders>
          </w:tcPr>
          <w:p w14:paraId="5060C19C"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Loans and borrowings</w:t>
            </w:r>
          </w:p>
        </w:tc>
        <w:tc>
          <w:tcPr>
            <w:tcW w:w="1580" w:type="dxa"/>
            <w:tcBorders>
              <w:top w:val="nil"/>
              <w:bottom w:val="nil"/>
            </w:tcBorders>
            <w:shd w:val="clear" w:color="auto" w:fill="F2F2F2" w:themeFill="background1" w:themeFillShade="F2"/>
          </w:tcPr>
          <w:p w14:paraId="2AF05F28"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39,208</w:t>
            </w:r>
          </w:p>
        </w:tc>
        <w:tc>
          <w:tcPr>
            <w:tcW w:w="2386" w:type="dxa"/>
            <w:tcBorders>
              <w:top w:val="nil"/>
              <w:bottom w:val="nil"/>
            </w:tcBorders>
          </w:tcPr>
          <w:p w14:paraId="627F4112"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lang w:val="en-GB"/>
              </w:rPr>
              <w:t>40,305</w:t>
            </w:r>
          </w:p>
        </w:tc>
      </w:tr>
      <w:tr w:rsidR="001466B6" w:rsidRPr="00A96D90" w14:paraId="09B993CC" w14:textId="77777777" w:rsidTr="00C55DC7">
        <w:trPr>
          <w:jc w:val="center"/>
        </w:trPr>
        <w:tc>
          <w:tcPr>
            <w:tcW w:w="4106" w:type="dxa"/>
            <w:tcBorders>
              <w:top w:val="nil"/>
              <w:bottom w:val="nil"/>
            </w:tcBorders>
          </w:tcPr>
          <w:p w14:paraId="069E3DD8"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Pr>
                <w:rFonts w:asciiTheme="minorHAnsi" w:hAnsiTheme="minorHAnsi" w:cs="Arial"/>
                <w:bCs/>
                <w:color w:val="59595B"/>
                <w:sz w:val="20"/>
                <w:szCs w:val="20"/>
                <w:lang w:val="en-GB"/>
              </w:rPr>
              <w:t>Contract liabilities</w:t>
            </w:r>
          </w:p>
        </w:tc>
        <w:tc>
          <w:tcPr>
            <w:tcW w:w="1580" w:type="dxa"/>
            <w:tcBorders>
              <w:top w:val="nil"/>
              <w:bottom w:val="nil"/>
            </w:tcBorders>
            <w:shd w:val="clear" w:color="auto" w:fill="F2F2F2" w:themeFill="background1" w:themeFillShade="F2"/>
          </w:tcPr>
          <w:p w14:paraId="7FB74548"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897</w:t>
            </w:r>
          </w:p>
        </w:tc>
        <w:tc>
          <w:tcPr>
            <w:tcW w:w="2386" w:type="dxa"/>
            <w:tcBorders>
              <w:top w:val="nil"/>
              <w:bottom w:val="nil"/>
            </w:tcBorders>
          </w:tcPr>
          <w:p w14:paraId="34E9D5BD"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lang w:val="en-GB"/>
              </w:rPr>
              <w:t>915</w:t>
            </w:r>
          </w:p>
        </w:tc>
      </w:tr>
      <w:tr w:rsidR="001466B6" w:rsidRPr="00A96D90" w14:paraId="5585FF31" w14:textId="77777777" w:rsidTr="00C55DC7">
        <w:trPr>
          <w:jc w:val="center"/>
        </w:trPr>
        <w:tc>
          <w:tcPr>
            <w:tcW w:w="4106" w:type="dxa"/>
            <w:tcBorders>
              <w:top w:val="nil"/>
              <w:bottom w:val="nil"/>
            </w:tcBorders>
          </w:tcPr>
          <w:p w14:paraId="2F67AE4F"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Derivative financial liabilities</w:t>
            </w:r>
          </w:p>
        </w:tc>
        <w:tc>
          <w:tcPr>
            <w:tcW w:w="1580" w:type="dxa"/>
            <w:tcBorders>
              <w:top w:val="nil"/>
              <w:bottom w:val="nil"/>
            </w:tcBorders>
            <w:shd w:val="clear" w:color="auto" w:fill="F2F2F2" w:themeFill="background1" w:themeFillShade="F2"/>
          </w:tcPr>
          <w:p w14:paraId="3796E531"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165</w:t>
            </w:r>
          </w:p>
        </w:tc>
        <w:tc>
          <w:tcPr>
            <w:tcW w:w="2386" w:type="dxa"/>
            <w:tcBorders>
              <w:top w:val="nil"/>
              <w:bottom w:val="nil"/>
            </w:tcBorders>
          </w:tcPr>
          <w:p w14:paraId="32E35022" w14:textId="4C1BCC23" w:rsidR="001466B6" w:rsidRPr="00A96D90" w:rsidRDefault="002E021F"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261</w:t>
            </w:r>
          </w:p>
        </w:tc>
      </w:tr>
      <w:tr w:rsidR="001466B6" w:rsidRPr="00A96D90" w14:paraId="4B1C28F1" w14:textId="77777777" w:rsidTr="00C55DC7">
        <w:trPr>
          <w:jc w:val="center"/>
        </w:trPr>
        <w:tc>
          <w:tcPr>
            <w:tcW w:w="4106" w:type="dxa"/>
            <w:tcBorders>
              <w:top w:val="nil"/>
              <w:bottom w:val="nil"/>
            </w:tcBorders>
          </w:tcPr>
          <w:p w14:paraId="109BE8A6"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Trade and other payables</w:t>
            </w:r>
          </w:p>
        </w:tc>
        <w:tc>
          <w:tcPr>
            <w:tcW w:w="1580" w:type="dxa"/>
            <w:tcBorders>
              <w:top w:val="nil"/>
              <w:bottom w:val="nil"/>
            </w:tcBorders>
            <w:shd w:val="clear" w:color="auto" w:fill="F2F2F2" w:themeFill="background1" w:themeFillShade="F2"/>
          </w:tcPr>
          <w:p w14:paraId="4838E6B8" w14:textId="34E9FBB1"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29,26</w:t>
            </w:r>
            <w:r w:rsidR="00AD3036">
              <w:rPr>
                <w:rFonts w:asciiTheme="minorHAnsi" w:hAnsiTheme="minorHAnsi" w:cs="Arial"/>
                <w:bCs/>
                <w:color w:val="59595B"/>
                <w:sz w:val="20"/>
                <w:szCs w:val="20"/>
              </w:rPr>
              <w:t>3</w:t>
            </w:r>
          </w:p>
        </w:tc>
        <w:tc>
          <w:tcPr>
            <w:tcW w:w="2386" w:type="dxa"/>
            <w:tcBorders>
              <w:top w:val="nil"/>
              <w:bottom w:val="nil"/>
            </w:tcBorders>
          </w:tcPr>
          <w:p w14:paraId="49F80672"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32,703</w:t>
            </w:r>
          </w:p>
        </w:tc>
      </w:tr>
      <w:tr w:rsidR="001466B6" w:rsidRPr="00A96D90" w14:paraId="2CB09554" w14:textId="77777777" w:rsidTr="00C55DC7">
        <w:trPr>
          <w:jc w:val="center"/>
        </w:trPr>
        <w:tc>
          <w:tcPr>
            <w:tcW w:w="4106" w:type="dxa"/>
            <w:tcBorders>
              <w:top w:val="nil"/>
              <w:bottom w:val="nil"/>
            </w:tcBorders>
          </w:tcPr>
          <w:p w14:paraId="125B841D"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Finance lease liabilities</w:t>
            </w:r>
          </w:p>
        </w:tc>
        <w:tc>
          <w:tcPr>
            <w:tcW w:w="1580" w:type="dxa"/>
            <w:tcBorders>
              <w:top w:val="nil"/>
              <w:bottom w:val="nil"/>
            </w:tcBorders>
            <w:shd w:val="clear" w:color="auto" w:fill="F2F2F2" w:themeFill="background1" w:themeFillShade="F2"/>
          </w:tcPr>
          <w:p w14:paraId="5BE808DA"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295</w:t>
            </w:r>
          </w:p>
        </w:tc>
        <w:tc>
          <w:tcPr>
            <w:tcW w:w="2386" w:type="dxa"/>
            <w:tcBorders>
              <w:top w:val="nil"/>
              <w:bottom w:val="nil"/>
            </w:tcBorders>
          </w:tcPr>
          <w:p w14:paraId="6FA87580"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lang w:val="en-GB"/>
              </w:rPr>
              <w:t>301</w:t>
            </w:r>
          </w:p>
        </w:tc>
      </w:tr>
      <w:tr w:rsidR="001466B6" w:rsidRPr="00A96D90" w14:paraId="49E95AF8" w14:textId="77777777" w:rsidTr="00C55DC7">
        <w:trPr>
          <w:jc w:val="center"/>
        </w:trPr>
        <w:tc>
          <w:tcPr>
            <w:tcW w:w="4106" w:type="dxa"/>
            <w:tcBorders>
              <w:top w:val="nil"/>
              <w:bottom w:val="nil"/>
            </w:tcBorders>
          </w:tcPr>
          <w:p w14:paraId="0D5D8BAA" w14:textId="77777777" w:rsidR="001466B6" w:rsidRPr="00A23CEB"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rPr>
            </w:pPr>
            <w:r w:rsidRPr="00A96D90">
              <w:rPr>
                <w:rFonts w:asciiTheme="minorHAnsi" w:hAnsiTheme="minorHAnsi" w:cs="Arial"/>
                <w:bCs/>
                <w:color w:val="59595B"/>
                <w:sz w:val="20"/>
                <w:szCs w:val="20"/>
                <w:lang w:val="en-GB"/>
              </w:rPr>
              <w:t xml:space="preserve">Other </w:t>
            </w:r>
            <w:r>
              <w:rPr>
                <w:rFonts w:asciiTheme="minorHAnsi" w:hAnsiTheme="minorHAnsi" w:cs="Arial"/>
                <w:bCs/>
                <w:color w:val="59595B"/>
                <w:sz w:val="20"/>
                <w:szCs w:val="20"/>
              </w:rPr>
              <w:t>financial liabilities</w:t>
            </w:r>
          </w:p>
        </w:tc>
        <w:tc>
          <w:tcPr>
            <w:tcW w:w="1580" w:type="dxa"/>
            <w:tcBorders>
              <w:top w:val="nil"/>
              <w:bottom w:val="nil"/>
            </w:tcBorders>
            <w:shd w:val="clear" w:color="auto" w:fill="F2F2F2" w:themeFill="background1" w:themeFillShade="F2"/>
          </w:tcPr>
          <w:p w14:paraId="58C3AB8F" w14:textId="77777777" w:rsidR="001466B6" w:rsidRPr="00A23CEB"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w:t>
            </w:r>
          </w:p>
        </w:tc>
        <w:tc>
          <w:tcPr>
            <w:tcW w:w="2386" w:type="dxa"/>
            <w:tcBorders>
              <w:top w:val="nil"/>
              <w:bottom w:val="nil"/>
            </w:tcBorders>
          </w:tcPr>
          <w:p w14:paraId="65996CA1" w14:textId="77777777" w:rsidR="001466B6" w:rsidRPr="000F576B"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rPr>
            </w:pPr>
            <w:r>
              <w:rPr>
                <w:rFonts w:asciiTheme="minorHAnsi" w:hAnsiTheme="minorHAnsi" w:cs="Arial"/>
                <w:bCs/>
                <w:color w:val="59595B"/>
                <w:sz w:val="20"/>
              </w:rPr>
              <w:t>20,000</w:t>
            </w:r>
          </w:p>
        </w:tc>
      </w:tr>
      <w:tr w:rsidR="001466B6" w:rsidRPr="00A96D90" w14:paraId="4A50D8B7" w14:textId="77777777" w:rsidTr="00C55DC7">
        <w:trPr>
          <w:jc w:val="center"/>
        </w:trPr>
        <w:tc>
          <w:tcPr>
            <w:tcW w:w="4106" w:type="dxa"/>
            <w:tcBorders>
              <w:top w:val="nil"/>
              <w:bottom w:val="nil"/>
            </w:tcBorders>
          </w:tcPr>
          <w:p w14:paraId="1853A6F3"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Current liabilities</w:t>
            </w:r>
          </w:p>
        </w:tc>
        <w:tc>
          <w:tcPr>
            <w:tcW w:w="1580" w:type="dxa"/>
            <w:tcBorders>
              <w:top w:val="nil"/>
              <w:bottom w:val="nil"/>
            </w:tcBorders>
            <w:shd w:val="clear" w:color="auto" w:fill="F2F2F2" w:themeFill="background1" w:themeFillShade="F2"/>
          </w:tcPr>
          <w:p w14:paraId="5C387D5C"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69,828</w:t>
            </w:r>
          </w:p>
        </w:tc>
        <w:tc>
          <w:tcPr>
            <w:tcW w:w="2386" w:type="dxa"/>
            <w:tcBorders>
              <w:top w:val="nil"/>
              <w:bottom w:val="nil"/>
            </w:tcBorders>
          </w:tcPr>
          <w:p w14:paraId="7E2E1E64"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lang w:val="en-GB"/>
              </w:rPr>
              <w:t>94,485</w:t>
            </w:r>
          </w:p>
        </w:tc>
      </w:tr>
      <w:tr w:rsidR="001466B6" w:rsidRPr="00A96D90" w14:paraId="4833C264" w14:textId="77777777" w:rsidTr="00C55DC7">
        <w:trPr>
          <w:jc w:val="center"/>
        </w:trPr>
        <w:tc>
          <w:tcPr>
            <w:tcW w:w="4106" w:type="dxa"/>
            <w:tcBorders>
              <w:top w:val="nil"/>
              <w:bottom w:val="single" w:sz="4" w:space="0" w:color="BFBFBF" w:themeColor="background1" w:themeShade="BF"/>
            </w:tcBorders>
          </w:tcPr>
          <w:p w14:paraId="1A96BE06" w14:textId="77777777" w:rsidR="001466B6" w:rsidRPr="00A96D90"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single" w:sz="4" w:space="0" w:color="BFBFBF" w:themeColor="background1" w:themeShade="BF"/>
            </w:tcBorders>
            <w:shd w:val="clear" w:color="auto" w:fill="F2F2F2" w:themeFill="background1" w:themeFillShade="F2"/>
          </w:tcPr>
          <w:p w14:paraId="2404A1FB" w14:textId="77777777" w:rsidR="001466B6" w:rsidRPr="00757B1C"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2386" w:type="dxa"/>
            <w:tcBorders>
              <w:top w:val="nil"/>
              <w:bottom w:val="single" w:sz="4" w:space="0" w:color="BFBFBF" w:themeColor="background1" w:themeShade="BF"/>
            </w:tcBorders>
          </w:tcPr>
          <w:p w14:paraId="60C6DDB1" w14:textId="77777777" w:rsidR="001466B6" w:rsidRPr="00A96D90"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1466B6" w:rsidRPr="00A81B8E" w14:paraId="2BCA6471" w14:textId="77777777" w:rsidTr="00C55DC7">
        <w:trPr>
          <w:jc w:val="center"/>
        </w:trPr>
        <w:tc>
          <w:tcPr>
            <w:tcW w:w="4106" w:type="dxa"/>
            <w:tcBorders>
              <w:top w:val="single" w:sz="4" w:space="0" w:color="BFBFBF" w:themeColor="background1" w:themeShade="BF"/>
              <w:bottom w:val="single" w:sz="4" w:space="0" w:color="BFBFBF" w:themeColor="background1" w:themeShade="BF"/>
            </w:tcBorders>
          </w:tcPr>
          <w:p w14:paraId="04B5502C" w14:textId="77777777" w:rsidR="001466B6" w:rsidRPr="00A81B8E"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color w:val="0070C0"/>
                <w:sz w:val="20"/>
                <w:szCs w:val="20"/>
                <w:lang w:val="en-GB"/>
              </w:rPr>
            </w:pPr>
            <w:r w:rsidRPr="00A81B8E">
              <w:rPr>
                <w:rFonts w:asciiTheme="minorHAnsi" w:hAnsiTheme="minorHAnsi" w:cs="Arial"/>
                <w:b/>
                <w:bCs/>
                <w:color w:val="0070C0"/>
                <w:sz w:val="20"/>
                <w:szCs w:val="20"/>
                <w:lang w:val="en-GB"/>
              </w:rPr>
              <w:t>Total equity and liabilities</w:t>
            </w:r>
          </w:p>
        </w:tc>
        <w:tc>
          <w:tcPr>
            <w:tcW w:w="158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AD1534B" w14:textId="77777777" w:rsidR="001466B6" w:rsidRPr="0082574A"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rPr>
            </w:pPr>
            <w:r>
              <w:rPr>
                <w:rFonts w:asciiTheme="minorHAnsi" w:hAnsiTheme="minorHAnsi" w:cs="Arial"/>
                <w:b/>
                <w:bCs/>
                <w:color w:val="0070C0"/>
                <w:sz w:val="20"/>
                <w:szCs w:val="20"/>
              </w:rPr>
              <w:t>223,787</w:t>
            </w:r>
          </w:p>
        </w:tc>
        <w:tc>
          <w:tcPr>
            <w:tcW w:w="2386" w:type="dxa"/>
            <w:tcBorders>
              <w:top w:val="single" w:sz="4" w:space="0" w:color="BFBFBF" w:themeColor="background1" w:themeShade="BF"/>
              <w:bottom w:val="single" w:sz="4" w:space="0" w:color="BFBFBF" w:themeColor="background1" w:themeShade="BF"/>
            </w:tcBorders>
          </w:tcPr>
          <w:p w14:paraId="0B753DA4" w14:textId="77777777" w:rsidR="001466B6" w:rsidRPr="00A81B8E" w:rsidRDefault="001466B6" w:rsidP="00C55DC7">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lang w:val="en-GB"/>
              </w:rPr>
            </w:pPr>
            <w:r>
              <w:rPr>
                <w:rFonts w:asciiTheme="minorHAnsi" w:hAnsiTheme="minorHAnsi" w:cs="Arial"/>
                <w:b/>
                <w:bCs/>
                <w:color w:val="0070C0"/>
                <w:sz w:val="20"/>
                <w:lang w:val="en-GB"/>
              </w:rPr>
              <w:t>245,445</w:t>
            </w:r>
          </w:p>
        </w:tc>
      </w:tr>
    </w:tbl>
    <w:p w14:paraId="5D01CC71" w14:textId="77777777" w:rsidR="001466B6" w:rsidRDefault="001466B6" w:rsidP="001466B6">
      <w:pPr>
        <w:jc w:val="left"/>
        <w:rPr>
          <w:rFonts w:ascii="Calibri" w:hAnsi="Calibri" w:cstheme="minorHAnsi"/>
          <w:color w:val="0070C0"/>
          <w:szCs w:val="22"/>
          <w:lang w:val="en-GB"/>
        </w:rPr>
      </w:pPr>
      <w:r>
        <w:rPr>
          <w:rFonts w:ascii="Calibri" w:hAnsi="Calibri" w:cstheme="minorHAnsi"/>
          <w:color w:val="0070C0"/>
          <w:szCs w:val="22"/>
          <w:lang w:val="en-GB"/>
        </w:rPr>
        <w:br w:type="page"/>
      </w:r>
    </w:p>
    <w:p w14:paraId="290D05EF" w14:textId="7F305972" w:rsidR="001466B6" w:rsidRPr="00A96D90" w:rsidRDefault="001466B6" w:rsidP="001466B6">
      <w:pPr>
        <w:rPr>
          <w:rFonts w:ascii="Calibri Light" w:eastAsiaTheme="majorEastAsia" w:hAnsi="Calibri Light" w:cstheme="majorBidi"/>
          <w:b/>
          <w:color w:val="59595B"/>
          <w:sz w:val="24"/>
          <w:szCs w:val="28"/>
          <w:lang w:val="en-GB" w:eastAsia="zh-CN"/>
        </w:rPr>
      </w:pPr>
      <w:r w:rsidRPr="00A96D90">
        <w:rPr>
          <w:rFonts w:ascii="Calibri Light" w:eastAsiaTheme="majorEastAsia" w:hAnsi="Calibri Light" w:cstheme="majorBidi"/>
          <w:b/>
          <w:color w:val="59595B"/>
          <w:sz w:val="24"/>
          <w:szCs w:val="28"/>
          <w:lang w:val="en-GB" w:eastAsia="zh-CN"/>
        </w:rPr>
        <w:lastRenderedPageBreak/>
        <w:t>Consolidated Statement of Cash Flows</w:t>
      </w:r>
      <w:r>
        <w:rPr>
          <w:rFonts w:ascii="Calibri Light" w:eastAsiaTheme="majorEastAsia" w:hAnsi="Calibri Light" w:cstheme="majorBidi"/>
          <w:b/>
          <w:color w:val="59595B"/>
          <w:sz w:val="24"/>
          <w:szCs w:val="28"/>
          <w:lang w:val="en-GB" w:eastAsia="zh-CN"/>
        </w:rPr>
        <w:t xml:space="preserve"> </w:t>
      </w:r>
      <w:r w:rsidRPr="00CE5276">
        <w:rPr>
          <w:rFonts w:ascii="Calibri Light" w:eastAsiaTheme="majorEastAsia" w:hAnsi="Calibri Light" w:cstheme="majorBidi"/>
          <w:b/>
          <w:color w:val="59595B"/>
          <w:sz w:val="24"/>
          <w:szCs w:val="28"/>
          <w:u w:val="single"/>
          <w:lang w:val="en-GB" w:eastAsia="zh-CN"/>
        </w:rPr>
        <w:t xml:space="preserve">in US </w:t>
      </w:r>
      <w:r w:rsidR="00CE5276">
        <w:rPr>
          <w:rFonts w:ascii="Calibri Light" w:eastAsiaTheme="majorEastAsia" w:hAnsi="Calibri Light" w:cstheme="majorBidi"/>
          <w:b/>
          <w:color w:val="59595B"/>
          <w:sz w:val="24"/>
          <w:szCs w:val="28"/>
          <w:u w:val="single"/>
          <w:lang w:val="en-GB" w:eastAsia="zh-CN"/>
        </w:rPr>
        <w:t>D</w:t>
      </w:r>
      <w:r w:rsidRPr="00CE5276">
        <w:rPr>
          <w:rFonts w:ascii="Calibri Light" w:eastAsiaTheme="majorEastAsia" w:hAnsi="Calibri Light" w:cstheme="majorBidi"/>
          <w:b/>
          <w:color w:val="59595B"/>
          <w:sz w:val="24"/>
          <w:szCs w:val="28"/>
          <w:u w:val="single"/>
          <w:lang w:val="en-GB" w:eastAsia="zh-CN"/>
        </w:rPr>
        <w:t>ollars</w:t>
      </w:r>
    </w:p>
    <w:p w14:paraId="73A97777" w14:textId="77777777" w:rsidR="001466B6" w:rsidRPr="00A96D90" w:rsidRDefault="001466B6" w:rsidP="001466B6">
      <w:pPr>
        <w:pStyle w:val="NoSpacing"/>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Pr>
          <w:rFonts w:asciiTheme="minorHAnsi" w:hAnsiTheme="minorHAnsi"/>
          <w:color w:val="00679B"/>
          <w:sz w:val="24"/>
          <w:lang w:val="en-GB"/>
        </w:rPr>
        <w:t>three</w:t>
      </w:r>
      <w:r w:rsidRPr="00A96D90">
        <w:rPr>
          <w:rFonts w:asciiTheme="minorHAnsi" w:hAnsiTheme="minorHAnsi"/>
          <w:color w:val="00679B"/>
          <w:sz w:val="24"/>
          <w:lang w:val="en-GB"/>
        </w:rPr>
        <w:t xml:space="preserve"> months ended </w:t>
      </w:r>
      <w:r>
        <w:rPr>
          <w:rFonts w:asciiTheme="minorHAnsi" w:hAnsiTheme="minorHAnsi"/>
          <w:color w:val="00679B"/>
          <w:sz w:val="24"/>
          <w:lang w:val="en-GB"/>
        </w:rPr>
        <w:t>31 March</w:t>
      </w:r>
    </w:p>
    <w:p w14:paraId="475901AC" w14:textId="77777777" w:rsidR="001466B6" w:rsidRPr="00A96D90" w:rsidRDefault="001466B6" w:rsidP="001466B6">
      <w:pPr>
        <w:pStyle w:val="NoSpacing"/>
        <w:rPr>
          <w:rFonts w:cstheme="minorHAnsi"/>
          <w:b/>
          <w:color w:val="276E8B" w:themeColor="accent1" w:themeShade="BF"/>
          <w:lang w:val="en-GB"/>
        </w:rPr>
      </w:pPr>
    </w:p>
    <w:tbl>
      <w:tblPr>
        <w:tblW w:w="8952"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5920"/>
        <w:gridCol w:w="1559"/>
        <w:gridCol w:w="1473"/>
      </w:tblGrid>
      <w:tr w:rsidR="001466B6" w:rsidRPr="00A96D90" w14:paraId="03E3E1F1" w14:textId="77777777" w:rsidTr="00C55DC7">
        <w:trPr>
          <w:jc w:val="center"/>
        </w:trPr>
        <w:tc>
          <w:tcPr>
            <w:tcW w:w="5920" w:type="dxa"/>
            <w:shd w:val="clear" w:color="auto" w:fill="0070C0"/>
          </w:tcPr>
          <w:p w14:paraId="3CA1FDA0" w14:textId="77777777" w:rsidR="001466B6" w:rsidRPr="00E12C03" w:rsidRDefault="001466B6" w:rsidP="00C55DC7">
            <w:pPr>
              <w:tabs>
                <w:tab w:val="left" w:pos="3686"/>
                <w:tab w:val="right" w:pos="7200"/>
                <w:tab w:val="right" w:pos="8789"/>
                <w:tab w:val="right" w:pos="8820"/>
              </w:tabs>
              <w:autoSpaceDE w:val="0"/>
              <w:autoSpaceDN w:val="0"/>
              <w:adjustRightInd w:val="0"/>
              <w:rPr>
                <w:rFonts w:ascii="Calibri" w:hAnsi="Calibri" w:cstheme="minorHAnsi"/>
                <w:i/>
                <w:color w:val="FFFFFF" w:themeColor="background1"/>
                <w:sz w:val="16"/>
                <w:szCs w:val="20"/>
                <w:lang w:val="en-GB"/>
              </w:rPr>
            </w:pPr>
            <w:r w:rsidRPr="00E12C03">
              <w:rPr>
                <w:rFonts w:asciiTheme="minorHAnsi" w:hAnsiTheme="minorHAnsi" w:cs="Arial"/>
                <w:b/>
                <w:bCs/>
                <w:i/>
                <w:color w:val="FFFFFF" w:themeColor="background1"/>
                <w:sz w:val="16"/>
                <w:szCs w:val="20"/>
                <w:lang w:val="en-GB"/>
              </w:rPr>
              <w:t xml:space="preserve">Amounts in </w:t>
            </w:r>
            <w:r>
              <w:rPr>
                <w:rFonts w:asciiTheme="minorHAnsi" w:hAnsiTheme="minorHAnsi" w:cs="Arial"/>
                <w:b/>
                <w:bCs/>
                <w:i/>
                <w:color w:val="FFFFFF" w:themeColor="background1"/>
                <w:sz w:val="16"/>
                <w:szCs w:val="20"/>
                <w:lang w:val="en-GB"/>
              </w:rPr>
              <w:t>US$</w:t>
            </w:r>
            <w:r w:rsidRPr="00E12C03">
              <w:rPr>
                <w:rFonts w:asciiTheme="minorHAnsi" w:hAnsiTheme="minorHAnsi" w:cs="Arial"/>
                <w:b/>
                <w:bCs/>
                <w:i/>
                <w:color w:val="FFFFFF" w:themeColor="background1"/>
                <w:sz w:val="16"/>
                <w:szCs w:val="20"/>
                <w:lang w:val="en-GB"/>
              </w:rPr>
              <w:t>’000</w:t>
            </w:r>
          </w:p>
        </w:tc>
        <w:tc>
          <w:tcPr>
            <w:tcW w:w="1559" w:type="dxa"/>
            <w:shd w:val="clear" w:color="auto" w:fill="0070C0"/>
            <w:tcMar>
              <w:top w:w="28" w:type="dxa"/>
            </w:tcMar>
          </w:tcPr>
          <w:p w14:paraId="2D8BAA4F" w14:textId="77777777" w:rsidR="001466B6" w:rsidRPr="007707C3" w:rsidRDefault="001466B6" w:rsidP="00C55DC7">
            <w:pPr>
              <w:jc w:val="right"/>
              <w:rPr>
                <w:rFonts w:asciiTheme="majorHAnsi" w:hAnsiTheme="majorHAnsi" w:cstheme="majorHAnsi"/>
                <w:b/>
                <w:color w:val="FFFFFF" w:themeColor="background1"/>
                <w:sz w:val="20"/>
                <w:szCs w:val="20"/>
                <w:lang w:val="en-GB"/>
              </w:rPr>
            </w:pPr>
            <w:r>
              <w:rPr>
                <w:rFonts w:asciiTheme="majorHAnsi" w:hAnsiTheme="majorHAnsi" w:cstheme="majorHAnsi"/>
                <w:b/>
                <w:color w:val="FFFFFF" w:themeColor="background1"/>
                <w:sz w:val="20"/>
                <w:szCs w:val="20"/>
              </w:rPr>
              <w:t>YTD</w:t>
            </w:r>
            <w:r w:rsidRPr="007707C3">
              <w:rPr>
                <w:rFonts w:asciiTheme="majorHAnsi" w:hAnsiTheme="majorHAnsi" w:cstheme="majorHAnsi"/>
                <w:b/>
                <w:color w:val="FFFFFF" w:themeColor="background1"/>
                <w:sz w:val="20"/>
                <w:szCs w:val="20"/>
                <w:lang w:val="en-GB"/>
              </w:rPr>
              <w:t xml:space="preserve"> 201</w:t>
            </w:r>
            <w:r>
              <w:rPr>
                <w:rFonts w:asciiTheme="majorHAnsi" w:hAnsiTheme="majorHAnsi" w:cstheme="majorHAnsi"/>
                <w:b/>
                <w:color w:val="FFFFFF" w:themeColor="background1"/>
                <w:sz w:val="20"/>
                <w:szCs w:val="20"/>
              </w:rPr>
              <w:t>9</w:t>
            </w:r>
          </w:p>
        </w:tc>
        <w:tc>
          <w:tcPr>
            <w:tcW w:w="1473" w:type="dxa"/>
            <w:shd w:val="clear" w:color="auto" w:fill="0070C0"/>
            <w:tcMar>
              <w:top w:w="28" w:type="dxa"/>
            </w:tcMar>
          </w:tcPr>
          <w:p w14:paraId="6211619A" w14:textId="77777777" w:rsidR="001466B6" w:rsidRDefault="001466B6" w:rsidP="00C55DC7">
            <w:pPr>
              <w:jc w:val="right"/>
              <w:rPr>
                <w:rFonts w:asciiTheme="majorHAnsi" w:hAnsiTheme="majorHAnsi" w:cstheme="majorHAnsi"/>
                <w:b/>
                <w:color w:val="FFFFFF" w:themeColor="background1"/>
                <w:sz w:val="20"/>
                <w:szCs w:val="20"/>
              </w:rPr>
            </w:pPr>
            <w:r>
              <w:rPr>
                <w:rFonts w:asciiTheme="majorHAnsi" w:hAnsiTheme="majorHAnsi" w:cstheme="majorHAnsi"/>
                <w:b/>
                <w:color w:val="FFFFFF" w:themeColor="background1"/>
                <w:sz w:val="20"/>
                <w:szCs w:val="20"/>
              </w:rPr>
              <w:t>YTD</w:t>
            </w:r>
            <w:r w:rsidRPr="007707C3">
              <w:rPr>
                <w:rFonts w:asciiTheme="majorHAnsi" w:hAnsiTheme="majorHAnsi" w:cstheme="majorHAnsi"/>
                <w:b/>
                <w:color w:val="FFFFFF" w:themeColor="background1"/>
                <w:sz w:val="20"/>
                <w:szCs w:val="20"/>
                <w:lang w:val="en-GB"/>
              </w:rPr>
              <w:t xml:space="preserve"> 201</w:t>
            </w:r>
            <w:r>
              <w:rPr>
                <w:rFonts w:asciiTheme="majorHAnsi" w:hAnsiTheme="majorHAnsi" w:cstheme="majorHAnsi"/>
                <w:b/>
                <w:color w:val="FFFFFF" w:themeColor="background1"/>
                <w:sz w:val="20"/>
                <w:szCs w:val="20"/>
              </w:rPr>
              <w:t>8</w:t>
            </w:r>
          </w:p>
          <w:p w14:paraId="4FDA4708" w14:textId="61734111" w:rsidR="001466B6" w:rsidRPr="007707C3" w:rsidRDefault="001466B6" w:rsidP="00C55DC7">
            <w:pPr>
              <w:jc w:val="right"/>
              <w:rPr>
                <w:rFonts w:asciiTheme="majorHAnsi" w:hAnsiTheme="majorHAnsi" w:cstheme="majorHAnsi"/>
                <w:b/>
                <w:color w:val="FFFFFF" w:themeColor="background1"/>
                <w:sz w:val="20"/>
                <w:szCs w:val="20"/>
                <w:lang w:val="en-GB"/>
              </w:rPr>
            </w:pPr>
          </w:p>
        </w:tc>
      </w:tr>
      <w:tr w:rsidR="001466B6" w:rsidRPr="00F2267F" w14:paraId="3DF7B4D1" w14:textId="77777777" w:rsidTr="00C55DC7">
        <w:trPr>
          <w:trHeight w:val="109"/>
          <w:jc w:val="center"/>
        </w:trPr>
        <w:tc>
          <w:tcPr>
            <w:tcW w:w="5920" w:type="dxa"/>
            <w:shd w:val="clear" w:color="auto" w:fill="auto"/>
          </w:tcPr>
          <w:p w14:paraId="585F7A78" w14:textId="77777777" w:rsidR="001466B6" w:rsidRPr="00F2267F" w:rsidRDefault="001466B6" w:rsidP="00C55DC7">
            <w:pPr>
              <w:tabs>
                <w:tab w:val="left" w:pos="3686"/>
                <w:tab w:val="right" w:pos="7200"/>
                <w:tab w:val="right" w:pos="8789"/>
                <w:tab w:val="right" w:pos="8820"/>
              </w:tabs>
              <w:autoSpaceDE w:val="0"/>
              <w:autoSpaceDN w:val="0"/>
              <w:adjustRightInd w:val="0"/>
              <w:rPr>
                <w:rFonts w:asciiTheme="minorHAnsi" w:hAnsiTheme="minorHAnsi" w:cs="Arial"/>
                <w:b/>
                <w:bCs/>
                <w:i/>
                <w:color w:val="FFFFFF" w:themeColor="background1"/>
                <w:sz w:val="14"/>
                <w:szCs w:val="20"/>
                <w:lang w:val="en-GB"/>
              </w:rPr>
            </w:pPr>
          </w:p>
        </w:tc>
        <w:tc>
          <w:tcPr>
            <w:tcW w:w="1559" w:type="dxa"/>
            <w:shd w:val="clear" w:color="auto" w:fill="auto"/>
            <w:tcMar>
              <w:top w:w="28" w:type="dxa"/>
            </w:tcMar>
          </w:tcPr>
          <w:p w14:paraId="61EA35F8" w14:textId="77777777" w:rsidR="001466B6" w:rsidRPr="00F2267F" w:rsidRDefault="001466B6" w:rsidP="00C55DC7">
            <w:pPr>
              <w:jc w:val="right"/>
              <w:rPr>
                <w:rFonts w:asciiTheme="majorHAnsi" w:hAnsiTheme="majorHAnsi" w:cstheme="majorHAnsi"/>
                <w:b/>
                <w:color w:val="FFFFFF" w:themeColor="background1"/>
                <w:sz w:val="14"/>
                <w:szCs w:val="20"/>
                <w:lang w:val="en-GB"/>
              </w:rPr>
            </w:pPr>
          </w:p>
        </w:tc>
        <w:tc>
          <w:tcPr>
            <w:tcW w:w="1473" w:type="dxa"/>
            <w:shd w:val="clear" w:color="auto" w:fill="auto"/>
            <w:tcMar>
              <w:top w:w="28" w:type="dxa"/>
            </w:tcMar>
          </w:tcPr>
          <w:p w14:paraId="712545E7" w14:textId="77777777" w:rsidR="001466B6" w:rsidRPr="00F2267F" w:rsidRDefault="001466B6" w:rsidP="00C55DC7">
            <w:pPr>
              <w:jc w:val="right"/>
              <w:rPr>
                <w:rFonts w:asciiTheme="majorHAnsi" w:hAnsiTheme="majorHAnsi" w:cstheme="majorHAnsi"/>
                <w:b/>
                <w:color w:val="FFFFFF" w:themeColor="background1"/>
                <w:sz w:val="14"/>
                <w:szCs w:val="20"/>
                <w:lang w:val="en-GB"/>
              </w:rPr>
            </w:pPr>
          </w:p>
        </w:tc>
      </w:tr>
      <w:tr w:rsidR="001466B6" w:rsidRPr="00A96D90" w14:paraId="356C0041" w14:textId="77777777" w:rsidTr="00C55DC7">
        <w:trPr>
          <w:jc w:val="center"/>
        </w:trPr>
        <w:tc>
          <w:tcPr>
            <w:tcW w:w="5920" w:type="dxa"/>
            <w:tcBorders>
              <w:bottom w:val="single" w:sz="4" w:space="0" w:color="BFBFBF" w:themeColor="background1" w:themeShade="BF"/>
            </w:tcBorders>
          </w:tcPr>
          <w:p w14:paraId="62E0802E" w14:textId="77777777" w:rsidR="001466B6" w:rsidRPr="007707C3" w:rsidRDefault="001466B6" w:rsidP="00C55DC7">
            <w:pPr>
              <w:rPr>
                <w:rFonts w:asciiTheme="minorHAnsi" w:hAnsiTheme="minorHAnsi" w:cstheme="minorHAnsi"/>
                <w:color w:val="0070C0"/>
                <w:sz w:val="20"/>
                <w:szCs w:val="20"/>
                <w:lang w:val="en-GB"/>
              </w:rPr>
            </w:pPr>
            <w:r w:rsidRPr="007707C3">
              <w:rPr>
                <w:rFonts w:asciiTheme="minorHAnsi" w:hAnsiTheme="minorHAnsi" w:cs="Arial"/>
                <w:b/>
                <w:bCs/>
                <w:color w:val="0070C0"/>
                <w:sz w:val="20"/>
                <w:szCs w:val="20"/>
                <w:lang w:val="en-GB"/>
              </w:rPr>
              <w:t>Operating result</w:t>
            </w:r>
          </w:p>
        </w:tc>
        <w:tc>
          <w:tcPr>
            <w:tcW w:w="1559" w:type="dxa"/>
            <w:tcBorders>
              <w:bottom w:val="single" w:sz="4" w:space="0" w:color="BFBFBF" w:themeColor="background1" w:themeShade="BF"/>
            </w:tcBorders>
            <w:shd w:val="clear" w:color="auto" w:fill="F2F2F2" w:themeFill="background1" w:themeFillShade="F2"/>
            <w:tcMar>
              <w:top w:w="28" w:type="dxa"/>
            </w:tcMar>
          </w:tcPr>
          <w:p w14:paraId="59A23EC6" w14:textId="77777777" w:rsidR="001466B6" w:rsidRPr="00BA23ED"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13,959</w:t>
            </w:r>
          </w:p>
        </w:tc>
        <w:tc>
          <w:tcPr>
            <w:tcW w:w="1473" w:type="dxa"/>
            <w:tcBorders>
              <w:bottom w:val="single" w:sz="4" w:space="0" w:color="BFBFBF" w:themeColor="background1" w:themeShade="BF"/>
            </w:tcBorders>
            <w:tcMar>
              <w:top w:w="28" w:type="dxa"/>
            </w:tcMar>
          </w:tcPr>
          <w:p w14:paraId="404F1882" w14:textId="1D9407AA" w:rsidR="001466B6" w:rsidRPr="00080D41" w:rsidRDefault="002E021F"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10,069</w:t>
            </w:r>
          </w:p>
        </w:tc>
      </w:tr>
      <w:tr w:rsidR="001466B6" w:rsidRPr="00F2267F" w14:paraId="0BFCF48F" w14:textId="77777777" w:rsidTr="00C55DC7">
        <w:trPr>
          <w:jc w:val="center"/>
        </w:trPr>
        <w:tc>
          <w:tcPr>
            <w:tcW w:w="5920" w:type="dxa"/>
            <w:tcBorders>
              <w:bottom w:val="nil"/>
            </w:tcBorders>
          </w:tcPr>
          <w:p w14:paraId="0B528CF7" w14:textId="77777777" w:rsidR="001466B6" w:rsidRPr="00F2267F" w:rsidRDefault="001466B6" w:rsidP="00C55DC7">
            <w:pPr>
              <w:rPr>
                <w:rFonts w:asciiTheme="minorHAnsi" w:hAnsiTheme="minorHAnsi" w:cstheme="minorHAnsi"/>
                <w:color w:val="59595B"/>
                <w:sz w:val="12"/>
                <w:szCs w:val="20"/>
                <w:lang w:val="en-GB"/>
              </w:rPr>
            </w:pPr>
          </w:p>
        </w:tc>
        <w:tc>
          <w:tcPr>
            <w:tcW w:w="1559" w:type="dxa"/>
            <w:tcBorders>
              <w:bottom w:val="nil"/>
            </w:tcBorders>
            <w:shd w:val="clear" w:color="auto" w:fill="F2F2F2" w:themeFill="background1" w:themeFillShade="F2"/>
            <w:tcMar>
              <w:top w:w="28" w:type="dxa"/>
            </w:tcMar>
          </w:tcPr>
          <w:p w14:paraId="78F6A0EA" w14:textId="77777777" w:rsidR="001466B6" w:rsidRPr="00F2267F" w:rsidRDefault="001466B6" w:rsidP="00C55DC7">
            <w:pPr>
              <w:jc w:val="right"/>
              <w:rPr>
                <w:rFonts w:asciiTheme="minorHAnsi" w:hAnsiTheme="minorHAnsi" w:cstheme="minorHAnsi"/>
                <w:color w:val="59595B"/>
                <w:sz w:val="12"/>
                <w:szCs w:val="20"/>
                <w:lang w:val="en-GB"/>
              </w:rPr>
            </w:pPr>
          </w:p>
        </w:tc>
        <w:tc>
          <w:tcPr>
            <w:tcW w:w="1473" w:type="dxa"/>
            <w:tcBorders>
              <w:bottom w:val="nil"/>
            </w:tcBorders>
            <w:tcMar>
              <w:top w:w="28" w:type="dxa"/>
            </w:tcMar>
          </w:tcPr>
          <w:p w14:paraId="28883243" w14:textId="77777777" w:rsidR="001466B6" w:rsidRPr="00F2267F" w:rsidRDefault="001466B6" w:rsidP="00C55DC7">
            <w:pPr>
              <w:jc w:val="right"/>
              <w:rPr>
                <w:rFonts w:asciiTheme="minorHAnsi" w:hAnsiTheme="minorHAnsi" w:cstheme="minorHAnsi"/>
                <w:color w:val="59595B"/>
                <w:sz w:val="12"/>
                <w:szCs w:val="20"/>
                <w:lang w:val="en-GB"/>
              </w:rPr>
            </w:pPr>
          </w:p>
        </w:tc>
      </w:tr>
      <w:tr w:rsidR="001466B6" w:rsidRPr="00A96D90" w14:paraId="0C81C310" w14:textId="77777777" w:rsidTr="00C55DC7">
        <w:trPr>
          <w:jc w:val="center"/>
        </w:trPr>
        <w:tc>
          <w:tcPr>
            <w:tcW w:w="5920" w:type="dxa"/>
            <w:tcBorders>
              <w:top w:val="nil"/>
              <w:bottom w:val="nil"/>
            </w:tcBorders>
          </w:tcPr>
          <w:p w14:paraId="023EB89E"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Non-cash adjustments:</w:t>
            </w:r>
          </w:p>
        </w:tc>
        <w:tc>
          <w:tcPr>
            <w:tcW w:w="1559" w:type="dxa"/>
            <w:tcBorders>
              <w:top w:val="nil"/>
              <w:bottom w:val="nil"/>
            </w:tcBorders>
            <w:shd w:val="clear" w:color="auto" w:fill="F2F2F2" w:themeFill="background1" w:themeFillShade="F2"/>
            <w:tcMar>
              <w:top w:w="28" w:type="dxa"/>
            </w:tcMar>
          </w:tcPr>
          <w:p w14:paraId="3B3D2E63" w14:textId="77777777" w:rsidR="001466B6" w:rsidRPr="00A96D90" w:rsidRDefault="001466B6" w:rsidP="00C55DC7">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35294D28"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62ECC6C7" w14:textId="77777777" w:rsidTr="00C55DC7">
        <w:trPr>
          <w:jc w:val="center"/>
        </w:trPr>
        <w:tc>
          <w:tcPr>
            <w:tcW w:w="5920" w:type="dxa"/>
            <w:tcBorders>
              <w:top w:val="nil"/>
              <w:bottom w:val="nil"/>
            </w:tcBorders>
          </w:tcPr>
          <w:p w14:paraId="6924F3E2"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Depreciation, amortization</w:t>
            </w:r>
          </w:p>
        </w:tc>
        <w:tc>
          <w:tcPr>
            <w:tcW w:w="1559" w:type="dxa"/>
            <w:tcBorders>
              <w:top w:val="nil"/>
              <w:bottom w:val="nil"/>
            </w:tcBorders>
            <w:shd w:val="clear" w:color="auto" w:fill="F2F2F2" w:themeFill="background1" w:themeFillShade="F2"/>
            <w:tcMar>
              <w:top w:w="28" w:type="dxa"/>
            </w:tcMar>
          </w:tcPr>
          <w:p w14:paraId="49AD1259"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1,543</w:t>
            </w:r>
          </w:p>
        </w:tc>
        <w:tc>
          <w:tcPr>
            <w:tcW w:w="1473" w:type="dxa"/>
            <w:tcBorders>
              <w:top w:val="nil"/>
              <w:bottom w:val="nil"/>
            </w:tcBorders>
            <w:tcMar>
              <w:top w:w="28" w:type="dxa"/>
            </w:tcMar>
          </w:tcPr>
          <w:p w14:paraId="0FA5B3BB" w14:textId="52F6BA1B" w:rsidR="001466B6" w:rsidRPr="00080D41" w:rsidRDefault="002E021F"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1,158</w:t>
            </w:r>
          </w:p>
        </w:tc>
      </w:tr>
      <w:tr w:rsidR="001466B6" w:rsidRPr="00A96D90" w14:paraId="720F25C8" w14:textId="77777777" w:rsidTr="00C55DC7">
        <w:trPr>
          <w:jc w:val="center"/>
        </w:trPr>
        <w:tc>
          <w:tcPr>
            <w:tcW w:w="5920" w:type="dxa"/>
            <w:tcBorders>
              <w:top w:val="nil"/>
              <w:bottom w:val="nil"/>
            </w:tcBorders>
          </w:tcPr>
          <w:p w14:paraId="3092A2D3"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Accrued employee benefits</w:t>
            </w:r>
          </w:p>
        </w:tc>
        <w:tc>
          <w:tcPr>
            <w:tcW w:w="1559" w:type="dxa"/>
            <w:tcBorders>
              <w:top w:val="nil"/>
              <w:bottom w:val="nil"/>
            </w:tcBorders>
            <w:shd w:val="clear" w:color="auto" w:fill="F2F2F2" w:themeFill="background1" w:themeFillShade="F2"/>
            <w:tcMar>
              <w:top w:w="28" w:type="dxa"/>
            </w:tcMar>
          </w:tcPr>
          <w:p w14:paraId="047D4D07"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617</w:t>
            </w:r>
          </w:p>
        </w:tc>
        <w:tc>
          <w:tcPr>
            <w:tcW w:w="1473" w:type="dxa"/>
            <w:tcBorders>
              <w:top w:val="nil"/>
              <w:bottom w:val="nil"/>
            </w:tcBorders>
            <w:tcMar>
              <w:top w:w="28" w:type="dxa"/>
            </w:tcMar>
          </w:tcPr>
          <w:p w14:paraId="5600A6E3" w14:textId="5E4E843C" w:rsidR="001466B6" w:rsidRPr="00080D41" w:rsidRDefault="002E021F"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562</w:t>
            </w:r>
          </w:p>
        </w:tc>
      </w:tr>
      <w:tr w:rsidR="001466B6" w:rsidRPr="00A96D90" w14:paraId="07E8152B" w14:textId="77777777" w:rsidTr="00C55DC7">
        <w:trPr>
          <w:jc w:val="center"/>
        </w:trPr>
        <w:tc>
          <w:tcPr>
            <w:tcW w:w="5920" w:type="dxa"/>
            <w:tcBorders>
              <w:top w:val="nil"/>
              <w:bottom w:val="nil"/>
            </w:tcBorders>
          </w:tcPr>
          <w:p w14:paraId="4A296942" w14:textId="77777777" w:rsidR="001466B6" w:rsidRPr="00A96D90" w:rsidRDefault="001466B6" w:rsidP="00C55DC7">
            <w:pPr>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Release of contract liabilities</w:t>
            </w:r>
          </w:p>
        </w:tc>
        <w:tc>
          <w:tcPr>
            <w:tcW w:w="1559" w:type="dxa"/>
            <w:tcBorders>
              <w:top w:val="nil"/>
              <w:bottom w:val="nil"/>
            </w:tcBorders>
            <w:shd w:val="clear" w:color="auto" w:fill="F2F2F2" w:themeFill="background1" w:themeFillShade="F2"/>
            <w:tcMar>
              <w:top w:w="28" w:type="dxa"/>
            </w:tcMar>
          </w:tcPr>
          <w:p w14:paraId="31B7EFB4"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(228)</w:t>
            </w:r>
          </w:p>
        </w:tc>
        <w:tc>
          <w:tcPr>
            <w:tcW w:w="1473" w:type="dxa"/>
            <w:tcBorders>
              <w:top w:val="nil"/>
              <w:bottom w:val="nil"/>
            </w:tcBorders>
            <w:tcMar>
              <w:top w:w="28" w:type="dxa"/>
            </w:tcMar>
          </w:tcPr>
          <w:p w14:paraId="7873A75A" w14:textId="77777777" w:rsidR="001466B6" w:rsidRPr="00080D41"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(248)</w:t>
            </w:r>
          </w:p>
        </w:tc>
      </w:tr>
      <w:tr w:rsidR="001466B6" w:rsidRPr="00F2267F" w14:paraId="06E4696E" w14:textId="77777777" w:rsidTr="00C55DC7">
        <w:trPr>
          <w:jc w:val="center"/>
        </w:trPr>
        <w:tc>
          <w:tcPr>
            <w:tcW w:w="5920" w:type="dxa"/>
            <w:tcBorders>
              <w:top w:val="nil"/>
              <w:bottom w:val="nil"/>
            </w:tcBorders>
          </w:tcPr>
          <w:p w14:paraId="6D80D4A1" w14:textId="77777777" w:rsidR="001466B6" w:rsidRPr="00F2267F" w:rsidRDefault="001466B6" w:rsidP="00C55DC7">
            <w:pPr>
              <w:rPr>
                <w:rFonts w:asciiTheme="minorHAnsi" w:hAnsiTheme="minorHAnsi" w:cstheme="minorHAnsi"/>
                <w:color w:val="59595B"/>
                <w:sz w:val="10"/>
                <w:szCs w:val="20"/>
                <w:lang w:val="en-GB"/>
              </w:rPr>
            </w:pPr>
          </w:p>
        </w:tc>
        <w:tc>
          <w:tcPr>
            <w:tcW w:w="1559" w:type="dxa"/>
            <w:tcBorders>
              <w:top w:val="nil"/>
              <w:bottom w:val="nil"/>
            </w:tcBorders>
            <w:shd w:val="clear" w:color="auto" w:fill="F2F2F2" w:themeFill="background1" w:themeFillShade="F2"/>
            <w:tcMar>
              <w:top w:w="28" w:type="dxa"/>
            </w:tcMar>
          </w:tcPr>
          <w:p w14:paraId="026A25AB" w14:textId="77777777" w:rsidR="001466B6" w:rsidRPr="00F2267F" w:rsidRDefault="001466B6" w:rsidP="00C55DC7">
            <w:pPr>
              <w:jc w:val="right"/>
              <w:rPr>
                <w:rFonts w:asciiTheme="minorHAnsi" w:hAnsiTheme="minorHAnsi" w:cstheme="minorHAnsi"/>
                <w:color w:val="59595B"/>
                <w:sz w:val="10"/>
                <w:szCs w:val="20"/>
                <w:lang w:val="en-GB"/>
              </w:rPr>
            </w:pPr>
          </w:p>
        </w:tc>
        <w:tc>
          <w:tcPr>
            <w:tcW w:w="1473" w:type="dxa"/>
            <w:tcBorders>
              <w:top w:val="nil"/>
              <w:bottom w:val="nil"/>
            </w:tcBorders>
            <w:tcMar>
              <w:top w:w="28" w:type="dxa"/>
            </w:tcMar>
          </w:tcPr>
          <w:p w14:paraId="3D33CA4B" w14:textId="77777777" w:rsidR="001466B6" w:rsidRPr="00F2267F" w:rsidRDefault="001466B6" w:rsidP="00C55DC7">
            <w:pPr>
              <w:jc w:val="right"/>
              <w:rPr>
                <w:rFonts w:asciiTheme="minorHAnsi" w:hAnsiTheme="minorHAnsi" w:cstheme="minorHAnsi"/>
                <w:color w:val="59595B"/>
                <w:sz w:val="10"/>
                <w:szCs w:val="20"/>
                <w:lang w:val="en-GB"/>
              </w:rPr>
            </w:pPr>
          </w:p>
        </w:tc>
      </w:tr>
      <w:tr w:rsidR="001466B6" w:rsidRPr="00A96D90" w14:paraId="76875DC9" w14:textId="77777777" w:rsidTr="00C55DC7">
        <w:trPr>
          <w:jc w:val="center"/>
        </w:trPr>
        <w:tc>
          <w:tcPr>
            <w:tcW w:w="5920" w:type="dxa"/>
            <w:tcBorders>
              <w:top w:val="nil"/>
              <w:bottom w:val="nil"/>
            </w:tcBorders>
          </w:tcPr>
          <w:p w14:paraId="03AD64B3"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Arial"/>
                <w:b/>
                <w:bCs/>
                <w:color w:val="59595B"/>
                <w:sz w:val="20"/>
                <w:szCs w:val="20"/>
                <w:lang w:val="en-GB"/>
              </w:rPr>
              <w:t>Operating cash flows before changes in working capital</w:t>
            </w:r>
          </w:p>
        </w:tc>
        <w:tc>
          <w:tcPr>
            <w:tcW w:w="1559" w:type="dxa"/>
            <w:tcBorders>
              <w:top w:val="nil"/>
              <w:bottom w:val="nil"/>
            </w:tcBorders>
            <w:shd w:val="clear" w:color="auto" w:fill="F2F2F2" w:themeFill="background1" w:themeFillShade="F2"/>
            <w:tcMar>
              <w:top w:w="28" w:type="dxa"/>
            </w:tcMar>
          </w:tcPr>
          <w:p w14:paraId="2DFCE24C" w14:textId="77777777" w:rsidR="001466B6" w:rsidRPr="004518ED"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15,891</w:t>
            </w:r>
          </w:p>
        </w:tc>
        <w:tc>
          <w:tcPr>
            <w:tcW w:w="1473" w:type="dxa"/>
            <w:tcBorders>
              <w:top w:val="nil"/>
              <w:bottom w:val="nil"/>
            </w:tcBorders>
            <w:tcMar>
              <w:top w:w="28" w:type="dxa"/>
            </w:tcMar>
          </w:tcPr>
          <w:p w14:paraId="59824B16" w14:textId="77777777" w:rsidR="001466B6" w:rsidRPr="00BA23ED"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11,542</w:t>
            </w:r>
          </w:p>
        </w:tc>
      </w:tr>
      <w:tr w:rsidR="001466B6" w:rsidRPr="00F2267F" w14:paraId="6C803EE8" w14:textId="77777777" w:rsidTr="00C55DC7">
        <w:trPr>
          <w:jc w:val="center"/>
        </w:trPr>
        <w:tc>
          <w:tcPr>
            <w:tcW w:w="5920" w:type="dxa"/>
            <w:tcBorders>
              <w:top w:val="nil"/>
              <w:bottom w:val="nil"/>
            </w:tcBorders>
          </w:tcPr>
          <w:p w14:paraId="4225DD35" w14:textId="77777777" w:rsidR="001466B6" w:rsidRPr="00F2267F" w:rsidRDefault="001466B6" w:rsidP="00C55DC7">
            <w:pPr>
              <w:rPr>
                <w:rFonts w:asciiTheme="minorHAnsi" w:hAnsiTheme="minorHAnsi" w:cstheme="minorHAnsi"/>
                <w:color w:val="59595B"/>
                <w:sz w:val="12"/>
                <w:szCs w:val="20"/>
                <w:lang w:val="en-GB"/>
              </w:rPr>
            </w:pPr>
          </w:p>
        </w:tc>
        <w:tc>
          <w:tcPr>
            <w:tcW w:w="1559" w:type="dxa"/>
            <w:tcBorders>
              <w:top w:val="nil"/>
              <w:bottom w:val="nil"/>
            </w:tcBorders>
            <w:shd w:val="clear" w:color="auto" w:fill="F2F2F2" w:themeFill="background1" w:themeFillShade="F2"/>
            <w:tcMar>
              <w:top w:w="28" w:type="dxa"/>
            </w:tcMar>
          </w:tcPr>
          <w:p w14:paraId="41A41764" w14:textId="77777777" w:rsidR="001466B6" w:rsidRPr="00F2267F" w:rsidRDefault="001466B6" w:rsidP="00C55DC7">
            <w:pPr>
              <w:jc w:val="right"/>
              <w:rPr>
                <w:rFonts w:asciiTheme="minorHAnsi" w:hAnsiTheme="minorHAnsi" w:cstheme="minorHAnsi"/>
                <w:color w:val="59595B"/>
                <w:sz w:val="12"/>
                <w:szCs w:val="20"/>
                <w:lang w:val="en-GB"/>
              </w:rPr>
            </w:pPr>
          </w:p>
        </w:tc>
        <w:tc>
          <w:tcPr>
            <w:tcW w:w="1473" w:type="dxa"/>
            <w:tcBorders>
              <w:top w:val="nil"/>
              <w:bottom w:val="nil"/>
            </w:tcBorders>
            <w:tcMar>
              <w:top w:w="28" w:type="dxa"/>
            </w:tcMar>
          </w:tcPr>
          <w:p w14:paraId="4F2228B3" w14:textId="77777777" w:rsidR="001466B6" w:rsidRPr="00F2267F" w:rsidRDefault="001466B6" w:rsidP="00C55DC7">
            <w:pPr>
              <w:jc w:val="right"/>
              <w:rPr>
                <w:rFonts w:asciiTheme="minorHAnsi" w:hAnsiTheme="minorHAnsi" w:cstheme="minorHAnsi"/>
                <w:color w:val="59595B"/>
                <w:sz w:val="12"/>
                <w:szCs w:val="20"/>
                <w:lang w:val="en-GB"/>
              </w:rPr>
            </w:pPr>
          </w:p>
        </w:tc>
      </w:tr>
      <w:tr w:rsidR="001466B6" w:rsidRPr="00A96D90" w14:paraId="1D358563" w14:textId="77777777" w:rsidTr="00C55DC7">
        <w:trPr>
          <w:jc w:val="center"/>
        </w:trPr>
        <w:tc>
          <w:tcPr>
            <w:tcW w:w="5920" w:type="dxa"/>
            <w:tcBorders>
              <w:top w:val="nil"/>
              <w:bottom w:val="nil"/>
            </w:tcBorders>
          </w:tcPr>
          <w:p w14:paraId="0EFA28FE"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Arial"/>
                <w:b/>
                <w:bCs/>
                <w:color w:val="59595B"/>
                <w:sz w:val="20"/>
                <w:szCs w:val="20"/>
                <w:lang w:val="en-GB"/>
              </w:rPr>
              <w:t>Changes in working capital:</w:t>
            </w:r>
          </w:p>
        </w:tc>
        <w:tc>
          <w:tcPr>
            <w:tcW w:w="1559" w:type="dxa"/>
            <w:tcBorders>
              <w:top w:val="nil"/>
              <w:bottom w:val="nil"/>
            </w:tcBorders>
            <w:shd w:val="clear" w:color="auto" w:fill="F2F2F2" w:themeFill="background1" w:themeFillShade="F2"/>
            <w:tcMar>
              <w:top w:w="28" w:type="dxa"/>
            </w:tcMar>
          </w:tcPr>
          <w:p w14:paraId="2E036287" w14:textId="77777777" w:rsidR="001466B6" w:rsidRPr="00A96D90" w:rsidRDefault="001466B6" w:rsidP="00C55DC7">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52E7AF1B" w14:textId="77777777" w:rsidR="001466B6" w:rsidRPr="00A96D90" w:rsidRDefault="001466B6" w:rsidP="00C55DC7">
            <w:pPr>
              <w:jc w:val="right"/>
              <w:rPr>
                <w:rFonts w:asciiTheme="minorHAnsi" w:hAnsiTheme="minorHAnsi" w:cstheme="minorHAnsi"/>
                <w:color w:val="59595B"/>
                <w:sz w:val="20"/>
                <w:szCs w:val="20"/>
                <w:lang w:val="en-GB"/>
              </w:rPr>
            </w:pPr>
          </w:p>
        </w:tc>
      </w:tr>
      <w:tr w:rsidR="001466B6" w:rsidRPr="00A96D90" w14:paraId="5B159CF3" w14:textId="77777777" w:rsidTr="00C55DC7">
        <w:trPr>
          <w:jc w:val="center"/>
        </w:trPr>
        <w:tc>
          <w:tcPr>
            <w:tcW w:w="5920" w:type="dxa"/>
            <w:tcBorders>
              <w:top w:val="nil"/>
              <w:bottom w:val="nil"/>
            </w:tcBorders>
          </w:tcPr>
          <w:p w14:paraId="294AF3FE"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Inventories</w:t>
            </w:r>
          </w:p>
        </w:tc>
        <w:tc>
          <w:tcPr>
            <w:tcW w:w="1559" w:type="dxa"/>
            <w:tcBorders>
              <w:top w:val="nil"/>
              <w:bottom w:val="nil"/>
            </w:tcBorders>
            <w:shd w:val="clear" w:color="auto" w:fill="F2F2F2" w:themeFill="background1" w:themeFillShade="F2"/>
            <w:tcMar>
              <w:top w:w="28" w:type="dxa"/>
            </w:tcMar>
          </w:tcPr>
          <w:p w14:paraId="3B7F26A0"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4,188</w:t>
            </w:r>
          </w:p>
        </w:tc>
        <w:tc>
          <w:tcPr>
            <w:tcW w:w="1473" w:type="dxa"/>
            <w:tcBorders>
              <w:top w:val="nil"/>
              <w:bottom w:val="nil"/>
            </w:tcBorders>
            <w:tcMar>
              <w:top w:w="28" w:type="dxa"/>
            </w:tcMar>
          </w:tcPr>
          <w:p w14:paraId="17F98951"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(4,022)</w:t>
            </w:r>
          </w:p>
        </w:tc>
      </w:tr>
      <w:tr w:rsidR="001466B6" w:rsidRPr="00A96D90" w14:paraId="23DE4E75" w14:textId="77777777" w:rsidTr="00C55DC7">
        <w:trPr>
          <w:jc w:val="center"/>
        </w:trPr>
        <w:tc>
          <w:tcPr>
            <w:tcW w:w="5920" w:type="dxa"/>
            <w:tcBorders>
              <w:top w:val="nil"/>
              <w:bottom w:val="nil"/>
            </w:tcBorders>
          </w:tcPr>
          <w:p w14:paraId="6732FCC7"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Trade and other receivables</w:t>
            </w:r>
          </w:p>
        </w:tc>
        <w:tc>
          <w:tcPr>
            <w:tcW w:w="1559" w:type="dxa"/>
            <w:tcBorders>
              <w:top w:val="nil"/>
              <w:bottom w:val="nil"/>
            </w:tcBorders>
            <w:shd w:val="clear" w:color="auto" w:fill="F2F2F2" w:themeFill="background1" w:themeFillShade="F2"/>
            <w:tcMar>
              <w:top w:w="28" w:type="dxa"/>
            </w:tcMar>
          </w:tcPr>
          <w:p w14:paraId="2A184AB7"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(5,665)</w:t>
            </w:r>
          </w:p>
        </w:tc>
        <w:tc>
          <w:tcPr>
            <w:tcW w:w="1473" w:type="dxa"/>
            <w:tcBorders>
              <w:top w:val="nil"/>
              <w:bottom w:val="nil"/>
            </w:tcBorders>
            <w:tcMar>
              <w:top w:w="28" w:type="dxa"/>
            </w:tcMar>
          </w:tcPr>
          <w:p w14:paraId="00F721F4"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(3,817)</w:t>
            </w:r>
          </w:p>
        </w:tc>
      </w:tr>
      <w:tr w:rsidR="001466B6" w:rsidRPr="00A96D90" w14:paraId="12C8C821" w14:textId="77777777" w:rsidTr="00C55DC7">
        <w:trPr>
          <w:jc w:val="center"/>
        </w:trPr>
        <w:tc>
          <w:tcPr>
            <w:tcW w:w="5920" w:type="dxa"/>
            <w:tcBorders>
              <w:top w:val="nil"/>
              <w:bottom w:val="nil"/>
            </w:tcBorders>
          </w:tcPr>
          <w:p w14:paraId="2274968E"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Payables and other current liabilities</w:t>
            </w:r>
          </w:p>
        </w:tc>
        <w:tc>
          <w:tcPr>
            <w:tcW w:w="1559" w:type="dxa"/>
            <w:tcBorders>
              <w:top w:val="nil"/>
              <w:bottom w:val="nil"/>
            </w:tcBorders>
            <w:shd w:val="clear" w:color="auto" w:fill="F2F2F2" w:themeFill="background1" w:themeFillShade="F2"/>
            <w:tcMar>
              <w:top w:w="28" w:type="dxa"/>
            </w:tcMar>
          </w:tcPr>
          <w:p w14:paraId="6DC07F77"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(3,230)</w:t>
            </w:r>
          </w:p>
        </w:tc>
        <w:tc>
          <w:tcPr>
            <w:tcW w:w="1473" w:type="dxa"/>
            <w:tcBorders>
              <w:top w:val="nil"/>
              <w:bottom w:val="nil"/>
            </w:tcBorders>
            <w:tcMar>
              <w:top w:w="28" w:type="dxa"/>
            </w:tcMar>
          </w:tcPr>
          <w:p w14:paraId="0CE6F16E"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(5,748)</w:t>
            </w:r>
          </w:p>
        </w:tc>
      </w:tr>
      <w:tr w:rsidR="001466B6" w:rsidRPr="00A96D90" w14:paraId="4E056E19" w14:textId="77777777" w:rsidTr="00C55DC7">
        <w:trPr>
          <w:jc w:val="center"/>
        </w:trPr>
        <w:tc>
          <w:tcPr>
            <w:tcW w:w="5920" w:type="dxa"/>
            <w:tcBorders>
              <w:top w:val="nil"/>
              <w:bottom w:val="nil"/>
            </w:tcBorders>
          </w:tcPr>
          <w:p w14:paraId="3BB2522F" w14:textId="77777777" w:rsidR="001466B6" w:rsidRPr="00A96D90" w:rsidRDefault="001466B6" w:rsidP="00C55DC7">
            <w:pPr>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Total changes in working capital</w:t>
            </w:r>
          </w:p>
          <w:p w14:paraId="4307B7C1" w14:textId="77777777" w:rsidR="001466B6" w:rsidRPr="00A96D90" w:rsidRDefault="001466B6" w:rsidP="00C55DC7">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1A21496C" w14:textId="77777777" w:rsidR="001466B6" w:rsidRPr="000F2E60"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(4,707)</w:t>
            </w:r>
          </w:p>
        </w:tc>
        <w:tc>
          <w:tcPr>
            <w:tcW w:w="1473" w:type="dxa"/>
            <w:tcBorders>
              <w:top w:val="nil"/>
              <w:bottom w:val="nil"/>
            </w:tcBorders>
            <w:tcMar>
              <w:top w:w="28" w:type="dxa"/>
            </w:tcMar>
          </w:tcPr>
          <w:p w14:paraId="0A0A73B4" w14:textId="77777777" w:rsidR="001466B6" w:rsidRPr="00BA23ED"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(13,586)</w:t>
            </w:r>
          </w:p>
        </w:tc>
      </w:tr>
      <w:tr w:rsidR="001466B6" w:rsidRPr="00A96D90" w14:paraId="40C57187" w14:textId="77777777" w:rsidTr="00C55DC7">
        <w:trPr>
          <w:jc w:val="center"/>
        </w:trPr>
        <w:tc>
          <w:tcPr>
            <w:tcW w:w="5920" w:type="dxa"/>
            <w:tcBorders>
              <w:top w:val="nil"/>
              <w:bottom w:val="nil"/>
            </w:tcBorders>
          </w:tcPr>
          <w:p w14:paraId="415D8747" w14:textId="77777777" w:rsidR="001466B6" w:rsidRPr="00A96D90" w:rsidRDefault="001466B6" w:rsidP="00C55DC7">
            <w:pPr>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Changes in non-current assets, liabilities and equity</w:t>
            </w:r>
          </w:p>
        </w:tc>
        <w:tc>
          <w:tcPr>
            <w:tcW w:w="1559" w:type="dxa"/>
            <w:tcBorders>
              <w:top w:val="nil"/>
              <w:bottom w:val="nil"/>
            </w:tcBorders>
            <w:shd w:val="clear" w:color="auto" w:fill="F2F2F2" w:themeFill="background1" w:themeFillShade="F2"/>
            <w:tcMar>
              <w:top w:w="28" w:type="dxa"/>
            </w:tcMar>
          </w:tcPr>
          <w:p w14:paraId="3C1B9299" w14:textId="77777777" w:rsidR="001466B6" w:rsidRPr="000F2E60"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3</w:t>
            </w:r>
          </w:p>
        </w:tc>
        <w:tc>
          <w:tcPr>
            <w:tcW w:w="1473" w:type="dxa"/>
            <w:tcBorders>
              <w:top w:val="nil"/>
              <w:bottom w:val="nil"/>
            </w:tcBorders>
            <w:tcMar>
              <w:top w:w="28" w:type="dxa"/>
            </w:tcMar>
          </w:tcPr>
          <w:p w14:paraId="08D3CF54" w14:textId="77777777" w:rsidR="001466B6" w:rsidRPr="000F2E60"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865</w:t>
            </w:r>
          </w:p>
        </w:tc>
      </w:tr>
      <w:tr w:rsidR="001466B6" w:rsidRPr="00F2267F" w14:paraId="6F78D49B" w14:textId="77777777" w:rsidTr="00C55DC7">
        <w:trPr>
          <w:jc w:val="center"/>
        </w:trPr>
        <w:tc>
          <w:tcPr>
            <w:tcW w:w="5920" w:type="dxa"/>
            <w:tcBorders>
              <w:top w:val="nil"/>
              <w:bottom w:val="nil"/>
            </w:tcBorders>
          </w:tcPr>
          <w:p w14:paraId="71A121BB" w14:textId="77777777" w:rsidR="001466B6" w:rsidRPr="00F2267F" w:rsidRDefault="001466B6" w:rsidP="00C55DC7">
            <w:pPr>
              <w:rPr>
                <w:rFonts w:asciiTheme="minorHAnsi" w:hAnsiTheme="minorHAnsi" w:cs="Arial"/>
                <w:b/>
                <w:bCs/>
                <w:color w:val="59595B"/>
                <w:sz w:val="16"/>
                <w:szCs w:val="20"/>
                <w:lang w:val="en-GB"/>
              </w:rPr>
            </w:pPr>
          </w:p>
        </w:tc>
        <w:tc>
          <w:tcPr>
            <w:tcW w:w="1559" w:type="dxa"/>
            <w:tcBorders>
              <w:top w:val="nil"/>
              <w:bottom w:val="nil"/>
            </w:tcBorders>
            <w:shd w:val="clear" w:color="auto" w:fill="F2F2F2" w:themeFill="background1" w:themeFillShade="F2"/>
            <w:tcMar>
              <w:top w:w="28" w:type="dxa"/>
            </w:tcMar>
          </w:tcPr>
          <w:p w14:paraId="4D97ED08" w14:textId="77777777" w:rsidR="001466B6" w:rsidRPr="00F2267F" w:rsidRDefault="001466B6" w:rsidP="00C55DC7">
            <w:pPr>
              <w:jc w:val="right"/>
              <w:rPr>
                <w:rFonts w:asciiTheme="minorHAnsi" w:hAnsiTheme="minorHAnsi" w:cstheme="minorHAnsi"/>
                <w:color w:val="59595B"/>
                <w:sz w:val="16"/>
                <w:szCs w:val="20"/>
                <w:lang w:val="en-GB"/>
              </w:rPr>
            </w:pPr>
          </w:p>
        </w:tc>
        <w:tc>
          <w:tcPr>
            <w:tcW w:w="1473" w:type="dxa"/>
            <w:tcBorders>
              <w:top w:val="nil"/>
              <w:bottom w:val="nil"/>
            </w:tcBorders>
            <w:tcMar>
              <w:top w:w="28" w:type="dxa"/>
            </w:tcMar>
          </w:tcPr>
          <w:p w14:paraId="586D2D89" w14:textId="77777777" w:rsidR="001466B6" w:rsidRPr="00F2267F" w:rsidRDefault="001466B6" w:rsidP="00C55DC7">
            <w:pPr>
              <w:jc w:val="right"/>
              <w:rPr>
                <w:rFonts w:asciiTheme="minorHAnsi" w:hAnsiTheme="minorHAnsi" w:cstheme="minorHAnsi"/>
                <w:color w:val="59595B"/>
                <w:sz w:val="16"/>
                <w:szCs w:val="20"/>
                <w:lang w:val="en-GB"/>
              </w:rPr>
            </w:pPr>
          </w:p>
        </w:tc>
      </w:tr>
      <w:tr w:rsidR="001466B6" w:rsidRPr="009F20B3" w14:paraId="60C3C2FD" w14:textId="77777777" w:rsidTr="00C55DC7">
        <w:trPr>
          <w:jc w:val="center"/>
        </w:trPr>
        <w:tc>
          <w:tcPr>
            <w:tcW w:w="5920" w:type="dxa"/>
            <w:tcBorders>
              <w:top w:val="nil"/>
              <w:bottom w:val="nil"/>
            </w:tcBorders>
          </w:tcPr>
          <w:p w14:paraId="09813779" w14:textId="77777777" w:rsidR="001466B6" w:rsidRPr="003E258D" w:rsidRDefault="001466B6" w:rsidP="00C55DC7">
            <w:pPr>
              <w:rPr>
                <w:rFonts w:asciiTheme="minorHAnsi" w:hAnsiTheme="minorHAnsi" w:cs="Arial"/>
                <w:b/>
                <w:bCs/>
                <w:color w:val="59595B"/>
                <w:sz w:val="20"/>
                <w:szCs w:val="20"/>
              </w:rPr>
            </w:pPr>
            <w:r>
              <w:rPr>
                <w:rFonts w:asciiTheme="minorHAnsi" w:hAnsiTheme="minorHAnsi" w:cs="Arial"/>
                <w:b/>
                <w:bCs/>
                <w:color w:val="59595B"/>
                <w:sz w:val="20"/>
                <w:szCs w:val="20"/>
              </w:rPr>
              <w:t>Cash generated from (used in) operations before interest and taxes</w:t>
            </w:r>
          </w:p>
        </w:tc>
        <w:tc>
          <w:tcPr>
            <w:tcW w:w="1559" w:type="dxa"/>
            <w:tcBorders>
              <w:top w:val="nil"/>
              <w:bottom w:val="nil"/>
            </w:tcBorders>
            <w:shd w:val="clear" w:color="auto" w:fill="F2F2F2" w:themeFill="background1" w:themeFillShade="F2"/>
            <w:tcMar>
              <w:top w:w="28" w:type="dxa"/>
            </w:tcMar>
          </w:tcPr>
          <w:p w14:paraId="3D39C57E" w14:textId="77777777" w:rsidR="001466B6" w:rsidRPr="00040C53"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11,187</w:t>
            </w:r>
          </w:p>
        </w:tc>
        <w:tc>
          <w:tcPr>
            <w:tcW w:w="1473" w:type="dxa"/>
            <w:tcBorders>
              <w:top w:val="nil"/>
              <w:bottom w:val="nil"/>
            </w:tcBorders>
            <w:tcMar>
              <w:top w:w="28" w:type="dxa"/>
            </w:tcMar>
          </w:tcPr>
          <w:p w14:paraId="6C5A56E0" w14:textId="77777777" w:rsidR="001466B6" w:rsidRPr="00BA23ED"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(1,179)</w:t>
            </w:r>
          </w:p>
        </w:tc>
      </w:tr>
      <w:tr w:rsidR="001466B6" w:rsidRPr="00F2267F" w14:paraId="2EF44CBD" w14:textId="77777777" w:rsidTr="00C55DC7">
        <w:trPr>
          <w:jc w:val="center"/>
        </w:trPr>
        <w:tc>
          <w:tcPr>
            <w:tcW w:w="5920" w:type="dxa"/>
            <w:tcBorders>
              <w:top w:val="nil"/>
              <w:bottom w:val="nil"/>
            </w:tcBorders>
          </w:tcPr>
          <w:p w14:paraId="511C483D" w14:textId="77777777" w:rsidR="001466B6" w:rsidRPr="00F2267F" w:rsidRDefault="001466B6" w:rsidP="00C55DC7">
            <w:pPr>
              <w:rPr>
                <w:rFonts w:asciiTheme="minorHAnsi" w:hAnsiTheme="minorHAnsi" w:cs="Arial"/>
                <w:b/>
                <w:bCs/>
                <w:color w:val="59595B"/>
                <w:sz w:val="12"/>
                <w:szCs w:val="20"/>
                <w:lang w:val="en-GB"/>
              </w:rPr>
            </w:pPr>
          </w:p>
        </w:tc>
        <w:tc>
          <w:tcPr>
            <w:tcW w:w="1559" w:type="dxa"/>
            <w:tcBorders>
              <w:top w:val="nil"/>
              <w:bottom w:val="nil"/>
            </w:tcBorders>
            <w:shd w:val="clear" w:color="auto" w:fill="F2F2F2" w:themeFill="background1" w:themeFillShade="F2"/>
            <w:tcMar>
              <w:top w:w="28" w:type="dxa"/>
            </w:tcMar>
          </w:tcPr>
          <w:p w14:paraId="450C2E51" w14:textId="77777777" w:rsidR="001466B6" w:rsidRPr="00F2267F" w:rsidRDefault="001466B6" w:rsidP="00C55DC7">
            <w:pPr>
              <w:jc w:val="right"/>
              <w:rPr>
                <w:rFonts w:asciiTheme="minorHAnsi" w:hAnsiTheme="minorHAnsi" w:cstheme="minorHAnsi"/>
                <w:color w:val="59595B"/>
                <w:sz w:val="12"/>
                <w:szCs w:val="20"/>
                <w:lang w:val="en-GB"/>
              </w:rPr>
            </w:pPr>
          </w:p>
        </w:tc>
        <w:tc>
          <w:tcPr>
            <w:tcW w:w="1473" w:type="dxa"/>
            <w:tcBorders>
              <w:top w:val="nil"/>
              <w:bottom w:val="nil"/>
            </w:tcBorders>
            <w:tcMar>
              <w:top w:w="28" w:type="dxa"/>
            </w:tcMar>
          </w:tcPr>
          <w:p w14:paraId="7F59B150" w14:textId="77777777" w:rsidR="001466B6" w:rsidRPr="00F2267F" w:rsidRDefault="001466B6" w:rsidP="00C55DC7">
            <w:pPr>
              <w:jc w:val="right"/>
              <w:rPr>
                <w:rFonts w:asciiTheme="minorHAnsi" w:hAnsiTheme="minorHAnsi" w:cstheme="minorHAnsi"/>
                <w:color w:val="59595B"/>
                <w:sz w:val="12"/>
                <w:szCs w:val="20"/>
                <w:lang w:val="en-GB"/>
              </w:rPr>
            </w:pPr>
          </w:p>
        </w:tc>
      </w:tr>
      <w:tr w:rsidR="001466B6" w:rsidRPr="00A96D90" w14:paraId="64E7CF22" w14:textId="77777777" w:rsidTr="00C55DC7">
        <w:trPr>
          <w:jc w:val="center"/>
        </w:trPr>
        <w:tc>
          <w:tcPr>
            <w:tcW w:w="5920" w:type="dxa"/>
            <w:tcBorders>
              <w:top w:val="nil"/>
              <w:bottom w:val="nil"/>
            </w:tcBorders>
          </w:tcPr>
          <w:p w14:paraId="6D30C01B" w14:textId="77777777" w:rsidR="001466B6" w:rsidRPr="003E258D" w:rsidRDefault="001466B6" w:rsidP="00C55DC7">
            <w:pPr>
              <w:rPr>
                <w:rFonts w:asciiTheme="minorHAnsi" w:hAnsiTheme="minorHAnsi" w:cs="Arial"/>
                <w:bCs/>
                <w:color w:val="59595B"/>
                <w:sz w:val="20"/>
                <w:szCs w:val="20"/>
              </w:rPr>
            </w:pPr>
            <w:r w:rsidRPr="003E258D">
              <w:rPr>
                <w:rFonts w:asciiTheme="minorHAnsi" w:hAnsiTheme="minorHAnsi" w:cs="Arial"/>
                <w:bCs/>
                <w:color w:val="59595B"/>
                <w:sz w:val="20"/>
                <w:szCs w:val="20"/>
              </w:rPr>
              <w:t>Interest received</w:t>
            </w:r>
          </w:p>
        </w:tc>
        <w:tc>
          <w:tcPr>
            <w:tcW w:w="1559" w:type="dxa"/>
            <w:tcBorders>
              <w:top w:val="nil"/>
              <w:bottom w:val="nil"/>
            </w:tcBorders>
            <w:shd w:val="clear" w:color="auto" w:fill="F2F2F2" w:themeFill="background1" w:themeFillShade="F2"/>
            <w:tcMar>
              <w:top w:w="28" w:type="dxa"/>
            </w:tcMar>
          </w:tcPr>
          <w:p w14:paraId="0246B6A9"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188</w:t>
            </w:r>
          </w:p>
        </w:tc>
        <w:tc>
          <w:tcPr>
            <w:tcW w:w="1473" w:type="dxa"/>
            <w:tcBorders>
              <w:top w:val="nil"/>
              <w:bottom w:val="nil"/>
            </w:tcBorders>
            <w:tcMar>
              <w:top w:w="28" w:type="dxa"/>
            </w:tcMar>
          </w:tcPr>
          <w:p w14:paraId="6DDA25C4"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r>
      <w:tr w:rsidR="001466B6" w:rsidRPr="00F2267F" w14:paraId="4E917CDC" w14:textId="77777777" w:rsidTr="00C55DC7">
        <w:trPr>
          <w:jc w:val="center"/>
        </w:trPr>
        <w:tc>
          <w:tcPr>
            <w:tcW w:w="5920" w:type="dxa"/>
            <w:tcBorders>
              <w:top w:val="nil"/>
              <w:bottom w:val="single" w:sz="4" w:space="0" w:color="BFBFBF" w:themeColor="background1" w:themeShade="BF"/>
            </w:tcBorders>
          </w:tcPr>
          <w:p w14:paraId="2C0230BB" w14:textId="77777777" w:rsidR="001466B6" w:rsidRPr="00F2267F" w:rsidRDefault="001466B6" w:rsidP="00C55DC7">
            <w:pPr>
              <w:rPr>
                <w:rFonts w:asciiTheme="minorHAnsi" w:hAnsiTheme="minorHAnsi" w:cs="Arial"/>
                <w:b/>
                <w:bCs/>
                <w:color w:val="59595B"/>
                <w:sz w:val="16"/>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6B14468E" w14:textId="77777777" w:rsidR="001466B6" w:rsidRPr="00F2267F" w:rsidRDefault="001466B6" w:rsidP="00C55DC7">
            <w:pPr>
              <w:jc w:val="right"/>
              <w:rPr>
                <w:rFonts w:asciiTheme="minorHAnsi" w:hAnsiTheme="minorHAnsi" w:cstheme="minorHAnsi"/>
                <w:color w:val="59595B"/>
                <w:sz w:val="16"/>
                <w:szCs w:val="20"/>
                <w:lang w:val="en-GB"/>
              </w:rPr>
            </w:pPr>
          </w:p>
        </w:tc>
        <w:tc>
          <w:tcPr>
            <w:tcW w:w="1473" w:type="dxa"/>
            <w:tcBorders>
              <w:top w:val="nil"/>
              <w:bottom w:val="single" w:sz="4" w:space="0" w:color="BFBFBF" w:themeColor="background1" w:themeShade="BF"/>
            </w:tcBorders>
            <w:tcMar>
              <w:top w:w="28" w:type="dxa"/>
            </w:tcMar>
          </w:tcPr>
          <w:p w14:paraId="03E3A083" w14:textId="77777777" w:rsidR="001466B6" w:rsidRPr="00F2267F" w:rsidRDefault="001466B6" w:rsidP="00C55DC7">
            <w:pPr>
              <w:jc w:val="right"/>
              <w:rPr>
                <w:rFonts w:asciiTheme="minorHAnsi" w:hAnsiTheme="minorHAnsi" w:cstheme="minorHAnsi"/>
                <w:color w:val="59595B"/>
                <w:sz w:val="16"/>
                <w:szCs w:val="20"/>
                <w:lang w:val="en-GB"/>
              </w:rPr>
            </w:pPr>
          </w:p>
        </w:tc>
      </w:tr>
      <w:tr w:rsidR="001466B6" w:rsidRPr="00A96D90" w14:paraId="3F2636F4" w14:textId="77777777" w:rsidTr="00C55DC7">
        <w:trPr>
          <w:jc w:val="center"/>
        </w:trPr>
        <w:tc>
          <w:tcPr>
            <w:tcW w:w="5920" w:type="dxa"/>
            <w:tcBorders>
              <w:top w:val="single" w:sz="4" w:space="0" w:color="BFBFBF" w:themeColor="background1" w:themeShade="BF"/>
              <w:bottom w:val="single" w:sz="4" w:space="0" w:color="BFBFBF" w:themeColor="background1" w:themeShade="BF"/>
            </w:tcBorders>
          </w:tcPr>
          <w:p w14:paraId="3E6FD166" w14:textId="77777777" w:rsidR="001466B6" w:rsidRPr="007707C3" w:rsidRDefault="001466B6" w:rsidP="00C55DC7">
            <w:pPr>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Net cash flows</w:t>
            </w:r>
            <w:r>
              <w:rPr>
                <w:rFonts w:asciiTheme="minorHAnsi" w:hAnsiTheme="minorHAnsi" w:cstheme="minorHAnsi"/>
                <w:b/>
                <w:color w:val="0070C0"/>
                <w:sz w:val="20"/>
                <w:szCs w:val="20"/>
              </w:rPr>
              <w:t xml:space="preserve"> generated from (</w:t>
            </w:r>
            <w:r w:rsidRPr="007707C3">
              <w:rPr>
                <w:rFonts w:asciiTheme="minorHAnsi" w:hAnsiTheme="minorHAnsi" w:cstheme="minorHAnsi"/>
                <w:b/>
                <w:color w:val="0070C0"/>
                <w:sz w:val="20"/>
                <w:szCs w:val="20"/>
                <w:lang w:val="en-GB"/>
              </w:rPr>
              <w:t>used in</w:t>
            </w:r>
            <w:r>
              <w:rPr>
                <w:rFonts w:asciiTheme="minorHAnsi" w:hAnsiTheme="minorHAnsi" w:cstheme="minorHAnsi"/>
                <w:b/>
                <w:color w:val="0070C0"/>
                <w:sz w:val="20"/>
                <w:szCs w:val="20"/>
              </w:rPr>
              <w:t>)</w:t>
            </w:r>
            <w:r w:rsidRPr="007707C3">
              <w:rPr>
                <w:rFonts w:asciiTheme="minorHAnsi" w:hAnsiTheme="minorHAnsi" w:cstheme="minorHAnsi"/>
                <w:b/>
                <w:color w:val="0070C0"/>
                <w:sz w:val="20"/>
                <w:szCs w:val="20"/>
                <w:lang w:val="en-GB"/>
              </w:rPr>
              <w:t xml:space="preserve"> operating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62C108D9" w14:textId="77777777" w:rsidR="001466B6" w:rsidRPr="000F2E60"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11,375</w:t>
            </w:r>
          </w:p>
        </w:tc>
        <w:tc>
          <w:tcPr>
            <w:tcW w:w="1473" w:type="dxa"/>
            <w:tcBorders>
              <w:top w:val="single" w:sz="4" w:space="0" w:color="BFBFBF" w:themeColor="background1" w:themeShade="BF"/>
              <w:bottom w:val="single" w:sz="4" w:space="0" w:color="BFBFBF" w:themeColor="background1" w:themeShade="BF"/>
            </w:tcBorders>
            <w:tcMar>
              <w:top w:w="28" w:type="dxa"/>
            </w:tcMar>
          </w:tcPr>
          <w:p w14:paraId="227D6206" w14:textId="77777777" w:rsidR="001466B6" w:rsidRPr="00BA23ED"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(1,179)</w:t>
            </w:r>
          </w:p>
        </w:tc>
      </w:tr>
      <w:tr w:rsidR="001466B6" w:rsidRPr="00F2267F" w14:paraId="39F21717" w14:textId="77777777" w:rsidTr="00C55DC7">
        <w:trPr>
          <w:jc w:val="center"/>
        </w:trPr>
        <w:tc>
          <w:tcPr>
            <w:tcW w:w="5920" w:type="dxa"/>
            <w:tcBorders>
              <w:bottom w:val="nil"/>
            </w:tcBorders>
          </w:tcPr>
          <w:p w14:paraId="38170003" w14:textId="77777777" w:rsidR="001466B6" w:rsidRPr="00F2267F" w:rsidRDefault="001466B6" w:rsidP="00C55DC7">
            <w:pPr>
              <w:rPr>
                <w:rFonts w:asciiTheme="minorHAnsi" w:hAnsiTheme="minorHAnsi" w:cstheme="minorHAnsi"/>
                <w:color w:val="59595B"/>
                <w:sz w:val="16"/>
                <w:szCs w:val="20"/>
                <w:lang w:val="en-GB"/>
              </w:rPr>
            </w:pPr>
          </w:p>
        </w:tc>
        <w:tc>
          <w:tcPr>
            <w:tcW w:w="1559" w:type="dxa"/>
            <w:tcBorders>
              <w:bottom w:val="nil"/>
            </w:tcBorders>
            <w:shd w:val="clear" w:color="auto" w:fill="F2F2F2" w:themeFill="background1" w:themeFillShade="F2"/>
            <w:tcMar>
              <w:top w:w="28" w:type="dxa"/>
            </w:tcMar>
          </w:tcPr>
          <w:p w14:paraId="656856F8" w14:textId="77777777" w:rsidR="001466B6" w:rsidRPr="00F2267F" w:rsidRDefault="001466B6" w:rsidP="00C55DC7">
            <w:pPr>
              <w:jc w:val="right"/>
              <w:rPr>
                <w:rFonts w:asciiTheme="minorHAnsi" w:hAnsiTheme="minorHAnsi" w:cstheme="minorHAnsi"/>
                <w:color w:val="59595B"/>
                <w:sz w:val="16"/>
                <w:szCs w:val="20"/>
                <w:lang w:val="en-GB"/>
              </w:rPr>
            </w:pPr>
          </w:p>
        </w:tc>
        <w:tc>
          <w:tcPr>
            <w:tcW w:w="1473" w:type="dxa"/>
            <w:tcBorders>
              <w:bottom w:val="nil"/>
            </w:tcBorders>
            <w:tcMar>
              <w:top w:w="28" w:type="dxa"/>
            </w:tcMar>
          </w:tcPr>
          <w:p w14:paraId="6EDD46CD" w14:textId="77777777" w:rsidR="001466B6" w:rsidRPr="00F2267F" w:rsidRDefault="001466B6" w:rsidP="00C55DC7">
            <w:pPr>
              <w:jc w:val="right"/>
              <w:rPr>
                <w:rFonts w:asciiTheme="minorHAnsi" w:hAnsiTheme="minorHAnsi" w:cstheme="minorHAnsi"/>
                <w:color w:val="59595B"/>
                <w:sz w:val="16"/>
                <w:szCs w:val="20"/>
                <w:lang w:val="en-GB"/>
              </w:rPr>
            </w:pPr>
          </w:p>
        </w:tc>
      </w:tr>
      <w:tr w:rsidR="001466B6" w:rsidRPr="00A96D90" w14:paraId="6152D063" w14:textId="77777777" w:rsidTr="00C55DC7">
        <w:trPr>
          <w:jc w:val="center"/>
        </w:trPr>
        <w:tc>
          <w:tcPr>
            <w:tcW w:w="5920" w:type="dxa"/>
            <w:tcBorders>
              <w:top w:val="nil"/>
              <w:bottom w:val="nil"/>
            </w:tcBorders>
          </w:tcPr>
          <w:p w14:paraId="176CA77F"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Capital expenditure for property, plant and equipment</w:t>
            </w:r>
          </w:p>
        </w:tc>
        <w:tc>
          <w:tcPr>
            <w:tcW w:w="1559" w:type="dxa"/>
            <w:tcBorders>
              <w:top w:val="nil"/>
              <w:bottom w:val="nil"/>
            </w:tcBorders>
            <w:shd w:val="clear" w:color="auto" w:fill="F2F2F2" w:themeFill="background1" w:themeFillShade="F2"/>
            <w:tcMar>
              <w:top w:w="28" w:type="dxa"/>
            </w:tcMar>
          </w:tcPr>
          <w:p w14:paraId="3E627A52"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(261)</w:t>
            </w:r>
          </w:p>
        </w:tc>
        <w:tc>
          <w:tcPr>
            <w:tcW w:w="1473" w:type="dxa"/>
            <w:tcBorders>
              <w:top w:val="nil"/>
              <w:bottom w:val="nil"/>
            </w:tcBorders>
            <w:tcMar>
              <w:top w:w="28" w:type="dxa"/>
            </w:tcMar>
          </w:tcPr>
          <w:p w14:paraId="62FB64B1"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(634)</w:t>
            </w:r>
          </w:p>
        </w:tc>
      </w:tr>
      <w:tr w:rsidR="001466B6" w:rsidRPr="00A96D90" w14:paraId="14B10634" w14:textId="77777777" w:rsidTr="00C55DC7">
        <w:trPr>
          <w:jc w:val="center"/>
        </w:trPr>
        <w:tc>
          <w:tcPr>
            <w:tcW w:w="5920" w:type="dxa"/>
            <w:tcBorders>
              <w:top w:val="nil"/>
              <w:bottom w:val="nil"/>
            </w:tcBorders>
          </w:tcPr>
          <w:p w14:paraId="411149FF"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 xml:space="preserve">Investment </w:t>
            </w:r>
            <w:r>
              <w:rPr>
                <w:rFonts w:asciiTheme="minorHAnsi" w:hAnsiTheme="minorHAnsi" w:cstheme="minorHAnsi"/>
                <w:color w:val="59595B"/>
                <w:sz w:val="20"/>
                <w:szCs w:val="20"/>
                <w:lang w:val="en-GB"/>
              </w:rPr>
              <w:t xml:space="preserve">in </w:t>
            </w:r>
            <w:r w:rsidRPr="00A96D90">
              <w:rPr>
                <w:rFonts w:asciiTheme="minorHAnsi" w:hAnsiTheme="minorHAnsi" w:cstheme="minorHAnsi"/>
                <w:color w:val="59595B"/>
                <w:sz w:val="20"/>
                <w:szCs w:val="20"/>
                <w:lang w:val="en-GB"/>
              </w:rPr>
              <w:t>intangible assets</w:t>
            </w:r>
          </w:p>
        </w:tc>
        <w:tc>
          <w:tcPr>
            <w:tcW w:w="1559" w:type="dxa"/>
            <w:tcBorders>
              <w:top w:val="nil"/>
              <w:bottom w:val="nil"/>
            </w:tcBorders>
            <w:shd w:val="clear" w:color="auto" w:fill="F2F2F2" w:themeFill="background1" w:themeFillShade="F2"/>
            <w:tcMar>
              <w:top w:w="28" w:type="dxa"/>
            </w:tcMar>
          </w:tcPr>
          <w:p w14:paraId="4F5081EB"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(130)</w:t>
            </w:r>
          </w:p>
        </w:tc>
        <w:tc>
          <w:tcPr>
            <w:tcW w:w="1473" w:type="dxa"/>
            <w:tcBorders>
              <w:top w:val="nil"/>
              <w:bottom w:val="nil"/>
            </w:tcBorders>
            <w:tcMar>
              <w:top w:w="28" w:type="dxa"/>
            </w:tcMar>
          </w:tcPr>
          <w:p w14:paraId="5E94FCBF"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(433)</w:t>
            </w:r>
          </w:p>
        </w:tc>
      </w:tr>
      <w:tr w:rsidR="001466B6" w:rsidRPr="00F2267F" w14:paraId="485ED8D9" w14:textId="77777777" w:rsidTr="00C55DC7">
        <w:trPr>
          <w:jc w:val="center"/>
        </w:trPr>
        <w:tc>
          <w:tcPr>
            <w:tcW w:w="5920" w:type="dxa"/>
            <w:tcBorders>
              <w:top w:val="nil"/>
              <w:bottom w:val="single" w:sz="4" w:space="0" w:color="BFBFBF" w:themeColor="background1" w:themeShade="BF"/>
            </w:tcBorders>
          </w:tcPr>
          <w:p w14:paraId="6647B20F" w14:textId="77777777" w:rsidR="001466B6" w:rsidRPr="00F2267F" w:rsidRDefault="001466B6" w:rsidP="00C55DC7">
            <w:pPr>
              <w:rPr>
                <w:rFonts w:asciiTheme="minorHAnsi" w:hAnsiTheme="minorHAnsi" w:cstheme="minorHAnsi"/>
                <w:color w:val="59595B"/>
                <w:sz w:val="16"/>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6786D9FD" w14:textId="77777777" w:rsidR="001466B6" w:rsidRPr="00F2267F" w:rsidRDefault="001466B6" w:rsidP="00C55DC7">
            <w:pPr>
              <w:jc w:val="right"/>
              <w:rPr>
                <w:rFonts w:asciiTheme="minorHAnsi" w:hAnsiTheme="minorHAnsi" w:cs="Arial"/>
                <w:bCs/>
                <w:color w:val="59595B"/>
                <w:sz w:val="16"/>
                <w:lang w:val="en-GB"/>
              </w:rPr>
            </w:pPr>
          </w:p>
        </w:tc>
        <w:tc>
          <w:tcPr>
            <w:tcW w:w="1473" w:type="dxa"/>
            <w:tcBorders>
              <w:top w:val="nil"/>
              <w:bottom w:val="single" w:sz="4" w:space="0" w:color="BFBFBF" w:themeColor="background1" w:themeShade="BF"/>
            </w:tcBorders>
            <w:tcMar>
              <w:top w:w="28" w:type="dxa"/>
            </w:tcMar>
          </w:tcPr>
          <w:p w14:paraId="3B65B85F" w14:textId="77777777" w:rsidR="001466B6" w:rsidRPr="00F2267F" w:rsidRDefault="001466B6" w:rsidP="00C55DC7">
            <w:pPr>
              <w:jc w:val="right"/>
              <w:rPr>
                <w:rFonts w:asciiTheme="minorHAnsi" w:hAnsiTheme="minorHAnsi" w:cstheme="minorHAnsi"/>
                <w:color w:val="59595B"/>
                <w:sz w:val="16"/>
                <w:szCs w:val="20"/>
                <w:lang w:val="en-GB"/>
              </w:rPr>
            </w:pPr>
          </w:p>
        </w:tc>
      </w:tr>
      <w:tr w:rsidR="001466B6" w:rsidRPr="007707C3" w14:paraId="61AF6903" w14:textId="77777777" w:rsidTr="00C55DC7">
        <w:trPr>
          <w:jc w:val="center"/>
        </w:trPr>
        <w:tc>
          <w:tcPr>
            <w:tcW w:w="5920" w:type="dxa"/>
            <w:tcBorders>
              <w:top w:val="single" w:sz="4" w:space="0" w:color="BFBFBF" w:themeColor="background1" w:themeShade="BF"/>
              <w:bottom w:val="single" w:sz="4" w:space="0" w:color="BFBFBF" w:themeColor="background1" w:themeShade="BF"/>
            </w:tcBorders>
          </w:tcPr>
          <w:p w14:paraId="79B1C97B" w14:textId="77777777" w:rsidR="001466B6" w:rsidRPr="007707C3" w:rsidRDefault="001466B6" w:rsidP="00C55DC7">
            <w:pPr>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Net cash flows used in investing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348B6CEB" w14:textId="77777777" w:rsidR="001466B6" w:rsidRPr="000F2E60"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(391)</w:t>
            </w:r>
          </w:p>
        </w:tc>
        <w:tc>
          <w:tcPr>
            <w:tcW w:w="1473" w:type="dxa"/>
            <w:tcBorders>
              <w:top w:val="single" w:sz="4" w:space="0" w:color="BFBFBF" w:themeColor="background1" w:themeShade="BF"/>
              <w:bottom w:val="single" w:sz="4" w:space="0" w:color="BFBFBF" w:themeColor="background1" w:themeShade="BF"/>
            </w:tcBorders>
            <w:tcMar>
              <w:top w:w="28" w:type="dxa"/>
            </w:tcMar>
          </w:tcPr>
          <w:p w14:paraId="63DE4950" w14:textId="77777777" w:rsidR="001466B6" w:rsidRPr="00BA23ED"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(1,068)</w:t>
            </w:r>
          </w:p>
        </w:tc>
      </w:tr>
      <w:tr w:rsidR="001466B6" w:rsidRPr="00F2267F" w14:paraId="0ECB80F1" w14:textId="77777777" w:rsidTr="00C55DC7">
        <w:trPr>
          <w:jc w:val="center"/>
        </w:trPr>
        <w:tc>
          <w:tcPr>
            <w:tcW w:w="5920" w:type="dxa"/>
            <w:tcBorders>
              <w:bottom w:val="nil"/>
            </w:tcBorders>
          </w:tcPr>
          <w:p w14:paraId="215C87F6" w14:textId="77777777" w:rsidR="001466B6" w:rsidRPr="00F2267F" w:rsidRDefault="001466B6" w:rsidP="00C55DC7">
            <w:pPr>
              <w:rPr>
                <w:rFonts w:asciiTheme="minorHAnsi" w:hAnsiTheme="minorHAnsi" w:cstheme="minorHAnsi"/>
                <w:color w:val="59595B"/>
                <w:sz w:val="16"/>
                <w:szCs w:val="20"/>
                <w:lang w:val="en-GB"/>
              </w:rPr>
            </w:pPr>
          </w:p>
        </w:tc>
        <w:tc>
          <w:tcPr>
            <w:tcW w:w="1559" w:type="dxa"/>
            <w:tcBorders>
              <w:bottom w:val="nil"/>
            </w:tcBorders>
            <w:shd w:val="clear" w:color="auto" w:fill="F2F2F2" w:themeFill="background1" w:themeFillShade="F2"/>
            <w:tcMar>
              <w:top w:w="28" w:type="dxa"/>
            </w:tcMar>
          </w:tcPr>
          <w:p w14:paraId="75D8A31C" w14:textId="77777777" w:rsidR="001466B6" w:rsidRPr="00F2267F" w:rsidRDefault="001466B6" w:rsidP="00C55DC7">
            <w:pPr>
              <w:jc w:val="right"/>
              <w:rPr>
                <w:rFonts w:asciiTheme="minorHAnsi" w:hAnsiTheme="minorHAnsi" w:cs="Arial"/>
                <w:bCs/>
                <w:color w:val="59595B"/>
                <w:sz w:val="16"/>
                <w:lang w:val="en-GB"/>
              </w:rPr>
            </w:pPr>
          </w:p>
        </w:tc>
        <w:tc>
          <w:tcPr>
            <w:tcW w:w="1473" w:type="dxa"/>
            <w:tcBorders>
              <w:bottom w:val="nil"/>
            </w:tcBorders>
            <w:tcMar>
              <w:top w:w="28" w:type="dxa"/>
            </w:tcMar>
          </w:tcPr>
          <w:p w14:paraId="12F65299" w14:textId="77777777" w:rsidR="001466B6" w:rsidRPr="00F2267F" w:rsidRDefault="001466B6" w:rsidP="00C55DC7">
            <w:pPr>
              <w:jc w:val="right"/>
              <w:rPr>
                <w:rFonts w:asciiTheme="minorHAnsi" w:hAnsiTheme="minorHAnsi" w:cstheme="minorHAnsi"/>
                <w:color w:val="59595B"/>
                <w:sz w:val="16"/>
                <w:szCs w:val="20"/>
                <w:lang w:val="en-GB"/>
              </w:rPr>
            </w:pPr>
          </w:p>
        </w:tc>
      </w:tr>
      <w:tr w:rsidR="001466B6" w:rsidRPr="00A96D90" w14:paraId="6D4F66B0" w14:textId="77777777" w:rsidTr="00C55DC7">
        <w:trPr>
          <w:jc w:val="center"/>
        </w:trPr>
        <w:tc>
          <w:tcPr>
            <w:tcW w:w="5920" w:type="dxa"/>
            <w:tcBorders>
              <w:top w:val="nil"/>
              <w:bottom w:val="nil"/>
            </w:tcBorders>
          </w:tcPr>
          <w:p w14:paraId="301E4A5C" w14:textId="77777777" w:rsidR="001466B6" w:rsidRPr="00A96D90" w:rsidRDefault="001466B6" w:rsidP="00C55DC7">
            <w:pPr>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Repayment</w:t>
            </w:r>
            <w:r w:rsidRPr="00A96D90">
              <w:rPr>
                <w:rFonts w:asciiTheme="minorHAnsi" w:hAnsiTheme="minorHAnsi" w:cstheme="minorHAnsi"/>
                <w:color w:val="59595B"/>
                <w:sz w:val="20"/>
                <w:szCs w:val="20"/>
                <w:lang w:val="en-GB"/>
              </w:rPr>
              <w:t>s of loans and borrowings</w:t>
            </w:r>
          </w:p>
        </w:tc>
        <w:tc>
          <w:tcPr>
            <w:tcW w:w="1559" w:type="dxa"/>
            <w:tcBorders>
              <w:top w:val="nil"/>
              <w:bottom w:val="nil"/>
            </w:tcBorders>
            <w:shd w:val="clear" w:color="auto" w:fill="F2F2F2" w:themeFill="background1" w:themeFillShade="F2"/>
            <w:tcMar>
              <w:top w:w="28" w:type="dxa"/>
            </w:tcMar>
          </w:tcPr>
          <w:p w14:paraId="151776BA" w14:textId="78FE0121" w:rsidR="001466B6" w:rsidRPr="007F31B7" w:rsidRDefault="002E021F"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r w:rsidR="001466B6">
              <w:rPr>
                <w:rFonts w:asciiTheme="minorHAnsi" w:hAnsiTheme="minorHAnsi" w:cstheme="minorHAnsi"/>
                <w:color w:val="59595B"/>
                <w:sz w:val="20"/>
                <w:szCs w:val="20"/>
              </w:rPr>
              <w:t>8,811</w:t>
            </w:r>
            <w:r>
              <w:rPr>
                <w:rFonts w:asciiTheme="minorHAnsi" w:hAnsiTheme="minorHAnsi" w:cstheme="minorHAnsi"/>
                <w:color w:val="59595B"/>
                <w:sz w:val="20"/>
                <w:szCs w:val="20"/>
              </w:rPr>
              <w:t>)</w:t>
            </w:r>
          </w:p>
        </w:tc>
        <w:tc>
          <w:tcPr>
            <w:tcW w:w="1473" w:type="dxa"/>
            <w:tcBorders>
              <w:top w:val="nil"/>
              <w:bottom w:val="nil"/>
            </w:tcBorders>
            <w:tcMar>
              <w:top w:w="28" w:type="dxa"/>
            </w:tcMar>
          </w:tcPr>
          <w:p w14:paraId="4032861A"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r>
      <w:tr w:rsidR="001466B6" w:rsidRPr="00A96D90" w14:paraId="0E07B19C" w14:textId="77777777" w:rsidTr="00C55DC7">
        <w:trPr>
          <w:jc w:val="center"/>
        </w:trPr>
        <w:tc>
          <w:tcPr>
            <w:tcW w:w="5920" w:type="dxa"/>
            <w:tcBorders>
              <w:top w:val="nil"/>
              <w:bottom w:val="nil"/>
            </w:tcBorders>
          </w:tcPr>
          <w:p w14:paraId="1A236693" w14:textId="77777777" w:rsidR="001466B6" w:rsidRPr="009F20B3" w:rsidRDefault="001466B6" w:rsidP="00C55DC7">
            <w:pPr>
              <w:rPr>
                <w:rFonts w:asciiTheme="minorHAnsi" w:hAnsiTheme="minorHAnsi" w:cstheme="minorHAnsi"/>
                <w:color w:val="59595B"/>
                <w:sz w:val="20"/>
                <w:szCs w:val="20"/>
              </w:rPr>
            </w:pPr>
            <w:r w:rsidRPr="00A96D90">
              <w:rPr>
                <w:rFonts w:asciiTheme="minorHAnsi" w:hAnsiTheme="minorHAnsi" w:cstheme="minorHAnsi"/>
                <w:color w:val="59595B"/>
                <w:sz w:val="20"/>
                <w:szCs w:val="20"/>
                <w:lang w:val="en-GB"/>
              </w:rPr>
              <w:t xml:space="preserve">Payments of </w:t>
            </w:r>
            <w:r>
              <w:rPr>
                <w:rFonts w:asciiTheme="minorHAnsi" w:hAnsiTheme="minorHAnsi" w:cstheme="minorHAnsi"/>
                <w:color w:val="59595B"/>
                <w:sz w:val="20"/>
                <w:szCs w:val="20"/>
                <w:lang w:val="en-GB"/>
              </w:rPr>
              <w:t>contingent consideration</w:t>
            </w:r>
          </w:p>
        </w:tc>
        <w:tc>
          <w:tcPr>
            <w:tcW w:w="1559" w:type="dxa"/>
            <w:tcBorders>
              <w:top w:val="nil"/>
              <w:bottom w:val="nil"/>
            </w:tcBorders>
            <w:shd w:val="clear" w:color="auto" w:fill="F2F2F2" w:themeFill="background1" w:themeFillShade="F2"/>
            <w:tcMar>
              <w:top w:w="28" w:type="dxa"/>
            </w:tcMar>
          </w:tcPr>
          <w:p w14:paraId="5B22D9F6"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(20,106)</w:t>
            </w:r>
          </w:p>
        </w:tc>
        <w:tc>
          <w:tcPr>
            <w:tcW w:w="1473" w:type="dxa"/>
            <w:tcBorders>
              <w:top w:val="nil"/>
              <w:bottom w:val="nil"/>
            </w:tcBorders>
            <w:tcMar>
              <w:top w:w="28" w:type="dxa"/>
            </w:tcMar>
          </w:tcPr>
          <w:p w14:paraId="631093EC"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r>
      <w:tr w:rsidR="001466B6" w:rsidRPr="00A96D90" w14:paraId="1CCF9970" w14:textId="77777777" w:rsidTr="00C55DC7">
        <w:trPr>
          <w:jc w:val="center"/>
        </w:trPr>
        <w:tc>
          <w:tcPr>
            <w:tcW w:w="5920" w:type="dxa"/>
            <w:tcBorders>
              <w:top w:val="nil"/>
              <w:bottom w:val="nil"/>
            </w:tcBorders>
          </w:tcPr>
          <w:p w14:paraId="58355E39" w14:textId="77777777" w:rsidR="001466B6" w:rsidRDefault="001466B6" w:rsidP="00C55DC7">
            <w:pPr>
              <w:rPr>
                <w:rFonts w:asciiTheme="minorHAnsi" w:hAnsiTheme="minorHAnsi" w:cstheme="minorHAnsi"/>
                <w:color w:val="59595B"/>
                <w:sz w:val="20"/>
                <w:szCs w:val="20"/>
              </w:rPr>
            </w:pPr>
            <w:r>
              <w:rPr>
                <w:rFonts w:asciiTheme="minorHAnsi" w:hAnsiTheme="minorHAnsi" w:cstheme="minorHAnsi"/>
                <w:color w:val="59595B"/>
                <w:sz w:val="20"/>
                <w:szCs w:val="20"/>
              </w:rPr>
              <w:t>Redemption of bonds</w:t>
            </w:r>
          </w:p>
        </w:tc>
        <w:tc>
          <w:tcPr>
            <w:tcW w:w="1559" w:type="dxa"/>
            <w:tcBorders>
              <w:top w:val="nil"/>
              <w:bottom w:val="nil"/>
            </w:tcBorders>
            <w:shd w:val="clear" w:color="auto" w:fill="F2F2F2" w:themeFill="background1" w:themeFillShade="F2"/>
            <w:tcMar>
              <w:top w:w="28" w:type="dxa"/>
            </w:tcMar>
          </w:tcPr>
          <w:p w14:paraId="126CA586" w14:textId="77777777" w:rsidR="001466B6"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c>
          <w:tcPr>
            <w:tcW w:w="1473" w:type="dxa"/>
            <w:tcBorders>
              <w:top w:val="nil"/>
              <w:bottom w:val="nil"/>
            </w:tcBorders>
            <w:tcMar>
              <w:top w:w="28" w:type="dxa"/>
            </w:tcMar>
          </w:tcPr>
          <w:p w14:paraId="6D16BFF9" w14:textId="77777777" w:rsidR="001466B6"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(2,746)</w:t>
            </w:r>
          </w:p>
        </w:tc>
      </w:tr>
      <w:tr w:rsidR="001466B6" w:rsidRPr="00A96D90" w14:paraId="4C34D7B9" w14:textId="77777777" w:rsidTr="00C55DC7">
        <w:trPr>
          <w:jc w:val="center"/>
        </w:trPr>
        <w:tc>
          <w:tcPr>
            <w:tcW w:w="5920" w:type="dxa"/>
            <w:tcBorders>
              <w:top w:val="nil"/>
              <w:bottom w:val="nil"/>
            </w:tcBorders>
          </w:tcPr>
          <w:p w14:paraId="633E1967" w14:textId="77777777" w:rsidR="001466B6" w:rsidRDefault="001466B6" w:rsidP="00C55DC7">
            <w:pPr>
              <w:rPr>
                <w:rFonts w:asciiTheme="minorHAnsi" w:hAnsiTheme="minorHAnsi" w:cstheme="minorHAnsi"/>
                <w:color w:val="59595B"/>
                <w:sz w:val="20"/>
                <w:szCs w:val="20"/>
              </w:rPr>
            </w:pPr>
            <w:r>
              <w:rPr>
                <w:rFonts w:asciiTheme="minorHAnsi" w:hAnsiTheme="minorHAnsi" w:cstheme="minorHAnsi"/>
                <w:color w:val="59595B"/>
                <w:sz w:val="20"/>
                <w:szCs w:val="20"/>
              </w:rPr>
              <w:t>Interest on loans</w:t>
            </w:r>
          </w:p>
        </w:tc>
        <w:tc>
          <w:tcPr>
            <w:tcW w:w="1559" w:type="dxa"/>
            <w:tcBorders>
              <w:top w:val="nil"/>
              <w:bottom w:val="nil"/>
            </w:tcBorders>
            <w:shd w:val="clear" w:color="auto" w:fill="F2F2F2" w:themeFill="background1" w:themeFillShade="F2"/>
            <w:tcMar>
              <w:top w:w="28" w:type="dxa"/>
            </w:tcMar>
          </w:tcPr>
          <w:p w14:paraId="60617BB4" w14:textId="77777777" w:rsidR="001466B6"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(2,862)</w:t>
            </w:r>
          </w:p>
        </w:tc>
        <w:tc>
          <w:tcPr>
            <w:tcW w:w="1473" w:type="dxa"/>
            <w:tcBorders>
              <w:top w:val="nil"/>
              <w:bottom w:val="nil"/>
            </w:tcBorders>
            <w:tcMar>
              <w:top w:w="28" w:type="dxa"/>
            </w:tcMar>
          </w:tcPr>
          <w:p w14:paraId="16D388D4" w14:textId="77777777" w:rsidR="001466B6"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(3,181)</w:t>
            </w:r>
          </w:p>
        </w:tc>
      </w:tr>
      <w:tr w:rsidR="001466B6" w:rsidRPr="00A96D90" w14:paraId="350FD965" w14:textId="77777777" w:rsidTr="00C55DC7">
        <w:trPr>
          <w:jc w:val="center"/>
        </w:trPr>
        <w:tc>
          <w:tcPr>
            <w:tcW w:w="5920" w:type="dxa"/>
            <w:tcBorders>
              <w:top w:val="nil"/>
              <w:bottom w:val="nil"/>
            </w:tcBorders>
          </w:tcPr>
          <w:p w14:paraId="2244C294" w14:textId="77777777" w:rsidR="001466B6" w:rsidRPr="00A96D90" w:rsidRDefault="001466B6" w:rsidP="00C55DC7">
            <w:pPr>
              <w:rPr>
                <w:rFonts w:asciiTheme="minorHAnsi" w:hAnsiTheme="minorHAnsi" w:cstheme="minorHAnsi"/>
                <w:color w:val="59595B"/>
                <w:sz w:val="20"/>
                <w:szCs w:val="20"/>
                <w:lang w:val="en-GB"/>
              </w:rPr>
            </w:pPr>
            <w:r>
              <w:rPr>
                <w:rFonts w:asciiTheme="minorHAnsi" w:hAnsiTheme="minorHAnsi" w:cstheme="minorHAnsi"/>
                <w:color w:val="59595B"/>
                <w:sz w:val="20"/>
                <w:szCs w:val="20"/>
              </w:rPr>
              <w:t>Interest on finance lease liabilities</w:t>
            </w:r>
          </w:p>
        </w:tc>
        <w:tc>
          <w:tcPr>
            <w:tcW w:w="1559" w:type="dxa"/>
            <w:tcBorders>
              <w:top w:val="nil"/>
              <w:bottom w:val="nil"/>
            </w:tcBorders>
            <w:shd w:val="clear" w:color="auto" w:fill="F2F2F2" w:themeFill="background1" w:themeFillShade="F2"/>
            <w:tcMar>
              <w:top w:w="28" w:type="dxa"/>
            </w:tcMar>
          </w:tcPr>
          <w:p w14:paraId="42E97099"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(133)</w:t>
            </w:r>
          </w:p>
        </w:tc>
        <w:tc>
          <w:tcPr>
            <w:tcW w:w="1473" w:type="dxa"/>
            <w:tcBorders>
              <w:top w:val="nil"/>
              <w:bottom w:val="nil"/>
            </w:tcBorders>
            <w:tcMar>
              <w:top w:w="28" w:type="dxa"/>
            </w:tcMar>
          </w:tcPr>
          <w:p w14:paraId="10916657"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r>
      <w:tr w:rsidR="001466B6" w:rsidRPr="00A96D90" w14:paraId="240F3D53" w14:textId="77777777" w:rsidTr="00C55DC7">
        <w:trPr>
          <w:jc w:val="center"/>
        </w:trPr>
        <w:tc>
          <w:tcPr>
            <w:tcW w:w="5920" w:type="dxa"/>
            <w:tcBorders>
              <w:top w:val="nil"/>
              <w:bottom w:val="nil"/>
            </w:tcBorders>
          </w:tcPr>
          <w:p w14:paraId="3C13BD9A" w14:textId="77777777" w:rsidR="001466B6" w:rsidRPr="00A96D90" w:rsidRDefault="001466B6" w:rsidP="00C55DC7">
            <w:pPr>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Payment of lease liabilities</w:t>
            </w:r>
          </w:p>
        </w:tc>
        <w:tc>
          <w:tcPr>
            <w:tcW w:w="1559" w:type="dxa"/>
            <w:tcBorders>
              <w:top w:val="nil"/>
              <w:bottom w:val="nil"/>
            </w:tcBorders>
            <w:shd w:val="clear" w:color="auto" w:fill="F2F2F2" w:themeFill="background1" w:themeFillShade="F2"/>
            <w:tcMar>
              <w:top w:w="28" w:type="dxa"/>
            </w:tcMar>
          </w:tcPr>
          <w:p w14:paraId="5C5D827A" w14:textId="77777777" w:rsidR="001466B6"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(299)</w:t>
            </w:r>
          </w:p>
        </w:tc>
        <w:tc>
          <w:tcPr>
            <w:tcW w:w="1473" w:type="dxa"/>
            <w:tcBorders>
              <w:top w:val="nil"/>
              <w:bottom w:val="nil"/>
            </w:tcBorders>
            <w:tcMar>
              <w:top w:w="28" w:type="dxa"/>
            </w:tcMar>
          </w:tcPr>
          <w:p w14:paraId="0A6371BE" w14:textId="77777777" w:rsidR="001466B6" w:rsidRDefault="001466B6" w:rsidP="00C55DC7">
            <w:pPr>
              <w:jc w:val="right"/>
              <w:rPr>
                <w:rFonts w:asciiTheme="minorHAnsi" w:hAnsiTheme="minorHAnsi" w:cstheme="minorHAnsi"/>
                <w:color w:val="59595B"/>
                <w:sz w:val="20"/>
                <w:szCs w:val="20"/>
              </w:rPr>
            </w:pPr>
          </w:p>
        </w:tc>
      </w:tr>
      <w:tr w:rsidR="001466B6" w:rsidRPr="00A96D90" w14:paraId="72EFA804" w14:textId="77777777" w:rsidTr="00C55DC7">
        <w:trPr>
          <w:jc w:val="center"/>
        </w:trPr>
        <w:tc>
          <w:tcPr>
            <w:tcW w:w="5920" w:type="dxa"/>
            <w:tcBorders>
              <w:top w:val="nil"/>
              <w:bottom w:val="nil"/>
            </w:tcBorders>
          </w:tcPr>
          <w:p w14:paraId="77B04E93"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Proceeds of equity and warrants</w:t>
            </w:r>
          </w:p>
        </w:tc>
        <w:tc>
          <w:tcPr>
            <w:tcW w:w="1559" w:type="dxa"/>
            <w:tcBorders>
              <w:top w:val="nil"/>
              <w:bottom w:val="nil"/>
            </w:tcBorders>
            <w:shd w:val="clear" w:color="auto" w:fill="F2F2F2" w:themeFill="background1" w:themeFillShade="F2"/>
            <w:tcMar>
              <w:top w:w="28" w:type="dxa"/>
            </w:tcMar>
          </w:tcPr>
          <w:p w14:paraId="41C34ACC"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260</w:t>
            </w:r>
          </w:p>
        </w:tc>
        <w:tc>
          <w:tcPr>
            <w:tcW w:w="1473" w:type="dxa"/>
            <w:tcBorders>
              <w:top w:val="nil"/>
              <w:bottom w:val="nil"/>
            </w:tcBorders>
            <w:tcMar>
              <w:top w:w="28" w:type="dxa"/>
            </w:tcMar>
          </w:tcPr>
          <w:p w14:paraId="7C195570"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8,046</w:t>
            </w:r>
          </w:p>
        </w:tc>
      </w:tr>
      <w:tr w:rsidR="001466B6" w:rsidRPr="00F2267F" w14:paraId="41059FDB" w14:textId="77777777" w:rsidTr="00C55DC7">
        <w:trPr>
          <w:jc w:val="center"/>
        </w:trPr>
        <w:tc>
          <w:tcPr>
            <w:tcW w:w="5920" w:type="dxa"/>
            <w:tcBorders>
              <w:top w:val="nil"/>
              <w:bottom w:val="single" w:sz="4" w:space="0" w:color="BFBFBF" w:themeColor="background1" w:themeShade="BF"/>
            </w:tcBorders>
          </w:tcPr>
          <w:p w14:paraId="6F0D84E1" w14:textId="77777777" w:rsidR="001466B6" w:rsidRPr="00F2267F" w:rsidRDefault="001466B6" w:rsidP="00C55DC7">
            <w:pPr>
              <w:rPr>
                <w:rFonts w:asciiTheme="minorHAnsi" w:hAnsiTheme="minorHAnsi" w:cstheme="minorHAnsi"/>
                <w:b/>
                <w:color w:val="59595B"/>
                <w:sz w:val="14"/>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74AFAD70" w14:textId="77777777" w:rsidR="001466B6" w:rsidRPr="00F2267F" w:rsidRDefault="001466B6" w:rsidP="00C55DC7">
            <w:pPr>
              <w:jc w:val="right"/>
              <w:rPr>
                <w:rFonts w:asciiTheme="minorHAnsi" w:hAnsiTheme="minorHAnsi" w:cstheme="minorHAnsi"/>
                <w:b/>
                <w:color w:val="59595B"/>
                <w:sz w:val="14"/>
                <w:szCs w:val="20"/>
                <w:lang w:val="en-GB"/>
              </w:rPr>
            </w:pPr>
          </w:p>
        </w:tc>
        <w:tc>
          <w:tcPr>
            <w:tcW w:w="1473" w:type="dxa"/>
            <w:tcBorders>
              <w:top w:val="nil"/>
              <w:bottom w:val="single" w:sz="4" w:space="0" w:color="BFBFBF" w:themeColor="background1" w:themeShade="BF"/>
            </w:tcBorders>
            <w:tcMar>
              <w:top w:w="28" w:type="dxa"/>
            </w:tcMar>
          </w:tcPr>
          <w:p w14:paraId="129D8BB7" w14:textId="77777777" w:rsidR="001466B6" w:rsidRPr="00F2267F" w:rsidRDefault="001466B6" w:rsidP="00C55DC7">
            <w:pPr>
              <w:jc w:val="right"/>
              <w:rPr>
                <w:rFonts w:asciiTheme="minorHAnsi" w:hAnsiTheme="minorHAnsi" w:cstheme="minorHAnsi"/>
                <w:b/>
                <w:color w:val="59595B"/>
                <w:sz w:val="14"/>
                <w:szCs w:val="20"/>
                <w:lang w:val="en-GB"/>
              </w:rPr>
            </w:pPr>
          </w:p>
        </w:tc>
      </w:tr>
      <w:tr w:rsidR="001466B6" w:rsidRPr="00A96D90" w14:paraId="1989C026" w14:textId="77777777" w:rsidTr="00C55DC7">
        <w:trPr>
          <w:jc w:val="center"/>
        </w:trPr>
        <w:tc>
          <w:tcPr>
            <w:tcW w:w="5920" w:type="dxa"/>
            <w:tcBorders>
              <w:top w:val="single" w:sz="4" w:space="0" w:color="BFBFBF" w:themeColor="background1" w:themeShade="BF"/>
              <w:bottom w:val="single" w:sz="4" w:space="0" w:color="BFBFBF" w:themeColor="background1" w:themeShade="BF"/>
            </w:tcBorders>
          </w:tcPr>
          <w:p w14:paraId="0FD26D21" w14:textId="77777777" w:rsidR="001466B6" w:rsidRPr="007707C3" w:rsidRDefault="001466B6" w:rsidP="00C55DC7">
            <w:pPr>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 xml:space="preserve">Net cash flows </w:t>
            </w:r>
            <w:r>
              <w:rPr>
                <w:rFonts w:asciiTheme="minorHAnsi" w:hAnsiTheme="minorHAnsi" w:cstheme="minorHAnsi"/>
                <w:b/>
                <w:color w:val="0070C0"/>
                <w:sz w:val="20"/>
                <w:szCs w:val="20"/>
              </w:rPr>
              <w:t>generated from (used in)</w:t>
            </w:r>
            <w:r w:rsidRPr="007707C3">
              <w:rPr>
                <w:rFonts w:asciiTheme="minorHAnsi" w:hAnsiTheme="minorHAnsi" w:cstheme="minorHAnsi"/>
                <w:b/>
                <w:color w:val="0070C0"/>
                <w:sz w:val="20"/>
                <w:szCs w:val="20"/>
                <w:lang w:val="en-GB"/>
              </w:rPr>
              <w:t xml:space="preserve"> financing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16B132EE" w14:textId="77777777" w:rsidR="001466B6" w:rsidRPr="000F2E60"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(31,950)</w:t>
            </w:r>
          </w:p>
        </w:tc>
        <w:tc>
          <w:tcPr>
            <w:tcW w:w="1473" w:type="dxa"/>
            <w:tcBorders>
              <w:top w:val="single" w:sz="4" w:space="0" w:color="BFBFBF" w:themeColor="background1" w:themeShade="BF"/>
              <w:bottom w:val="single" w:sz="4" w:space="0" w:color="BFBFBF" w:themeColor="background1" w:themeShade="BF"/>
            </w:tcBorders>
            <w:tcMar>
              <w:top w:w="28" w:type="dxa"/>
            </w:tcMar>
          </w:tcPr>
          <w:p w14:paraId="26FB80D2" w14:textId="77777777" w:rsidR="001466B6" w:rsidRPr="00BA23ED"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2,118</w:t>
            </w:r>
          </w:p>
        </w:tc>
      </w:tr>
      <w:tr w:rsidR="001466B6" w:rsidRPr="00F2267F" w14:paraId="233A3A15" w14:textId="77777777" w:rsidTr="00C55DC7">
        <w:trPr>
          <w:jc w:val="center"/>
        </w:trPr>
        <w:tc>
          <w:tcPr>
            <w:tcW w:w="5920" w:type="dxa"/>
            <w:tcBorders>
              <w:bottom w:val="nil"/>
            </w:tcBorders>
          </w:tcPr>
          <w:p w14:paraId="549D2CB3" w14:textId="77777777" w:rsidR="001466B6" w:rsidRPr="00F2267F" w:rsidRDefault="001466B6" w:rsidP="00C55DC7">
            <w:pPr>
              <w:rPr>
                <w:rFonts w:asciiTheme="minorHAnsi" w:hAnsiTheme="minorHAnsi" w:cstheme="minorHAnsi"/>
                <w:color w:val="59595B"/>
                <w:sz w:val="16"/>
                <w:szCs w:val="20"/>
                <w:lang w:val="en-GB"/>
              </w:rPr>
            </w:pPr>
          </w:p>
        </w:tc>
        <w:tc>
          <w:tcPr>
            <w:tcW w:w="1559" w:type="dxa"/>
            <w:tcBorders>
              <w:bottom w:val="nil"/>
            </w:tcBorders>
            <w:shd w:val="clear" w:color="auto" w:fill="F2F2F2" w:themeFill="background1" w:themeFillShade="F2"/>
            <w:tcMar>
              <w:top w:w="28" w:type="dxa"/>
            </w:tcMar>
          </w:tcPr>
          <w:p w14:paraId="2CC8A007" w14:textId="77777777" w:rsidR="001466B6" w:rsidRPr="00F2267F" w:rsidRDefault="001466B6" w:rsidP="00C55DC7">
            <w:pPr>
              <w:jc w:val="right"/>
              <w:rPr>
                <w:rFonts w:asciiTheme="minorHAnsi" w:hAnsiTheme="minorHAnsi" w:cstheme="minorHAnsi"/>
                <w:color w:val="59595B"/>
                <w:sz w:val="16"/>
                <w:szCs w:val="20"/>
                <w:lang w:val="en-GB"/>
              </w:rPr>
            </w:pPr>
          </w:p>
        </w:tc>
        <w:tc>
          <w:tcPr>
            <w:tcW w:w="1473" w:type="dxa"/>
            <w:tcBorders>
              <w:bottom w:val="nil"/>
            </w:tcBorders>
            <w:tcMar>
              <w:top w:w="28" w:type="dxa"/>
            </w:tcMar>
          </w:tcPr>
          <w:p w14:paraId="27AFED95" w14:textId="77777777" w:rsidR="001466B6" w:rsidRPr="00F2267F" w:rsidRDefault="001466B6" w:rsidP="00C55DC7">
            <w:pPr>
              <w:jc w:val="right"/>
              <w:rPr>
                <w:rFonts w:asciiTheme="minorHAnsi" w:hAnsiTheme="minorHAnsi" w:cstheme="minorHAnsi"/>
                <w:color w:val="59595B"/>
                <w:sz w:val="16"/>
                <w:szCs w:val="20"/>
                <w:lang w:val="en-GB"/>
              </w:rPr>
            </w:pPr>
          </w:p>
        </w:tc>
      </w:tr>
      <w:tr w:rsidR="001466B6" w:rsidRPr="00A96D90" w14:paraId="7C6553B2" w14:textId="77777777" w:rsidTr="00C55DC7">
        <w:trPr>
          <w:jc w:val="center"/>
        </w:trPr>
        <w:tc>
          <w:tcPr>
            <w:tcW w:w="5920" w:type="dxa"/>
            <w:tcBorders>
              <w:top w:val="nil"/>
              <w:bottom w:val="nil"/>
            </w:tcBorders>
          </w:tcPr>
          <w:p w14:paraId="0BD30003" w14:textId="77777777" w:rsidR="001466B6" w:rsidRPr="00A96D90" w:rsidRDefault="001466B6" w:rsidP="00C55DC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Increase (decrease) of cash</w:t>
            </w:r>
          </w:p>
        </w:tc>
        <w:tc>
          <w:tcPr>
            <w:tcW w:w="1559" w:type="dxa"/>
            <w:tcBorders>
              <w:top w:val="nil"/>
              <w:bottom w:val="nil"/>
            </w:tcBorders>
            <w:shd w:val="clear" w:color="auto" w:fill="F2F2F2" w:themeFill="background1" w:themeFillShade="F2"/>
            <w:tcMar>
              <w:top w:w="28" w:type="dxa"/>
            </w:tcMar>
          </w:tcPr>
          <w:p w14:paraId="38B43866" w14:textId="77777777" w:rsidR="001466B6" w:rsidRPr="000F2E60"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(20,966)</w:t>
            </w:r>
          </w:p>
        </w:tc>
        <w:tc>
          <w:tcPr>
            <w:tcW w:w="1473" w:type="dxa"/>
            <w:tcBorders>
              <w:top w:val="nil"/>
              <w:bottom w:val="nil"/>
            </w:tcBorders>
            <w:tcMar>
              <w:top w:w="28" w:type="dxa"/>
            </w:tcMar>
          </w:tcPr>
          <w:p w14:paraId="74E47B91" w14:textId="77777777" w:rsidR="001466B6" w:rsidRPr="00BA23ED" w:rsidRDefault="001466B6" w:rsidP="00C55DC7">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(129)</w:t>
            </w:r>
          </w:p>
        </w:tc>
      </w:tr>
      <w:tr w:rsidR="001466B6" w:rsidRPr="00F2267F" w14:paraId="08F2FB43" w14:textId="77777777" w:rsidTr="00C55DC7">
        <w:trPr>
          <w:jc w:val="center"/>
        </w:trPr>
        <w:tc>
          <w:tcPr>
            <w:tcW w:w="5920" w:type="dxa"/>
            <w:tcBorders>
              <w:top w:val="nil"/>
              <w:bottom w:val="nil"/>
            </w:tcBorders>
          </w:tcPr>
          <w:p w14:paraId="5648D4C4" w14:textId="77777777" w:rsidR="001466B6" w:rsidRPr="00F2267F" w:rsidRDefault="001466B6" w:rsidP="00C55DC7">
            <w:pPr>
              <w:rPr>
                <w:rFonts w:asciiTheme="minorHAnsi" w:hAnsiTheme="minorHAnsi" w:cstheme="minorHAnsi"/>
                <w:color w:val="59595B"/>
                <w:sz w:val="14"/>
                <w:szCs w:val="20"/>
                <w:lang w:val="en-GB"/>
              </w:rPr>
            </w:pPr>
          </w:p>
        </w:tc>
        <w:tc>
          <w:tcPr>
            <w:tcW w:w="1559" w:type="dxa"/>
            <w:tcBorders>
              <w:top w:val="nil"/>
              <w:bottom w:val="nil"/>
            </w:tcBorders>
            <w:shd w:val="clear" w:color="auto" w:fill="F2F2F2" w:themeFill="background1" w:themeFillShade="F2"/>
            <w:tcMar>
              <w:top w:w="28" w:type="dxa"/>
            </w:tcMar>
          </w:tcPr>
          <w:p w14:paraId="43173BD8" w14:textId="77777777" w:rsidR="001466B6" w:rsidRPr="00F2267F" w:rsidRDefault="001466B6" w:rsidP="00C55DC7">
            <w:pPr>
              <w:jc w:val="right"/>
              <w:rPr>
                <w:rFonts w:asciiTheme="minorHAnsi" w:hAnsiTheme="minorHAnsi" w:cstheme="minorHAnsi"/>
                <w:color w:val="59595B"/>
                <w:sz w:val="14"/>
                <w:szCs w:val="20"/>
                <w:lang w:val="en-GB"/>
              </w:rPr>
            </w:pPr>
          </w:p>
        </w:tc>
        <w:tc>
          <w:tcPr>
            <w:tcW w:w="1473" w:type="dxa"/>
            <w:tcBorders>
              <w:top w:val="nil"/>
              <w:bottom w:val="nil"/>
            </w:tcBorders>
            <w:tcMar>
              <w:top w:w="28" w:type="dxa"/>
            </w:tcMar>
          </w:tcPr>
          <w:p w14:paraId="6D5FA2BC" w14:textId="77777777" w:rsidR="001466B6" w:rsidRPr="00F2267F" w:rsidRDefault="001466B6" w:rsidP="00C55DC7">
            <w:pPr>
              <w:jc w:val="right"/>
              <w:rPr>
                <w:rFonts w:asciiTheme="minorHAnsi" w:hAnsiTheme="minorHAnsi" w:cstheme="minorHAnsi"/>
                <w:color w:val="59595B"/>
                <w:sz w:val="14"/>
                <w:szCs w:val="20"/>
                <w:lang w:val="en-GB"/>
              </w:rPr>
            </w:pPr>
          </w:p>
        </w:tc>
      </w:tr>
      <w:tr w:rsidR="001466B6" w:rsidRPr="00A96D90" w14:paraId="67683C0D" w14:textId="77777777" w:rsidTr="00C55DC7">
        <w:trPr>
          <w:jc w:val="center"/>
        </w:trPr>
        <w:tc>
          <w:tcPr>
            <w:tcW w:w="5920" w:type="dxa"/>
            <w:tcBorders>
              <w:top w:val="nil"/>
              <w:bottom w:val="nil"/>
            </w:tcBorders>
          </w:tcPr>
          <w:p w14:paraId="6C9E01A5"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Exchange rate effects</w:t>
            </w:r>
          </w:p>
        </w:tc>
        <w:tc>
          <w:tcPr>
            <w:tcW w:w="1559" w:type="dxa"/>
            <w:tcBorders>
              <w:top w:val="nil"/>
              <w:bottom w:val="nil"/>
            </w:tcBorders>
            <w:shd w:val="clear" w:color="auto" w:fill="F2F2F2" w:themeFill="background1" w:themeFillShade="F2"/>
            <w:tcMar>
              <w:top w:w="28" w:type="dxa"/>
            </w:tcMar>
          </w:tcPr>
          <w:p w14:paraId="04B1FBA6" w14:textId="0533D741" w:rsidR="001466B6" w:rsidRPr="000F2E60" w:rsidRDefault="002E021F"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2,282</w:t>
            </w:r>
          </w:p>
        </w:tc>
        <w:tc>
          <w:tcPr>
            <w:tcW w:w="1473" w:type="dxa"/>
            <w:tcBorders>
              <w:top w:val="nil"/>
              <w:bottom w:val="nil"/>
            </w:tcBorders>
            <w:tcMar>
              <w:top w:w="28" w:type="dxa"/>
            </w:tcMar>
          </w:tcPr>
          <w:p w14:paraId="3B0FC794"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1,935</w:t>
            </w:r>
          </w:p>
        </w:tc>
      </w:tr>
      <w:tr w:rsidR="001466B6" w:rsidRPr="00A96D90" w14:paraId="637EE22C" w14:textId="77777777" w:rsidTr="00C55DC7">
        <w:trPr>
          <w:jc w:val="center"/>
        </w:trPr>
        <w:tc>
          <w:tcPr>
            <w:tcW w:w="5920" w:type="dxa"/>
            <w:tcBorders>
              <w:top w:val="nil"/>
              <w:bottom w:val="nil"/>
            </w:tcBorders>
          </w:tcPr>
          <w:p w14:paraId="24D49CE9" w14:textId="77777777" w:rsidR="001466B6" w:rsidRPr="00A96D90" w:rsidRDefault="001466B6" w:rsidP="00C55DC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Cash and cash equivalents at 1 January</w:t>
            </w:r>
          </w:p>
        </w:tc>
        <w:tc>
          <w:tcPr>
            <w:tcW w:w="1559" w:type="dxa"/>
            <w:tcBorders>
              <w:top w:val="nil"/>
              <w:bottom w:val="nil"/>
            </w:tcBorders>
            <w:shd w:val="clear" w:color="auto" w:fill="F2F2F2" w:themeFill="background1" w:themeFillShade="F2"/>
            <w:tcMar>
              <w:top w:w="28" w:type="dxa"/>
            </w:tcMar>
          </w:tcPr>
          <w:p w14:paraId="0B94567D" w14:textId="77777777" w:rsidR="001466B6" w:rsidRPr="000F2E60"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93,245</w:t>
            </w:r>
          </w:p>
        </w:tc>
        <w:tc>
          <w:tcPr>
            <w:tcW w:w="1473" w:type="dxa"/>
            <w:tcBorders>
              <w:top w:val="nil"/>
              <w:bottom w:val="nil"/>
            </w:tcBorders>
            <w:tcMar>
              <w:top w:w="28" w:type="dxa"/>
            </w:tcMar>
          </w:tcPr>
          <w:p w14:paraId="54C6A398" w14:textId="77777777" w:rsidR="001466B6" w:rsidRPr="00BA23ED" w:rsidRDefault="001466B6" w:rsidP="00C55DC7">
            <w:pPr>
              <w:jc w:val="right"/>
              <w:rPr>
                <w:rFonts w:asciiTheme="minorHAnsi" w:hAnsiTheme="minorHAnsi" w:cstheme="minorHAnsi"/>
                <w:color w:val="59595B"/>
                <w:sz w:val="20"/>
                <w:szCs w:val="20"/>
              </w:rPr>
            </w:pPr>
            <w:r>
              <w:rPr>
                <w:rFonts w:asciiTheme="minorHAnsi" w:hAnsiTheme="minorHAnsi" w:cstheme="minorHAnsi"/>
                <w:color w:val="59595B"/>
                <w:sz w:val="20"/>
                <w:szCs w:val="20"/>
              </w:rPr>
              <w:t>71,854</w:t>
            </w:r>
          </w:p>
        </w:tc>
      </w:tr>
      <w:tr w:rsidR="001466B6" w:rsidRPr="00F2267F" w14:paraId="54024EC2" w14:textId="77777777" w:rsidTr="00C55DC7">
        <w:trPr>
          <w:jc w:val="center"/>
        </w:trPr>
        <w:tc>
          <w:tcPr>
            <w:tcW w:w="5920" w:type="dxa"/>
            <w:tcBorders>
              <w:top w:val="nil"/>
              <w:bottom w:val="single" w:sz="4" w:space="0" w:color="BFBFBF" w:themeColor="background1" w:themeShade="BF"/>
            </w:tcBorders>
          </w:tcPr>
          <w:p w14:paraId="15B797AA" w14:textId="77777777" w:rsidR="001466B6" w:rsidRPr="00F2267F" w:rsidRDefault="001466B6" w:rsidP="00C55DC7">
            <w:pPr>
              <w:rPr>
                <w:rFonts w:asciiTheme="minorHAnsi" w:hAnsiTheme="minorHAnsi" w:cstheme="minorHAnsi"/>
                <w:color w:val="59595B"/>
                <w:sz w:val="14"/>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3F421AE4" w14:textId="77777777" w:rsidR="001466B6" w:rsidRPr="00F2267F" w:rsidRDefault="001466B6" w:rsidP="00C55DC7">
            <w:pPr>
              <w:jc w:val="right"/>
              <w:rPr>
                <w:rFonts w:asciiTheme="minorHAnsi" w:hAnsiTheme="minorHAnsi" w:cstheme="minorHAnsi"/>
                <w:color w:val="59595B"/>
                <w:sz w:val="14"/>
                <w:szCs w:val="20"/>
                <w:lang w:val="en-GB"/>
              </w:rPr>
            </w:pPr>
          </w:p>
        </w:tc>
        <w:tc>
          <w:tcPr>
            <w:tcW w:w="1473" w:type="dxa"/>
            <w:tcBorders>
              <w:top w:val="nil"/>
              <w:bottom w:val="single" w:sz="4" w:space="0" w:color="BFBFBF" w:themeColor="background1" w:themeShade="BF"/>
            </w:tcBorders>
            <w:tcMar>
              <w:top w:w="28" w:type="dxa"/>
            </w:tcMar>
          </w:tcPr>
          <w:p w14:paraId="660E7744" w14:textId="77777777" w:rsidR="001466B6" w:rsidRPr="00F2267F" w:rsidRDefault="001466B6" w:rsidP="00C55DC7">
            <w:pPr>
              <w:jc w:val="right"/>
              <w:rPr>
                <w:rFonts w:asciiTheme="minorHAnsi" w:hAnsiTheme="minorHAnsi" w:cstheme="minorHAnsi"/>
                <w:color w:val="59595B"/>
                <w:sz w:val="14"/>
                <w:szCs w:val="20"/>
                <w:lang w:val="en-GB"/>
              </w:rPr>
            </w:pPr>
          </w:p>
        </w:tc>
      </w:tr>
      <w:tr w:rsidR="001466B6" w:rsidRPr="00A96D90" w14:paraId="4E517C90" w14:textId="77777777" w:rsidTr="00C55DC7">
        <w:trPr>
          <w:jc w:val="center"/>
        </w:trPr>
        <w:tc>
          <w:tcPr>
            <w:tcW w:w="5920" w:type="dxa"/>
            <w:tcBorders>
              <w:top w:val="single" w:sz="4" w:space="0" w:color="BFBFBF" w:themeColor="background1" w:themeShade="BF"/>
              <w:bottom w:val="single" w:sz="4" w:space="0" w:color="BFBFBF" w:themeColor="background1" w:themeShade="BF"/>
            </w:tcBorders>
          </w:tcPr>
          <w:p w14:paraId="77944742" w14:textId="77777777" w:rsidR="001466B6" w:rsidRPr="003E258D" w:rsidRDefault="001466B6" w:rsidP="00C55DC7">
            <w:pPr>
              <w:rPr>
                <w:rFonts w:asciiTheme="minorHAnsi" w:hAnsiTheme="minorHAnsi" w:cstheme="minorHAnsi"/>
                <w:b/>
                <w:color w:val="0070C0"/>
                <w:sz w:val="20"/>
                <w:szCs w:val="20"/>
                <w:lang w:val="en-GB"/>
              </w:rPr>
            </w:pPr>
            <w:r w:rsidRPr="003E258D">
              <w:rPr>
                <w:rFonts w:asciiTheme="minorHAnsi" w:hAnsiTheme="minorHAnsi" w:cstheme="minorHAnsi"/>
                <w:b/>
                <w:color w:val="0070C0"/>
                <w:sz w:val="20"/>
                <w:szCs w:val="20"/>
                <w:lang w:val="en-GB"/>
              </w:rPr>
              <w:t xml:space="preserve">Total cash </w:t>
            </w:r>
            <w:r w:rsidRPr="003E258D">
              <w:rPr>
                <w:rFonts w:asciiTheme="minorHAnsi" w:hAnsiTheme="minorHAnsi" w:cstheme="minorHAnsi"/>
                <w:b/>
                <w:color w:val="0070C0"/>
                <w:sz w:val="20"/>
                <w:szCs w:val="20"/>
              </w:rPr>
              <w:t xml:space="preserve">and cash equivalents </w:t>
            </w:r>
            <w:r w:rsidRPr="003E258D">
              <w:rPr>
                <w:rFonts w:asciiTheme="minorHAnsi" w:hAnsiTheme="minorHAnsi" w:cstheme="minorHAnsi"/>
                <w:b/>
                <w:color w:val="0070C0"/>
                <w:sz w:val="20"/>
                <w:szCs w:val="20"/>
                <w:lang w:val="en-GB"/>
              </w:rPr>
              <w:t>at 3</w:t>
            </w:r>
            <w:r>
              <w:rPr>
                <w:rFonts w:asciiTheme="minorHAnsi" w:hAnsiTheme="minorHAnsi" w:cstheme="minorHAnsi"/>
                <w:b/>
                <w:color w:val="0070C0"/>
                <w:sz w:val="20"/>
                <w:szCs w:val="20"/>
                <w:lang w:val="en-GB"/>
              </w:rPr>
              <w:t>1 March</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0E7EA691" w14:textId="77777777" w:rsidR="001466B6" w:rsidRPr="000F2E60"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74,561</w:t>
            </w:r>
          </w:p>
        </w:tc>
        <w:tc>
          <w:tcPr>
            <w:tcW w:w="1473" w:type="dxa"/>
            <w:tcBorders>
              <w:top w:val="single" w:sz="4" w:space="0" w:color="BFBFBF" w:themeColor="background1" w:themeShade="BF"/>
              <w:bottom w:val="single" w:sz="4" w:space="0" w:color="BFBFBF" w:themeColor="background1" w:themeShade="BF"/>
            </w:tcBorders>
            <w:tcMar>
              <w:top w:w="28" w:type="dxa"/>
            </w:tcMar>
          </w:tcPr>
          <w:p w14:paraId="2BC8B842" w14:textId="77777777" w:rsidR="001466B6" w:rsidRPr="00BA23ED" w:rsidRDefault="001466B6" w:rsidP="00C55DC7">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73,660</w:t>
            </w:r>
          </w:p>
        </w:tc>
      </w:tr>
    </w:tbl>
    <w:p w14:paraId="0A9DDC5A" w14:textId="77777777" w:rsidR="001466B6" w:rsidRPr="00A81B8E" w:rsidRDefault="001466B6" w:rsidP="001466B6">
      <w:pPr>
        <w:rPr>
          <w:rFonts w:ascii="Calibri" w:hAnsi="Calibri" w:cstheme="minorHAnsi"/>
          <w:color w:val="0070C0"/>
          <w:szCs w:val="22"/>
          <w:lang w:val="en-GB"/>
        </w:rPr>
      </w:pPr>
    </w:p>
    <w:p w14:paraId="651B31F9" w14:textId="77777777" w:rsidR="001466B6" w:rsidRPr="005D1377" w:rsidRDefault="001466B6" w:rsidP="001466B6">
      <w:pPr>
        <w:jc w:val="center"/>
        <w:rPr>
          <w:rFonts w:ascii="Calibri Light" w:hAnsi="Calibri Light" w:cs="Calibri Light"/>
          <w:color w:val="59595B"/>
          <w:lang w:val="en-GB"/>
        </w:rPr>
      </w:pPr>
      <w:proofErr w:type="gramStart"/>
      <w:r w:rsidRPr="005D1377">
        <w:rPr>
          <w:rFonts w:ascii="Calibri Light" w:hAnsi="Calibri Light" w:cs="Calibri Light"/>
          <w:color w:val="59595B"/>
          <w:lang w:val="en-GB"/>
        </w:rPr>
        <w:t>-----  ENDS</w:t>
      </w:r>
      <w:proofErr w:type="gramEnd"/>
      <w:r w:rsidRPr="005D1377">
        <w:rPr>
          <w:rFonts w:ascii="Calibri Light" w:hAnsi="Calibri Light" w:cs="Calibri Light"/>
          <w:color w:val="59595B"/>
          <w:lang w:val="en-GB"/>
        </w:rPr>
        <w:t xml:space="preserve">  ----</w:t>
      </w:r>
    </w:p>
    <w:p w14:paraId="76C8859A" w14:textId="77777777" w:rsidR="00340700" w:rsidRDefault="00340700" w:rsidP="00802ED9">
      <w:pPr>
        <w:rPr>
          <w:rFonts w:ascii="Calibri Light" w:hAnsi="Calibri Light" w:cs="Calibri Light"/>
          <w:b/>
          <w:bCs/>
          <w:color w:val="00679B"/>
          <w:szCs w:val="22"/>
          <w:lang w:val="en-GB"/>
        </w:rPr>
      </w:pPr>
    </w:p>
    <w:sectPr w:rsidR="00340700" w:rsidSect="000700EB">
      <w:headerReference w:type="even" r:id="rId12"/>
      <w:headerReference w:type="default" r:id="rId13"/>
      <w:footerReference w:type="even" r:id="rId14"/>
      <w:footerReference w:type="default" r:id="rId15"/>
      <w:headerReference w:type="first" r:id="rId16"/>
      <w:footerReference w:type="first" r:id="rId17"/>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9A856" w14:textId="77777777" w:rsidR="005B2E0C" w:rsidRDefault="005B2E0C">
      <w:r>
        <w:separator/>
      </w:r>
    </w:p>
  </w:endnote>
  <w:endnote w:type="continuationSeparator" w:id="0">
    <w:p w14:paraId="1F503972" w14:textId="77777777" w:rsidR="005B2E0C" w:rsidRDefault="005B2E0C">
      <w:r>
        <w:continuationSeparator/>
      </w:r>
    </w:p>
  </w:endnote>
  <w:endnote w:type="continuationNotice" w:id="1">
    <w:p w14:paraId="3C686FF6" w14:textId="77777777" w:rsidR="005B2E0C" w:rsidRDefault="005B2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25635" w14:textId="77777777" w:rsidR="008566BC" w:rsidRDefault="00856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4300"/>
      <w:docPartObj>
        <w:docPartGallery w:val="Page Numbers (Bottom of Page)"/>
        <w:docPartUnique/>
      </w:docPartObj>
    </w:sdtPr>
    <w:sdtEndPr>
      <w:rPr>
        <w:rFonts w:asciiTheme="minorHAnsi" w:hAnsiTheme="minorHAnsi"/>
        <w:noProof/>
        <w:color w:val="59595B"/>
        <w:sz w:val="20"/>
      </w:rPr>
    </w:sdtEndPr>
    <w:sdtContent>
      <w:p w14:paraId="5B5B471A" w14:textId="77777777" w:rsidR="002E021F" w:rsidRPr="008C2FCA" w:rsidRDefault="002E021F">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14:paraId="57C3A69B" w14:textId="77777777" w:rsidR="002E021F" w:rsidRDefault="002E0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8B64" w14:textId="77777777" w:rsidR="008566BC" w:rsidRDefault="00856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60918" w14:textId="77777777" w:rsidR="005B2E0C" w:rsidRDefault="005B2E0C">
      <w:r>
        <w:separator/>
      </w:r>
    </w:p>
  </w:footnote>
  <w:footnote w:type="continuationSeparator" w:id="0">
    <w:p w14:paraId="3698F7C7" w14:textId="77777777" w:rsidR="005B2E0C" w:rsidRDefault="005B2E0C">
      <w:r>
        <w:continuationSeparator/>
      </w:r>
    </w:p>
  </w:footnote>
  <w:footnote w:type="continuationNotice" w:id="1">
    <w:p w14:paraId="62676DDA" w14:textId="77777777" w:rsidR="005B2E0C" w:rsidRDefault="005B2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A7AA9" w14:textId="77777777" w:rsidR="008566BC" w:rsidRDefault="00856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50496" w14:textId="2CFC2F73" w:rsidR="002E021F" w:rsidRPr="00022C90" w:rsidRDefault="002E021F" w:rsidP="00022C90">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US" w:eastAsia="ko-KR"/>
      </w:rPr>
      <w:drawing>
        <wp:anchor distT="0" distB="0" distL="114300" distR="114300" simplePos="0" relativeHeight="251657216" behindDoc="1" locked="0" layoutInCell="1" allowOverlap="1" wp14:anchorId="02B994C8" wp14:editId="248D6139">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8BDE8" w14:textId="77777777" w:rsidR="008566BC" w:rsidRDefault="00856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DB7"/>
    <w:multiLevelType w:val="hybridMultilevel"/>
    <w:tmpl w:val="EFCAC7E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D3902"/>
    <w:multiLevelType w:val="hybridMultilevel"/>
    <w:tmpl w:val="16700B7C"/>
    <w:lvl w:ilvl="0" w:tplc="DAD01408">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E6B3C"/>
    <w:multiLevelType w:val="hybridMultilevel"/>
    <w:tmpl w:val="5DE69F9C"/>
    <w:lvl w:ilvl="0" w:tplc="317259DE">
      <w:start w:val="1"/>
      <w:numFmt w:val="bullet"/>
      <w:lvlText w:val="·"/>
      <w:lvlJc w:val="left"/>
      <w:pPr>
        <w:ind w:left="72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D2FFE"/>
    <w:multiLevelType w:val="multilevel"/>
    <w:tmpl w:val="AF50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03FD5"/>
    <w:multiLevelType w:val="hybridMultilevel"/>
    <w:tmpl w:val="26841F58"/>
    <w:lvl w:ilvl="0" w:tplc="0192A3CA">
      <w:numFmt w:val="bullet"/>
      <w:lvlText w:val="•"/>
      <w:lvlJc w:val="left"/>
      <w:pPr>
        <w:ind w:left="720" w:hanging="360"/>
      </w:pPr>
      <w:rPr>
        <w:rFonts w:ascii="Cambria" w:hAnsi="Cambria"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D2549"/>
    <w:multiLevelType w:val="hybridMultilevel"/>
    <w:tmpl w:val="1F8C8478"/>
    <w:lvl w:ilvl="0" w:tplc="073E51AE">
      <w:start w:val="1"/>
      <w:numFmt w:val="bullet"/>
      <w:lvlText w:val=""/>
      <w:lvlJc w:val="left"/>
      <w:pPr>
        <w:ind w:left="1080" w:hanging="360"/>
      </w:pPr>
      <w:rPr>
        <w:rFonts w:ascii="Symbol" w:hAnsi="Symbol" w:hint="default"/>
        <w:color w:val="0070C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14E71"/>
    <w:multiLevelType w:val="hybridMultilevel"/>
    <w:tmpl w:val="A85A0742"/>
    <w:lvl w:ilvl="0" w:tplc="CBE0EA1E">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02D7C"/>
    <w:multiLevelType w:val="hybridMultilevel"/>
    <w:tmpl w:val="2F88DE4A"/>
    <w:lvl w:ilvl="0" w:tplc="7F0ECAF2">
      <w:start w:val="1"/>
      <w:numFmt w:val="bullet"/>
      <w:lvlText w:val=""/>
      <w:lvlJc w:val="left"/>
      <w:pPr>
        <w:ind w:left="25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53798"/>
    <w:multiLevelType w:val="hybridMultilevel"/>
    <w:tmpl w:val="087CC63A"/>
    <w:lvl w:ilvl="0" w:tplc="317259DE">
      <w:start w:val="1"/>
      <w:numFmt w:val="bullet"/>
      <w:lvlText w:val="·"/>
      <w:lvlJc w:val="left"/>
      <w:pPr>
        <w:ind w:left="108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94F62"/>
    <w:multiLevelType w:val="hybridMultilevel"/>
    <w:tmpl w:val="46B2AE9C"/>
    <w:lvl w:ilvl="0" w:tplc="317259DE">
      <w:start w:val="1"/>
      <w:numFmt w:val="bullet"/>
      <w:lvlText w:val="·"/>
      <w:lvlJc w:val="left"/>
      <w:pPr>
        <w:ind w:left="927" w:hanging="360"/>
      </w:pPr>
      <w:rPr>
        <w:rFonts w:ascii="Symbol" w:hAnsi="Symbol" w:hint="default"/>
        <w:color w:val="00679B"/>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CE03C45"/>
    <w:multiLevelType w:val="hybridMultilevel"/>
    <w:tmpl w:val="797AC9BA"/>
    <w:lvl w:ilvl="0" w:tplc="D6FC3DC0">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3" w15:restartNumberingAfterBreak="0">
    <w:nsid w:val="2FBB5F52"/>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96307B"/>
    <w:multiLevelType w:val="hybridMultilevel"/>
    <w:tmpl w:val="45286F80"/>
    <w:lvl w:ilvl="0" w:tplc="497C67DA">
      <w:start w:val="1"/>
      <w:numFmt w:val="bullet"/>
      <w:lvlText w:val=""/>
      <w:lvlJc w:val="left"/>
      <w:pPr>
        <w:ind w:left="25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64F75"/>
    <w:multiLevelType w:val="hybridMultilevel"/>
    <w:tmpl w:val="1BAAB4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E2273E"/>
    <w:multiLevelType w:val="hybridMultilevel"/>
    <w:tmpl w:val="B3A40A6A"/>
    <w:lvl w:ilvl="0" w:tplc="6916E89E">
      <w:start w:val="13"/>
      <w:numFmt w:val="bullet"/>
      <w:lvlText w:val="-"/>
      <w:lvlJc w:val="left"/>
      <w:pPr>
        <w:ind w:left="1800" w:hanging="360"/>
      </w:pPr>
      <w:rPr>
        <w:rFonts w:ascii="Calibri Light" w:eastAsia="SimSun" w:hAnsi="Calibri Light" w:cs="Calibri Ligh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C815DA6"/>
    <w:multiLevelType w:val="hybridMultilevel"/>
    <w:tmpl w:val="637CE86A"/>
    <w:lvl w:ilvl="0" w:tplc="C4C67D9C">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8" w15:restartNumberingAfterBreak="0">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E48D7"/>
    <w:multiLevelType w:val="hybridMultilevel"/>
    <w:tmpl w:val="39AE11B0"/>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20" w15:restartNumberingAfterBreak="0">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0E3D36"/>
    <w:multiLevelType w:val="hybridMultilevel"/>
    <w:tmpl w:val="CFE2C640"/>
    <w:lvl w:ilvl="0" w:tplc="C7D4C674">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D5174B"/>
    <w:multiLevelType w:val="hybridMultilevel"/>
    <w:tmpl w:val="FDA2D290"/>
    <w:lvl w:ilvl="0" w:tplc="C0226576">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5B116853"/>
    <w:multiLevelType w:val="hybridMultilevel"/>
    <w:tmpl w:val="73945AE8"/>
    <w:lvl w:ilvl="0" w:tplc="5B042E80">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5D96046B"/>
    <w:multiLevelType w:val="hybridMultilevel"/>
    <w:tmpl w:val="08F86DA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0A31FE"/>
    <w:multiLevelType w:val="hybridMultilevel"/>
    <w:tmpl w:val="EEF261DC"/>
    <w:lvl w:ilvl="0" w:tplc="CE6A6EFE">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7654CE5"/>
    <w:multiLevelType w:val="hybridMultilevel"/>
    <w:tmpl w:val="7F6CEA92"/>
    <w:lvl w:ilvl="0" w:tplc="0EE26268">
      <w:numFmt w:val="bullet"/>
      <w:lvlText w:val="•"/>
      <w:lvlJc w:val="left"/>
      <w:pPr>
        <w:ind w:left="720" w:hanging="360"/>
      </w:pPr>
      <w:rPr>
        <w:rFonts w:ascii="Cambria" w:hAnsi="Cambria" w:cs="Times New Roman"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6A71E9"/>
    <w:multiLevelType w:val="hybridMultilevel"/>
    <w:tmpl w:val="A816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F1978"/>
    <w:multiLevelType w:val="hybridMultilevel"/>
    <w:tmpl w:val="A9A21874"/>
    <w:lvl w:ilvl="0" w:tplc="2EB8C194">
      <w:start w:val="1"/>
      <w:numFmt w:val="bullet"/>
      <w:lvlText w:val="‐"/>
      <w:lvlJc w:val="left"/>
      <w:pPr>
        <w:ind w:left="180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1F1446"/>
    <w:multiLevelType w:val="hybridMultilevel"/>
    <w:tmpl w:val="F5AC8A76"/>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526CA7"/>
    <w:multiLevelType w:val="hybridMultilevel"/>
    <w:tmpl w:val="3BE2DBC6"/>
    <w:lvl w:ilvl="0" w:tplc="2EB8C194">
      <w:start w:val="1"/>
      <w:numFmt w:val="bullet"/>
      <w:lvlText w:val="‐"/>
      <w:lvlJc w:val="left"/>
      <w:pPr>
        <w:ind w:left="1800" w:hanging="360"/>
      </w:pPr>
      <w:rPr>
        <w:rFonts w:ascii="Calibri Light" w:hAnsi="Calibri Light" w:hint="default"/>
      </w:rPr>
    </w:lvl>
    <w:lvl w:ilvl="1" w:tplc="AE0A3508">
      <w:start w:val="1"/>
      <w:numFmt w:val="bullet"/>
      <w:lvlText w:val="‐"/>
      <w:lvlJc w:val="left"/>
      <w:pPr>
        <w:ind w:left="1440" w:hanging="360"/>
      </w:pPr>
      <w:rPr>
        <w:rFonts w:ascii="Calibri Light" w:hAnsi="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30"/>
  </w:num>
  <w:num w:numId="4">
    <w:abstractNumId w:val="18"/>
  </w:num>
  <w:num w:numId="5">
    <w:abstractNumId w:val="20"/>
  </w:num>
  <w:num w:numId="6">
    <w:abstractNumId w:val="35"/>
  </w:num>
  <w:num w:numId="7">
    <w:abstractNumId w:val="7"/>
  </w:num>
  <w:num w:numId="8">
    <w:abstractNumId w:val="22"/>
  </w:num>
  <w:num w:numId="9">
    <w:abstractNumId w:val="29"/>
  </w:num>
  <w:num w:numId="10">
    <w:abstractNumId w:val="33"/>
  </w:num>
  <w:num w:numId="11">
    <w:abstractNumId w:val="21"/>
  </w:num>
  <w:num w:numId="12">
    <w:abstractNumId w:val="36"/>
  </w:num>
  <w:num w:numId="13">
    <w:abstractNumId w:val="10"/>
  </w:num>
  <w:num w:numId="14">
    <w:abstractNumId w:val="2"/>
  </w:num>
  <w:num w:numId="15">
    <w:abstractNumId w:val="16"/>
  </w:num>
  <w:num w:numId="16">
    <w:abstractNumId w:val="17"/>
  </w:num>
  <w:num w:numId="17">
    <w:abstractNumId w:val="12"/>
  </w:num>
  <w:num w:numId="18">
    <w:abstractNumId w:val="28"/>
  </w:num>
  <w:num w:numId="19">
    <w:abstractNumId w:val="32"/>
  </w:num>
  <w:num w:numId="20">
    <w:abstractNumId w:val="13"/>
  </w:num>
  <w:num w:numId="21">
    <w:abstractNumId w:val="27"/>
  </w:num>
  <w:num w:numId="22">
    <w:abstractNumId w:val="8"/>
  </w:num>
  <w:num w:numId="23">
    <w:abstractNumId w:val="1"/>
  </w:num>
  <w:num w:numId="24">
    <w:abstractNumId w:val="0"/>
  </w:num>
  <w:num w:numId="25">
    <w:abstractNumId w:val="3"/>
  </w:num>
  <w:num w:numId="26">
    <w:abstractNumId w:val="4"/>
  </w:num>
  <w:num w:numId="27">
    <w:abstractNumId w:val="31"/>
  </w:num>
  <w:num w:numId="28">
    <w:abstractNumId w:val="26"/>
  </w:num>
  <w:num w:numId="29">
    <w:abstractNumId w:val="23"/>
  </w:num>
  <w:num w:numId="30">
    <w:abstractNumId w:val="25"/>
  </w:num>
  <w:num w:numId="31">
    <w:abstractNumId w:val="14"/>
  </w:num>
  <w:num w:numId="32">
    <w:abstractNumId w:val="34"/>
  </w:num>
  <w:num w:numId="33">
    <w:abstractNumId w:val="37"/>
  </w:num>
  <w:num w:numId="34">
    <w:abstractNumId w:val="9"/>
  </w:num>
  <w:num w:numId="35">
    <w:abstractNumId w:val="11"/>
  </w:num>
  <w:num w:numId="36">
    <w:abstractNumId w:val="15"/>
  </w:num>
  <w:num w:numId="37">
    <w:abstractNumId w:val="5"/>
  </w:num>
  <w:num w:numId="3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7E"/>
    <w:rsid w:val="00000324"/>
    <w:rsid w:val="00000B54"/>
    <w:rsid w:val="00000EF0"/>
    <w:rsid w:val="00001727"/>
    <w:rsid w:val="0000198D"/>
    <w:rsid w:val="000020C1"/>
    <w:rsid w:val="0000288E"/>
    <w:rsid w:val="0000411D"/>
    <w:rsid w:val="00004FA4"/>
    <w:rsid w:val="0000518D"/>
    <w:rsid w:val="00005415"/>
    <w:rsid w:val="000061B6"/>
    <w:rsid w:val="000100F3"/>
    <w:rsid w:val="00010434"/>
    <w:rsid w:val="00010664"/>
    <w:rsid w:val="00010CAD"/>
    <w:rsid w:val="00011B5D"/>
    <w:rsid w:val="00014197"/>
    <w:rsid w:val="00014D70"/>
    <w:rsid w:val="000151BE"/>
    <w:rsid w:val="000157FD"/>
    <w:rsid w:val="000159F1"/>
    <w:rsid w:val="00016250"/>
    <w:rsid w:val="00016506"/>
    <w:rsid w:val="00016E20"/>
    <w:rsid w:val="00017243"/>
    <w:rsid w:val="00020666"/>
    <w:rsid w:val="00020BA3"/>
    <w:rsid w:val="00020C90"/>
    <w:rsid w:val="00022C90"/>
    <w:rsid w:val="00022CAE"/>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1ED9"/>
    <w:rsid w:val="000339EC"/>
    <w:rsid w:val="00033A93"/>
    <w:rsid w:val="000347CF"/>
    <w:rsid w:val="00034A76"/>
    <w:rsid w:val="00034C5D"/>
    <w:rsid w:val="00034F8C"/>
    <w:rsid w:val="00035153"/>
    <w:rsid w:val="00035BDF"/>
    <w:rsid w:val="000361AB"/>
    <w:rsid w:val="00037C72"/>
    <w:rsid w:val="0004052C"/>
    <w:rsid w:val="00041484"/>
    <w:rsid w:val="0004173B"/>
    <w:rsid w:val="000422B9"/>
    <w:rsid w:val="0004365F"/>
    <w:rsid w:val="00043D95"/>
    <w:rsid w:val="00043F66"/>
    <w:rsid w:val="00044D06"/>
    <w:rsid w:val="00044EC5"/>
    <w:rsid w:val="0004526B"/>
    <w:rsid w:val="000457DF"/>
    <w:rsid w:val="00046217"/>
    <w:rsid w:val="00046F4A"/>
    <w:rsid w:val="000475B2"/>
    <w:rsid w:val="0005010B"/>
    <w:rsid w:val="00050A73"/>
    <w:rsid w:val="0005115D"/>
    <w:rsid w:val="000513BE"/>
    <w:rsid w:val="000515E9"/>
    <w:rsid w:val="00051A48"/>
    <w:rsid w:val="00051BCB"/>
    <w:rsid w:val="00051E47"/>
    <w:rsid w:val="00052672"/>
    <w:rsid w:val="000526E7"/>
    <w:rsid w:val="00053A56"/>
    <w:rsid w:val="00053B25"/>
    <w:rsid w:val="00053B5B"/>
    <w:rsid w:val="00054C86"/>
    <w:rsid w:val="00054D5B"/>
    <w:rsid w:val="00055598"/>
    <w:rsid w:val="00056155"/>
    <w:rsid w:val="00056EB0"/>
    <w:rsid w:val="00057ED8"/>
    <w:rsid w:val="00057F18"/>
    <w:rsid w:val="000613EA"/>
    <w:rsid w:val="00062E3A"/>
    <w:rsid w:val="0006349D"/>
    <w:rsid w:val="00063697"/>
    <w:rsid w:val="000637BC"/>
    <w:rsid w:val="0006386F"/>
    <w:rsid w:val="00063A83"/>
    <w:rsid w:val="00064603"/>
    <w:rsid w:val="00064D2B"/>
    <w:rsid w:val="00065334"/>
    <w:rsid w:val="000660F4"/>
    <w:rsid w:val="00066382"/>
    <w:rsid w:val="000666B5"/>
    <w:rsid w:val="00066948"/>
    <w:rsid w:val="00066EF5"/>
    <w:rsid w:val="00067A1D"/>
    <w:rsid w:val="000700EB"/>
    <w:rsid w:val="00070217"/>
    <w:rsid w:val="000704F3"/>
    <w:rsid w:val="00070720"/>
    <w:rsid w:val="00070FFD"/>
    <w:rsid w:val="00071435"/>
    <w:rsid w:val="00071449"/>
    <w:rsid w:val="00071FE2"/>
    <w:rsid w:val="00073502"/>
    <w:rsid w:val="0007363B"/>
    <w:rsid w:val="000742FD"/>
    <w:rsid w:val="00074335"/>
    <w:rsid w:val="00075251"/>
    <w:rsid w:val="0007530B"/>
    <w:rsid w:val="00075E86"/>
    <w:rsid w:val="00076F36"/>
    <w:rsid w:val="000772D1"/>
    <w:rsid w:val="000779B1"/>
    <w:rsid w:val="00080580"/>
    <w:rsid w:val="00080EE1"/>
    <w:rsid w:val="000813CC"/>
    <w:rsid w:val="00081AA2"/>
    <w:rsid w:val="00081D0A"/>
    <w:rsid w:val="00081F53"/>
    <w:rsid w:val="00083B40"/>
    <w:rsid w:val="00083C90"/>
    <w:rsid w:val="00083F25"/>
    <w:rsid w:val="0008426D"/>
    <w:rsid w:val="000843A4"/>
    <w:rsid w:val="0008471C"/>
    <w:rsid w:val="000848C7"/>
    <w:rsid w:val="000849F5"/>
    <w:rsid w:val="00084C87"/>
    <w:rsid w:val="00084FF0"/>
    <w:rsid w:val="000854EE"/>
    <w:rsid w:val="00085775"/>
    <w:rsid w:val="000863B0"/>
    <w:rsid w:val="000864AD"/>
    <w:rsid w:val="000866DA"/>
    <w:rsid w:val="00087073"/>
    <w:rsid w:val="00087140"/>
    <w:rsid w:val="000872E0"/>
    <w:rsid w:val="00087A55"/>
    <w:rsid w:val="00090843"/>
    <w:rsid w:val="00092901"/>
    <w:rsid w:val="00092A24"/>
    <w:rsid w:val="00094386"/>
    <w:rsid w:val="00094AB6"/>
    <w:rsid w:val="00094C60"/>
    <w:rsid w:val="000950BA"/>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107"/>
    <w:rsid w:val="000B16B6"/>
    <w:rsid w:val="000B16BF"/>
    <w:rsid w:val="000B22F3"/>
    <w:rsid w:val="000B2A13"/>
    <w:rsid w:val="000B304F"/>
    <w:rsid w:val="000B361E"/>
    <w:rsid w:val="000B421B"/>
    <w:rsid w:val="000B42A9"/>
    <w:rsid w:val="000B4342"/>
    <w:rsid w:val="000B43EB"/>
    <w:rsid w:val="000B556C"/>
    <w:rsid w:val="000B5C9F"/>
    <w:rsid w:val="000B5E31"/>
    <w:rsid w:val="000B614C"/>
    <w:rsid w:val="000B6892"/>
    <w:rsid w:val="000B6C1A"/>
    <w:rsid w:val="000B6DD1"/>
    <w:rsid w:val="000B7146"/>
    <w:rsid w:val="000B7341"/>
    <w:rsid w:val="000C034F"/>
    <w:rsid w:val="000C05D4"/>
    <w:rsid w:val="000C0628"/>
    <w:rsid w:val="000C1CCA"/>
    <w:rsid w:val="000C2F12"/>
    <w:rsid w:val="000C33F2"/>
    <w:rsid w:val="000C34CD"/>
    <w:rsid w:val="000C403F"/>
    <w:rsid w:val="000C4694"/>
    <w:rsid w:val="000C5111"/>
    <w:rsid w:val="000C65CA"/>
    <w:rsid w:val="000C79FD"/>
    <w:rsid w:val="000C7B73"/>
    <w:rsid w:val="000D0A13"/>
    <w:rsid w:val="000D1A6E"/>
    <w:rsid w:val="000D1B1B"/>
    <w:rsid w:val="000D1BE1"/>
    <w:rsid w:val="000D2D49"/>
    <w:rsid w:val="000D3131"/>
    <w:rsid w:val="000D3265"/>
    <w:rsid w:val="000D40D3"/>
    <w:rsid w:val="000D4243"/>
    <w:rsid w:val="000D53B2"/>
    <w:rsid w:val="000D5917"/>
    <w:rsid w:val="000D6436"/>
    <w:rsid w:val="000D66A0"/>
    <w:rsid w:val="000D776B"/>
    <w:rsid w:val="000D7980"/>
    <w:rsid w:val="000D7B20"/>
    <w:rsid w:val="000E1A1C"/>
    <w:rsid w:val="000E1C16"/>
    <w:rsid w:val="000E21D2"/>
    <w:rsid w:val="000E29F0"/>
    <w:rsid w:val="000E2E61"/>
    <w:rsid w:val="000E363E"/>
    <w:rsid w:val="000E3872"/>
    <w:rsid w:val="000E38A4"/>
    <w:rsid w:val="000E4012"/>
    <w:rsid w:val="000E4B21"/>
    <w:rsid w:val="000E4C0D"/>
    <w:rsid w:val="000E5411"/>
    <w:rsid w:val="000E599B"/>
    <w:rsid w:val="000E736D"/>
    <w:rsid w:val="000F0582"/>
    <w:rsid w:val="000F0C52"/>
    <w:rsid w:val="000F1E34"/>
    <w:rsid w:val="000F1F2A"/>
    <w:rsid w:val="000F1F6B"/>
    <w:rsid w:val="000F3279"/>
    <w:rsid w:val="000F3B8E"/>
    <w:rsid w:val="000F46E7"/>
    <w:rsid w:val="000F47BD"/>
    <w:rsid w:val="000F4995"/>
    <w:rsid w:val="000F576B"/>
    <w:rsid w:val="000F5D37"/>
    <w:rsid w:val="000F7664"/>
    <w:rsid w:val="000F78D1"/>
    <w:rsid w:val="00100C46"/>
    <w:rsid w:val="00101A76"/>
    <w:rsid w:val="00101CA6"/>
    <w:rsid w:val="00101CA8"/>
    <w:rsid w:val="00102779"/>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370E"/>
    <w:rsid w:val="001137DA"/>
    <w:rsid w:val="00114417"/>
    <w:rsid w:val="001155FB"/>
    <w:rsid w:val="00115B5F"/>
    <w:rsid w:val="001163F5"/>
    <w:rsid w:val="00116C59"/>
    <w:rsid w:val="00116E9A"/>
    <w:rsid w:val="00116FB2"/>
    <w:rsid w:val="001176DA"/>
    <w:rsid w:val="00117DFA"/>
    <w:rsid w:val="00117E4A"/>
    <w:rsid w:val="001200D6"/>
    <w:rsid w:val="00120958"/>
    <w:rsid w:val="0012141C"/>
    <w:rsid w:val="001216AD"/>
    <w:rsid w:val="00121A5B"/>
    <w:rsid w:val="00121F19"/>
    <w:rsid w:val="00122380"/>
    <w:rsid w:val="0012298E"/>
    <w:rsid w:val="001235ED"/>
    <w:rsid w:val="00123F15"/>
    <w:rsid w:val="00124103"/>
    <w:rsid w:val="0012517B"/>
    <w:rsid w:val="00126621"/>
    <w:rsid w:val="0012719D"/>
    <w:rsid w:val="0013005C"/>
    <w:rsid w:val="00130358"/>
    <w:rsid w:val="00130626"/>
    <w:rsid w:val="00130751"/>
    <w:rsid w:val="00130F06"/>
    <w:rsid w:val="00130F25"/>
    <w:rsid w:val="00131106"/>
    <w:rsid w:val="001322F2"/>
    <w:rsid w:val="00132F80"/>
    <w:rsid w:val="001332F9"/>
    <w:rsid w:val="00133900"/>
    <w:rsid w:val="00133C95"/>
    <w:rsid w:val="001344AC"/>
    <w:rsid w:val="001344B1"/>
    <w:rsid w:val="001345C2"/>
    <w:rsid w:val="00135B0C"/>
    <w:rsid w:val="00135D2D"/>
    <w:rsid w:val="00136601"/>
    <w:rsid w:val="00136F4D"/>
    <w:rsid w:val="00137B21"/>
    <w:rsid w:val="00140194"/>
    <w:rsid w:val="001405ED"/>
    <w:rsid w:val="00141834"/>
    <w:rsid w:val="00141F3F"/>
    <w:rsid w:val="0014244F"/>
    <w:rsid w:val="00142B2A"/>
    <w:rsid w:val="001434DF"/>
    <w:rsid w:val="00144021"/>
    <w:rsid w:val="001445EE"/>
    <w:rsid w:val="001461AA"/>
    <w:rsid w:val="001466B6"/>
    <w:rsid w:val="00147884"/>
    <w:rsid w:val="00147925"/>
    <w:rsid w:val="001479E7"/>
    <w:rsid w:val="00147A1A"/>
    <w:rsid w:val="00150010"/>
    <w:rsid w:val="0015042C"/>
    <w:rsid w:val="00151355"/>
    <w:rsid w:val="00151F2D"/>
    <w:rsid w:val="001520CE"/>
    <w:rsid w:val="00152840"/>
    <w:rsid w:val="00152978"/>
    <w:rsid w:val="00152DA6"/>
    <w:rsid w:val="00153EBE"/>
    <w:rsid w:val="00154D68"/>
    <w:rsid w:val="0015505C"/>
    <w:rsid w:val="00155189"/>
    <w:rsid w:val="001553DF"/>
    <w:rsid w:val="00155886"/>
    <w:rsid w:val="00155924"/>
    <w:rsid w:val="00155BB2"/>
    <w:rsid w:val="00156B94"/>
    <w:rsid w:val="00160523"/>
    <w:rsid w:val="00160E88"/>
    <w:rsid w:val="00161016"/>
    <w:rsid w:val="00161537"/>
    <w:rsid w:val="001617AF"/>
    <w:rsid w:val="00161DF3"/>
    <w:rsid w:val="00162678"/>
    <w:rsid w:val="00162799"/>
    <w:rsid w:val="00164F12"/>
    <w:rsid w:val="00164FB2"/>
    <w:rsid w:val="00165069"/>
    <w:rsid w:val="00165CCF"/>
    <w:rsid w:val="00166BC6"/>
    <w:rsid w:val="00166BE6"/>
    <w:rsid w:val="00166BE7"/>
    <w:rsid w:val="0016790A"/>
    <w:rsid w:val="00170128"/>
    <w:rsid w:val="00170220"/>
    <w:rsid w:val="0017065E"/>
    <w:rsid w:val="00170D02"/>
    <w:rsid w:val="0017101E"/>
    <w:rsid w:val="00171652"/>
    <w:rsid w:val="00171A48"/>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77CAC"/>
    <w:rsid w:val="00177D64"/>
    <w:rsid w:val="001802D0"/>
    <w:rsid w:val="001806FB"/>
    <w:rsid w:val="00180CE2"/>
    <w:rsid w:val="001816FA"/>
    <w:rsid w:val="001818C1"/>
    <w:rsid w:val="00181F68"/>
    <w:rsid w:val="0018264B"/>
    <w:rsid w:val="00182E53"/>
    <w:rsid w:val="00182E55"/>
    <w:rsid w:val="00183454"/>
    <w:rsid w:val="00183694"/>
    <w:rsid w:val="001837C8"/>
    <w:rsid w:val="00184018"/>
    <w:rsid w:val="00184336"/>
    <w:rsid w:val="00184B19"/>
    <w:rsid w:val="0018502A"/>
    <w:rsid w:val="00185678"/>
    <w:rsid w:val="00186503"/>
    <w:rsid w:val="00186B18"/>
    <w:rsid w:val="001874D3"/>
    <w:rsid w:val="001878B1"/>
    <w:rsid w:val="00191276"/>
    <w:rsid w:val="001913E3"/>
    <w:rsid w:val="0019184F"/>
    <w:rsid w:val="001923BA"/>
    <w:rsid w:val="00192470"/>
    <w:rsid w:val="00192753"/>
    <w:rsid w:val="00192DAB"/>
    <w:rsid w:val="001931C6"/>
    <w:rsid w:val="00193510"/>
    <w:rsid w:val="001941F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5BB8"/>
    <w:rsid w:val="001A6968"/>
    <w:rsid w:val="001A7205"/>
    <w:rsid w:val="001A7457"/>
    <w:rsid w:val="001A7677"/>
    <w:rsid w:val="001A7BA1"/>
    <w:rsid w:val="001A7BD9"/>
    <w:rsid w:val="001A7BEA"/>
    <w:rsid w:val="001B0532"/>
    <w:rsid w:val="001B09E0"/>
    <w:rsid w:val="001B1697"/>
    <w:rsid w:val="001B20C7"/>
    <w:rsid w:val="001B22D4"/>
    <w:rsid w:val="001B288F"/>
    <w:rsid w:val="001B2AF2"/>
    <w:rsid w:val="001B3223"/>
    <w:rsid w:val="001B32EE"/>
    <w:rsid w:val="001B37D3"/>
    <w:rsid w:val="001B41EA"/>
    <w:rsid w:val="001B5BC5"/>
    <w:rsid w:val="001B5D56"/>
    <w:rsid w:val="001B66ED"/>
    <w:rsid w:val="001B7949"/>
    <w:rsid w:val="001B7FC1"/>
    <w:rsid w:val="001C15AE"/>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61F"/>
    <w:rsid w:val="001E179D"/>
    <w:rsid w:val="001E1D65"/>
    <w:rsid w:val="001E285A"/>
    <w:rsid w:val="001E2D21"/>
    <w:rsid w:val="001E2E41"/>
    <w:rsid w:val="001E3082"/>
    <w:rsid w:val="001E327A"/>
    <w:rsid w:val="001E32D8"/>
    <w:rsid w:val="001E3B4F"/>
    <w:rsid w:val="001E3FB6"/>
    <w:rsid w:val="001E440F"/>
    <w:rsid w:val="001E4AC9"/>
    <w:rsid w:val="001E4DFC"/>
    <w:rsid w:val="001E4E89"/>
    <w:rsid w:val="001E4F73"/>
    <w:rsid w:val="001E56E4"/>
    <w:rsid w:val="001E7712"/>
    <w:rsid w:val="001E7E14"/>
    <w:rsid w:val="001F0411"/>
    <w:rsid w:val="001F0670"/>
    <w:rsid w:val="001F12E7"/>
    <w:rsid w:val="001F154C"/>
    <w:rsid w:val="001F18E5"/>
    <w:rsid w:val="001F1B78"/>
    <w:rsid w:val="001F1E19"/>
    <w:rsid w:val="001F31B2"/>
    <w:rsid w:val="001F3816"/>
    <w:rsid w:val="001F3BED"/>
    <w:rsid w:val="001F3F3F"/>
    <w:rsid w:val="001F410F"/>
    <w:rsid w:val="001F4494"/>
    <w:rsid w:val="001F49FC"/>
    <w:rsid w:val="001F4A8A"/>
    <w:rsid w:val="001F55DA"/>
    <w:rsid w:val="001F5AFB"/>
    <w:rsid w:val="001F5EA1"/>
    <w:rsid w:val="001F75CF"/>
    <w:rsid w:val="001F7F2C"/>
    <w:rsid w:val="00200C28"/>
    <w:rsid w:val="00201A32"/>
    <w:rsid w:val="00202298"/>
    <w:rsid w:val="00202925"/>
    <w:rsid w:val="00202BC5"/>
    <w:rsid w:val="00202E24"/>
    <w:rsid w:val="002034CC"/>
    <w:rsid w:val="00203CEE"/>
    <w:rsid w:val="00204160"/>
    <w:rsid w:val="0020463C"/>
    <w:rsid w:val="0020470F"/>
    <w:rsid w:val="0020472F"/>
    <w:rsid w:val="00205FFC"/>
    <w:rsid w:val="00206083"/>
    <w:rsid w:val="00206138"/>
    <w:rsid w:val="00206302"/>
    <w:rsid w:val="002064E1"/>
    <w:rsid w:val="00206F48"/>
    <w:rsid w:val="00206FDA"/>
    <w:rsid w:val="002075BE"/>
    <w:rsid w:val="00207C89"/>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134F"/>
    <w:rsid w:val="0022152D"/>
    <w:rsid w:val="00221AE4"/>
    <w:rsid w:val="00221D9A"/>
    <w:rsid w:val="00221DF4"/>
    <w:rsid w:val="0022292A"/>
    <w:rsid w:val="00222997"/>
    <w:rsid w:val="00222AAE"/>
    <w:rsid w:val="00222AC7"/>
    <w:rsid w:val="0022360E"/>
    <w:rsid w:val="00223C89"/>
    <w:rsid w:val="00223D2C"/>
    <w:rsid w:val="0022407B"/>
    <w:rsid w:val="002246E6"/>
    <w:rsid w:val="00224986"/>
    <w:rsid w:val="00224B96"/>
    <w:rsid w:val="00225B8C"/>
    <w:rsid w:val="002261A4"/>
    <w:rsid w:val="00226207"/>
    <w:rsid w:val="002264EB"/>
    <w:rsid w:val="002267CF"/>
    <w:rsid w:val="00227E53"/>
    <w:rsid w:val="0023045A"/>
    <w:rsid w:val="0023071F"/>
    <w:rsid w:val="0023093A"/>
    <w:rsid w:val="00230E17"/>
    <w:rsid w:val="00230F64"/>
    <w:rsid w:val="002310EE"/>
    <w:rsid w:val="0023116B"/>
    <w:rsid w:val="0023147F"/>
    <w:rsid w:val="00231A16"/>
    <w:rsid w:val="00233844"/>
    <w:rsid w:val="002342FC"/>
    <w:rsid w:val="00234307"/>
    <w:rsid w:val="002343BB"/>
    <w:rsid w:val="002345A2"/>
    <w:rsid w:val="00234E4C"/>
    <w:rsid w:val="00235634"/>
    <w:rsid w:val="00235BFB"/>
    <w:rsid w:val="00235C01"/>
    <w:rsid w:val="00235C4C"/>
    <w:rsid w:val="00235DF5"/>
    <w:rsid w:val="00236C54"/>
    <w:rsid w:val="002379FD"/>
    <w:rsid w:val="00237B51"/>
    <w:rsid w:val="00237D09"/>
    <w:rsid w:val="002407F7"/>
    <w:rsid w:val="00240FFB"/>
    <w:rsid w:val="002421C8"/>
    <w:rsid w:val="002427B5"/>
    <w:rsid w:val="00242DA0"/>
    <w:rsid w:val="00242E1E"/>
    <w:rsid w:val="00243706"/>
    <w:rsid w:val="00243859"/>
    <w:rsid w:val="002439EE"/>
    <w:rsid w:val="00244C4C"/>
    <w:rsid w:val="00245062"/>
    <w:rsid w:val="0024553D"/>
    <w:rsid w:val="002458D0"/>
    <w:rsid w:val="00245B80"/>
    <w:rsid w:val="00245E56"/>
    <w:rsid w:val="0024620D"/>
    <w:rsid w:val="0024642B"/>
    <w:rsid w:val="00246581"/>
    <w:rsid w:val="00246B84"/>
    <w:rsid w:val="00246C74"/>
    <w:rsid w:val="002478F8"/>
    <w:rsid w:val="00250509"/>
    <w:rsid w:val="002505C2"/>
    <w:rsid w:val="00250E2C"/>
    <w:rsid w:val="0025114F"/>
    <w:rsid w:val="00251D49"/>
    <w:rsid w:val="002523AF"/>
    <w:rsid w:val="002528FD"/>
    <w:rsid w:val="0025324D"/>
    <w:rsid w:val="00253518"/>
    <w:rsid w:val="00253E5D"/>
    <w:rsid w:val="0025524C"/>
    <w:rsid w:val="00257CDA"/>
    <w:rsid w:val="0026030D"/>
    <w:rsid w:val="00260955"/>
    <w:rsid w:val="00260DBE"/>
    <w:rsid w:val="002610DB"/>
    <w:rsid w:val="00262A0C"/>
    <w:rsid w:val="00262ACF"/>
    <w:rsid w:val="0026484A"/>
    <w:rsid w:val="00264E38"/>
    <w:rsid w:val="00264E55"/>
    <w:rsid w:val="00265302"/>
    <w:rsid w:val="00265D23"/>
    <w:rsid w:val="002660DE"/>
    <w:rsid w:val="00266535"/>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B09"/>
    <w:rsid w:val="00274CA8"/>
    <w:rsid w:val="00274F7C"/>
    <w:rsid w:val="00275BAE"/>
    <w:rsid w:val="0027611F"/>
    <w:rsid w:val="002761F7"/>
    <w:rsid w:val="00276DE2"/>
    <w:rsid w:val="00277337"/>
    <w:rsid w:val="0027773A"/>
    <w:rsid w:val="00277815"/>
    <w:rsid w:val="002779D9"/>
    <w:rsid w:val="00280231"/>
    <w:rsid w:val="00280420"/>
    <w:rsid w:val="00280A87"/>
    <w:rsid w:val="00281308"/>
    <w:rsid w:val="00282250"/>
    <w:rsid w:val="00282564"/>
    <w:rsid w:val="002825EC"/>
    <w:rsid w:val="00282AAE"/>
    <w:rsid w:val="00282DB8"/>
    <w:rsid w:val="00283D35"/>
    <w:rsid w:val="002865AA"/>
    <w:rsid w:val="002865F9"/>
    <w:rsid w:val="002877B8"/>
    <w:rsid w:val="00287A9E"/>
    <w:rsid w:val="002900BE"/>
    <w:rsid w:val="002907F6"/>
    <w:rsid w:val="0029090B"/>
    <w:rsid w:val="00290AD6"/>
    <w:rsid w:val="00291416"/>
    <w:rsid w:val="00291B6A"/>
    <w:rsid w:val="00293128"/>
    <w:rsid w:val="002938F5"/>
    <w:rsid w:val="002939FA"/>
    <w:rsid w:val="002941B8"/>
    <w:rsid w:val="0029428D"/>
    <w:rsid w:val="002944C3"/>
    <w:rsid w:val="00294562"/>
    <w:rsid w:val="002945E9"/>
    <w:rsid w:val="00294618"/>
    <w:rsid w:val="00294A3F"/>
    <w:rsid w:val="0029557F"/>
    <w:rsid w:val="00295B86"/>
    <w:rsid w:val="002963B8"/>
    <w:rsid w:val="002965C5"/>
    <w:rsid w:val="002965C7"/>
    <w:rsid w:val="00296C98"/>
    <w:rsid w:val="00296CC9"/>
    <w:rsid w:val="002978AA"/>
    <w:rsid w:val="002978C9"/>
    <w:rsid w:val="00297C4C"/>
    <w:rsid w:val="002A06DD"/>
    <w:rsid w:val="002A0874"/>
    <w:rsid w:val="002A28EE"/>
    <w:rsid w:val="002A307C"/>
    <w:rsid w:val="002A30F2"/>
    <w:rsid w:val="002A3A1C"/>
    <w:rsid w:val="002A42C7"/>
    <w:rsid w:val="002A4512"/>
    <w:rsid w:val="002A50D8"/>
    <w:rsid w:val="002A51CA"/>
    <w:rsid w:val="002A5645"/>
    <w:rsid w:val="002A5950"/>
    <w:rsid w:val="002A5DA3"/>
    <w:rsid w:val="002A6D33"/>
    <w:rsid w:val="002A707A"/>
    <w:rsid w:val="002A77B5"/>
    <w:rsid w:val="002A78ED"/>
    <w:rsid w:val="002B06ED"/>
    <w:rsid w:val="002B087D"/>
    <w:rsid w:val="002B0C39"/>
    <w:rsid w:val="002B0F3F"/>
    <w:rsid w:val="002B11D4"/>
    <w:rsid w:val="002B1530"/>
    <w:rsid w:val="002B187A"/>
    <w:rsid w:val="002B1E73"/>
    <w:rsid w:val="002B1E80"/>
    <w:rsid w:val="002B25D2"/>
    <w:rsid w:val="002B2DBE"/>
    <w:rsid w:val="002B4F0D"/>
    <w:rsid w:val="002B7448"/>
    <w:rsid w:val="002B7B03"/>
    <w:rsid w:val="002B7C98"/>
    <w:rsid w:val="002C0A61"/>
    <w:rsid w:val="002C0FC0"/>
    <w:rsid w:val="002C1788"/>
    <w:rsid w:val="002C1DDA"/>
    <w:rsid w:val="002C23BA"/>
    <w:rsid w:val="002C3BB1"/>
    <w:rsid w:val="002C3BCE"/>
    <w:rsid w:val="002C3D70"/>
    <w:rsid w:val="002C4180"/>
    <w:rsid w:val="002C44A1"/>
    <w:rsid w:val="002C4695"/>
    <w:rsid w:val="002C48B9"/>
    <w:rsid w:val="002C5BC6"/>
    <w:rsid w:val="002C5DAB"/>
    <w:rsid w:val="002C7464"/>
    <w:rsid w:val="002C7E1C"/>
    <w:rsid w:val="002D1FF6"/>
    <w:rsid w:val="002D20E4"/>
    <w:rsid w:val="002D24C8"/>
    <w:rsid w:val="002D24F6"/>
    <w:rsid w:val="002D2779"/>
    <w:rsid w:val="002D2994"/>
    <w:rsid w:val="002D2A58"/>
    <w:rsid w:val="002D32DE"/>
    <w:rsid w:val="002D398E"/>
    <w:rsid w:val="002D3A0A"/>
    <w:rsid w:val="002D3B32"/>
    <w:rsid w:val="002D3CA5"/>
    <w:rsid w:val="002D4750"/>
    <w:rsid w:val="002D4CBF"/>
    <w:rsid w:val="002D532E"/>
    <w:rsid w:val="002D5779"/>
    <w:rsid w:val="002D67FF"/>
    <w:rsid w:val="002D6844"/>
    <w:rsid w:val="002D6FD3"/>
    <w:rsid w:val="002D706F"/>
    <w:rsid w:val="002D7CC0"/>
    <w:rsid w:val="002D7FAF"/>
    <w:rsid w:val="002E021F"/>
    <w:rsid w:val="002E110D"/>
    <w:rsid w:val="002E1A4F"/>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F099F"/>
    <w:rsid w:val="002F112E"/>
    <w:rsid w:val="002F136E"/>
    <w:rsid w:val="002F16B7"/>
    <w:rsid w:val="002F1D0A"/>
    <w:rsid w:val="002F286C"/>
    <w:rsid w:val="002F3445"/>
    <w:rsid w:val="002F35B3"/>
    <w:rsid w:val="002F36D6"/>
    <w:rsid w:val="002F37A1"/>
    <w:rsid w:val="002F3B1B"/>
    <w:rsid w:val="002F4008"/>
    <w:rsid w:val="002F405A"/>
    <w:rsid w:val="002F419E"/>
    <w:rsid w:val="002F4674"/>
    <w:rsid w:val="002F4F26"/>
    <w:rsid w:val="002F5012"/>
    <w:rsid w:val="002F5C76"/>
    <w:rsid w:val="002F5DA7"/>
    <w:rsid w:val="002F5DAE"/>
    <w:rsid w:val="002F5DB7"/>
    <w:rsid w:val="002F61E5"/>
    <w:rsid w:val="002F6619"/>
    <w:rsid w:val="002F663D"/>
    <w:rsid w:val="002F6882"/>
    <w:rsid w:val="002F6AB9"/>
    <w:rsid w:val="00300080"/>
    <w:rsid w:val="003001DE"/>
    <w:rsid w:val="0030052E"/>
    <w:rsid w:val="0030060E"/>
    <w:rsid w:val="0030106D"/>
    <w:rsid w:val="00301169"/>
    <w:rsid w:val="003013B8"/>
    <w:rsid w:val="003015A5"/>
    <w:rsid w:val="003015A6"/>
    <w:rsid w:val="00301D2E"/>
    <w:rsid w:val="00302D26"/>
    <w:rsid w:val="003032B9"/>
    <w:rsid w:val="00303F22"/>
    <w:rsid w:val="00305F4D"/>
    <w:rsid w:val="00306B60"/>
    <w:rsid w:val="00306F02"/>
    <w:rsid w:val="00307B90"/>
    <w:rsid w:val="00310789"/>
    <w:rsid w:val="00310B31"/>
    <w:rsid w:val="00310BED"/>
    <w:rsid w:val="00310E00"/>
    <w:rsid w:val="00311024"/>
    <w:rsid w:val="003124B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063A"/>
    <w:rsid w:val="00321274"/>
    <w:rsid w:val="00321289"/>
    <w:rsid w:val="003214BB"/>
    <w:rsid w:val="00321B9B"/>
    <w:rsid w:val="00321D35"/>
    <w:rsid w:val="00322801"/>
    <w:rsid w:val="003229AD"/>
    <w:rsid w:val="00322CB3"/>
    <w:rsid w:val="00322DF3"/>
    <w:rsid w:val="00323108"/>
    <w:rsid w:val="00324ABE"/>
    <w:rsid w:val="00324E9B"/>
    <w:rsid w:val="003262C7"/>
    <w:rsid w:val="00326E9F"/>
    <w:rsid w:val="00327787"/>
    <w:rsid w:val="00327991"/>
    <w:rsid w:val="00327BCB"/>
    <w:rsid w:val="00330484"/>
    <w:rsid w:val="00330898"/>
    <w:rsid w:val="00330F97"/>
    <w:rsid w:val="003314D9"/>
    <w:rsid w:val="00331C01"/>
    <w:rsid w:val="00331C4B"/>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700"/>
    <w:rsid w:val="00340820"/>
    <w:rsid w:val="0034085A"/>
    <w:rsid w:val="00340B0D"/>
    <w:rsid w:val="0034135C"/>
    <w:rsid w:val="00341B1A"/>
    <w:rsid w:val="003421AE"/>
    <w:rsid w:val="003426AC"/>
    <w:rsid w:val="00343BB6"/>
    <w:rsid w:val="00344596"/>
    <w:rsid w:val="00344AC3"/>
    <w:rsid w:val="00344ED8"/>
    <w:rsid w:val="003451F3"/>
    <w:rsid w:val="003455DF"/>
    <w:rsid w:val="003459EF"/>
    <w:rsid w:val="00345D9D"/>
    <w:rsid w:val="003461D6"/>
    <w:rsid w:val="00346AD4"/>
    <w:rsid w:val="00346EE7"/>
    <w:rsid w:val="003509A2"/>
    <w:rsid w:val="00350FAA"/>
    <w:rsid w:val="00351A13"/>
    <w:rsid w:val="00351E6F"/>
    <w:rsid w:val="00351F6E"/>
    <w:rsid w:val="003521CC"/>
    <w:rsid w:val="00352437"/>
    <w:rsid w:val="00352664"/>
    <w:rsid w:val="0035319F"/>
    <w:rsid w:val="003531EE"/>
    <w:rsid w:val="0035448F"/>
    <w:rsid w:val="0035645A"/>
    <w:rsid w:val="00356C62"/>
    <w:rsid w:val="00356E6E"/>
    <w:rsid w:val="00356E8D"/>
    <w:rsid w:val="00357F5F"/>
    <w:rsid w:val="00361576"/>
    <w:rsid w:val="0036169F"/>
    <w:rsid w:val="00362BBB"/>
    <w:rsid w:val="00363B9B"/>
    <w:rsid w:val="00363F52"/>
    <w:rsid w:val="00364162"/>
    <w:rsid w:val="0036446E"/>
    <w:rsid w:val="003644E9"/>
    <w:rsid w:val="00364931"/>
    <w:rsid w:val="003653FE"/>
    <w:rsid w:val="003659E1"/>
    <w:rsid w:val="00365D01"/>
    <w:rsid w:val="003660A3"/>
    <w:rsid w:val="0036640F"/>
    <w:rsid w:val="0036722F"/>
    <w:rsid w:val="00367575"/>
    <w:rsid w:val="0036783E"/>
    <w:rsid w:val="0036790E"/>
    <w:rsid w:val="0037075B"/>
    <w:rsid w:val="00370E49"/>
    <w:rsid w:val="00371311"/>
    <w:rsid w:val="003719EC"/>
    <w:rsid w:val="00372333"/>
    <w:rsid w:val="00372450"/>
    <w:rsid w:val="0037264D"/>
    <w:rsid w:val="00372657"/>
    <w:rsid w:val="00372A78"/>
    <w:rsid w:val="00372AAC"/>
    <w:rsid w:val="00372AB0"/>
    <w:rsid w:val="00372E89"/>
    <w:rsid w:val="003735E2"/>
    <w:rsid w:val="003736AC"/>
    <w:rsid w:val="0037395F"/>
    <w:rsid w:val="00373C08"/>
    <w:rsid w:val="00373F5E"/>
    <w:rsid w:val="00373FDC"/>
    <w:rsid w:val="00374996"/>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4BB9"/>
    <w:rsid w:val="0038607B"/>
    <w:rsid w:val="0038796E"/>
    <w:rsid w:val="0039094D"/>
    <w:rsid w:val="0039172F"/>
    <w:rsid w:val="00391E5C"/>
    <w:rsid w:val="00391E73"/>
    <w:rsid w:val="00392317"/>
    <w:rsid w:val="0039416E"/>
    <w:rsid w:val="0039436A"/>
    <w:rsid w:val="00394499"/>
    <w:rsid w:val="00395A6C"/>
    <w:rsid w:val="00395D30"/>
    <w:rsid w:val="0039633B"/>
    <w:rsid w:val="00396AE3"/>
    <w:rsid w:val="00396B67"/>
    <w:rsid w:val="00397620"/>
    <w:rsid w:val="003976C9"/>
    <w:rsid w:val="00397857"/>
    <w:rsid w:val="003A00CF"/>
    <w:rsid w:val="003A02A6"/>
    <w:rsid w:val="003A0616"/>
    <w:rsid w:val="003A1B35"/>
    <w:rsid w:val="003A1E67"/>
    <w:rsid w:val="003A2970"/>
    <w:rsid w:val="003A2A86"/>
    <w:rsid w:val="003A2C6E"/>
    <w:rsid w:val="003A3540"/>
    <w:rsid w:val="003A3C83"/>
    <w:rsid w:val="003A547B"/>
    <w:rsid w:val="003A59D5"/>
    <w:rsid w:val="003A6986"/>
    <w:rsid w:val="003A760F"/>
    <w:rsid w:val="003A798F"/>
    <w:rsid w:val="003A7B93"/>
    <w:rsid w:val="003A7F31"/>
    <w:rsid w:val="003A7F41"/>
    <w:rsid w:val="003B0C4F"/>
    <w:rsid w:val="003B0D5A"/>
    <w:rsid w:val="003B0D81"/>
    <w:rsid w:val="003B21FE"/>
    <w:rsid w:val="003B2574"/>
    <w:rsid w:val="003B278E"/>
    <w:rsid w:val="003B3065"/>
    <w:rsid w:val="003B38B5"/>
    <w:rsid w:val="003B55F7"/>
    <w:rsid w:val="003B58B6"/>
    <w:rsid w:val="003B5E80"/>
    <w:rsid w:val="003B666C"/>
    <w:rsid w:val="003B7060"/>
    <w:rsid w:val="003B7418"/>
    <w:rsid w:val="003C0290"/>
    <w:rsid w:val="003C0532"/>
    <w:rsid w:val="003C0A12"/>
    <w:rsid w:val="003C2596"/>
    <w:rsid w:val="003C28B2"/>
    <w:rsid w:val="003C29F7"/>
    <w:rsid w:val="003C2EC1"/>
    <w:rsid w:val="003C315A"/>
    <w:rsid w:val="003C378C"/>
    <w:rsid w:val="003C3CB1"/>
    <w:rsid w:val="003C4477"/>
    <w:rsid w:val="003C46A3"/>
    <w:rsid w:val="003C4819"/>
    <w:rsid w:val="003C491F"/>
    <w:rsid w:val="003C4A8E"/>
    <w:rsid w:val="003C4AA6"/>
    <w:rsid w:val="003C5ABA"/>
    <w:rsid w:val="003C600F"/>
    <w:rsid w:val="003C690E"/>
    <w:rsid w:val="003C6B2F"/>
    <w:rsid w:val="003D0119"/>
    <w:rsid w:val="003D0D5E"/>
    <w:rsid w:val="003D33AE"/>
    <w:rsid w:val="003D3B96"/>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5D92"/>
    <w:rsid w:val="003E636F"/>
    <w:rsid w:val="003E66BC"/>
    <w:rsid w:val="003E6E9E"/>
    <w:rsid w:val="003E7279"/>
    <w:rsid w:val="003E7A79"/>
    <w:rsid w:val="003F136E"/>
    <w:rsid w:val="003F13B5"/>
    <w:rsid w:val="003F13FF"/>
    <w:rsid w:val="003F35BE"/>
    <w:rsid w:val="003F3C15"/>
    <w:rsid w:val="003F3FDE"/>
    <w:rsid w:val="003F454F"/>
    <w:rsid w:val="003F45A3"/>
    <w:rsid w:val="003F4862"/>
    <w:rsid w:val="003F4A79"/>
    <w:rsid w:val="003F4B65"/>
    <w:rsid w:val="003F4D31"/>
    <w:rsid w:val="003F4D92"/>
    <w:rsid w:val="003F59C7"/>
    <w:rsid w:val="003F5BE0"/>
    <w:rsid w:val="003F5FAB"/>
    <w:rsid w:val="003F5FB4"/>
    <w:rsid w:val="003F6774"/>
    <w:rsid w:val="003F6A15"/>
    <w:rsid w:val="003F6DD3"/>
    <w:rsid w:val="003F7046"/>
    <w:rsid w:val="003F77F4"/>
    <w:rsid w:val="003F78DA"/>
    <w:rsid w:val="0040025A"/>
    <w:rsid w:val="00400E34"/>
    <w:rsid w:val="00400E94"/>
    <w:rsid w:val="0040276D"/>
    <w:rsid w:val="0040314C"/>
    <w:rsid w:val="004037B9"/>
    <w:rsid w:val="004038DD"/>
    <w:rsid w:val="00403D57"/>
    <w:rsid w:val="00405110"/>
    <w:rsid w:val="0040736B"/>
    <w:rsid w:val="0040764F"/>
    <w:rsid w:val="00407B64"/>
    <w:rsid w:val="00410799"/>
    <w:rsid w:val="00410ACC"/>
    <w:rsid w:val="00410C00"/>
    <w:rsid w:val="00410C2B"/>
    <w:rsid w:val="00411919"/>
    <w:rsid w:val="004119A4"/>
    <w:rsid w:val="00411DFA"/>
    <w:rsid w:val="00413C0E"/>
    <w:rsid w:val="00414229"/>
    <w:rsid w:val="004148AD"/>
    <w:rsid w:val="004151B1"/>
    <w:rsid w:val="004154CE"/>
    <w:rsid w:val="00415C47"/>
    <w:rsid w:val="00415FD6"/>
    <w:rsid w:val="00416AC3"/>
    <w:rsid w:val="00416D9B"/>
    <w:rsid w:val="00416FD8"/>
    <w:rsid w:val="0041726F"/>
    <w:rsid w:val="0041748C"/>
    <w:rsid w:val="00417B45"/>
    <w:rsid w:val="00417C4B"/>
    <w:rsid w:val="00417EC0"/>
    <w:rsid w:val="00417FBC"/>
    <w:rsid w:val="004200D3"/>
    <w:rsid w:val="0042027C"/>
    <w:rsid w:val="004204DA"/>
    <w:rsid w:val="00420C1E"/>
    <w:rsid w:val="00420F05"/>
    <w:rsid w:val="00421722"/>
    <w:rsid w:val="0042297E"/>
    <w:rsid w:val="004230A0"/>
    <w:rsid w:val="0042318E"/>
    <w:rsid w:val="0042394F"/>
    <w:rsid w:val="004239E9"/>
    <w:rsid w:val="00424060"/>
    <w:rsid w:val="00424BDE"/>
    <w:rsid w:val="004252AA"/>
    <w:rsid w:val="00425F20"/>
    <w:rsid w:val="004261BF"/>
    <w:rsid w:val="00430133"/>
    <w:rsid w:val="004301DB"/>
    <w:rsid w:val="0043051C"/>
    <w:rsid w:val="00430E46"/>
    <w:rsid w:val="00432242"/>
    <w:rsid w:val="00432897"/>
    <w:rsid w:val="00432ED3"/>
    <w:rsid w:val="00433C93"/>
    <w:rsid w:val="00434319"/>
    <w:rsid w:val="00434FB7"/>
    <w:rsid w:val="0043516A"/>
    <w:rsid w:val="0043533F"/>
    <w:rsid w:val="004358A2"/>
    <w:rsid w:val="00435B2B"/>
    <w:rsid w:val="004404A3"/>
    <w:rsid w:val="00440D74"/>
    <w:rsid w:val="00440E9B"/>
    <w:rsid w:val="00440FF2"/>
    <w:rsid w:val="00441B21"/>
    <w:rsid w:val="0044237D"/>
    <w:rsid w:val="0044289E"/>
    <w:rsid w:val="00442981"/>
    <w:rsid w:val="00442E05"/>
    <w:rsid w:val="00442E08"/>
    <w:rsid w:val="004433E5"/>
    <w:rsid w:val="0044372A"/>
    <w:rsid w:val="00443E94"/>
    <w:rsid w:val="00443EB4"/>
    <w:rsid w:val="00443FF5"/>
    <w:rsid w:val="0044444E"/>
    <w:rsid w:val="00445345"/>
    <w:rsid w:val="0044553A"/>
    <w:rsid w:val="00446718"/>
    <w:rsid w:val="00446E89"/>
    <w:rsid w:val="00447989"/>
    <w:rsid w:val="00447D07"/>
    <w:rsid w:val="004501C3"/>
    <w:rsid w:val="004506EF"/>
    <w:rsid w:val="00450FBF"/>
    <w:rsid w:val="00451A72"/>
    <w:rsid w:val="004527E3"/>
    <w:rsid w:val="00452EA7"/>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5765"/>
    <w:rsid w:val="0046748A"/>
    <w:rsid w:val="004678E6"/>
    <w:rsid w:val="004678F2"/>
    <w:rsid w:val="00467C2F"/>
    <w:rsid w:val="00470528"/>
    <w:rsid w:val="00470893"/>
    <w:rsid w:val="00470BAF"/>
    <w:rsid w:val="00470E58"/>
    <w:rsid w:val="00471418"/>
    <w:rsid w:val="004714F3"/>
    <w:rsid w:val="00471A0E"/>
    <w:rsid w:val="00471DBF"/>
    <w:rsid w:val="00472493"/>
    <w:rsid w:val="00472ACA"/>
    <w:rsid w:val="004734CB"/>
    <w:rsid w:val="004740AE"/>
    <w:rsid w:val="00474AB0"/>
    <w:rsid w:val="00475A71"/>
    <w:rsid w:val="00476085"/>
    <w:rsid w:val="004766AE"/>
    <w:rsid w:val="004769BD"/>
    <w:rsid w:val="00476C15"/>
    <w:rsid w:val="00476F6E"/>
    <w:rsid w:val="00477C4C"/>
    <w:rsid w:val="00480048"/>
    <w:rsid w:val="004806FE"/>
    <w:rsid w:val="00480FC2"/>
    <w:rsid w:val="00481D37"/>
    <w:rsid w:val="00482157"/>
    <w:rsid w:val="004821CA"/>
    <w:rsid w:val="004826FD"/>
    <w:rsid w:val="004828FD"/>
    <w:rsid w:val="00482D24"/>
    <w:rsid w:val="00482EC7"/>
    <w:rsid w:val="00482F47"/>
    <w:rsid w:val="00483437"/>
    <w:rsid w:val="00483521"/>
    <w:rsid w:val="00483AFC"/>
    <w:rsid w:val="00483FC3"/>
    <w:rsid w:val="00485421"/>
    <w:rsid w:val="004856AE"/>
    <w:rsid w:val="004858CD"/>
    <w:rsid w:val="004861DB"/>
    <w:rsid w:val="004864C1"/>
    <w:rsid w:val="00486544"/>
    <w:rsid w:val="00487382"/>
    <w:rsid w:val="00487BE8"/>
    <w:rsid w:val="004902E4"/>
    <w:rsid w:val="00490568"/>
    <w:rsid w:val="0049081B"/>
    <w:rsid w:val="00490A15"/>
    <w:rsid w:val="00491A32"/>
    <w:rsid w:val="00491AFB"/>
    <w:rsid w:val="00491F32"/>
    <w:rsid w:val="00492605"/>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552"/>
    <w:rsid w:val="004A3D26"/>
    <w:rsid w:val="004A5883"/>
    <w:rsid w:val="004A5F7E"/>
    <w:rsid w:val="004A7273"/>
    <w:rsid w:val="004A7543"/>
    <w:rsid w:val="004A78F7"/>
    <w:rsid w:val="004A7C07"/>
    <w:rsid w:val="004A7F0C"/>
    <w:rsid w:val="004A7F74"/>
    <w:rsid w:val="004B0AB8"/>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138D"/>
    <w:rsid w:val="004C20C8"/>
    <w:rsid w:val="004C221B"/>
    <w:rsid w:val="004C2815"/>
    <w:rsid w:val="004C2ADF"/>
    <w:rsid w:val="004C3FA5"/>
    <w:rsid w:val="004C442C"/>
    <w:rsid w:val="004C4468"/>
    <w:rsid w:val="004C4DC8"/>
    <w:rsid w:val="004C4EF9"/>
    <w:rsid w:val="004C56D2"/>
    <w:rsid w:val="004C6321"/>
    <w:rsid w:val="004C66C6"/>
    <w:rsid w:val="004C66F9"/>
    <w:rsid w:val="004C7080"/>
    <w:rsid w:val="004D0A36"/>
    <w:rsid w:val="004D0BA6"/>
    <w:rsid w:val="004D128A"/>
    <w:rsid w:val="004D18C0"/>
    <w:rsid w:val="004D26BD"/>
    <w:rsid w:val="004D2CE4"/>
    <w:rsid w:val="004D2DA8"/>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055"/>
    <w:rsid w:val="004E181E"/>
    <w:rsid w:val="004E28E7"/>
    <w:rsid w:val="004E2F5B"/>
    <w:rsid w:val="004E3066"/>
    <w:rsid w:val="004E4473"/>
    <w:rsid w:val="004E51A2"/>
    <w:rsid w:val="004E58E9"/>
    <w:rsid w:val="004E6090"/>
    <w:rsid w:val="004E6A16"/>
    <w:rsid w:val="004E7A16"/>
    <w:rsid w:val="004F0006"/>
    <w:rsid w:val="004F056B"/>
    <w:rsid w:val="004F0E6E"/>
    <w:rsid w:val="004F1098"/>
    <w:rsid w:val="004F1BCE"/>
    <w:rsid w:val="004F1DDD"/>
    <w:rsid w:val="004F2534"/>
    <w:rsid w:val="004F3D65"/>
    <w:rsid w:val="004F4273"/>
    <w:rsid w:val="004F4483"/>
    <w:rsid w:val="004F50DD"/>
    <w:rsid w:val="004F6238"/>
    <w:rsid w:val="004F6385"/>
    <w:rsid w:val="004F6858"/>
    <w:rsid w:val="004F7BE1"/>
    <w:rsid w:val="004F7C93"/>
    <w:rsid w:val="00500825"/>
    <w:rsid w:val="00500E64"/>
    <w:rsid w:val="00501543"/>
    <w:rsid w:val="0050160B"/>
    <w:rsid w:val="005020DF"/>
    <w:rsid w:val="0050283F"/>
    <w:rsid w:val="00503F5A"/>
    <w:rsid w:val="00504247"/>
    <w:rsid w:val="0050487F"/>
    <w:rsid w:val="00504F0B"/>
    <w:rsid w:val="00505FC0"/>
    <w:rsid w:val="00505FF4"/>
    <w:rsid w:val="005060DE"/>
    <w:rsid w:val="0050624D"/>
    <w:rsid w:val="0050732D"/>
    <w:rsid w:val="00507581"/>
    <w:rsid w:val="005106D5"/>
    <w:rsid w:val="0051164F"/>
    <w:rsid w:val="0051186C"/>
    <w:rsid w:val="0051195C"/>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5E7C"/>
    <w:rsid w:val="005263F5"/>
    <w:rsid w:val="00526D32"/>
    <w:rsid w:val="0052705E"/>
    <w:rsid w:val="00527A75"/>
    <w:rsid w:val="00527C3A"/>
    <w:rsid w:val="00527DD6"/>
    <w:rsid w:val="00530041"/>
    <w:rsid w:val="005303AD"/>
    <w:rsid w:val="00530D3A"/>
    <w:rsid w:val="00530F6B"/>
    <w:rsid w:val="005312C3"/>
    <w:rsid w:val="00531D5D"/>
    <w:rsid w:val="005320A6"/>
    <w:rsid w:val="0053274B"/>
    <w:rsid w:val="00532957"/>
    <w:rsid w:val="005333D0"/>
    <w:rsid w:val="00533A90"/>
    <w:rsid w:val="00534166"/>
    <w:rsid w:val="005346E8"/>
    <w:rsid w:val="00535408"/>
    <w:rsid w:val="005363C3"/>
    <w:rsid w:val="00536873"/>
    <w:rsid w:val="00536AF3"/>
    <w:rsid w:val="00536EA5"/>
    <w:rsid w:val="005370A3"/>
    <w:rsid w:val="00537F58"/>
    <w:rsid w:val="00540888"/>
    <w:rsid w:val="005408F8"/>
    <w:rsid w:val="00540B7B"/>
    <w:rsid w:val="00540C98"/>
    <w:rsid w:val="00541079"/>
    <w:rsid w:val="005412B3"/>
    <w:rsid w:val="005415D6"/>
    <w:rsid w:val="005420E7"/>
    <w:rsid w:val="005422D4"/>
    <w:rsid w:val="00542374"/>
    <w:rsid w:val="0054286D"/>
    <w:rsid w:val="00542F3F"/>
    <w:rsid w:val="0054361B"/>
    <w:rsid w:val="005439F3"/>
    <w:rsid w:val="00543D94"/>
    <w:rsid w:val="0054483D"/>
    <w:rsid w:val="00544F83"/>
    <w:rsid w:val="00545061"/>
    <w:rsid w:val="0054586F"/>
    <w:rsid w:val="00545BBB"/>
    <w:rsid w:val="00546453"/>
    <w:rsid w:val="005465A9"/>
    <w:rsid w:val="00546D2C"/>
    <w:rsid w:val="00547251"/>
    <w:rsid w:val="00547ACA"/>
    <w:rsid w:val="00547DB4"/>
    <w:rsid w:val="00547ED0"/>
    <w:rsid w:val="005502FB"/>
    <w:rsid w:val="00550503"/>
    <w:rsid w:val="0055072E"/>
    <w:rsid w:val="00550962"/>
    <w:rsid w:val="0055097B"/>
    <w:rsid w:val="00550F54"/>
    <w:rsid w:val="00550F62"/>
    <w:rsid w:val="00552361"/>
    <w:rsid w:val="00552509"/>
    <w:rsid w:val="0055285C"/>
    <w:rsid w:val="00552FAC"/>
    <w:rsid w:val="00553AB6"/>
    <w:rsid w:val="00553F2F"/>
    <w:rsid w:val="005540C9"/>
    <w:rsid w:val="00554B21"/>
    <w:rsid w:val="00555079"/>
    <w:rsid w:val="00555902"/>
    <w:rsid w:val="00555B26"/>
    <w:rsid w:val="0055612C"/>
    <w:rsid w:val="00557191"/>
    <w:rsid w:val="00557829"/>
    <w:rsid w:val="00557C4C"/>
    <w:rsid w:val="0056026E"/>
    <w:rsid w:val="00560919"/>
    <w:rsid w:val="005620FC"/>
    <w:rsid w:val="0056423C"/>
    <w:rsid w:val="00564B49"/>
    <w:rsid w:val="00564D09"/>
    <w:rsid w:val="005652A3"/>
    <w:rsid w:val="00565420"/>
    <w:rsid w:val="00565BAD"/>
    <w:rsid w:val="00566134"/>
    <w:rsid w:val="005663CC"/>
    <w:rsid w:val="00567E9E"/>
    <w:rsid w:val="00570A5F"/>
    <w:rsid w:val="005712C1"/>
    <w:rsid w:val="0057159E"/>
    <w:rsid w:val="0057186C"/>
    <w:rsid w:val="00571BC5"/>
    <w:rsid w:val="00571CC6"/>
    <w:rsid w:val="00571D66"/>
    <w:rsid w:val="005722F4"/>
    <w:rsid w:val="00572401"/>
    <w:rsid w:val="0057365E"/>
    <w:rsid w:val="005739C8"/>
    <w:rsid w:val="005743B5"/>
    <w:rsid w:val="00574A11"/>
    <w:rsid w:val="0057552B"/>
    <w:rsid w:val="005759E5"/>
    <w:rsid w:val="005763D4"/>
    <w:rsid w:val="0057686C"/>
    <w:rsid w:val="00577E30"/>
    <w:rsid w:val="00580A85"/>
    <w:rsid w:val="00581036"/>
    <w:rsid w:val="0058112C"/>
    <w:rsid w:val="005816BC"/>
    <w:rsid w:val="005818FA"/>
    <w:rsid w:val="00581E78"/>
    <w:rsid w:val="00581EF7"/>
    <w:rsid w:val="005827EE"/>
    <w:rsid w:val="00582A96"/>
    <w:rsid w:val="005836DB"/>
    <w:rsid w:val="00583726"/>
    <w:rsid w:val="00584888"/>
    <w:rsid w:val="00584A54"/>
    <w:rsid w:val="00584DA9"/>
    <w:rsid w:val="00585CF9"/>
    <w:rsid w:val="00586573"/>
    <w:rsid w:val="005865C0"/>
    <w:rsid w:val="00587103"/>
    <w:rsid w:val="005874B5"/>
    <w:rsid w:val="00590979"/>
    <w:rsid w:val="00590986"/>
    <w:rsid w:val="00591352"/>
    <w:rsid w:val="00591F41"/>
    <w:rsid w:val="00592213"/>
    <w:rsid w:val="00592AFE"/>
    <w:rsid w:val="005931E9"/>
    <w:rsid w:val="00593CC5"/>
    <w:rsid w:val="00593DDD"/>
    <w:rsid w:val="005943F8"/>
    <w:rsid w:val="0059460A"/>
    <w:rsid w:val="005946EF"/>
    <w:rsid w:val="00594B66"/>
    <w:rsid w:val="00594BEF"/>
    <w:rsid w:val="0059549F"/>
    <w:rsid w:val="00595D63"/>
    <w:rsid w:val="005965F3"/>
    <w:rsid w:val="00596819"/>
    <w:rsid w:val="00596BBC"/>
    <w:rsid w:val="005A1980"/>
    <w:rsid w:val="005A269E"/>
    <w:rsid w:val="005A46B2"/>
    <w:rsid w:val="005A4791"/>
    <w:rsid w:val="005A4900"/>
    <w:rsid w:val="005A4B4C"/>
    <w:rsid w:val="005A54DB"/>
    <w:rsid w:val="005A593B"/>
    <w:rsid w:val="005A61D8"/>
    <w:rsid w:val="005A6444"/>
    <w:rsid w:val="005A646E"/>
    <w:rsid w:val="005A7795"/>
    <w:rsid w:val="005B020F"/>
    <w:rsid w:val="005B1124"/>
    <w:rsid w:val="005B15D2"/>
    <w:rsid w:val="005B177D"/>
    <w:rsid w:val="005B228E"/>
    <w:rsid w:val="005B25EF"/>
    <w:rsid w:val="005B2E0C"/>
    <w:rsid w:val="005B2E6D"/>
    <w:rsid w:val="005B3227"/>
    <w:rsid w:val="005B342D"/>
    <w:rsid w:val="005B62CD"/>
    <w:rsid w:val="005B6975"/>
    <w:rsid w:val="005B7730"/>
    <w:rsid w:val="005B77BE"/>
    <w:rsid w:val="005B7C7F"/>
    <w:rsid w:val="005B7DC1"/>
    <w:rsid w:val="005C04B7"/>
    <w:rsid w:val="005C1C93"/>
    <w:rsid w:val="005C37F8"/>
    <w:rsid w:val="005C3AE7"/>
    <w:rsid w:val="005C3DC7"/>
    <w:rsid w:val="005C489D"/>
    <w:rsid w:val="005C494C"/>
    <w:rsid w:val="005C54ED"/>
    <w:rsid w:val="005C58D8"/>
    <w:rsid w:val="005C5D57"/>
    <w:rsid w:val="005D0F57"/>
    <w:rsid w:val="005D0FE6"/>
    <w:rsid w:val="005D1377"/>
    <w:rsid w:val="005D1757"/>
    <w:rsid w:val="005D3804"/>
    <w:rsid w:val="005D3877"/>
    <w:rsid w:val="005D3C54"/>
    <w:rsid w:val="005D4124"/>
    <w:rsid w:val="005D4FBC"/>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0B79"/>
    <w:rsid w:val="005F1023"/>
    <w:rsid w:val="005F1840"/>
    <w:rsid w:val="005F1B2B"/>
    <w:rsid w:val="005F1E9B"/>
    <w:rsid w:val="005F2404"/>
    <w:rsid w:val="005F27A2"/>
    <w:rsid w:val="005F32B9"/>
    <w:rsid w:val="005F33DE"/>
    <w:rsid w:val="005F4607"/>
    <w:rsid w:val="005F4AD6"/>
    <w:rsid w:val="005F50C8"/>
    <w:rsid w:val="005F533A"/>
    <w:rsid w:val="005F5567"/>
    <w:rsid w:val="005F6222"/>
    <w:rsid w:val="005F6458"/>
    <w:rsid w:val="005F7472"/>
    <w:rsid w:val="005F7507"/>
    <w:rsid w:val="005F774F"/>
    <w:rsid w:val="006006B6"/>
    <w:rsid w:val="00600EC4"/>
    <w:rsid w:val="0060131B"/>
    <w:rsid w:val="0060185E"/>
    <w:rsid w:val="00603285"/>
    <w:rsid w:val="00603969"/>
    <w:rsid w:val="006046D7"/>
    <w:rsid w:val="0060479D"/>
    <w:rsid w:val="00604D3A"/>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928"/>
    <w:rsid w:val="00610F9C"/>
    <w:rsid w:val="00611215"/>
    <w:rsid w:val="006112F6"/>
    <w:rsid w:val="006114AC"/>
    <w:rsid w:val="00611923"/>
    <w:rsid w:val="0061219D"/>
    <w:rsid w:val="006131DC"/>
    <w:rsid w:val="00613209"/>
    <w:rsid w:val="00613356"/>
    <w:rsid w:val="0061351B"/>
    <w:rsid w:val="00613D5D"/>
    <w:rsid w:val="00613F55"/>
    <w:rsid w:val="00614136"/>
    <w:rsid w:val="0061426E"/>
    <w:rsid w:val="0061642B"/>
    <w:rsid w:val="006174B3"/>
    <w:rsid w:val="006203B4"/>
    <w:rsid w:val="006203EB"/>
    <w:rsid w:val="006206ED"/>
    <w:rsid w:val="006209F3"/>
    <w:rsid w:val="006214CE"/>
    <w:rsid w:val="00621B1A"/>
    <w:rsid w:val="006228FF"/>
    <w:rsid w:val="00622A8B"/>
    <w:rsid w:val="0062375C"/>
    <w:rsid w:val="00623AEA"/>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75C5"/>
    <w:rsid w:val="006400CF"/>
    <w:rsid w:val="006402D4"/>
    <w:rsid w:val="00640FC5"/>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B41"/>
    <w:rsid w:val="00650D5C"/>
    <w:rsid w:val="006515FB"/>
    <w:rsid w:val="00651811"/>
    <w:rsid w:val="006530D9"/>
    <w:rsid w:val="0065316F"/>
    <w:rsid w:val="0065325C"/>
    <w:rsid w:val="00653388"/>
    <w:rsid w:val="00653562"/>
    <w:rsid w:val="0065368E"/>
    <w:rsid w:val="0065413A"/>
    <w:rsid w:val="006544B1"/>
    <w:rsid w:val="0065457D"/>
    <w:rsid w:val="0065497F"/>
    <w:rsid w:val="00655469"/>
    <w:rsid w:val="00656102"/>
    <w:rsid w:val="006565EC"/>
    <w:rsid w:val="006566CF"/>
    <w:rsid w:val="006568BF"/>
    <w:rsid w:val="00656D04"/>
    <w:rsid w:val="00656D0D"/>
    <w:rsid w:val="0065799E"/>
    <w:rsid w:val="00657C6E"/>
    <w:rsid w:val="00660034"/>
    <w:rsid w:val="00660C7A"/>
    <w:rsid w:val="00660D2E"/>
    <w:rsid w:val="00661A1B"/>
    <w:rsid w:val="00662745"/>
    <w:rsid w:val="00662FEF"/>
    <w:rsid w:val="00663635"/>
    <w:rsid w:val="00663A1A"/>
    <w:rsid w:val="00664247"/>
    <w:rsid w:val="0066448F"/>
    <w:rsid w:val="00664DAE"/>
    <w:rsid w:val="006658F2"/>
    <w:rsid w:val="00665DFF"/>
    <w:rsid w:val="0066614D"/>
    <w:rsid w:val="0066628A"/>
    <w:rsid w:val="00666E5C"/>
    <w:rsid w:val="00666F5C"/>
    <w:rsid w:val="00667175"/>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4C"/>
    <w:rsid w:val="006764C9"/>
    <w:rsid w:val="00680116"/>
    <w:rsid w:val="006801C3"/>
    <w:rsid w:val="00680E90"/>
    <w:rsid w:val="00681F46"/>
    <w:rsid w:val="00682B10"/>
    <w:rsid w:val="00682B96"/>
    <w:rsid w:val="0068303B"/>
    <w:rsid w:val="006841D2"/>
    <w:rsid w:val="00684DA3"/>
    <w:rsid w:val="006856E4"/>
    <w:rsid w:val="00685952"/>
    <w:rsid w:val="006859CA"/>
    <w:rsid w:val="006864B0"/>
    <w:rsid w:val="00687D49"/>
    <w:rsid w:val="00687DEE"/>
    <w:rsid w:val="00687FFB"/>
    <w:rsid w:val="00692034"/>
    <w:rsid w:val="0069205A"/>
    <w:rsid w:val="006922D4"/>
    <w:rsid w:val="006932E3"/>
    <w:rsid w:val="00694634"/>
    <w:rsid w:val="00694A79"/>
    <w:rsid w:val="00694D8E"/>
    <w:rsid w:val="00695300"/>
    <w:rsid w:val="00695BB4"/>
    <w:rsid w:val="00695C46"/>
    <w:rsid w:val="00695DEC"/>
    <w:rsid w:val="00695FAD"/>
    <w:rsid w:val="0069691E"/>
    <w:rsid w:val="00696A11"/>
    <w:rsid w:val="0069705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433"/>
    <w:rsid w:val="006A5AD1"/>
    <w:rsid w:val="006A5DB7"/>
    <w:rsid w:val="006A7560"/>
    <w:rsid w:val="006A790B"/>
    <w:rsid w:val="006A7EEB"/>
    <w:rsid w:val="006B05FB"/>
    <w:rsid w:val="006B0B35"/>
    <w:rsid w:val="006B0EBD"/>
    <w:rsid w:val="006B13EA"/>
    <w:rsid w:val="006B1794"/>
    <w:rsid w:val="006B3056"/>
    <w:rsid w:val="006B3321"/>
    <w:rsid w:val="006B3866"/>
    <w:rsid w:val="006B5025"/>
    <w:rsid w:val="006B538F"/>
    <w:rsid w:val="006B5614"/>
    <w:rsid w:val="006B5F09"/>
    <w:rsid w:val="006B6DB5"/>
    <w:rsid w:val="006B6E5D"/>
    <w:rsid w:val="006B6EEF"/>
    <w:rsid w:val="006B7ABE"/>
    <w:rsid w:val="006C0047"/>
    <w:rsid w:val="006C0C35"/>
    <w:rsid w:val="006C10FD"/>
    <w:rsid w:val="006C11F1"/>
    <w:rsid w:val="006C26E2"/>
    <w:rsid w:val="006C2A85"/>
    <w:rsid w:val="006C2B63"/>
    <w:rsid w:val="006C4045"/>
    <w:rsid w:val="006C416F"/>
    <w:rsid w:val="006C5828"/>
    <w:rsid w:val="006C67AC"/>
    <w:rsid w:val="006C7333"/>
    <w:rsid w:val="006C7BF6"/>
    <w:rsid w:val="006D029C"/>
    <w:rsid w:val="006D04A8"/>
    <w:rsid w:val="006D0520"/>
    <w:rsid w:val="006D08D6"/>
    <w:rsid w:val="006D0E50"/>
    <w:rsid w:val="006D1288"/>
    <w:rsid w:val="006D2119"/>
    <w:rsid w:val="006D2356"/>
    <w:rsid w:val="006D28A5"/>
    <w:rsid w:val="006D3425"/>
    <w:rsid w:val="006D4343"/>
    <w:rsid w:val="006D58AE"/>
    <w:rsid w:val="006D6B64"/>
    <w:rsid w:val="006D7197"/>
    <w:rsid w:val="006D7B6B"/>
    <w:rsid w:val="006D7BCA"/>
    <w:rsid w:val="006E1FF8"/>
    <w:rsid w:val="006E2B72"/>
    <w:rsid w:val="006E2FA8"/>
    <w:rsid w:val="006E4B5D"/>
    <w:rsid w:val="006E4F55"/>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2B7E"/>
    <w:rsid w:val="006F3AAE"/>
    <w:rsid w:val="006F3FD5"/>
    <w:rsid w:val="006F443A"/>
    <w:rsid w:val="006F48A6"/>
    <w:rsid w:val="006F563B"/>
    <w:rsid w:val="006F5938"/>
    <w:rsid w:val="006F608A"/>
    <w:rsid w:val="006F6362"/>
    <w:rsid w:val="006F64D1"/>
    <w:rsid w:val="006F664E"/>
    <w:rsid w:val="006F6D2C"/>
    <w:rsid w:val="006F70BE"/>
    <w:rsid w:val="006F720A"/>
    <w:rsid w:val="006F7574"/>
    <w:rsid w:val="006F7CA1"/>
    <w:rsid w:val="006F7D84"/>
    <w:rsid w:val="007003BD"/>
    <w:rsid w:val="007003D9"/>
    <w:rsid w:val="007007F6"/>
    <w:rsid w:val="00700FA0"/>
    <w:rsid w:val="00700FBE"/>
    <w:rsid w:val="007014AC"/>
    <w:rsid w:val="00701787"/>
    <w:rsid w:val="00701D60"/>
    <w:rsid w:val="00701E1F"/>
    <w:rsid w:val="007025BE"/>
    <w:rsid w:val="00702A0C"/>
    <w:rsid w:val="0070357C"/>
    <w:rsid w:val="00703B6D"/>
    <w:rsid w:val="00704CF7"/>
    <w:rsid w:val="00704D48"/>
    <w:rsid w:val="0070544B"/>
    <w:rsid w:val="00705858"/>
    <w:rsid w:val="00706CCB"/>
    <w:rsid w:val="0070758E"/>
    <w:rsid w:val="00707651"/>
    <w:rsid w:val="00707BAB"/>
    <w:rsid w:val="00710422"/>
    <w:rsid w:val="00710559"/>
    <w:rsid w:val="00710A2C"/>
    <w:rsid w:val="007116C6"/>
    <w:rsid w:val="0071173C"/>
    <w:rsid w:val="00711817"/>
    <w:rsid w:val="00711B0E"/>
    <w:rsid w:val="00712EA1"/>
    <w:rsid w:val="00713E8A"/>
    <w:rsid w:val="00713F5C"/>
    <w:rsid w:val="00714608"/>
    <w:rsid w:val="00714BB4"/>
    <w:rsid w:val="00714C10"/>
    <w:rsid w:val="00714DF9"/>
    <w:rsid w:val="00715073"/>
    <w:rsid w:val="007157F6"/>
    <w:rsid w:val="00715D23"/>
    <w:rsid w:val="00715EBE"/>
    <w:rsid w:val="00715EDF"/>
    <w:rsid w:val="00720BDC"/>
    <w:rsid w:val="00721AB1"/>
    <w:rsid w:val="00721EE1"/>
    <w:rsid w:val="00722D04"/>
    <w:rsid w:val="00723568"/>
    <w:rsid w:val="0072395E"/>
    <w:rsid w:val="00723AB7"/>
    <w:rsid w:val="00723E7D"/>
    <w:rsid w:val="00723F18"/>
    <w:rsid w:val="0072482D"/>
    <w:rsid w:val="00724E63"/>
    <w:rsid w:val="00725E15"/>
    <w:rsid w:val="00726372"/>
    <w:rsid w:val="0072686C"/>
    <w:rsid w:val="00727638"/>
    <w:rsid w:val="007313A1"/>
    <w:rsid w:val="0073185F"/>
    <w:rsid w:val="00731949"/>
    <w:rsid w:val="00731B77"/>
    <w:rsid w:val="00732030"/>
    <w:rsid w:val="007329B4"/>
    <w:rsid w:val="00732A88"/>
    <w:rsid w:val="00732D9A"/>
    <w:rsid w:val="00732F0D"/>
    <w:rsid w:val="007333D2"/>
    <w:rsid w:val="00733C81"/>
    <w:rsid w:val="00733DC6"/>
    <w:rsid w:val="00734538"/>
    <w:rsid w:val="00734892"/>
    <w:rsid w:val="00734B4D"/>
    <w:rsid w:val="00734CEF"/>
    <w:rsid w:val="007350E5"/>
    <w:rsid w:val="0073565C"/>
    <w:rsid w:val="007357A9"/>
    <w:rsid w:val="00737049"/>
    <w:rsid w:val="007371B4"/>
    <w:rsid w:val="00737720"/>
    <w:rsid w:val="0073796D"/>
    <w:rsid w:val="0074213C"/>
    <w:rsid w:val="00742D56"/>
    <w:rsid w:val="007434F4"/>
    <w:rsid w:val="00743BAB"/>
    <w:rsid w:val="00743F5B"/>
    <w:rsid w:val="0074457F"/>
    <w:rsid w:val="00744650"/>
    <w:rsid w:val="00744708"/>
    <w:rsid w:val="00744B29"/>
    <w:rsid w:val="00744D40"/>
    <w:rsid w:val="00744E41"/>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1643"/>
    <w:rsid w:val="00754069"/>
    <w:rsid w:val="007549BE"/>
    <w:rsid w:val="00754BFC"/>
    <w:rsid w:val="00754CFB"/>
    <w:rsid w:val="007551E4"/>
    <w:rsid w:val="00755825"/>
    <w:rsid w:val="007558AB"/>
    <w:rsid w:val="007570D8"/>
    <w:rsid w:val="00757A79"/>
    <w:rsid w:val="00760741"/>
    <w:rsid w:val="007607C1"/>
    <w:rsid w:val="00760A70"/>
    <w:rsid w:val="00762007"/>
    <w:rsid w:val="00762B72"/>
    <w:rsid w:val="007634AA"/>
    <w:rsid w:val="00764B04"/>
    <w:rsid w:val="00764CB5"/>
    <w:rsid w:val="00765D7A"/>
    <w:rsid w:val="00766086"/>
    <w:rsid w:val="007667AB"/>
    <w:rsid w:val="00766BD4"/>
    <w:rsid w:val="00766D9A"/>
    <w:rsid w:val="00767342"/>
    <w:rsid w:val="00767362"/>
    <w:rsid w:val="00767D7E"/>
    <w:rsid w:val="00767FC2"/>
    <w:rsid w:val="00770374"/>
    <w:rsid w:val="0077050D"/>
    <w:rsid w:val="00770782"/>
    <w:rsid w:val="00770CBD"/>
    <w:rsid w:val="007728E0"/>
    <w:rsid w:val="00772E8D"/>
    <w:rsid w:val="007737F8"/>
    <w:rsid w:val="00773CFE"/>
    <w:rsid w:val="00774BC1"/>
    <w:rsid w:val="00774E72"/>
    <w:rsid w:val="007761C8"/>
    <w:rsid w:val="00776C18"/>
    <w:rsid w:val="00776E7D"/>
    <w:rsid w:val="00777543"/>
    <w:rsid w:val="0078001E"/>
    <w:rsid w:val="00780077"/>
    <w:rsid w:val="00780FB7"/>
    <w:rsid w:val="00781C5B"/>
    <w:rsid w:val="00781E54"/>
    <w:rsid w:val="0078388F"/>
    <w:rsid w:val="00783A03"/>
    <w:rsid w:val="00783F16"/>
    <w:rsid w:val="007845FD"/>
    <w:rsid w:val="0078519A"/>
    <w:rsid w:val="00786A67"/>
    <w:rsid w:val="00786ADC"/>
    <w:rsid w:val="007878A0"/>
    <w:rsid w:val="007878EB"/>
    <w:rsid w:val="00787B18"/>
    <w:rsid w:val="00787C66"/>
    <w:rsid w:val="00787EF5"/>
    <w:rsid w:val="007909B9"/>
    <w:rsid w:val="00790FD8"/>
    <w:rsid w:val="007923DE"/>
    <w:rsid w:val="00792D83"/>
    <w:rsid w:val="007937CB"/>
    <w:rsid w:val="00793B02"/>
    <w:rsid w:val="0079459E"/>
    <w:rsid w:val="00794613"/>
    <w:rsid w:val="00794759"/>
    <w:rsid w:val="00794BFD"/>
    <w:rsid w:val="0079635D"/>
    <w:rsid w:val="00796837"/>
    <w:rsid w:val="00796918"/>
    <w:rsid w:val="00796A7B"/>
    <w:rsid w:val="00796DA0"/>
    <w:rsid w:val="00797A08"/>
    <w:rsid w:val="00797DA9"/>
    <w:rsid w:val="00797F21"/>
    <w:rsid w:val="007A044C"/>
    <w:rsid w:val="007A044F"/>
    <w:rsid w:val="007A0952"/>
    <w:rsid w:val="007A0BD2"/>
    <w:rsid w:val="007A1754"/>
    <w:rsid w:val="007A21C2"/>
    <w:rsid w:val="007A233A"/>
    <w:rsid w:val="007A3060"/>
    <w:rsid w:val="007A332A"/>
    <w:rsid w:val="007A4627"/>
    <w:rsid w:val="007A4B97"/>
    <w:rsid w:val="007A55B0"/>
    <w:rsid w:val="007A5A78"/>
    <w:rsid w:val="007A6435"/>
    <w:rsid w:val="007A661F"/>
    <w:rsid w:val="007A7A7D"/>
    <w:rsid w:val="007B16C2"/>
    <w:rsid w:val="007B1D1C"/>
    <w:rsid w:val="007B22EE"/>
    <w:rsid w:val="007B26E6"/>
    <w:rsid w:val="007B2CF0"/>
    <w:rsid w:val="007B376C"/>
    <w:rsid w:val="007B429C"/>
    <w:rsid w:val="007B5C28"/>
    <w:rsid w:val="007B60DD"/>
    <w:rsid w:val="007B66D2"/>
    <w:rsid w:val="007B7042"/>
    <w:rsid w:val="007B74FE"/>
    <w:rsid w:val="007B7CF9"/>
    <w:rsid w:val="007B7E0B"/>
    <w:rsid w:val="007C03F5"/>
    <w:rsid w:val="007C1A47"/>
    <w:rsid w:val="007C1CE9"/>
    <w:rsid w:val="007C3361"/>
    <w:rsid w:val="007C34F7"/>
    <w:rsid w:val="007C3AAE"/>
    <w:rsid w:val="007C4509"/>
    <w:rsid w:val="007C52E3"/>
    <w:rsid w:val="007C5A12"/>
    <w:rsid w:val="007C5D86"/>
    <w:rsid w:val="007C661D"/>
    <w:rsid w:val="007C6D2A"/>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E0EE9"/>
    <w:rsid w:val="007E1BF7"/>
    <w:rsid w:val="007E1CDD"/>
    <w:rsid w:val="007E221C"/>
    <w:rsid w:val="007E2813"/>
    <w:rsid w:val="007E2D68"/>
    <w:rsid w:val="007E2EAA"/>
    <w:rsid w:val="007E5780"/>
    <w:rsid w:val="007E61DD"/>
    <w:rsid w:val="007E69DC"/>
    <w:rsid w:val="007E75F8"/>
    <w:rsid w:val="007F0229"/>
    <w:rsid w:val="007F0688"/>
    <w:rsid w:val="007F0FB2"/>
    <w:rsid w:val="007F1939"/>
    <w:rsid w:val="007F19E7"/>
    <w:rsid w:val="007F2037"/>
    <w:rsid w:val="007F2092"/>
    <w:rsid w:val="007F4415"/>
    <w:rsid w:val="007F5ACA"/>
    <w:rsid w:val="007F5FBA"/>
    <w:rsid w:val="007F6AEA"/>
    <w:rsid w:val="007F72A7"/>
    <w:rsid w:val="007F78BF"/>
    <w:rsid w:val="007F7DDB"/>
    <w:rsid w:val="0080092B"/>
    <w:rsid w:val="00800A7A"/>
    <w:rsid w:val="00800BDB"/>
    <w:rsid w:val="00801784"/>
    <w:rsid w:val="00801A84"/>
    <w:rsid w:val="00801FFF"/>
    <w:rsid w:val="0080287F"/>
    <w:rsid w:val="00802CCB"/>
    <w:rsid w:val="00802ED9"/>
    <w:rsid w:val="0080502A"/>
    <w:rsid w:val="00805482"/>
    <w:rsid w:val="00806094"/>
    <w:rsid w:val="00806B7A"/>
    <w:rsid w:val="00806F8E"/>
    <w:rsid w:val="00807DE8"/>
    <w:rsid w:val="00810C6D"/>
    <w:rsid w:val="0081149C"/>
    <w:rsid w:val="00811AC4"/>
    <w:rsid w:val="00811CEC"/>
    <w:rsid w:val="00811E6E"/>
    <w:rsid w:val="00812013"/>
    <w:rsid w:val="008128A7"/>
    <w:rsid w:val="00812ED7"/>
    <w:rsid w:val="008142C9"/>
    <w:rsid w:val="00814326"/>
    <w:rsid w:val="008159F9"/>
    <w:rsid w:val="00815A3F"/>
    <w:rsid w:val="00815EB0"/>
    <w:rsid w:val="008162EA"/>
    <w:rsid w:val="0081677A"/>
    <w:rsid w:val="008169BA"/>
    <w:rsid w:val="00816C59"/>
    <w:rsid w:val="00816EB2"/>
    <w:rsid w:val="00817360"/>
    <w:rsid w:val="0081776E"/>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307CE"/>
    <w:rsid w:val="00830C05"/>
    <w:rsid w:val="00830EB5"/>
    <w:rsid w:val="008313E1"/>
    <w:rsid w:val="00831E8E"/>
    <w:rsid w:val="0083296E"/>
    <w:rsid w:val="008339A4"/>
    <w:rsid w:val="00834191"/>
    <w:rsid w:val="008358D1"/>
    <w:rsid w:val="00835B7A"/>
    <w:rsid w:val="00835BC6"/>
    <w:rsid w:val="00835D84"/>
    <w:rsid w:val="00836C94"/>
    <w:rsid w:val="00836F14"/>
    <w:rsid w:val="00840E30"/>
    <w:rsid w:val="00840EC5"/>
    <w:rsid w:val="008426A4"/>
    <w:rsid w:val="00842C72"/>
    <w:rsid w:val="00843379"/>
    <w:rsid w:val="00843EDD"/>
    <w:rsid w:val="008440E0"/>
    <w:rsid w:val="00844C83"/>
    <w:rsid w:val="00845041"/>
    <w:rsid w:val="00845255"/>
    <w:rsid w:val="00845E11"/>
    <w:rsid w:val="00846193"/>
    <w:rsid w:val="008466DB"/>
    <w:rsid w:val="00846870"/>
    <w:rsid w:val="00846CD3"/>
    <w:rsid w:val="00847963"/>
    <w:rsid w:val="00847BFD"/>
    <w:rsid w:val="00847D63"/>
    <w:rsid w:val="0085053D"/>
    <w:rsid w:val="008516BF"/>
    <w:rsid w:val="0085173F"/>
    <w:rsid w:val="00851BAC"/>
    <w:rsid w:val="0085234D"/>
    <w:rsid w:val="0085261F"/>
    <w:rsid w:val="00852B20"/>
    <w:rsid w:val="00852D1D"/>
    <w:rsid w:val="00853E94"/>
    <w:rsid w:val="00854D9D"/>
    <w:rsid w:val="0085553B"/>
    <w:rsid w:val="00855613"/>
    <w:rsid w:val="00855E6E"/>
    <w:rsid w:val="0085619F"/>
    <w:rsid w:val="0085628F"/>
    <w:rsid w:val="008566BC"/>
    <w:rsid w:val="008569B2"/>
    <w:rsid w:val="00856C2D"/>
    <w:rsid w:val="00856FFF"/>
    <w:rsid w:val="008573CC"/>
    <w:rsid w:val="008611B8"/>
    <w:rsid w:val="008611DC"/>
    <w:rsid w:val="0086294C"/>
    <w:rsid w:val="00863A17"/>
    <w:rsid w:val="00864B3C"/>
    <w:rsid w:val="00865683"/>
    <w:rsid w:val="008673DC"/>
    <w:rsid w:val="00867590"/>
    <w:rsid w:val="00867641"/>
    <w:rsid w:val="00870627"/>
    <w:rsid w:val="00871733"/>
    <w:rsid w:val="008718C0"/>
    <w:rsid w:val="00871DF5"/>
    <w:rsid w:val="00872158"/>
    <w:rsid w:val="0087321A"/>
    <w:rsid w:val="008736E3"/>
    <w:rsid w:val="008749B8"/>
    <w:rsid w:val="00875300"/>
    <w:rsid w:val="00875724"/>
    <w:rsid w:val="00876A83"/>
    <w:rsid w:val="00876E46"/>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8762D"/>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951"/>
    <w:rsid w:val="00897E4E"/>
    <w:rsid w:val="008A0A7A"/>
    <w:rsid w:val="008A141A"/>
    <w:rsid w:val="008A1457"/>
    <w:rsid w:val="008A2339"/>
    <w:rsid w:val="008A240D"/>
    <w:rsid w:val="008A27FC"/>
    <w:rsid w:val="008A3BA3"/>
    <w:rsid w:val="008A3D61"/>
    <w:rsid w:val="008A49C2"/>
    <w:rsid w:val="008A4F2D"/>
    <w:rsid w:val="008A501A"/>
    <w:rsid w:val="008A5074"/>
    <w:rsid w:val="008A5AE0"/>
    <w:rsid w:val="008A5BAF"/>
    <w:rsid w:val="008A691E"/>
    <w:rsid w:val="008A695E"/>
    <w:rsid w:val="008A6AF9"/>
    <w:rsid w:val="008A75AF"/>
    <w:rsid w:val="008A76FA"/>
    <w:rsid w:val="008A7736"/>
    <w:rsid w:val="008A7F20"/>
    <w:rsid w:val="008B0355"/>
    <w:rsid w:val="008B0B11"/>
    <w:rsid w:val="008B15B0"/>
    <w:rsid w:val="008B15B4"/>
    <w:rsid w:val="008B1C95"/>
    <w:rsid w:val="008B20F7"/>
    <w:rsid w:val="008B244C"/>
    <w:rsid w:val="008B31C6"/>
    <w:rsid w:val="008B4711"/>
    <w:rsid w:val="008B4F2E"/>
    <w:rsid w:val="008B5146"/>
    <w:rsid w:val="008B514C"/>
    <w:rsid w:val="008B5163"/>
    <w:rsid w:val="008B522C"/>
    <w:rsid w:val="008B5883"/>
    <w:rsid w:val="008B5CD2"/>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40A"/>
    <w:rsid w:val="008C7818"/>
    <w:rsid w:val="008C79D6"/>
    <w:rsid w:val="008C7B5F"/>
    <w:rsid w:val="008C7D1E"/>
    <w:rsid w:val="008D0684"/>
    <w:rsid w:val="008D0A55"/>
    <w:rsid w:val="008D0D37"/>
    <w:rsid w:val="008D1482"/>
    <w:rsid w:val="008D153C"/>
    <w:rsid w:val="008D1806"/>
    <w:rsid w:val="008D1B44"/>
    <w:rsid w:val="008D1BB9"/>
    <w:rsid w:val="008D2D82"/>
    <w:rsid w:val="008D37D1"/>
    <w:rsid w:val="008D4AE4"/>
    <w:rsid w:val="008D4F9F"/>
    <w:rsid w:val="008D55C0"/>
    <w:rsid w:val="008D58C7"/>
    <w:rsid w:val="008D6B89"/>
    <w:rsid w:val="008D73DE"/>
    <w:rsid w:val="008D75C5"/>
    <w:rsid w:val="008D76EF"/>
    <w:rsid w:val="008D78E8"/>
    <w:rsid w:val="008D7B86"/>
    <w:rsid w:val="008D7B8A"/>
    <w:rsid w:val="008D7C8F"/>
    <w:rsid w:val="008E03E1"/>
    <w:rsid w:val="008E083D"/>
    <w:rsid w:val="008E15F6"/>
    <w:rsid w:val="008E16F0"/>
    <w:rsid w:val="008E1ACE"/>
    <w:rsid w:val="008E202E"/>
    <w:rsid w:val="008E3100"/>
    <w:rsid w:val="008E40D4"/>
    <w:rsid w:val="008E42D9"/>
    <w:rsid w:val="008E481E"/>
    <w:rsid w:val="008E4845"/>
    <w:rsid w:val="008E48D7"/>
    <w:rsid w:val="008E563A"/>
    <w:rsid w:val="008E59C1"/>
    <w:rsid w:val="008E718F"/>
    <w:rsid w:val="008E7F2B"/>
    <w:rsid w:val="008F029D"/>
    <w:rsid w:val="008F0475"/>
    <w:rsid w:val="008F0EC0"/>
    <w:rsid w:val="008F1B75"/>
    <w:rsid w:val="008F1F4A"/>
    <w:rsid w:val="008F29FA"/>
    <w:rsid w:val="008F2B65"/>
    <w:rsid w:val="008F2C11"/>
    <w:rsid w:val="008F3034"/>
    <w:rsid w:val="008F40C1"/>
    <w:rsid w:val="008F4736"/>
    <w:rsid w:val="008F49BC"/>
    <w:rsid w:val="008F4A44"/>
    <w:rsid w:val="008F5164"/>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6B2F"/>
    <w:rsid w:val="009171F1"/>
    <w:rsid w:val="009172A5"/>
    <w:rsid w:val="00917B2E"/>
    <w:rsid w:val="009200D8"/>
    <w:rsid w:val="009201C8"/>
    <w:rsid w:val="009208F6"/>
    <w:rsid w:val="00921EBA"/>
    <w:rsid w:val="00921EFF"/>
    <w:rsid w:val="009224E6"/>
    <w:rsid w:val="00922677"/>
    <w:rsid w:val="009227EE"/>
    <w:rsid w:val="009228B6"/>
    <w:rsid w:val="00923EFB"/>
    <w:rsid w:val="009245CA"/>
    <w:rsid w:val="00924B14"/>
    <w:rsid w:val="00924D8A"/>
    <w:rsid w:val="0092621C"/>
    <w:rsid w:val="009266B7"/>
    <w:rsid w:val="00926769"/>
    <w:rsid w:val="00926E54"/>
    <w:rsid w:val="00927CB0"/>
    <w:rsid w:val="00927D5A"/>
    <w:rsid w:val="00930021"/>
    <w:rsid w:val="00930373"/>
    <w:rsid w:val="009305F2"/>
    <w:rsid w:val="00931367"/>
    <w:rsid w:val="009315C5"/>
    <w:rsid w:val="009317EA"/>
    <w:rsid w:val="009319C7"/>
    <w:rsid w:val="009319E5"/>
    <w:rsid w:val="00931AB9"/>
    <w:rsid w:val="00931D6C"/>
    <w:rsid w:val="00932598"/>
    <w:rsid w:val="009327CF"/>
    <w:rsid w:val="00932BEA"/>
    <w:rsid w:val="00932DF2"/>
    <w:rsid w:val="0093384B"/>
    <w:rsid w:val="00933950"/>
    <w:rsid w:val="00933EDA"/>
    <w:rsid w:val="009342EF"/>
    <w:rsid w:val="0093457C"/>
    <w:rsid w:val="00934D1F"/>
    <w:rsid w:val="009357DA"/>
    <w:rsid w:val="00935909"/>
    <w:rsid w:val="009360CE"/>
    <w:rsid w:val="00936746"/>
    <w:rsid w:val="0093692A"/>
    <w:rsid w:val="00936AEE"/>
    <w:rsid w:val="00937396"/>
    <w:rsid w:val="0093743D"/>
    <w:rsid w:val="0093788D"/>
    <w:rsid w:val="00937B7C"/>
    <w:rsid w:val="0094049E"/>
    <w:rsid w:val="00940776"/>
    <w:rsid w:val="00940E72"/>
    <w:rsid w:val="00941E1D"/>
    <w:rsid w:val="009428C5"/>
    <w:rsid w:val="00942A96"/>
    <w:rsid w:val="00942AD9"/>
    <w:rsid w:val="00942F76"/>
    <w:rsid w:val="00943460"/>
    <w:rsid w:val="00943535"/>
    <w:rsid w:val="00943F19"/>
    <w:rsid w:val="009445EB"/>
    <w:rsid w:val="00944909"/>
    <w:rsid w:val="0094649B"/>
    <w:rsid w:val="0094685D"/>
    <w:rsid w:val="00947251"/>
    <w:rsid w:val="00947A6D"/>
    <w:rsid w:val="00947F99"/>
    <w:rsid w:val="0095019D"/>
    <w:rsid w:val="00950C1E"/>
    <w:rsid w:val="009513F2"/>
    <w:rsid w:val="009526D2"/>
    <w:rsid w:val="00953493"/>
    <w:rsid w:val="00953A91"/>
    <w:rsid w:val="00953C95"/>
    <w:rsid w:val="00953E45"/>
    <w:rsid w:val="00954253"/>
    <w:rsid w:val="009555D0"/>
    <w:rsid w:val="009573D1"/>
    <w:rsid w:val="00957717"/>
    <w:rsid w:val="009577B9"/>
    <w:rsid w:val="009577DB"/>
    <w:rsid w:val="009606C5"/>
    <w:rsid w:val="0096083E"/>
    <w:rsid w:val="00960A4C"/>
    <w:rsid w:val="00960BC7"/>
    <w:rsid w:val="00961442"/>
    <w:rsid w:val="00962E4C"/>
    <w:rsid w:val="00962E69"/>
    <w:rsid w:val="00963154"/>
    <w:rsid w:val="00963206"/>
    <w:rsid w:val="009647E8"/>
    <w:rsid w:val="00965214"/>
    <w:rsid w:val="009657BD"/>
    <w:rsid w:val="00965AA9"/>
    <w:rsid w:val="009666E7"/>
    <w:rsid w:val="00966B95"/>
    <w:rsid w:val="00966F3D"/>
    <w:rsid w:val="009677A2"/>
    <w:rsid w:val="0096784E"/>
    <w:rsid w:val="00967D94"/>
    <w:rsid w:val="00967F74"/>
    <w:rsid w:val="00971711"/>
    <w:rsid w:val="0097181A"/>
    <w:rsid w:val="00971CB7"/>
    <w:rsid w:val="00971DFD"/>
    <w:rsid w:val="00971E84"/>
    <w:rsid w:val="009724D6"/>
    <w:rsid w:val="009737E9"/>
    <w:rsid w:val="009741E3"/>
    <w:rsid w:val="0097421C"/>
    <w:rsid w:val="00974727"/>
    <w:rsid w:val="00974736"/>
    <w:rsid w:val="009751D5"/>
    <w:rsid w:val="00975B31"/>
    <w:rsid w:val="00976E9D"/>
    <w:rsid w:val="009804B6"/>
    <w:rsid w:val="00980F5B"/>
    <w:rsid w:val="00980FB0"/>
    <w:rsid w:val="00981570"/>
    <w:rsid w:val="00981B9A"/>
    <w:rsid w:val="00982D38"/>
    <w:rsid w:val="0098332A"/>
    <w:rsid w:val="00983C30"/>
    <w:rsid w:val="009846A4"/>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4D9"/>
    <w:rsid w:val="0099380A"/>
    <w:rsid w:val="00993C17"/>
    <w:rsid w:val="009940D1"/>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D1B"/>
    <w:rsid w:val="009A202E"/>
    <w:rsid w:val="009A383F"/>
    <w:rsid w:val="009A47B3"/>
    <w:rsid w:val="009A485F"/>
    <w:rsid w:val="009A5595"/>
    <w:rsid w:val="009A58C0"/>
    <w:rsid w:val="009A58DF"/>
    <w:rsid w:val="009A5CED"/>
    <w:rsid w:val="009A5ED2"/>
    <w:rsid w:val="009A6B3E"/>
    <w:rsid w:val="009A6C52"/>
    <w:rsid w:val="009B0948"/>
    <w:rsid w:val="009B1C9A"/>
    <w:rsid w:val="009B1D34"/>
    <w:rsid w:val="009B28D9"/>
    <w:rsid w:val="009B2BB1"/>
    <w:rsid w:val="009B2E22"/>
    <w:rsid w:val="009B2F49"/>
    <w:rsid w:val="009B347F"/>
    <w:rsid w:val="009B39DD"/>
    <w:rsid w:val="009B40DA"/>
    <w:rsid w:val="009B4C75"/>
    <w:rsid w:val="009B4E58"/>
    <w:rsid w:val="009B5BFD"/>
    <w:rsid w:val="009B5F4C"/>
    <w:rsid w:val="009B77F0"/>
    <w:rsid w:val="009B7853"/>
    <w:rsid w:val="009C0100"/>
    <w:rsid w:val="009C08CB"/>
    <w:rsid w:val="009C0BE2"/>
    <w:rsid w:val="009C1131"/>
    <w:rsid w:val="009C1C62"/>
    <w:rsid w:val="009C202E"/>
    <w:rsid w:val="009C2FFF"/>
    <w:rsid w:val="009C3186"/>
    <w:rsid w:val="009C40F3"/>
    <w:rsid w:val="009C4E44"/>
    <w:rsid w:val="009C4F05"/>
    <w:rsid w:val="009C4F23"/>
    <w:rsid w:val="009C537D"/>
    <w:rsid w:val="009C54B2"/>
    <w:rsid w:val="009C5AC3"/>
    <w:rsid w:val="009C65C1"/>
    <w:rsid w:val="009C6BCA"/>
    <w:rsid w:val="009C71A2"/>
    <w:rsid w:val="009C74DE"/>
    <w:rsid w:val="009C7CBA"/>
    <w:rsid w:val="009D0133"/>
    <w:rsid w:val="009D019F"/>
    <w:rsid w:val="009D05EA"/>
    <w:rsid w:val="009D093A"/>
    <w:rsid w:val="009D0C93"/>
    <w:rsid w:val="009D1126"/>
    <w:rsid w:val="009D1ADE"/>
    <w:rsid w:val="009D1C39"/>
    <w:rsid w:val="009D2798"/>
    <w:rsid w:val="009D2ECA"/>
    <w:rsid w:val="009D4425"/>
    <w:rsid w:val="009D4824"/>
    <w:rsid w:val="009D4892"/>
    <w:rsid w:val="009D4B61"/>
    <w:rsid w:val="009D4BE7"/>
    <w:rsid w:val="009D64EC"/>
    <w:rsid w:val="009D64F6"/>
    <w:rsid w:val="009D73EE"/>
    <w:rsid w:val="009E0604"/>
    <w:rsid w:val="009E18AA"/>
    <w:rsid w:val="009E1B6A"/>
    <w:rsid w:val="009E1BFF"/>
    <w:rsid w:val="009E1C77"/>
    <w:rsid w:val="009E207B"/>
    <w:rsid w:val="009E299D"/>
    <w:rsid w:val="009E30B6"/>
    <w:rsid w:val="009E359C"/>
    <w:rsid w:val="009E39F6"/>
    <w:rsid w:val="009E3AA3"/>
    <w:rsid w:val="009E4EC3"/>
    <w:rsid w:val="009E513F"/>
    <w:rsid w:val="009E551E"/>
    <w:rsid w:val="009E5AFE"/>
    <w:rsid w:val="009E6D23"/>
    <w:rsid w:val="009F026C"/>
    <w:rsid w:val="009F0396"/>
    <w:rsid w:val="009F1817"/>
    <w:rsid w:val="009F1C92"/>
    <w:rsid w:val="009F1CAA"/>
    <w:rsid w:val="009F1CD7"/>
    <w:rsid w:val="009F2D77"/>
    <w:rsid w:val="009F40A3"/>
    <w:rsid w:val="009F4AFF"/>
    <w:rsid w:val="009F4F2D"/>
    <w:rsid w:val="009F4FEB"/>
    <w:rsid w:val="009F5AFD"/>
    <w:rsid w:val="009F5FAE"/>
    <w:rsid w:val="009F6FD1"/>
    <w:rsid w:val="00A0014C"/>
    <w:rsid w:val="00A00731"/>
    <w:rsid w:val="00A00739"/>
    <w:rsid w:val="00A00F79"/>
    <w:rsid w:val="00A0107E"/>
    <w:rsid w:val="00A017DE"/>
    <w:rsid w:val="00A01BDC"/>
    <w:rsid w:val="00A01CED"/>
    <w:rsid w:val="00A0304F"/>
    <w:rsid w:val="00A03125"/>
    <w:rsid w:val="00A0352D"/>
    <w:rsid w:val="00A03CB2"/>
    <w:rsid w:val="00A05223"/>
    <w:rsid w:val="00A06587"/>
    <w:rsid w:val="00A066B6"/>
    <w:rsid w:val="00A072A0"/>
    <w:rsid w:val="00A0756B"/>
    <w:rsid w:val="00A10A8E"/>
    <w:rsid w:val="00A10B02"/>
    <w:rsid w:val="00A10E27"/>
    <w:rsid w:val="00A11497"/>
    <w:rsid w:val="00A11D15"/>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75D"/>
    <w:rsid w:val="00A16CD6"/>
    <w:rsid w:val="00A171BB"/>
    <w:rsid w:val="00A17813"/>
    <w:rsid w:val="00A17913"/>
    <w:rsid w:val="00A17E14"/>
    <w:rsid w:val="00A17F2D"/>
    <w:rsid w:val="00A203B4"/>
    <w:rsid w:val="00A20824"/>
    <w:rsid w:val="00A20E09"/>
    <w:rsid w:val="00A21132"/>
    <w:rsid w:val="00A214C8"/>
    <w:rsid w:val="00A21A29"/>
    <w:rsid w:val="00A21ACB"/>
    <w:rsid w:val="00A221FF"/>
    <w:rsid w:val="00A22542"/>
    <w:rsid w:val="00A22BE8"/>
    <w:rsid w:val="00A234CB"/>
    <w:rsid w:val="00A2398F"/>
    <w:rsid w:val="00A24D70"/>
    <w:rsid w:val="00A265A1"/>
    <w:rsid w:val="00A26B6E"/>
    <w:rsid w:val="00A26DD4"/>
    <w:rsid w:val="00A27087"/>
    <w:rsid w:val="00A27C96"/>
    <w:rsid w:val="00A308A8"/>
    <w:rsid w:val="00A30DCC"/>
    <w:rsid w:val="00A31503"/>
    <w:rsid w:val="00A320C5"/>
    <w:rsid w:val="00A32317"/>
    <w:rsid w:val="00A32563"/>
    <w:rsid w:val="00A32905"/>
    <w:rsid w:val="00A329C1"/>
    <w:rsid w:val="00A32EEF"/>
    <w:rsid w:val="00A33729"/>
    <w:rsid w:val="00A34041"/>
    <w:rsid w:val="00A341D0"/>
    <w:rsid w:val="00A346D3"/>
    <w:rsid w:val="00A3481E"/>
    <w:rsid w:val="00A34F0B"/>
    <w:rsid w:val="00A36A73"/>
    <w:rsid w:val="00A36ECA"/>
    <w:rsid w:val="00A414A0"/>
    <w:rsid w:val="00A41D73"/>
    <w:rsid w:val="00A4237A"/>
    <w:rsid w:val="00A4270F"/>
    <w:rsid w:val="00A429BB"/>
    <w:rsid w:val="00A42BFB"/>
    <w:rsid w:val="00A42DB8"/>
    <w:rsid w:val="00A42E9C"/>
    <w:rsid w:val="00A4322D"/>
    <w:rsid w:val="00A435AC"/>
    <w:rsid w:val="00A44CFF"/>
    <w:rsid w:val="00A45444"/>
    <w:rsid w:val="00A45657"/>
    <w:rsid w:val="00A456B0"/>
    <w:rsid w:val="00A46168"/>
    <w:rsid w:val="00A4648B"/>
    <w:rsid w:val="00A475E7"/>
    <w:rsid w:val="00A50074"/>
    <w:rsid w:val="00A5089C"/>
    <w:rsid w:val="00A51B2E"/>
    <w:rsid w:val="00A520DB"/>
    <w:rsid w:val="00A5368F"/>
    <w:rsid w:val="00A5372E"/>
    <w:rsid w:val="00A53E82"/>
    <w:rsid w:val="00A54531"/>
    <w:rsid w:val="00A545E9"/>
    <w:rsid w:val="00A54755"/>
    <w:rsid w:val="00A54C04"/>
    <w:rsid w:val="00A54D3A"/>
    <w:rsid w:val="00A5597F"/>
    <w:rsid w:val="00A55F88"/>
    <w:rsid w:val="00A5654F"/>
    <w:rsid w:val="00A56EB4"/>
    <w:rsid w:val="00A572BA"/>
    <w:rsid w:val="00A57523"/>
    <w:rsid w:val="00A577C0"/>
    <w:rsid w:val="00A5796B"/>
    <w:rsid w:val="00A57A11"/>
    <w:rsid w:val="00A57EE2"/>
    <w:rsid w:val="00A60C1C"/>
    <w:rsid w:val="00A614E1"/>
    <w:rsid w:val="00A6212A"/>
    <w:rsid w:val="00A62907"/>
    <w:rsid w:val="00A62F0D"/>
    <w:rsid w:val="00A62FAB"/>
    <w:rsid w:val="00A633B9"/>
    <w:rsid w:val="00A6352E"/>
    <w:rsid w:val="00A6372B"/>
    <w:rsid w:val="00A63DF1"/>
    <w:rsid w:val="00A649A5"/>
    <w:rsid w:val="00A64B1F"/>
    <w:rsid w:val="00A64B3F"/>
    <w:rsid w:val="00A64EA8"/>
    <w:rsid w:val="00A655A1"/>
    <w:rsid w:val="00A66072"/>
    <w:rsid w:val="00A667FD"/>
    <w:rsid w:val="00A67CED"/>
    <w:rsid w:val="00A70214"/>
    <w:rsid w:val="00A70E89"/>
    <w:rsid w:val="00A713CE"/>
    <w:rsid w:val="00A71489"/>
    <w:rsid w:val="00A71640"/>
    <w:rsid w:val="00A71A1C"/>
    <w:rsid w:val="00A721FA"/>
    <w:rsid w:val="00A72AC6"/>
    <w:rsid w:val="00A72CE8"/>
    <w:rsid w:val="00A72F90"/>
    <w:rsid w:val="00A7369A"/>
    <w:rsid w:val="00A737CB"/>
    <w:rsid w:val="00A73F78"/>
    <w:rsid w:val="00A74198"/>
    <w:rsid w:val="00A74BC8"/>
    <w:rsid w:val="00A74D3B"/>
    <w:rsid w:val="00A74ED1"/>
    <w:rsid w:val="00A75A3F"/>
    <w:rsid w:val="00A75C8C"/>
    <w:rsid w:val="00A76729"/>
    <w:rsid w:val="00A76B54"/>
    <w:rsid w:val="00A7725F"/>
    <w:rsid w:val="00A77615"/>
    <w:rsid w:val="00A80250"/>
    <w:rsid w:val="00A81842"/>
    <w:rsid w:val="00A81DA2"/>
    <w:rsid w:val="00A82FEF"/>
    <w:rsid w:val="00A831BF"/>
    <w:rsid w:val="00A8324F"/>
    <w:rsid w:val="00A83739"/>
    <w:rsid w:val="00A83EB8"/>
    <w:rsid w:val="00A842D5"/>
    <w:rsid w:val="00A84934"/>
    <w:rsid w:val="00A84AF7"/>
    <w:rsid w:val="00A84BE4"/>
    <w:rsid w:val="00A85376"/>
    <w:rsid w:val="00A85A46"/>
    <w:rsid w:val="00A86001"/>
    <w:rsid w:val="00A86476"/>
    <w:rsid w:val="00A86557"/>
    <w:rsid w:val="00A865D2"/>
    <w:rsid w:val="00A8677F"/>
    <w:rsid w:val="00A867D1"/>
    <w:rsid w:val="00A87681"/>
    <w:rsid w:val="00A878CE"/>
    <w:rsid w:val="00A87C86"/>
    <w:rsid w:val="00A87F01"/>
    <w:rsid w:val="00A90617"/>
    <w:rsid w:val="00A90D45"/>
    <w:rsid w:val="00A90FB3"/>
    <w:rsid w:val="00A91FA5"/>
    <w:rsid w:val="00A922D9"/>
    <w:rsid w:val="00A925CA"/>
    <w:rsid w:val="00A9287A"/>
    <w:rsid w:val="00A932F8"/>
    <w:rsid w:val="00A94BFB"/>
    <w:rsid w:val="00A959DE"/>
    <w:rsid w:val="00A95CAD"/>
    <w:rsid w:val="00A96199"/>
    <w:rsid w:val="00A970EF"/>
    <w:rsid w:val="00A97D4D"/>
    <w:rsid w:val="00AA0201"/>
    <w:rsid w:val="00AA0BF5"/>
    <w:rsid w:val="00AA10A7"/>
    <w:rsid w:val="00AA1508"/>
    <w:rsid w:val="00AA2D1B"/>
    <w:rsid w:val="00AA2D6D"/>
    <w:rsid w:val="00AA3318"/>
    <w:rsid w:val="00AA3327"/>
    <w:rsid w:val="00AA34F5"/>
    <w:rsid w:val="00AA3505"/>
    <w:rsid w:val="00AA4AB5"/>
    <w:rsid w:val="00AA57F1"/>
    <w:rsid w:val="00AA5ADB"/>
    <w:rsid w:val="00AA5DED"/>
    <w:rsid w:val="00AA63D9"/>
    <w:rsid w:val="00AA650D"/>
    <w:rsid w:val="00AA6F51"/>
    <w:rsid w:val="00AA77B9"/>
    <w:rsid w:val="00AA7856"/>
    <w:rsid w:val="00AB0E98"/>
    <w:rsid w:val="00AB16D1"/>
    <w:rsid w:val="00AB2A08"/>
    <w:rsid w:val="00AB2CE2"/>
    <w:rsid w:val="00AB3840"/>
    <w:rsid w:val="00AB4271"/>
    <w:rsid w:val="00AB42AA"/>
    <w:rsid w:val="00AB42F4"/>
    <w:rsid w:val="00AB4784"/>
    <w:rsid w:val="00AB5164"/>
    <w:rsid w:val="00AB5387"/>
    <w:rsid w:val="00AB5DEB"/>
    <w:rsid w:val="00AB624A"/>
    <w:rsid w:val="00AB6E93"/>
    <w:rsid w:val="00AB70C8"/>
    <w:rsid w:val="00AB72F6"/>
    <w:rsid w:val="00AC020B"/>
    <w:rsid w:val="00AC0390"/>
    <w:rsid w:val="00AC06C1"/>
    <w:rsid w:val="00AC0AE0"/>
    <w:rsid w:val="00AC0F35"/>
    <w:rsid w:val="00AC18EA"/>
    <w:rsid w:val="00AC2375"/>
    <w:rsid w:val="00AC26F4"/>
    <w:rsid w:val="00AC2C06"/>
    <w:rsid w:val="00AC2F80"/>
    <w:rsid w:val="00AC3AAD"/>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560"/>
    <w:rsid w:val="00AD174A"/>
    <w:rsid w:val="00AD1D17"/>
    <w:rsid w:val="00AD2691"/>
    <w:rsid w:val="00AD3036"/>
    <w:rsid w:val="00AD362E"/>
    <w:rsid w:val="00AD4A4C"/>
    <w:rsid w:val="00AD503E"/>
    <w:rsid w:val="00AD5D99"/>
    <w:rsid w:val="00AD6129"/>
    <w:rsid w:val="00AD65AB"/>
    <w:rsid w:val="00AD68A7"/>
    <w:rsid w:val="00AD6E22"/>
    <w:rsid w:val="00AD794C"/>
    <w:rsid w:val="00AD7F5C"/>
    <w:rsid w:val="00AE02AA"/>
    <w:rsid w:val="00AE0E9D"/>
    <w:rsid w:val="00AE0EDA"/>
    <w:rsid w:val="00AE1161"/>
    <w:rsid w:val="00AE1411"/>
    <w:rsid w:val="00AE2093"/>
    <w:rsid w:val="00AE2227"/>
    <w:rsid w:val="00AE38D4"/>
    <w:rsid w:val="00AE43B1"/>
    <w:rsid w:val="00AE494A"/>
    <w:rsid w:val="00AE4DA8"/>
    <w:rsid w:val="00AE50B0"/>
    <w:rsid w:val="00AE5CB5"/>
    <w:rsid w:val="00AE5E04"/>
    <w:rsid w:val="00AE5E0D"/>
    <w:rsid w:val="00AE693C"/>
    <w:rsid w:val="00AE7E35"/>
    <w:rsid w:val="00AF0159"/>
    <w:rsid w:val="00AF12FD"/>
    <w:rsid w:val="00AF14D6"/>
    <w:rsid w:val="00AF1FCF"/>
    <w:rsid w:val="00AF270A"/>
    <w:rsid w:val="00AF3F01"/>
    <w:rsid w:val="00AF4EDC"/>
    <w:rsid w:val="00AF50D6"/>
    <w:rsid w:val="00AF51FC"/>
    <w:rsid w:val="00AF5E25"/>
    <w:rsid w:val="00AF6BA9"/>
    <w:rsid w:val="00AF6E5D"/>
    <w:rsid w:val="00AF70F6"/>
    <w:rsid w:val="00AF711C"/>
    <w:rsid w:val="00AF783C"/>
    <w:rsid w:val="00AF7F9D"/>
    <w:rsid w:val="00B000B8"/>
    <w:rsid w:val="00B002E4"/>
    <w:rsid w:val="00B024B6"/>
    <w:rsid w:val="00B028B6"/>
    <w:rsid w:val="00B03110"/>
    <w:rsid w:val="00B03707"/>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5A8"/>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A89"/>
    <w:rsid w:val="00B23C83"/>
    <w:rsid w:val="00B23F60"/>
    <w:rsid w:val="00B24B9C"/>
    <w:rsid w:val="00B24C14"/>
    <w:rsid w:val="00B254A2"/>
    <w:rsid w:val="00B25C96"/>
    <w:rsid w:val="00B25F61"/>
    <w:rsid w:val="00B26323"/>
    <w:rsid w:val="00B268FA"/>
    <w:rsid w:val="00B26F9D"/>
    <w:rsid w:val="00B2725D"/>
    <w:rsid w:val="00B27A34"/>
    <w:rsid w:val="00B3232C"/>
    <w:rsid w:val="00B32736"/>
    <w:rsid w:val="00B327E0"/>
    <w:rsid w:val="00B327FD"/>
    <w:rsid w:val="00B32B95"/>
    <w:rsid w:val="00B32BDA"/>
    <w:rsid w:val="00B32C95"/>
    <w:rsid w:val="00B33E45"/>
    <w:rsid w:val="00B345BE"/>
    <w:rsid w:val="00B34A00"/>
    <w:rsid w:val="00B34F52"/>
    <w:rsid w:val="00B35CAB"/>
    <w:rsid w:val="00B361F5"/>
    <w:rsid w:val="00B36632"/>
    <w:rsid w:val="00B37363"/>
    <w:rsid w:val="00B37828"/>
    <w:rsid w:val="00B378A5"/>
    <w:rsid w:val="00B41F02"/>
    <w:rsid w:val="00B4205B"/>
    <w:rsid w:val="00B42115"/>
    <w:rsid w:val="00B42C35"/>
    <w:rsid w:val="00B431EC"/>
    <w:rsid w:val="00B43D2A"/>
    <w:rsid w:val="00B43F83"/>
    <w:rsid w:val="00B4403E"/>
    <w:rsid w:val="00B4441A"/>
    <w:rsid w:val="00B448DF"/>
    <w:rsid w:val="00B453A2"/>
    <w:rsid w:val="00B45F98"/>
    <w:rsid w:val="00B46D98"/>
    <w:rsid w:val="00B47097"/>
    <w:rsid w:val="00B47BAC"/>
    <w:rsid w:val="00B50095"/>
    <w:rsid w:val="00B5015F"/>
    <w:rsid w:val="00B502F9"/>
    <w:rsid w:val="00B50C35"/>
    <w:rsid w:val="00B50CF1"/>
    <w:rsid w:val="00B50D85"/>
    <w:rsid w:val="00B51619"/>
    <w:rsid w:val="00B53836"/>
    <w:rsid w:val="00B5425F"/>
    <w:rsid w:val="00B544F1"/>
    <w:rsid w:val="00B55075"/>
    <w:rsid w:val="00B5570E"/>
    <w:rsid w:val="00B55A4C"/>
    <w:rsid w:val="00B5637B"/>
    <w:rsid w:val="00B56AD1"/>
    <w:rsid w:val="00B56E21"/>
    <w:rsid w:val="00B606C7"/>
    <w:rsid w:val="00B61091"/>
    <w:rsid w:val="00B6342C"/>
    <w:rsid w:val="00B63EDF"/>
    <w:rsid w:val="00B63F98"/>
    <w:rsid w:val="00B64BCF"/>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672F"/>
    <w:rsid w:val="00B76B95"/>
    <w:rsid w:val="00B77926"/>
    <w:rsid w:val="00B77C2D"/>
    <w:rsid w:val="00B80150"/>
    <w:rsid w:val="00B8100B"/>
    <w:rsid w:val="00B81030"/>
    <w:rsid w:val="00B813ED"/>
    <w:rsid w:val="00B82CC6"/>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6E35"/>
    <w:rsid w:val="00B8700C"/>
    <w:rsid w:val="00B87394"/>
    <w:rsid w:val="00B8763A"/>
    <w:rsid w:val="00B87AA1"/>
    <w:rsid w:val="00B87AD3"/>
    <w:rsid w:val="00B9037B"/>
    <w:rsid w:val="00B90EFE"/>
    <w:rsid w:val="00B91D8C"/>
    <w:rsid w:val="00B9216E"/>
    <w:rsid w:val="00B921CA"/>
    <w:rsid w:val="00B923BE"/>
    <w:rsid w:val="00B92405"/>
    <w:rsid w:val="00B92BF8"/>
    <w:rsid w:val="00B93597"/>
    <w:rsid w:val="00B945B8"/>
    <w:rsid w:val="00B95444"/>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16D"/>
    <w:rsid w:val="00BB0818"/>
    <w:rsid w:val="00BB18FC"/>
    <w:rsid w:val="00BB22D2"/>
    <w:rsid w:val="00BB2B9B"/>
    <w:rsid w:val="00BB2ED2"/>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495D"/>
    <w:rsid w:val="00BC5536"/>
    <w:rsid w:val="00BC78DF"/>
    <w:rsid w:val="00BD017C"/>
    <w:rsid w:val="00BD073A"/>
    <w:rsid w:val="00BD0895"/>
    <w:rsid w:val="00BD1149"/>
    <w:rsid w:val="00BD1A86"/>
    <w:rsid w:val="00BD1F20"/>
    <w:rsid w:val="00BD248A"/>
    <w:rsid w:val="00BD27FB"/>
    <w:rsid w:val="00BD3D9D"/>
    <w:rsid w:val="00BD425C"/>
    <w:rsid w:val="00BD43D5"/>
    <w:rsid w:val="00BD5581"/>
    <w:rsid w:val="00BD58AA"/>
    <w:rsid w:val="00BD5D72"/>
    <w:rsid w:val="00BD5D83"/>
    <w:rsid w:val="00BD5D98"/>
    <w:rsid w:val="00BD6234"/>
    <w:rsid w:val="00BD6D8F"/>
    <w:rsid w:val="00BD6F09"/>
    <w:rsid w:val="00BD78BF"/>
    <w:rsid w:val="00BD7FA6"/>
    <w:rsid w:val="00BE015F"/>
    <w:rsid w:val="00BE08A8"/>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0A8"/>
    <w:rsid w:val="00BE6DCA"/>
    <w:rsid w:val="00BE7141"/>
    <w:rsid w:val="00BE726E"/>
    <w:rsid w:val="00BE74FA"/>
    <w:rsid w:val="00BE7B8D"/>
    <w:rsid w:val="00BE7DD6"/>
    <w:rsid w:val="00BE7EA4"/>
    <w:rsid w:val="00BF0402"/>
    <w:rsid w:val="00BF1472"/>
    <w:rsid w:val="00BF15FB"/>
    <w:rsid w:val="00BF189F"/>
    <w:rsid w:val="00BF1A58"/>
    <w:rsid w:val="00BF1B47"/>
    <w:rsid w:val="00BF222A"/>
    <w:rsid w:val="00BF228D"/>
    <w:rsid w:val="00BF2B66"/>
    <w:rsid w:val="00BF2D7C"/>
    <w:rsid w:val="00BF2E39"/>
    <w:rsid w:val="00BF3531"/>
    <w:rsid w:val="00BF3740"/>
    <w:rsid w:val="00BF3D5D"/>
    <w:rsid w:val="00BF4E29"/>
    <w:rsid w:val="00BF57DC"/>
    <w:rsid w:val="00BF588B"/>
    <w:rsid w:val="00BF5B03"/>
    <w:rsid w:val="00BF5EC7"/>
    <w:rsid w:val="00BF64DC"/>
    <w:rsid w:val="00BF65B9"/>
    <w:rsid w:val="00BF6694"/>
    <w:rsid w:val="00BF680F"/>
    <w:rsid w:val="00BF7AB7"/>
    <w:rsid w:val="00C0112A"/>
    <w:rsid w:val="00C015DD"/>
    <w:rsid w:val="00C0171B"/>
    <w:rsid w:val="00C01F17"/>
    <w:rsid w:val="00C02186"/>
    <w:rsid w:val="00C02692"/>
    <w:rsid w:val="00C02E33"/>
    <w:rsid w:val="00C03345"/>
    <w:rsid w:val="00C03A5D"/>
    <w:rsid w:val="00C04496"/>
    <w:rsid w:val="00C044E7"/>
    <w:rsid w:val="00C04514"/>
    <w:rsid w:val="00C04823"/>
    <w:rsid w:val="00C04B68"/>
    <w:rsid w:val="00C04DAC"/>
    <w:rsid w:val="00C04E3A"/>
    <w:rsid w:val="00C0573D"/>
    <w:rsid w:val="00C068B8"/>
    <w:rsid w:val="00C06915"/>
    <w:rsid w:val="00C06C31"/>
    <w:rsid w:val="00C07046"/>
    <w:rsid w:val="00C070B1"/>
    <w:rsid w:val="00C07408"/>
    <w:rsid w:val="00C07CED"/>
    <w:rsid w:val="00C10E43"/>
    <w:rsid w:val="00C10F32"/>
    <w:rsid w:val="00C1148B"/>
    <w:rsid w:val="00C117FA"/>
    <w:rsid w:val="00C1213F"/>
    <w:rsid w:val="00C121D8"/>
    <w:rsid w:val="00C124D9"/>
    <w:rsid w:val="00C139FB"/>
    <w:rsid w:val="00C13B7B"/>
    <w:rsid w:val="00C14198"/>
    <w:rsid w:val="00C14971"/>
    <w:rsid w:val="00C14A25"/>
    <w:rsid w:val="00C14D62"/>
    <w:rsid w:val="00C1550C"/>
    <w:rsid w:val="00C15BFF"/>
    <w:rsid w:val="00C15CBC"/>
    <w:rsid w:val="00C15E0C"/>
    <w:rsid w:val="00C16638"/>
    <w:rsid w:val="00C1666E"/>
    <w:rsid w:val="00C17657"/>
    <w:rsid w:val="00C214A9"/>
    <w:rsid w:val="00C2152B"/>
    <w:rsid w:val="00C21818"/>
    <w:rsid w:val="00C223DA"/>
    <w:rsid w:val="00C227E5"/>
    <w:rsid w:val="00C22E12"/>
    <w:rsid w:val="00C22E73"/>
    <w:rsid w:val="00C2323F"/>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D34"/>
    <w:rsid w:val="00C32C3B"/>
    <w:rsid w:val="00C33C71"/>
    <w:rsid w:val="00C33FF8"/>
    <w:rsid w:val="00C340A7"/>
    <w:rsid w:val="00C342D9"/>
    <w:rsid w:val="00C34567"/>
    <w:rsid w:val="00C35817"/>
    <w:rsid w:val="00C37C38"/>
    <w:rsid w:val="00C407EB"/>
    <w:rsid w:val="00C41720"/>
    <w:rsid w:val="00C41DCD"/>
    <w:rsid w:val="00C41F35"/>
    <w:rsid w:val="00C4333A"/>
    <w:rsid w:val="00C43DBF"/>
    <w:rsid w:val="00C44257"/>
    <w:rsid w:val="00C442E5"/>
    <w:rsid w:val="00C4439A"/>
    <w:rsid w:val="00C44495"/>
    <w:rsid w:val="00C44E1A"/>
    <w:rsid w:val="00C45321"/>
    <w:rsid w:val="00C45A43"/>
    <w:rsid w:val="00C46D05"/>
    <w:rsid w:val="00C4700D"/>
    <w:rsid w:val="00C47032"/>
    <w:rsid w:val="00C47EB6"/>
    <w:rsid w:val="00C50857"/>
    <w:rsid w:val="00C50912"/>
    <w:rsid w:val="00C512BA"/>
    <w:rsid w:val="00C51C7D"/>
    <w:rsid w:val="00C52148"/>
    <w:rsid w:val="00C52651"/>
    <w:rsid w:val="00C52A9B"/>
    <w:rsid w:val="00C54DC7"/>
    <w:rsid w:val="00C555AC"/>
    <w:rsid w:val="00C55879"/>
    <w:rsid w:val="00C55DC7"/>
    <w:rsid w:val="00C572CA"/>
    <w:rsid w:val="00C5758B"/>
    <w:rsid w:val="00C575DA"/>
    <w:rsid w:val="00C57B9E"/>
    <w:rsid w:val="00C600A9"/>
    <w:rsid w:val="00C603EE"/>
    <w:rsid w:val="00C6044B"/>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3CC5"/>
    <w:rsid w:val="00C749EE"/>
    <w:rsid w:val="00C74A3B"/>
    <w:rsid w:val="00C74CBA"/>
    <w:rsid w:val="00C75CFE"/>
    <w:rsid w:val="00C76773"/>
    <w:rsid w:val="00C76BCA"/>
    <w:rsid w:val="00C76C5B"/>
    <w:rsid w:val="00C76DE8"/>
    <w:rsid w:val="00C770C9"/>
    <w:rsid w:val="00C77153"/>
    <w:rsid w:val="00C77293"/>
    <w:rsid w:val="00C77A59"/>
    <w:rsid w:val="00C80E2C"/>
    <w:rsid w:val="00C81350"/>
    <w:rsid w:val="00C81767"/>
    <w:rsid w:val="00C826E2"/>
    <w:rsid w:val="00C82C8D"/>
    <w:rsid w:val="00C82E5F"/>
    <w:rsid w:val="00C8339F"/>
    <w:rsid w:val="00C83445"/>
    <w:rsid w:val="00C85D14"/>
    <w:rsid w:val="00C85D9F"/>
    <w:rsid w:val="00C86201"/>
    <w:rsid w:val="00C875A9"/>
    <w:rsid w:val="00C87E0E"/>
    <w:rsid w:val="00C90299"/>
    <w:rsid w:val="00C90378"/>
    <w:rsid w:val="00C9061E"/>
    <w:rsid w:val="00C91C80"/>
    <w:rsid w:val="00C920DB"/>
    <w:rsid w:val="00C923C6"/>
    <w:rsid w:val="00C92525"/>
    <w:rsid w:val="00C92746"/>
    <w:rsid w:val="00C9317D"/>
    <w:rsid w:val="00C9329C"/>
    <w:rsid w:val="00C93411"/>
    <w:rsid w:val="00C93A4A"/>
    <w:rsid w:val="00C940CD"/>
    <w:rsid w:val="00C9614C"/>
    <w:rsid w:val="00C96331"/>
    <w:rsid w:val="00C970DC"/>
    <w:rsid w:val="00C97B58"/>
    <w:rsid w:val="00CA00EE"/>
    <w:rsid w:val="00CA1D81"/>
    <w:rsid w:val="00CA2942"/>
    <w:rsid w:val="00CA3340"/>
    <w:rsid w:val="00CA4F13"/>
    <w:rsid w:val="00CA4F24"/>
    <w:rsid w:val="00CA54D4"/>
    <w:rsid w:val="00CA55CD"/>
    <w:rsid w:val="00CA57A7"/>
    <w:rsid w:val="00CA5D66"/>
    <w:rsid w:val="00CA634C"/>
    <w:rsid w:val="00CA654E"/>
    <w:rsid w:val="00CA70D1"/>
    <w:rsid w:val="00CB02DD"/>
    <w:rsid w:val="00CB11EA"/>
    <w:rsid w:val="00CB193F"/>
    <w:rsid w:val="00CB1D9E"/>
    <w:rsid w:val="00CB26FD"/>
    <w:rsid w:val="00CB2B4A"/>
    <w:rsid w:val="00CB2C16"/>
    <w:rsid w:val="00CB336D"/>
    <w:rsid w:val="00CB355F"/>
    <w:rsid w:val="00CB3AE5"/>
    <w:rsid w:val="00CB3C6C"/>
    <w:rsid w:val="00CB3CFB"/>
    <w:rsid w:val="00CB560A"/>
    <w:rsid w:val="00CB5ADD"/>
    <w:rsid w:val="00CB6F0A"/>
    <w:rsid w:val="00CB7E44"/>
    <w:rsid w:val="00CC032B"/>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D0A47"/>
    <w:rsid w:val="00CD11DB"/>
    <w:rsid w:val="00CD167D"/>
    <w:rsid w:val="00CD1999"/>
    <w:rsid w:val="00CD23B4"/>
    <w:rsid w:val="00CD3A9C"/>
    <w:rsid w:val="00CD3C0F"/>
    <w:rsid w:val="00CD3EDA"/>
    <w:rsid w:val="00CD3FD9"/>
    <w:rsid w:val="00CD41F0"/>
    <w:rsid w:val="00CD44D7"/>
    <w:rsid w:val="00CD5654"/>
    <w:rsid w:val="00CD5C48"/>
    <w:rsid w:val="00CD6075"/>
    <w:rsid w:val="00CD6808"/>
    <w:rsid w:val="00CD6886"/>
    <w:rsid w:val="00CD6EC2"/>
    <w:rsid w:val="00CD72B4"/>
    <w:rsid w:val="00CD7818"/>
    <w:rsid w:val="00CE020D"/>
    <w:rsid w:val="00CE0BE7"/>
    <w:rsid w:val="00CE27A1"/>
    <w:rsid w:val="00CE2E6C"/>
    <w:rsid w:val="00CE33B5"/>
    <w:rsid w:val="00CE43A6"/>
    <w:rsid w:val="00CE43D6"/>
    <w:rsid w:val="00CE47D1"/>
    <w:rsid w:val="00CE5276"/>
    <w:rsid w:val="00CE543E"/>
    <w:rsid w:val="00CE5615"/>
    <w:rsid w:val="00CE5B15"/>
    <w:rsid w:val="00CE5B45"/>
    <w:rsid w:val="00CE5F2D"/>
    <w:rsid w:val="00CE6022"/>
    <w:rsid w:val="00CE6153"/>
    <w:rsid w:val="00CE6520"/>
    <w:rsid w:val="00CE6E68"/>
    <w:rsid w:val="00CE76C6"/>
    <w:rsid w:val="00CF077C"/>
    <w:rsid w:val="00CF1066"/>
    <w:rsid w:val="00CF1887"/>
    <w:rsid w:val="00CF2324"/>
    <w:rsid w:val="00CF24A5"/>
    <w:rsid w:val="00CF2951"/>
    <w:rsid w:val="00CF2D83"/>
    <w:rsid w:val="00CF2E90"/>
    <w:rsid w:val="00CF342B"/>
    <w:rsid w:val="00CF3B93"/>
    <w:rsid w:val="00CF4665"/>
    <w:rsid w:val="00CF5ACB"/>
    <w:rsid w:val="00CF670D"/>
    <w:rsid w:val="00CF6A46"/>
    <w:rsid w:val="00CF6E11"/>
    <w:rsid w:val="00CF6F87"/>
    <w:rsid w:val="00CF7016"/>
    <w:rsid w:val="00CF74CB"/>
    <w:rsid w:val="00CF7C58"/>
    <w:rsid w:val="00CF7E8C"/>
    <w:rsid w:val="00D015A1"/>
    <w:rsid w:val="00D01BF1"/>
    <w:rsid w:val="00D01CE3"/>
    <w:rsid w:val="00D0266B"/>
    <w:rsid w:val="00D02923"/>
    <w:rsid w:val="00D031F6"/>
    <w:rsid w:val="00D0383E"/>
    <w:rsid w:val="00D03F66"/>
    <w:rsid w:val="00D040A7"/>
    <w:rsid w:val="00D046F1"/>
    <w:rsid w:val="00D047DE"/>
    <w:rsid w:val="00D04AD2"/>
    <w:rsid w:val="00D05436"/>
    <w:rsid w:val="00D057C4"/>
    <w:rsid w:val="00D05AF0"/>
    <w:rsid w:val="00D05FDF"/>
    <w:rsid w:val="00D0636A"/>
    <w:rsid w:val="00D0658C"/>
    <w:rsid w:val="00D06786"/>
    <w:rsid w:val="00D072ED"/>
    <w:rsid w:val="00D07779"/>
    <w:rsid w:val="00D07A40"/>
    <w:rsid w:val="00D07DA8"/>
    <w:rsid w:val="00D07E5F"/>
    <w:rsid w:val="00D10B14"/>
    <w:rsid w:val="00D10CD4"/>
    <w:rsid w:val="00D12435"/>
    <w:rsid w:val="00D1585D"/>
    <w:rsid w:val="00D1648D"/>
    <w:rsid w:val="00D174C8"/>
    <w:rsid w:val="00D17985"/>
    <w:rsid w:val="00D20486"/>
    <w:rsid w:val="00D20879"/>
    <w:rsid w:val="00D20BD0"/>
    <w:rsid w:val="00D211FB"/>
    <w:rsid w:val="00D21580"/>
    <w:rsid w:val="00D225D0"/>
    <w:rsid w:val="00D24B57"/>
    <w:rsid w:val="00D24BDD"/>
    <w:rsid w:val="00D24E4F"/>
    <w:rsid w:val="00D2531F"/>
    <w:rsid w:val="00D26B5C"/>
    <w:rsid w:val="00D26BD8"/>
    <w:rsid w:val="00D2718C"/>
    <w:rsid w:val="00D27792"/>
    <w:rsid w:val="00D278F2"/>
    <w:rsid w:val="00D27AB3"/>
    <w:rsid w:val="00D27E4A"/>
    <w:rsid w:val="00D30997"/>
    <w:rsid w:val="00D32298"/>
    <w:rsid w:val="00D322E3"/>
    <w:rsid w:val="00D32610"/>
    <w:rsid w:val="00D329C7"/>
    <w:rsid w:val="00D32BE0"/>
    <w:rsid w:val="00D34217"/>
    <w:rsid w:val="00D34686"/>
    <w:rsid w:val="00D34746"/>
    <w:rsid w:val="00D3477A"/>
    <w:rsid w:val="00D356C0"/>
    <w:rsid w:val="00D35A2D"/>
    <w:rsid w:val="00D35A9C"/>
    <w:rsid w:val="00D369E3"/>
    <w:rsid w:val="00D3700B"/>
    <w:rsid w:val="00D37399"/>
    <w:rsid w:val="00D3765C"/>
    <w:rsid w:val="00D37B9B"/>
    <w:rsid w:val="00D40646"/>
    <w:rsid w:val="00D40753"/>
    <w:rsid w:val="00D4079C"/>
    <w:rsid w:val="00D41053"/>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50089"/>
    <w:rsid w:val="00D50ED4"/>
    <w:rsid w:val="00D50ED5"/>
    <w:rsid w:val="00D51195"/>
    <w:rsid w:val="00D5182F"/>
    <w:rsid w:val="00D519E7"/>
    <w:rsid w:val="00D53B88"/>
    <w:rsid w:val="00D5565F"/>
    <w:rsid w:val="00D560FA"/>
    <w:rsid w:val="00D5738F"/>
    <w:rsid w:val="00D574C6"/>
    <w:rsid w:val="00D601A6"/>
    <w:rsid w:val="00D601AD"/>
    <w:rsid w:val="00D6022E"/>
    <w:rsid w:val="00D614E0"/>
    <w:rsid w:val="00D61B6E"/>
    <w:rsid w:val="00D623D5"/>
    <w:rsid w:val="00D634BA"/>
    <w:rsid w:val="00D63907"/>
    <w:rsid w:val="00D639D5"/>
    <w:rsid w:val="00D654C9"/>
    <w:rsid w:val="00D65535"/>
    <w:rsid w:val="00D6590D"/>
    <w:rsid w:val="00D65E98"/>
    <w:rsid w:val="00D66983"/>
    <w:rsid w:val="00D66A13"/>
    <w:rsid w:val="00D66BC2"/>
    <w:rsid w:val="00D66FA5"/>
    <w:rsid w:val="00D67940"/>
    <w:rsid w:val="00D7086C"/>
    <w:rsid w:val="00D708B0"/>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6EA"/>
    <w:rsid w:val="00D769F5"/>
    <w:rsid w:val="00D76B25"/>
    <w:rsid w:val="00D76FFD"/>
    <w:rsid w:val="00D775B8"/>
    <w:rsid w:val="00D77AE1"/>
    <w:rsid w:val="00D80729"/>
    <w:rsid w:val="00D80A3B"/>
    <w:rsid w:val="00D80CB2"/>
    <w:rsid w:val="00D80F76"/>
    <w:rsid w:val="00D8184E"/>
    <w:rsid w:val="00D82060"/>
    <w:rsid w:val="00D82081"/>
    <w:rsid w:val="00D822C7"/>
    <w:rsid w:val="00D826A7"/>
    <w:rsid w:val="00D82B31"/>
    <w:rsid w:val="00D82F10"/>
    <w:rsid w:val="00D831F2"/>
    <w:rsid w:val="00D83387"/>
    <w:rsid w:val="00D83E2C"/>
    <w:rsid w:val="00D84ACB"/>
    <w:rsid w:val="00D84CEE"/>
    <w:rsid w:val="00D85196"/>
    <w:rsid w:val="00D85B60"/>
    <w:rsid w:val="00D86E7D"/>
    <w:rsid w:val="00D8751D"/>
    <w:rsid w:val="00D90C5A"/>
    <w:rsid w:val="00D90C72"/>
    <w:rsid w:val="00D91DE3"/>
    <w:rsid w:val="00D92270"/>
    <w:rsid w:val="00D925C2"/>
    <w:rsid w:val="00D93276"/>
    <w:rsid w:val="00D93B24"/>
    <w:rsid w:val="00D93B7C"/>
    <w:rsid w:val="00D946E2"/>
    <w:rsid w:val="00D959D1"/>
    <w:rsid w:val="00D95DD0"/>
    <w:rsid w:val="00D965A0"/>
    <w:rsid w:val="00D965C3"/>
    <w:rsid w:val="00D975BD"/>
    <w:rsid w:val="00D977BB"/>
    <w:rsid w:val="00D97DB1"/>
    <w:rsid w:val="00DA12E2"/>
    <w:rsid w:val="00DA16C1"/>
    <w:rsid w:val="00DA185A"/>
    <w:rsid w:val="00DA1E8E"/>
    <w:rsid w:val="00DA32F2"/>
    <w:rsid w:val="00DA458D"/>
    <w:rsid w:val="00DA4B28"/>
    <w:rsid w:val="00DA592B"/>
    <w:rsid w:val="00DA6277"/>
    <w:rsid w:val="00DA68B0"/>
    <w:rsid w:val="00DA7391"/>
    <w:rsid w:val="00DB0147"/>
    <w:rsid w:val="00DB0FDF"/>
    <w:rsid w:val="00DB0FEC"/>
    <w:rsid w:val="00DB1138"/>
    <w:rsid w:val="00DB11F3"/>
    <w:rsid w:val="00DB13D7"/>
    <w:rsid w:val="00DB1FA2"/>
    <w:rsid w:val="00DB236E"/>
    <w:rsid w:val="00DB3D5C"/>
    <w:rsid w:val="00DB3EBA"/>
    <w:rsid w:val="00DB3F3C"/>
    <w:rsid w:val="00DB4127"/>
    <w:rsid w:val="00DB4A3B"/>
    <w:rsid w:val="00DB4BCA"/>
    <w:rsid w:val="00DB5AAA"/>
    <w:rsid w:val="00DB5B28"/>
    <w:rsid w:val="00DB6C05"/>
    <w:rsid w:val="00DB7843"/>
    <w:rsid w:val="00DB7DE0"/>
    <w:rsid w:val="00DC02C2"/>
    <w:rsid w:val="00DC07AE"/>
    <w:rsid w:val="00DC0B4B"/>
    <w:rsid w:val="00DC12F1"/>
    <w:rsid w:val="00DC1C9B"/>
    <w:rsid w:val="00DC1F7F"/>
    <w:rsid w:val="00DC280D"/>
    <w:rsid w:val="00DC31AA"/>
    <w:rsid w:val="00DC40BE"/>
    <w:rsid w:val="00DC5501"/>
    <w:rsid w:val="00DC5BC0"/>
    <w:rsid w:val="00DC5E33"/>
    <w:rsid w:val="00DC648D"/>
    <w:rsid w:val="00DC6AE0"/>
    <w:rsid w:val="00DC6AF7"/>
    <w:rsid w:val="00DC731C"/>
    <w:rsid w:val="00DD0128"/>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395F"/>
    <w:rsid w:val="00DE4EC9"/>
    <w:rsid w:val="00DE5323"/>
    <w:rsid w:val="00DE5E1B"/>
    <w:rsid w:val="00DE647E"/>
    <w:rsid w:val="00DE68D1"/>
    <w:rsid w:val="00DE7FE8"/>
    <w:rsid w:val="00DF0A8D"/>
    <w:rsid w:val="00DF1505"/>
    <w:rsid w:val="00DF1612"/>
    <w:rsid w:val="00DF2297"/>
    <w:rsid w:val="00DF2580"/>
    <w:rsid w:val="00DF2BBB"/>
    <w:rsid w:val="00DF43A0"/>
    <w:rsid w:val="00DF45D5"/>
    <w:rsid w:val="00DF4702"/>
    <w:rsid w:val="00DF4AD1"/>
    <w:rsid w:val="00DF4CB3"/>
    <w:rsid w:val="00DF4D0C"/>
    <w:rsid w:val="00DF4D9B"/>
    <w:rsid w:val="00DF4F3D"/>
    <w:rsid w:val="00DF4FC1"/>
    <w:rsid w:val="00DF53CB"/>
    <w:rsid w:val="00DF5674"/>
    <w:rsid w:val="00DF59FA"/>
    <w:rsid w:val="00DF5B55"/>
    <w:rsid w:val="00DF5D2D"/>
    <w:rsid w:val="00DF6D4F"/>
    <w:rsid w:val="00DF7499"/>
    <w:rsid w:val="00DF7951"/>
    <w:rsid w:val="00E0021A"/>
    <w:rsid w:val="00E00696"/>
    <w:rsid w:val="00E006A8"/>
    <w:rsid w:val="00E00849"/>
    <w:rsid w:val="00E01454"/>
    <w:rsid w:val="00E018B7"/>
    <w:rsid w:val="00E01CBE"/>
    <w:rsid w:val="00E029C7"/>
    <w:rsid w:val="00E02EAB"/>
    <w:rsid w:val="00E04646"/>
    <w:rsid w:val="00E04BD1"/>
    <w:rsid w:val="00E04BE6"/>
    <w:rsid w:val="00E04CCA"/>
    <w:rsid w:val="00E05421"/>
    <w:rsid w:val="00E06894"/>
    <w:rsid w:val="00E06E05"/>
    <w:rsid w:val="00E07419"/>
    <w:rsid w:val="00E07E44"/>
    <w:rsid w:val="00E101E5"/>
    <w:rsid w:val="00E10FD9"/>
    <w:rsid w:val="00E11643"/>
    <w:rsid w:val="00E118AF"/>
    <w:rsid w:val="00E12AAB"/>
    <w:rsid w:val="00E132D0"/>
    <w:rsid w:val="00E13433"/>
    <w:rsid w:val="00E13E01"/>
    <w:rsid w:val="00E14316"/>
    <w:rsid w:val="00E15740"/>
    <w:rsid w:val="00E157A0"/>
    <w:rsid w:val="00E167A8"/>
    <w:rsid w:val="00E16B83"/>
    <w:rsid w:val="00E203CF"/>
    <w:rsid w:val="00E217A7"/>
    <w:rsid w:val="00E22BF6"/>
    <w:rsid w:val="00E2304D"/>
    <w:rsid w:val="00E232CE"/>
    <w:rsid w:val="00E237D2"/>
    <w:rsid w:val="00E238E1"/>
    <w:rsid w:val="00E24063"/>
    <w:rsid w:val="00E24994"/>
    <w:rsid w:val="00E25653"/>
    <w:rsid w:val="00E25BBF"/>
    <w:rsid w:val="00E26D6A"/>
    <w:rsid w:val="00E26EE5"/>
    <w:rsid w:val="00E27AD1"/>
    <w:rsid w:val="00E30BB9"/>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2374"/>
    <w:rsid w:val="00E43201"/>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6C45"/>
    <w:rsid w:val="00E5709D"/>
    <w:rsid w:val="00E5750F"/>
    <w:rsid w:val="00E57828"/>
    <w:rsid w:val="00E57CED"/>
    <w:rsid w:val="00E604F1"/>
    <w:rsid w:val="00E6056B"/>
    <w:rsid w:val="00E61120"/>
    <w:rsid w:val="00E619DB"/>
    <w:rsid w:val="00E625F8"/>
    <w:rsid w:val="00E627A2"/>
    <w:rsid w:val="00E62B48"/>
    <w:rsid w:val="00E6377C"/>
    <w:rsid w:val="00E64084"/>
    <w:rsid w:val="00E640CB"/>
    <w:rsid w:val="00E64385"/>
    <w:rsid w:val="00E64C65"/>
    <w:rsid w:val="00E64F9D"/>
    <w:rsid w:val="00E65721"/>
    <w:rsid w:val="00E66E4C"/>
    <w:rsid w:val="00E66EA0"/>
    <w:rsid w:val="00E67221"/>
    <w:rsid w:val="00E700B1"/>
    <w:rsid w:val="00E701A3"/>
    <w:rsid w:val="00E7048F"/>
    <w:rsid w:val="00E70823"/>
    <w:rsid w:val="00E71DD9"/>
    <w:rsid w:val="00E721FF"/>
    <w:rsid w:val="00E72983"/>
    <w:rsid w:val="00E73EE7"/>
    <w:rsid w:val="00E74268"/>
    <w:rsid w:val="00E747AC"/>
    <w:rsid w:val="00E763F8"/>
    <w:rsid w:val="00E768CA"/>
    <w:rsid w:val="00E770F8"/>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1F44"/>
    <w:rsid w:val="00E926DD"/>
    <w:rsid w:val="00E92716"/>
    <w:rsid w:val="00E92B20"/>
    <w:rsid w:val="00E9360B"/>
    <w:rsid w:val="00E945AF"/>
    <w:rsid w:val="00E94733"/>
    <w:rsid w:val="00E94C09"/>
    <w:rsid w:val="00E94E78"/>
    <w:rsid w:val="00E95329"/>
    <w:rsid w:val="00E9598B"/>
    <w:rsid w:val="00E95E5F"/>
    <w:rsid w:val="00E9646D"/>
    <w:rsid w:val="00E96B3B"/>
    <w:rsid w:val="00E97533"/>
    <w:rsid w:val="00EA0946"/>
    <w:rsid w:val="00EA0C69"/>
    <w:rsid w:val="00EA158B"/>
    <w:rsid w:val="00EA1872"/>
    <w:rsid w:val="00EA1D2D"/>
    <w:rsid w:val="00EA2252"/>
    <w:rsid w:val="00EA32BF"/>
    <w:rsid w:val="00EA3D03"/>
    <w:rsid w:val="00EA3DCB"/>
    <w:rsid w:val="00EA3E4F"/>
    <w:rsid w:val="00EA5803"/>
    <w:rsid w:val="00EA60BD"/>
    <w:rsid w:val="00EA6AC7"/>
    <w:rsid w:val="00EA6BFB"/>
    <w:rsid w:val="00EA6E2D"/>
    <w:rsid w:val="00EA711D"/>
    <w:rsid w:val="00EA78D6"/>
    <w:rsid w:val="00EA7EC5"/>
    <w:rsid w:val="00EB03C6"/>
    <w:rsid w:val="00EB0700"/>
    <w:rsid w:val="00EB1038"/>
    <w:rsid w:val="00EB1173"/>
    <w:rsid w:val="00EB1413"/>
    <w:rsid w:val="00EB1946"/>
    <w:rsid w:val="00EB1BA8"/>
    <w:rsid w:val="00EB1BE2"/>
    <w:rsid w:val="00EB1E47"/>
    <w:rsid w:val="00EB2A63"/>
    <w:rsid w:val="00EB3146"/>
    <w:rsid w:val="00EB3389"/>
    <w:rsid w:val="00EB3A08"/>
    <w:rsid w:val="00EB3BD6"/>
    <w:rsid w:val="00EB40F9"/>
    <w:rsid w:val="00EB4A63"/>
    <w:rsid w:val="00EB4B76"/>
    <w:rsid w:val="00EB4C61"/>
    <w:rsid w:val="00EB55D4"/>
    <w:rsid w:val="00EB5FA9"/>
    <w:rsid w:val="00EB6B4A"/>
    <w:rsid w:val="00EB74C8"/>
    <w:rsid w:val="00EC0736"/>
    <w:rsid w:val="00EC0BB9"/>
    <w:rsid w:val="00EC0C6F"/>
    <w:rsid w:val="00EC0E99"/>
    <w:rsid w:val="00EC0FC2"/>
    <w:rsid w:val="00EC1234"/>
    <w:rsid w:val="00EC265D"/>
    <w:rsid w:val="00EC273E"/>
    <w:rsid w:val="00EC28B0"/>
    <w:rsid w:val="00EC2D32"/>
    <w:rsid w:val="00EC2F51"/>
    <w:rsid w:val="00EC30B1"/>
    <w:rsid w:val="00EC35AF"/>
    <w:rsid w:val="00EC4257"/>
    <w:rsid w:val="00EC51E2"/>
    <w:rsid w:val="00EC54C3"/>
    <w:rsid w:val="00EC5521"/>
    <w:rsid w:val="00EC6049"/>
    <w:rsid w:val="00EC7687"/>
    <w:rsid w:val="00EC7F6F"/>
    <w:rsid w:val="00ED07E6"/>
    <w:rsid w:val="00ED0BB0"/>
    <w:rsid w:val="00ED19CC"/>
    <w:rsid w:val="00ED2394"/>
    <w:rsid w:val="00ED2727"/>
    <w:rsid w:val="00ED3731"/>
    <w:rsid w:val="00ED449C"/>
    <w:rsid w:val="00ED4770"/>
    <w:rsid w:val="00ED50E7"/>
    <w:rsid w:val="00ED5367"/>
    <w:rsid w:val="00ED53D1"/>
    <w:rsid w:val="00ED7193"/>
    <w:rsid w:val="00ED768E"/>
    <w:rsid w:val="00EE0021"/>
    <w:rsid w:val="00EE0E72"/>
    <w:rsid w:val="00EE1947"/>
    <w:rsid w:val="00EE2609"/>
    <w:rsid w:val="00EE30FF"/>
    <w:rsid w:val="00EE3517"/>
    <w:rsid w:val="00EE38E2"/>
    <w:rsid w:val="00EE413C"/>
    <w:rsid w:val="00EE49FE"/>
    <w:rsid w:val="00EE5497"/>
    <w:rsid w:val="00EE587C"/>
    <w:rsid w:val="00EE5917"/>
    <w:rsid w:val="00EE6E0E"/>
    <w:rsid w:val="00EE78D2"/>
    <w:rsid w:val="00EE7E99"/>
    <w:rsid w:val="00EF0649"/>
    <w:rsid w:val="00EF525D"/>
    <w:rsid w:val="00EF52D7"/>
    <w:rsid w:val="00EF6221"/>
    <w:rsid w:val="00EF6EA6"/>
    <w:rsid w:val="00EF7F3D"/>
    <w:rsid w:val="00F00B6B"/>
    <w:rsid w:val="00F01178"/>
    <w:rsid w:val="00F02A31"/>
    <w:rsid w:val="00F02FB5"/>
    <w:rsid w:val="00F04C2E"/>
    <w:rsid w:val="00F04D14"/>
    <w:rsid w:val="00F055F2"/>
    <w:rsid w:val="00F0615E"/>
    <w:rsid w:val="00F0635E"/>
    <w:rsid w:val="00F066D1"/>
    <w:rsid w:val="00F06D29"/>
    <w:rsid w:val="00F06E47"/>
    <w:rsid w:val="00F06EA4"/>
    <w:rsid w:val="00F07960"/>
    <w:rsid w:val="00F079A5"/>
    <w:rsid w:val="00F07E79"/>
    <w:rsid w:val="00F1031B"/>
    <w:rsid w:val="00F104C5"/>
    <w:rsid w:val="00F10D5E"/>
    <w:rsid w:val="00F10E35"/>
    <w:rsid w:val="00F11225"/>
    <w:rsid w:val="00F113E3"/>
    <w:rsid w:val="00F11509"/>
    <w:rsid w:val="00F1273A"/>
    <w:rsid w:val="00F1332A"/>
    <w:rsid w:val="00F139D8"/>
    <w:rsid w:val="00F13CE1"/>
    <w:rsid w:val="00F156C9"/>
    <w:rsid w:val="00F16A15"/>
    <w:rsid w:val="00F16F7A"/>
    <w:rsid w:val="00F171A3"/>
    <w:rsid w:val="00F17403"/>
    <w:rsid w:val="00F17ECE"/>
    <w:rsid w:val="00F2072E"/>
    <w:rsid w:val="00F2127F"/>
    <w:rsid w:val="00F22234"/>
    <w:rsid w:val="00F2267F"/>
    <w:rsid w:val="00F22DF6"/>
    <w:rsid w:val="00F22F11"/>
    <w:rsid w:val="00F23691"/>
    <w:rsid w:val="00F240A7"/>
    <w:rsid w:val="00F2483A"/>
    <w:rsid w:val="00F24BE7"/>
    <w:rsid w:val="00F24C44"/>
    <w:rsid w:val="00F25E6D"/>
    <w:rsid w:val="00F265D6"/>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29"/>
    <w:rsid w:val="00F34B4A"/>
    <w:rsid w:val="00F351F8"/>
    <w:rsid w:val="00F37238"/>
    <w:rsid w:val="00F37CEC"/>
    <w:rsid w:val="00F4043A"/>
    <w:rsid w:val="00F40546"/>
    <w:rsid w:val="00F40696"/>
    <w:rsid w:val="00F40C78"/>
    <w:rsid w:val="00F40D94"/>
    <w:rsid w:val="00F40DC5"/>
    <w:rsid w:val="00F41586"/>
    <w:rsid w:val="00F41BD7"/>
    <w:rsid w:val="00F427BB"/>
    <w:rsid w:val="00F43D1E"/>
    <w:rsid w:val="00F44200"/>
    <w:rsid w:val="00F44883"/>
    <w:rsid w:val="00F44901"/>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3789"/>
    <w:rsid w:val="00F53F6C"/>
    <w:rsid w:val="00F5594D"/>
    <w:rsid w:val="00F55B47"/>
    <w:rsid w:val="00F566A1"/>
    <w:rsid w:val="00F56A26"/>
    <w:rsid w:val="00F56B1C"/>
    <w:rsid w:val="00F56D5B"/>
    <w:rsid w:val="00F57696"/>
    <w:rsid w:val="00F57870"/>
    <w:rsid w:val="00F57B43"/>
    <w:rsid w:val="00F57D0F"/>
    <w:rsid w:val="00F601FA"/>
    <w:rsid w:val="00F602BD"/>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66F8"/>
    <w:rsid w:val="00F678F0"/>
    <w:rsid w:val="00F67D86"/>
    <w:rsid w:val="00F67DC5"/>
    <w:rsid w:val="00F708CD"/>
    <w:rsid w:val="00F70DFA"/>
    <w:rsid w:val="00F718BA"/>
    <w:rsid w:val="00F719AB"/>
    <w:rsid w:val="00F71D8D"/>
    <w:rsid w:val="00F71F32"/>
    <w:rsid w:val="00F722F5"/>
    <w:rsid w:val="00F72720"/>
    <w:rsid w:val="00F728C1"/>
    <w:rsid w:val="00F72F3C"/>
    <w:rsid w:val="00F7328D"/>
    <w:rsid w:val="00F73AB3"/>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2BC5"/>
    <w:rsid w:val="00F833F8"/>
    <w:rsid w:val="00F8367B"/>
    <w:rsid w:val="00F84100"/>
    <w:rsid w:val="00F846B0"/>
    <w:rsid w:val="00F84F74"/>
    <w:rsid w:val="00F856CC"/>
    <w:rsid w:val="00F86135"/>
    <w:rsid w:val="00F87618"/>
    <w:rsid w:val="00F87B25"/>
    <w:rsid w:val="00F90F06"/>
    <w:rsid w:val="00F91286"/>
    <w:rsid w:val="00F9178A"/>
    <w:rsid w:val="00F918DB"/>
    <w:rsid w:val="00F91D73"/>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2E4"/>
    <w:rsid w:val="00FA0D8F"/>
    <w:rsid w:val="00FA0ED8"/>
    <w:rsid w:val="00FA18BD"/>
    <w:rsid w:val="00FA205C"/>
    <w:rsid w:val="00FA272A"/>
    <w:rsid w:val="00FA369B"/>
    <w:rsid w:val="00FA3A7E"/>
    <w:rsid w:val="00FA3E6E"/>
    <w:rsid w:val="00FA41D3"/>
    <w:rsid w:val="00FA4A37"/>
    <w:rsid w:val="00FA4BB7"/>
    <w:rsid w:val="00FA6439"/>
    <w:rsid w:val="00FA76C8"/>
    <w:rsid w:val="00FA7F1D"/>
    <w:rsid w:val="00FB088E"/>
    <w:rsid w:val="00FB11C4"/>
    <w:rsid w:val="00FB1485"/>
    <w:rsid w:val="00FB17E6"/>
    <w:rsid w:val="00FB2321"/>
    <w:rsid w:val="00FB2E34"/>
    <w:rsid w:val="00FB352B"/>
    <w:rsid w:val="00FB379B"/>
    <w:rsid w:val="00FB4001"/>
    <w:rsid w:val="00FB4472"/>
    <w:rsid w:val="00FB5686"/>
    <w:rsid w:val="00FB56FE"/>
    <w:rsid w:val="00FB5754"/>
    <w:rsid w:val="00FB5B18"/>
    <w:rsid w:val="00FB638C"/>
    <w:rsid w:val="00FB65AB"/>
    <w:rsid w:val="00FB75E7"/>
    <w:rsid w:val="00FB7880"/>
    <w:rsid w:val="00FB7CBE"/>
    <w:rsid w:val="00FB7F2E"/>
    <w:rsid w:val="00FC1977"/>
    <w:rsid w:val="00FC1ADD"/>
    <w:rsid w:val="00FC288B"/>
    <w:rsid w:val="00FC29FE"/>
    <w:rsid w:val="00FC3848"/>
    <w:rsid w:val="00FC3FED"/>
    <w:rsid w:val="00FC4D5B"/>
    <w:rsid w:val="00FC5A51"/>
    <w:rsid w:val="00FC5FDF"/>
    <w:rsid w:val="00FC634F"/>
    <w:rsid w:val="00FC6585"/>
    <w:rsid w:val="00FC6ED6"/>
    <w:rsid w:val="00FC7A48"/>
    <w:rsid w:val="00FC7CC8"/>
    <w:rsid w:val="00FD0C71"/>
    <w:rsid w:val="00FD126E"/>
    <w:rsid w:val="00FD1B83"/>
    <w:rsid w:val="00FD1C88"/>
    <w:rsid w:val="00FD1E57"/>
    <w:rsid w:val="00FD2274"/>
    <w:rsid w:val="00FD22DA"/>
    <w:rsid w:val="00FD2618"/>
    <w:rsid w:val="00FD2EEB"/>
    <w:rsid w:val="00FD3140"/>
    <w:rsid w:val="00FD31E5"/>
    <w:rsid w:val="00FD352D"/>
    <w:rsid w:val="00FD3719"/>
    <w:rsid w:val="00FD385D"/>
    <w:rsid w:val="00FD3962"/>
    <w:rsid w:val="00FD42F4"/>
    <w:rsid w:val="00FD44F6"/>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4E2"/>
    <w:rsid w:val="00FE2D62"/>
    <w:rsid w:val="00FE3137"/>
    <w:rsid w:val="00FE33F7"/>
    <w:rsid w:val="00FE3BEC"/>
    <w:rsid w:val="00FE3E48"/>
    <w:rsid w:val="00FE3F34"/>
    <w:rsid w:val="00FE40D8"/>
    <w:rsid w:val="00FE4271"/>
    <w:rsid w:val="00FE5BCA"/>
    <w:rsid w:val="00FE5CE3"/>
    <w:rsid w:val="00FE60B1"/>
    <w:rsid w:val="00FE6AB4"/>
    <w:rsid w:val="00FE6B0B"/>
    <w:rsid w:val="00FE6BD6"/>
    <w:rsid w:val="00FE742E"/>
    <w:rsid w:val="00FE7947"/>
    <w:rsid w:val="00FE7FC8"/>
    <w:rsid w:val="00FF123B"/>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631C97D"/>
  <w15:docId w15:val="{EF4D8370-C319-4652-B0AE-BCCBF3F5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7956477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170345">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4977">
      <w:bodyDiv w:val="1"/>
      <w:marLeft w:val="0"/>
      <w:marRight w:val="0"/>
      <w:marTop w:val="0"/>
      <w:marBottom w:val="0"/>
      <w:divBdr>
        <w:top w:val="none" w:sz="0" w:space="0" w:color="auto"/>
        <w:left w:val="none" w:sz="0" w:space="0" w:color="auto"/>
        <w:bottom w:val="none" w:sz="0" w:space="0" w:color="auto"/>
        <w:right w:val="none" w:sz="0" w:space="0" w:color="auto"/>
      </w:divBdr>
      <w:divsChild>
        <w:div w:id="916284379">
          <w:marLeft w:val="0"/>
          <w:marRight w:val="0"/>
          <w:marTop w:val="0"/>
          <w:marBottom w:val="0"/>
          <w:divBdr>
            <w:top w:val="none" w:sz="0" w:space="0" w:color="auto"/>
            <w:left w:val="none" w:sz="0" w:space="0" w:color="auto"/>
            <w:bottom w:val="none" w:sz="0" w:space="0" w:color="auto"/>
            <w:right w:val="none" w:sz="0" w:space="0" w:color="auto"/>
          </w:divBdr>
          <w:divsChild>
            <w:div w:id="1404840063">
              <w:marLeft w:val="0"/>
              <w:marRight w:val="0"/>
              <w:marTop w:val="0"/>
              <w:marBottom w:val="0"/>
              <w:divBdr>
                <w:top w:val="none" w:sz="0" w:space="0" w:color="auto"/>
                <w:left w:val="none" w:sz="0" w:space="0" w:color="auto"/>
                <w:bottom w:val="none" w:sz="0" w:space="0" w:color="auto"/>
                <w:right w:val="none" w:sz="0" w:space="0" w:color="auto"/>
              </w:divBdr>
              <w:divsChild>
                <w:div w:id="1162357265">
                  <w:marLeft w:val="0"/>
                  <w:marRight w:val="0"/>
                  <w:marTop w:val="0"/>
                  <w:marBottom w:val="0"/>
                  <w:divBdr>
                    <w:top w:val="none" w:sz="0" w:space="0" w:color="auto"/>
                    <w:left w:val="none" w:sz="0" w:space="0" w:color="auto"/>
                    <w:bottom w:val="none" w:sz="0" w:space="0" w:color="auto"/>
                    <w:right w:val="none" w:sz="0" w:space="0" w:color="auto"/>
                  </w:divBdr>
                  <w:divsChild>
                    <w:div w:id="954025070">
                      <w:marLeft w:val="0"/>
                      <w:marRight w:val="0"/>
                      <w:marTop w:val="0"/>
                      <w:marBottom w:val="0"/>
                      <w:divBdr>
                        <w:top w:val="none" w:sz="0" w:space="0" w:color="auto"/>
                        <w:left w:val="none" w:sz="0" w:space="0" w:color="auto"/>
                        <w:bottom w:val="none" w:sz="0" w:space="0" w:color="auto"/>
                        <w:right w:val="none" w:sz="0" w:space="0" w:color="auto"/>
                      </w:divBdr>
                      <w:divsChild>
                        <w:div w:id="722144228">
                          <w:marLeft w:val="0"/>
                          <w:marRight w:val="0"/>
                          <w:marTop w:val="0"/>
                          <w:marBottom w:val="975"/>
                          <w:divBdr>
                            <w:top w:val="none" w:sz="0" w:space="0" w:color="auto"/>
                            <w:left w:val="none" w:sz="0" w:space="0" w:color="auto"/>
                            <w:bottom w:val="none" w:sz="0" w:space="0" w:color="auto"/>
                            <w:right w:val="none" w:sz="0" w:space="0" w:color="auto"/>
                          </w:divBdr>
                          <w:divsChild>
                            <w:div w:id="135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92412">
      <w:bodyDiv w:val="1"/>
      <w:marLeft w:val="0"/>
      <w:marRight w:val="0"/>
      <w:marTop w:val="0"/>
      <w:marBottom w:val="0"/>
      <w:divBdr>
        <w:top w:val="none" w:sz="0" w:space="0" w:color="auto"/>
        <w:left w:val="none" w:sz="0" w:space="0" w:color="auto"/>
        <w:bottom w:val="none" w:sz="0" w:space="0" w:color="auto"/>
        <w:right w:val="none" w:sz="0" w:space="0" w:color="auto"/>
      </w:divBdr>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armin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DEDB23C11C334C8A07512BCD9F1E42" ma:contentTypeVersion="5" ma:contentTypeDescription="Create a new document." ma:contentTypeScope="" ma:versionID="36762c8c69ad0762adb85fd300c344aa">
  <xsd:schema xmlns:xsd="http://www.w3.org/2001/XMLSchema" xmlns:xs="http://www.w3.org/2001/XMLSchema" xmlns:p="http://schemas.microsoft.com/office/2006/metadata/properties" xmlns:ns2="8039ce92-df0d-49cd-ab1a-4fe3edf1ca97" xmlns:ns3="f6b31d40-b04e-4fd2-a689-7c44d88a5bce" targetNamespace="http://schemas.microsoft.com/office/2006/metadata/properties" ma:root="true" ma:fieldsID="fc29eff8c2036849e8af8e7caddd7415" ns2:_="" ns3:_="">
    <xsd:import namespace="8039ce92-df0d-49cd-ab1a-4fe3edf1ca97"/>
    <xsd:import namespace="f6b31d40-b04e-4fd2-a689-7c44d88a5b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9ce92-df0d-49cd-ab1a-4fe3edf1ca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b31d40-b04e-4fd2-a689-7c44d88a5bc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03546-A0AF-49FB-9F7B-DA4373241E9E}">
  <ds:schemaRefs>
    <ds:schemaRef ds:uri="http://purl.org/dc/dcmitype/"/>
    <ds:schemaRef ds:uri="f6b31d40-b04e-4fd2-a689-7c44d88a5bce"/>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8039ce92-df0d-49cd-ab1a-4fe3edf1ca97"/>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65D0673-3D74-4A23-949E-2F6157571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9ce92-df0d-49cd-ab1a-4fe3edf1ca97"/>
    <ds:schemaRef ds:uri="f6b31d40-b04e-4fd2-a689-7c44d88a5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7216A-63E2-42F3-8DFD-5AC163E812D3}">
  <ds:schemaRefs>
    <ds:schemaRef ds:uri="http://schemas.microsoft.com/sharepoint/v3/contenttype/forms"/>
  </ds:schemaRefs>
</ds:datastoreItem>
</file>

<file path=customXml/itemProps4.xml><?xml version="1.0" encoding="utf-8"?>
<ds:datastoreItem xmlns:ds="http://schemas.openxmlformats.org/officeDocument/2006/customXml" ds:itemID="{468A89F1-C2DD-4D04-B5ED-FF86EABF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3184</Words>
  <Characters>18693</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Sijmen de Vries</cp:lastModifiedBy>
  <cp:revision>2</cp:revision>
  <cp:lastPrinted>2019-05-10T08:17:00Z</cp:lastPrinted>
  <dcterms:created xsi:type="dcterms:W3CDTF">2019-05-15T19:44:00Z</dcterms:created>
  <dcterms:modified xsi:type="dcterms:W3CDTF">2019-05-15T19:44:00Z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0x0101007BDEDB23C11C334C8A07512BCD9F1E42</vt:lpwstr>
  </property>
</Properties>
</file>