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161E2" w14:textId="77777777" w:rsidR="00670550" w:rsidRPr="005F294F" w:rsidRDefault="001B42CD" w:rsidP="00670550">
      <w:pPr>
        <w:tabs>
          <w:tab w:val="left" w:pos="9360"/>
        </w:tabs>
        <w:jc w:val="center"/>
        <w:rPr>
          <w:rFonts w:ascii="Calibri Light" w:hAnsi="Calibri Light" w:cs="Calibri Light"/>
          <w:b/>
          <w:bCs/>
          <w:snapToGrid w:val="0"/>
          <w:color w:val="00679B"/>
          <w:sz w:val="32"/>
          <w:szCs w:val="32"/>
          <w:lang w:val="en-GB"/>
        </w:rPr>
      </w:pPr>
      <w:bookmarkStart w:id="0" w:name="_Hlk508108629"/>
      <w:r w:rsidRPr="005F294F">
        <w:rPr>
          <w:rFonts w:ascii="Calibri Light" w:hAnsi="Calibri Light" w:cs="Calibri Light"/>
          <w:b/>
          <w:bCs/>
          <w:snapToGrid w:val="0"/>
          <w:color w:val="00679B"/>
          <w:sz w:val="32"/>
          <w:szCs w:val="32"/>
          <w:lang w:val="en-GB"/>
        </w:rPr>
        <w:t>Pharming Group</w:t>
      </w:r>
      <w:r w:rsidR="00670550" w:rsidRPr="005F294F">
        <w:rPr>
          <w:rFonts w:ascii="Calibri Light" w:hAnsi="Calibri Light" w:cs="Calibri Light"/>
          <w:b/>
          <w:bCs/>
          <w:snapToGrid w:val="0"/>
          <w:color w:val="00679B"/>
          <w:sz w:val="32"/>
          <w:szCs w:val="32"/>
          <w:lang w:val="en-GB"/>
        </w:rPr>
        <w:t xml:space="preserve"> </w:t>
      </w:r>
      <w:r w:rsidRPr="005F294F">
        <w:rPr>
          <w:rFonts w:ascii="Calibri Light" w:hAnsi="Calibri Light" w:cs="Calibri Light"/>
          <w:b/>
          <w:bCs/>
          <w:snapToGrid w:val="0"/>
          <w:color w:val="00679B"/>
          <w:sz w:val="32"/>
          <w:szCs w:val="32"/>
          <w:lang w:val="en-GB"/>
        </w:rPr>
        <w:t>Report</w:t>
      </w:r>
      <w:r w:rsidR="00D023D6" w:rsidRPr="005F294F">
        <w:rPr>
          <w:rFonts w:ascii="Calibri Light" w:hAnsi="Calibri Light" w:cs="Calibri Light"/>
          <w:b/>
          <w:bCs/>
          <w:snapToGrid w:val="0"/>
          <w:color w:val="00679B"/>
          <w:sz w:val="32"/>
          <w:szCs w:val="32"/>
          <w:lang w:val="en-GB"/>
        </w:rPr>
        <w:t>s Strong</w:t>
      </w:r>
      <w:r w:rsidRPr="005F294F">
        <w:rPr>
          <w:rFonts w:ascii="Calibri Light" w:hAnsi="Calibri Light" w:cs="Calibri Light"/>
          <w:b/>
          <w:bCs/>
          <w:snapToGrid w:val="0"/>
          <w:color w:val="00679B"/>
          <w:sz w:val="32"/>
          <w:szCs w:val="32"/>
          <w:lang w:val="en-GB"/>
        </w:rPr>
        <w:t xml:space="preserve"> Preliminary </w:t>
      </w:r>
    </w:p>
    <w:p w14:paraId="299526AB" w14:textId="03E4D088" w:rsidR="001B42CD" w:rsidRPr="005F294F" w:rsidRDefault="00AD69C6" w:rsidP="00670550">
      <w:pPr>
        <w:tabs>
          <w:tab w:val="left" w:pos="9360"/>
        </w:tabs>
        <w:jc w:val="center"/>
        <w:rPr>
          <w:rFonts w:ascii="Calibri Light" w:hAnsi="Calibri Light" w:cs="Calibri Light"/>
          <w:b/>
          <w:bCs/>
          <w:snapToGrid w:val="0"/>
          <w:color w:val="00679B"/>
          <w:sz w:val="32"/>
          <w:szCs w:val="32"/>
          <w:lang w:val="en-GB"/>
        </w:rPr>
      </w:pPr>
      <w:r w:rsidRPr="005F294F">
        <w:rPr>
          <w:rFonts w:ascii="Calibri Light" w:hAnsi="Calibri Light" w:cs="Calibri Light"/>
          <w:b/>
          <w:bCs/>
          <w:snapToGrid w:val="0"/>
          <w:color w:val="00679B"/>
          <w:sz w:val="32"/>
          <w:szCs w:val="32"/>
          <w:lang w:val="en-GB"/>
        </w:rPr>
        <w:t xml:space="preserve">(Unaudited) </w:t>
      </w:r>
      <w:r w:rsidR="001B42CD" w:rsidRPr="005F294F">
        <w:rPr>
          <w:rFonts w:ascii="Calibri Light" w:hAnsi="Calibri Light" w:cs="Calibri Light"/>
          <w:b/>
          <w:bCs/>
          <w:snapToGrid w:val="0"/>
          <w:color w:val="00679B"/>
          <w:sz w:val="32"/>
          <w:szCs w:val="32"/>
          <w:lang w:val="en-GB"/>
        </w:rPr>
        <w:t>Financial Results for 201</w:t>
      </w:r>
      <w:r w:rsidR="006544C4" w:rsidRPr="005F294F">
        <w:rPr>
          <w:rFonts w:ascii="Calibri Light" w:hAnsi="Calibri Light" w:cs="Calibri Light"/>
          <w:b/>
          <w:bCs/>
          <w:snapToGrid w:val="0"/>
          <w:color w:val="00679B"/>
          <w:sz w:val="32"/>
          <w:szCs w:val="32"/>
          <w:lang w:val="en-GB"/>
        </w:rPr>
        <w:t>9</w:t>
      </w:r>
    </w:p>
    <w:p w14:paraId="3903D9BC" w14:textId="3706E9A8" w:rsidR="000D7B20" w:rsidRPr="005F294F" w:rsidRDefault="000D7B20" w:rsidP="004E3066">
      <w:pPr>
        <w:tabs>
          <w:tab w:val="left" w:pos="9360"/>
        </w:tabs>
        <w:rPr>
          <w:rFonts w:ascii="Calibri Light" w:hAnsi="Calibri Light" w:cs="Calibri Light"/>
          <w:color w:val="0070C0"/>
          <w:lang w:val="en-GB"/>
        </w:rPr>
      </w:pPr>
    </w:p>
    <w:p w14:paraId="39124FB0" w14:textId="77777777" w:rsidR="00670550" w:rsidRPr="005F294F" w:rsidRDefault="007C1150" w:rsidP="00670550">
      <w:pPr>
        <w:tabs>
          <w:tab w:val="left" w:pos="9360"/>
        </w:tabs>
        <w:rPr>
          <w:rFonts w:ascii="Calibri Light" w:hAnsi="Calibri Light" w:cs="Calibri Light"/>
          <w:b/>
          <w:color w:val="00679B"/>
          <w:szCs w:val="22"/>
          <w:lang w:val="en-GB"/>
        </w:rPr>
      </w:pPr>
      <w:r w:rsidRPr="005F294F">
        <w:rPr>
          <w:rFonts w:ascii="Calibri Light" w:hAnsi="Calibri Light" w:cs="Calibri Light"/>
          <w:b/>
          <w:color w:val="00679B"/>
          <w:sz w:val="24"/>
          <w:szCs w:val="22"/>
          <w:lang w:val="en-GB"/>
        </w:rPr>
        <w:t>Highlights</w:t>
      </w:r>
      <w:r w:rsidRPr="005F294F">
        <w:rPr>
          <w:rFonts w:ascii="Calibri Light" w:hAnsi="Calibri Light" w:cs="Calibri Light"/>
          <w:b/>
          <w:color w:val="00679B"/>
          <w:szCs w:val="22"/>
          <w:lang w:val="en-GB"/>
        </w:rPr>
        <w:t xml:space="preserve">: </w:t>
      </w:r>
    </w:p>
    <w:p w14:paraId="0EE6E7BA" w14:textId="7C000250" w:rsidR="00670550" w:rsidRPr="005F294F" w:rsidRDefault="00670550" w:rsidP="006D6D63">
      <w:pPr>
        <w:pStyle w:val="ListParagraph"/>
        <w:numPr>
          <w:ilvl w:val="0"/>
          <w:numId w:val="28"/>
        </w:numPr>
        <w:tabs>
          <w:tab w:val="left" w:pos="9360"/>
        </w:tabs>
        <w:spacing w:after="120"/>
        <w:jc w:val="left"/>
        <w:rPr>
          <w:rFonts w:ascii="Calibri Light" w:hAnsi="Calibri Light" w:cs="Calibri Light"/>
          <w:b/>
          <w:color w:val="59595B"/>
          <w:szCs w:val="22"/>
          <w:lang w:val="en-GB"/>
        </w:rPr>
      </w:pPr>
      <w:r w:rsidRPr="005F294F">
        <w:rPr>
          <w:rFonts w:ascii="Calibri Light" w:eastAsia="Calibri" w:hAnsi="Calibri Light" w:cs="Calibri Light"/>
          <w:color w:val="59595B"/>
          <w:lang w:val="en-GB"/>
        </w:rPr>
        <w:t>Delivered revenue for the full year of €169.0 million (US$189.3 million) – an increase of 25% on 2018</w:t>
      </w:r>
    </w:p>
    <w:p w14:paraId="10D3C3A6" w14:textId="1029C889" w:rsidR="00386602" w:rsidRPr="005F294F" w:rsidRDefault="00386602" w:rsidP="00386602">
      <w:pPr>
        <w:pStyle w:val="ListParagraph"/>
        <w:numPr>
          <w:ilvl w:val="0"/>
          <w:numId w:val="28"/>
        </w:numPr>
        <w:spacing w:after="120"/>
        <w:contextualSpacing w:val="0"/>
        <w:jc w:val="left"/>
        <w:rPr>
          <w:rFonts w:ascii="Calibri Light" w:eastAsia="Calibri" w:hAnsi="Calibri Light" w:cs="Calibri Light"/>
          <w:color w:val="59595B"/>
          <w:lang w:val="en-GB"/>
        </w:rPr>
      </w:pPr>
      <w:r w:rsidRPr="005F294F">
        <w:rPr>
          <w:rFonts w:ascii="Calibri Light" w:eastAsia="Calibri" w:hAnsi="Calibri Light" w:cs="Calibri Light"/>
          <w:color w:val="59595B"/>
          <w:lang w:val="en-GB"/>
        </w:rPr>
        <w:t xml:space="preserve">Full year net profits were €36.2 million ($40.5 million), </w:t>
      </w:r>
      <w:r w:rsidR="00D245CE">
        <w:rPr>
          <w:rFonts w:ascii="Calibri Light" w:eastAsia="Calibri" w:hAnsi="Calibri Light" w:cs="Calibri Light"/>
          <w:color w:val="59595B"/>
          <w:lang w:val="en-GB"/>
        </w:rPr>
        <w:t>an increase of</w:t>
      </w:r>
      <w:r w:rsidRPr="005F294F">
        <w:rPr>
          <w:rFonts w:ascii="Calibri Light" w:eastAsia="Calibri" w:hAnsi="Calibri Light" w:cs="Calibri Light"/>
          <w:color w:val="59595B"/>
          <w:lang w:val="en-GB"/>
        </w:rPr>
        <w:t xml:space="preserve"> 45% on 2018</w:t>
      </w:r>
    </w:p>
    <w:p w14:paraId="6BC18419" w14:textId="4B43C0BE" w:rsidR="004E475B" w:rsidRPr="005F294F" w:rsidRDefault="005920EE" w:rsidP="006D6D63">
      <w:pPr>
        <w:pStyle w:val="ListParagraph"/>
        <w:numPr>
          <w:ilvl w:val="0"/>
          <w:numId w:val="28"/>
        </w:numPr>
        <w:spacing w:after="120"/>
        <w:contextualSpacing w:val="0"/>
        <w:jc w:val="left"/>
        <w:rPr>
          <w:rFonts w:ascii="Calibri Light" w:eastAsia="Calibri" w:hAnsi="Calibri Light" w:cs="Calibri Light"/>
          <w:color w:val="59595B"/>
          <w:lang w:val="en-GB"/>
        </w:rPr>
      </w:pPr>
      <w:r w:rsidRPr="005F294F">
        <w:rPr>
          <w:rFonts w:ascii="Calibri Light" w:eastAsia="Calibri" w:hAnsi="Calibri Light" w:cs="Calibri Light"/>
          <w:color w:val="59595B"/>
          <w:lang w:val="en-GB"/>
        </w:rPr>
        <w:t>F</w:t>
      </w:r>
      <w:r w:rsidR="00D546BD" w:rsidRPr="005F294F">
        <w:rPr>
          <w:rFonts w:ascii="Calibri Light" w:eastAsia="Calibri" w:hAnsi="Calibri Light" w:cs="Calibri Light"/>
          <w:color w:val="59595B"/>
          <w:lang w:val="en-GB"/>
        </w:rPr>
        <w:t>ourth quarter</w:t>
      </w:r>
      <w:r w:rsidR="00BB76C0" w:rsidRPr="005F294F">
        <w:rPr>
          <w:rFonts w:ascii="Calibri Light" w:eastAsia="Calibri" w:hAnsi="Calibri Light" w:cs="Calibri Light"/>
          <w:color w:val="59595B"/>
          <w:lang w:val="en-GB"/>
        </w:rPr>
        <w:t xml:space="preserve"> net</w:t>
      </w:r>
      <w:r w:rsidR="00C30F3B" w:rsidRPr="005F294F">
        <w:rPr>
          <w:rFonts w:ascii="Calibri Light" w:eastAsia="Calibri" w:hAnsi="Calibri Light" w:cs="Calibri Light"/>
          <w:color w:val="59595B"/>
          <w:lang w:val="en-GB"/>
        </w:rPr>
        <w:t xml:space="preserve"> </w:t>
      </w:r>
      <w:r w:rsidR="00A01C93" w:rsidRPr="005F294F">
        <w:rPr>
          <w:rFonts w:ascii="Calibri Light" w:eastAsia="Calibri" w:hAnsi="Calibri Light" w:cs="Calibri Light"/>
          <w:color w:val="59595B"/>
          <w:lang w:val="en-GB"/>
        </w:rPr>
        <w:t>revenue</w:t>
      </w:r>
      <w:r w:rsidR="009C048C" w:rsidRPr="005F294F">
        <w:rPr>
          <w:rFonts w:ascii="Calibri Light" w:eastAsia="Calibri" w:hAnsi="Calibri Light" w:cs="Calibri Light"/>
          <w:color w:val="59595B"/>
          <w:lang w:val="en-GB"/>
        </w:rPr>
        <w:t xml:space="preserve"> of</w:t>
      </w:r>
      <w:r w:rsidR="00885A7C" w:rsidRPr="005F294F">
        <w:rPr>
          <w:rFonts w:ascii="Calibri Light" w:eastAsia="Calibri" w:hAnsi="Calibri Light" w:cs="Calibri Light"/>
          <w:color w:val="59595B"/>
          <w:lang w:val="en-GB"/>
        </w:rPr>
        <w:t xml:space="preserve"> </w:t>
      </w:r>
      <w:r w:rsidR="00D546BD" w:rsidRPr="005F294F">
        <w:rPr>
          <w:rFonts w:ascii="Calibri Light" w:eastAsia="Calibri" w:hAnsi="Calibri Light" w:cs="Calibri Light"/>
          <w:color w:val="59595B"/>
          <w:lang w:val="en-GB"/>
        </w:rPr>
        <w:t>€</w:t>
      </w:r>
      <w:r w:rsidR="006544C4" w:rsidRPr="005F294F">
        <w:rPr>
          <w:rFonts w:ascii="Calibri Light" w:eastAsia="Calibri" w:hAnsi="Calibri Light" w:cs="Calibri Light"/>
          <w:color w:val="59595B"/>
          <w:lang w:val="en-GB"/>
        </w:rPr>
        <w:t>45.6</w:t>
      </w:r>
      <w:r w:rsidR="00C254D7" w:rsidRPr="005F294F">
        <w:rPr>
          <w:rFonts w:ascii="Calibri Light" w:eastAsia="Calibri" w:hAnsi="Calibri Light" w:cs="Calibri Light"/>
          <w:color w:val="59595B"/>
          <w:lang w:val="en-GB"/>
        </w:rPr>
        <w:t xml:space="preserve"> </w:t>
      </w:r>
      <w:r w:rsidR="00D546BD" w:rsidRPr="005F294F">
        <w:rPr>
          <w:rFonts w:ascii="Calibri Light" w:eastAsia="Calibri" w:hAnsi="Calibri Light" w:cs="Calibri Light"/>
          <w:color w:val="59595B"/>
          <w:lang w:val="en-GB"/>
        </w:rPr>
        <w:t>m</w:t>
      </w:r>
      <w:r w:rsidR="00C254D7" w:rsidRPr="005F294F">
        <w:rPr>
          <w:rFonts w:ascii="Calibri Light" w:eastAsia="Calibri" w:hAnsi="Calibri Light" w:cs="Calibri Light"/>
          <w:color w:val="59595B"/>
          <w:lang w:val="en-GB"/>
        </w:rPr>
        <w:t>illion</w:t>
      </w:r>
      <w:r w:rsidR="00D546BD" w:rsidRPr="005F294F">
        <w:rPr>
          <w:rFonts w:ascii="Calibri Light" w:eastAsia="Calibri" w:hAnsi="Calibri Light" w:cs="Calibri Light"/>
          <w:color w:val="59595B"/>
          <w:lang w:val="en-GB"/>
        </w:rPr>
        <w:t xml:space="preserve"> (US$</w:t>
      </w:r>
      <w:r w:rsidR="00BB76C0" w:rsidRPr="005F294F">
        <w:rPr>
          <w:rFonts w:ascii="Calibri Light" w:eastAsia="Calibri" w:hAnsi="Calibri Light" w:cs="Calibri Light"/>
          <w:color w:val="59595B"/>
          <w:lang w:val="en-GB"/>
        </w:rPr>
        <w:t>50.</w:t>
      </w:r>
      <w:r w:rsidR="00A01C93" w:rsidRPr="005F294F">
        <w:rPr>
          <w:rFonts w:ascii="Calibri Light" w:eastAsia="Calibri" w:hAnsi="Calibri Light" w:cs="Calibri Light"/>
          <w:color w:val="59595B"/>
          <w:lang w:val="en-GB"/>
        </w:rPr>
        <w:t>8</w:t>
      </w:r>
      <w:r w:rsidR="00BB76C0" w:rsidRPr="005F294F">
        <w:rPr>
          <w:rFonts w:ascii="Calibri Light" w:eastAsia="Calibri" w:hAnsi="Calibri Light" w:cs="Calibri Light"/>
          <w:color w:val="59595B"/>
          <w:lang w:val="en-GB"/>
        </w:rPr>
        <w:t xml:space="preserve"> </w:t>
      </w:r>
      <w:r w:rsidR="00D546BD" w:rsidRPr="005F294F">
        <w:rPr>
          <w:rFonts w:ascii="Calibri Light" w:eastAsia="Calibri" w:hAnsi="Calibri Light" w:cs="Calibri Light"/>
          <w:color w:val="59595B"/>
          <w:lang w:val="en-GB"/>
        </w:rPr>
        <w:t>million)</w:t>
      </w:r>
      <w:r w:rsidR="002D316A" w:rsidRPr="005F294F">
        <w:rPr>
          <w:rFonts w:ascii="Calibri Light" w:eastAsia="Calibri" w:hAnsi="Calibri Light" w:cs="Calibri Light"/>
          <w:color w:val="59595B"/>
          <w:lang w:val="en-GB"/>
        </w:rPr>
        <w:t xml:space="preserve"> – </w:t>
      </w:r>
      <w:r w:rsidR="006544C4" w:rsidRPr="005F294F">
        <w:rPr>
          <w:rFonts w:ascii="Calibri Light" w:eastAsia="Calibri" w:hAnsi="Calibri Light" w:cs="Calibri Light"/>
          <w:color w:val="59595B"/>
          <w:lang w:val="en-GB"/>
        </w:rPr>
        <w:t>just above</w:t>
      </w:r>
      <w:r w:rsidR="00EB7BAE" w:rsidRPr="005F294F">
        <w:rPr>
          <w:rFonts w:ascii="Calibri Light" w:eastAsia="Calibri" w:hAnsi="Calibri Light" w:cs="Calibri Light"/>
          <w:color w:val="59595B"/>
          <w:lang w:val="en-GB"/>
        </w:rPr>
        <w:t xml:space="preserve"> Q3</w:t>
      </w:r>
      <w:r w:rsidR="004265E8" w:rsidRPr="005F294F">
        <w:rPr>
          <w:rFonts w:ascii="Calibri Light" w:eastAsia="Calibri" w:hAnsi="Calibri Light" w:cs="Calibri Light"/>
          <w:color w:val="59595B"/>
          <w:lang w:val="en-GB"/>
        </w:rPr>
        <w:t xml:space="preserve"> 2019</w:t>
      </w:r>
    </w:p>
    <w:p w14:paraId="3237624C" w14:textId="39957F79" w:rsidR="006544C4" w:rsidRPr="005F294F" w:rsidRDefault="001728FC" w:rsidP="006D6D63">
      <w:pPr>
        <w:pStyle w:val="ListParagraph"/>
        <w:numPr>
          <w:ilvl w:val="0"/>
          <w:numId w:val="28"/>
        </w:numPr>
        <w:spacing w:after="120"/>
        <w:contextualSpacing w:val="0"/>
        <w:jc w:val="left"/>
        <w:rPr>
          <w:rFonts w:ascii="Calibri Light" w:eastAsia="Calibri" w:hAnsi="Calibri Light" w:cs="Calibri Light"/>
          <w:color w:val="59595B"/>
          <w:lang w:val="en-GB"/>
        </w:rPr>
      </w:pPr>
      <w:r w:rsidRPr="005F294F">
        <w:rPr>
          <w:rFonts w:ascii="Calibri Light" w:eastAsia="Calibri" w:hAnsi="Calibri Light" w:cs="Calibri Light"/>
          <w:color w:val="59595B"/>
          <w:lang w:val="en-GB"/>
        </w:rPr>
        <w:t>201</w:t>
      </w:r>
      <w:r w:rsidR="006544C4" w:rsidRPr="005F294F">
        <w:rPr>
          <w:rFonts w:ascii="Calibri Light" w:eastAsia="Calibri" w:hAnsi="Calibri Light" w:cs="Calibri Light"/>
          <w:color w:val="59595B"/>
          <w:lang w:val="en-GB"/>
        </w:rPr>
        <w:t>9</w:t>
      </w:r>
      <w:r w:rsidRPr="005F294F">
        <w:rPr>
          <w:rFonts w:ascii="Calibri Light" w:eastAsia="Calibri" w:hAnsi="Calibri Light" w:cs="Calibri Light"/>
          <w:color w:val="59595B"/>
          <w:lang w:val="en-GB"/>
        </w:rPr>
        <w:t xml:space="preserve"> sales </w:t>
      </w:r>
      <w:r w:rsidR="00D023D6" w:rsidRPr="005F294F">
        <w:rPr>
          <w:rFonts w:ascii="Calibri Light" w:eastAsia="Calibri" w:hAnsi="Calibri Light" w:cs="Calibri Light"/>
          <w:color w:val="59595B"/>
          <w:lang w:val="en-GB"/>
        </w:rPr>
        <w:t xml:space="preserve">growth </w:t>
      </w:r>
      <w:r w:rsidRPr="005F294F">
        <w:rPr>
          <w:rFonts w:ascii="Calibri Light" w:eastAsia="Calibri" w:hAnsi="Calibri Light" w:cs="Calibri Light"/>
          <w:color w:val="59595B"/>
          <w:lang w:val="en-GB"/>
        </w:rPr>
        <w:t xml:space="preserve">triggered </w:t>
      </w:r>
      <w:r w:rsidR="00D318B8" w:rsidRPr="005F294F">
        <w:rPr>
          <w:rFonts w:ascii="Calibri Light" w:eastAsia="Calibri" w:hAnsi="Calibri Light" w:cs="Calibri Light"/>
          <w:color w:val="59595B"/>
          <w:lang w:val="en-GB"/>
        </w:rPr>
        <w:t xml:space="preserve">the </w:t>
      </w:r>
      <w:r w:rsidR="006544C4" w:rsidRPr="005F294F">
        <w:rPr>
          <w:rFonts w:ascii="Calibri Light" w:eastAsia="Calibri" w:hAnsi="Calibri Light" w:cs="Calibri Light"/>
          <w:color w:val="59595B"/>
          <w:lang w:val="en-GB"/>
        </w:rPr>
        <w:t>second</w:t>
      </w:r>
      <w:r w:rsidRPr="005F294F">
        <w:rPr>
          <w:rFonts w:ascii="Calibri Light" w:eastAsia="Calibri" w:hAnsi="Calibri Light" w:cs="Calibri Light"/>
          <w:color w:val="59595B"/>
          <w:lang w:val="en-GB"/>
        </w:rPr>
        <w:t xml:space="preserve"> $20 million </w:t>
      </w:r>
      <w:r w:rsidR="00B26AA2" w:rsidRPr="005F294F">
        <w:rPr>
          <w:rFonts w:ascii="Calibri Light" w:eastAsia="Calibri" w:hAnsi="Calibri Light" w:cs="Calibri Light"/>
          <w:color w:val="59595B"/>
          <w:lang w:val="en-GB"/>
        </w:rPr>
        <w:t xml:space="preserve">milestone payment to </w:t>
      </w:r>
      <w:r w:rsidR="006544C4" w:rsidRPr="005F294F">
        <w:rPr>
          <w:rFonts w:ascii="Calibri Light" w:eastAsia="Calibri" w:hAnsi="Calibri Light" w:cs="Calibri Light"/>
          <w:color w:val="59595B"/>
          <w:lang w:val="en-GB"/>
        </w:rPr>
        <w:t>Bausch Health Companies Inc. (formerly Valeant Pharmaceuticals International, Inc</w:t>
      </w:r>
      <w:r w:rsidR="00D318B8" w:rsidRPr="005F294F">
        <w:rPr>
          <w:rFonts w:ascii="Calibri Light" w:eastAsia="Calibri" w:hAnsi="Calibri Light" w:cs="Calibri Light"/>
          <w:color w:val="59595B"/>
          <w:lang w:val="en-GB"/>
        </w:rPr>
        <w:t>.)</w:t>
      </w:r>
    </w:p>
    <w:p w14:paraId="4CCE9FBC" w14:textId="5D74AC19" w:rsidR="00D546BD" w:rsidRPr="005F294F" w:rsidRDefault="00EB7BAE" w:rsidP="006D6D63">
      <w:pPr>
        <w:pStyle w:val="ListParagraph"/>
        <w:numPr>
          <w:ilvl w:val="0"/>
          <w:numId w:val="28"/>
        </w:numPr>
        <w:spacing w:after="120"/>
        <w:contextualSpacing w:val="0"/>
        <w:jc w:val="left"/>
        <w:rPr>
          <w:rFonts w:ascii="Calibri Light" w:eastAsia="Calibri" w:hAnsi="Calibri Light" w:cs="Calibri Light"/>
          <w:color w:val="59595B"/>
          <w:lang w:val="en-GB"/>
        </w:rPr>
      </w:pPr>
      <w:r w:rsidRPr="005F294F">
        <w:rPr>
          <w:rFonts w:ascii="Calibri Light" w:eastAsia="Calibri" w:hAnsi="Calibri Light" w:cs="Calibri Light"/>
          <w:color w:val="59595B"/>
          <w:lang w:val="en-GB"/>
        </w:rPr>
        <w:t xml:space="preserve">Full year </w:t>
      </w:r>
      <w:r w:rsidR="00C30F3B" w:rsidRPr="005F294F">
        <w:rPr>
          <w:rFonts w:ascii="Calibri Light" w:eastAsia="Calibri" w:hAnsi="Calibri Light" w:cs="Calibri Light"/>
          <w:color w:val="59595B"/>
          <w:lang w:val="en-GB"/>
        </w:rPr>
        <w:t xml:space="preserve">operating </w:t>
      </w:r>
      <w:r w:rsidR="00D546BD" w:rsidRPr="005F294F">
        <w:rPr>
          <w:rFonts w:ascii="Calibri Light" w:eastAsia="Calibri" w:hAnsi="Calibri Light" w:cs="Calibri Light"/>
          <w:color w:val="59595B"/>
          <w:lang w:val="en-GB"/>
        </w:rPr>
        <w:t>profit</w:t>
      </w:r>
      <w:r w:rsidR="00C30F3B" w:rsidRPr="005F294F">
        <w:rPr>
          <w:rFonts w:ascii="Calibri Light" w:eastAsia="Calibri" w:hAnsi="Calibri Light" w:cs="Calibri Light"/>
          <w:color w:val="59595B"/>
          <w:lang w:val="en-GB"/>
        </w:rPr>
        <w:t xml:space="preserve"> of </w:t>
      </w:r>
      <w:r w:rsidR="00D546BD" w:rsidRPr="005F294F">
        <w:rPr>
          <w:rFonts w:ascii="Calibri Light" w:eastAsia="Calibri" w:hAnsi="Calibri Light" w:cs="Calibri Light"/>
          <w:color w:val="59595B"/>
          <w:lang w:val="en-GB"/>
        </w:rPr>
        <w:t>€</w:t>
      </w:r>
      <w:r w:rsidR="006544C4" w:rsidRPr="005F294F">
        <w:rPr>
          <w:rFonts w:ascii="Calibri Light" w:eastAsia="Calibri" w:hAnsi="Calibri Light" w:cs="Calibri Light"/>
          <w:color w:val="59595B"/>
          <w:lang w:val="en-GB"/>
        </w:rPr>
        <w:t>60.9</w:t>
      </w:r>
      <w:r w:rsidR="00B95D5D" w:rsidRPr="005F294F">
        <w:rPr>
          <w:rFonts w:ascii="Calibri Light" w:eastAsia="Calibri" w:hAnsi="Calibri Light" w:cs="Calibri Light"/>
          <w:color w:val="59595B"/>
          <w:lang w:val="en-GB"/>
        </w:rPr>
        <w:t xml:space="preserve"> </w:t>
      </w:r>
      <w:r w:rsidR="00CB08A3" w:rsidRPr="005F294F">
        <w:rPr>
          <w:rFonts w:ascii="Calibri Light" w:eastAsia="Calibri" w:hAnsi="Calibri Light" w:cs="Calibri Light"/>
          <w:color w:val="59595B"/>
          <w:lang w:val="en-GB"/>
        </w:rPr>
        <w:t>million</w:t>
      </w:r>
      <w:r w:rsidR="008D3805" w:rsidRPr="005F294F">
        <w:rPr>
          <w:rFonts w:ascii="Calibri Light" w:eastAsia="Calibri" w:hAnsi="Calibri Light" w:cs="Calibri Light"/>
          <w:color w:val="59595B"/>
          <w:lang w:val="en-GB"/>
        </w:rPr>
        <w:t xml:space="preserve"> (US$</w:t>
      </w:r>
      <w:r w:rsidR="006544C4" w:rsidRPr="005F294F">
        <w:rPr>
          <w:rFonts w:ascii="Calibri Light" w:eastAsia="Calibri" w:hAnsi="Calibri Light" w:cs="Calibri Light"/>
          <w:color w:val="59595B"/>
          <w:lang w:val="en-GB"/>
        </w:rPr>
        <w:t>68.2</w:t>
      </w:r>
      <w:r w:rsidR="008D3805" w:rsidRPr="005F294F">
        <w:rPr>
          <w:rFonts w:ascii="Calibri Light" w:eastAsia="Calibri" w:hAnsi="Calibri Light" w:cs="Calibri Light"/>
          <w:color w:val="59595B"/>
          <w:lang w:val="en-GB"/>
        </w:rPr>
        <w:t xml:space="preserve"> million</w:t>
      </w:r>
      <w:r w:rsidR="006544C4" w:rsidRPr="005F294F">
        <w:rPr>
          <w:rFonts w:ascii="Calibri Light" w:eastAsia="Calibri" w:hAnsi="Calibri Light" w:cs="Calibri Light"/>
          <w:color w:val="59595B"/>
          <w:lang w:val="en-GB"/>
        </w:rPr>
        <w:t>)</w:t>
      </w:r>
      <w:r w:rsidR="00D023D6" w:rsidRPr="005F294F">
        <w:rPr>
          <w:rFonts w:ascii="Calibri Light" w:eastAsia="Calibri" w:hAnsi="Calibri Light" w:cs="Calibri Light"/>
          <w:color w:val="59595B"/>
          <w:lang w:val="en-GB"/>
        </w:rPr>
        <w:t xml:space="preserve">, </w:t>
      </w:r>
      <w:r w:rsidR="00D27011" w:rsidRPr="005F294F">
        <w:rPr>
          <w:rFonts w:ascii="Calibri Light" w:eastAsia="Calibri" w:hAnsi="Calibri Light" w:cs="Calibri Light"/>
          <w:color w:val="59595B"/>
          <w:lang w:val="en-GB"/>
        </w:rPr>
        <w:t>an increase of 60% on 2018</w:t>
      </w:r>
    </w:p>
    <w:p w14:paraId="220D1C19" w14:textId="4690A5C1" w:rsidR="000D7B20" w:rsidRPr="005F294F" w:rsidRDefault="00EF5B2D" w:rsidP="006D6D63">
      <w:pPr>
        <w:pStyle w:val="ListParagraph"/>
        <w:numPr>
          <w:ilvl w:val="0"/>
          <w:numId w:val="28"/>
        </w:numPr>
        <w:spacing w:after="120"/>
        <w:contextualSpacing w:val="0"/>
        <w:jc w:val="left"/>
        <w:rPr>
          <w:rFonts w:ascii="Calibri Light" w:eastAsia="Calibri" w:hAnsi="Calibri Light" w:cs="Calibri Light"/>
          <w:color w:val="59595B"/>
          <w:lang w:val="en-GB"/>
        </w:rPr>
      </w:pPr>
      <w:r w:rsidRPr="005F294F">
        <w:rPr>
          <w:rFonts w:ascii="Calibri Light" w:eastAsia="Calibri" w:hAnsi="Calibri Light" w:cs="Calibri Light"/>
          <w:color w:val="59595B"/>
          <w:lang w:val="en-GB"/>
        </w:rPr>
        <w:t xml:space="preserve">Cash </w:t>
      </w:r>
      <w:r w:rsidR="004C6BA9" w:rsidRPr="005F294F">
        <w:rPr>
          <w:rFonts w:ascii="Calibri Light" w:eastAsia="Calibri" w:hAnsi="Calibri Light" w:cs="Calibri Light"/>
          <w:color w:val="59595B"/>
          <w:lang w:val="en-GB"/>
        </w:rPr>
        <w:t xml:space="preserve">at year </w:t>
      </w:r>
      <w:r w:rsidR="00FD4E5E" w:rsidRPr="005F294F">
        <w:rPr>
          <w:rFonts w:ascii="Calibri Light" w:eastAsia="Calibri" w:hAnsi="Calibri Light" w:cs="Calibri Light"/>
          <w:color w:val="59595B"/>
          <w:lang w:val="en-GB"/>
        </w:rPr>
        <w:t>end</w:t>
      </w:r>
      <w:r w:rsidR="004C6BA9" w:rsidRPr="005F294F">
        <w:rPr>
          <w:rFonts w:ascii="Calibri Light" w:eastAsia="Calibri" w:hAnsi="Calibri Light" w:cs="Calibri Light"/>
          <w:color w:val="59595B"/>
          <w:lang w:val="en-GB"/>
        </w:rPr>
        <w:t xml:space="preserve"> was</w:t>
      </w:r>
      <w:r w:rsidR="00FD4E5E" w:rsidRPr="005F294F">
        <w:rPr>
          <w:rFonts w:ascii="Calibri Light" w:eastAsia="Calibri" w:hAnsi="Calibri Light" w:cs="Calibri Light"/>
          <w:color w:val="59595B"/>
          <w:lang w:val="en-GB"/>
        </w:rPr>
        <w:t xml:space="preserve"> </w:t>
      </w:r>
      <w:r w:rsidRPr="005F294F">
        <w:rPr>
          <w:rFonts w:ascii="Calibri Light" w:eastAsia="Calibri" w:hAnsi="Calibri Light" w:cs="Calibri Light"/>
          <w:color w:val="59595B"/>
          <w:lang w:val="en-GB"/>
        </w:rPr>
        <w:t>€</w:t>
      </w:r>
      <w:r w:rsidR="004265E8" w:rsidRPr="005F294F">
        <w:rPr>
          <w:rFonts w:ascii="Calibri Light" w:eastAsia="Calibri" w:hAnsi="Calibri Light" w:cs="Calibri Light"/>
          <w:color w:val="59595B"/>
          <w:lang w:val="en-GB"/>
        </w:rPr>
        <w:t>68.6</w:t>
      </w:r>
      <w:r w:rsidRPr="005F294F">
        <w:rPr>
          <w:rFonts w:ascii="Calibri Light" w:eastAsia="Calibri" w:hAnsi="Calibri Light" w:cs="Calibri Light"/>
          <w:color w:val="59595B"/>
          <w:lang w:val="en-GB"/>
        </w:rPr>
        <w:t xml:space="preserve"> million</w:t>
      </w:r>
      <w:r w:rsidR="00D318B8" w:rsidRPr="005F294F">
        <w:rPr>
          <w:rFonts w:ascii="Calibri Light" w:eastAsia="Calibri" w:hAnsi="Calibri Light" w:cs="Calibri Light"/>
          <w:color w:val="59595B"/>
          <w:lang w:val="en-GB"/>
        </w:rPr>
        <w:t xml:space="preserve"> ($76.</w:t>
      </w:r>
      <w:r w:rsidR="00A524C9" w:rsidRPr="005F294F">
        <w:rPr>
          <w:rFonts w:ascii="Calibri Light" w:eastAsia="Calibri" w:hAnsi="Calibri Light" w:cs="Calibri Light"/>
          <w:color w:val="59595B"/>
          <w:lang w:val="en-GB"/>
        </w:rPr>
        <w:t>8</w:t>
      </w:r>
      <w:r w:rsidR="00D318B8" w:rsidRPr="005F294F">
        <w:rPr>
          <w:rFonts w:ascii="Calibri Light" w:eastAsia="Calibri" w:hAnsi="Calibri Light" w:cs="Calibri Light"/>
          <w:color w:val="59595B"/>
          <w:lang w:val="en-GB"/>
        </w:rPr>
        <w:t xml:space="preserve"> million)</w:t>
      </w:r>
      <w:r w:rsidR="00FD4E5E" w:rsidRPr="005F294F">
        <w:rPr>
          <w:rFonts w:ascii="Calibri Light" w:eastAsia="Calibri" w:hAnsi="Calibri Light" w:cs="Calibri Light"/>
          <w:color w:val="59595B"/>
          <w:lang w:val="en-GB"/>
        </w:rPr>
        <w:t xml:space="preserve">, an increase of </w:t>
      </w:r>
      <w:r w:rsidR="005262A7" w:rsidRPr="005F294F">
        <w:rPr>
          <w:rFonts w:ascii="Calibri Light" w:eastAsia="Calibri" w:hAnsi="Calibri Light" w:cs="Calibri Light"/>
          <w:color w:val="59595B"/>
          <w:lang w:val="en-GB"/>
        </w:rPr>
        <w:t>€</w:t>
      </w:r>
      <w:r w:rsidR="004265E8" w:rsidRPr="005F294F">
        <w:rPr>
          <w:rFonts w:ascii="Calibri Light" w:eastAsia="Calibri" w:hAnsi="Calibri Light" w:cs="Calibri Light"/>
          <w:color w:val="59595B"/>
          <w:lang w:val="en-GB"/>
        </w:rPr>
        <w:t>4.2</w:t>
      </w:r>
      <w:r w:rsidR="006266E0" w:rsidRPr="005F294F">
        <w:rPr>
          <w:rFonts w:ascii="Calibri Light" w:eastAsia="Calibri" w:hAnsi="Calibri Light" w:cs="Calibri Light"/>
          <w:color w:val="59595B"/>
          <w:lang w:val="en-GB"/>
        </w:rPr>
        <w:t xml:space="preserve"> </w:t>
      </w:r>
      <w:r w:rsidR="00183B19" w:rsidRPr="005F294F">
        <w:rPr>
          <w:rFonts w:ascii="Calibri Light" w:eastAsia="Calibri" w:hAnsi="Calibri Light" w:cs="Calibri Light"/>
          <w:color w:val="59595B"/>
          <w:lang w:val="en-GB"/>
        </w:rPr>
        <w:t xml:space="preserve">million </w:t>
      </w:r>
      <w:r w:rsidR="004265E8" w:rsidRPr="005F294F">
        <w:rPr>
          <w:rFonts w:ascii="Calibri Light" w:eastAsia="Calibri" w:hAnsi="Calibri Light" w:cs="Calibri Light"/>
          <w:color w:val="59595B"/>
          <w:lang w:val="en-GB"/>
        </w:rPr>
        <w:t>from 30 September 2019</w:t>
      </w:r>
    </w:p>
    <w:p w14:paraId="7671FDAB" w14:textId="39BAFB55" w:rsidR="004C6BA9" w:rsidRPr="005F294F" w:rsidRDefault="004C6BA9" w:rsidP="006D6D63">
      <w:pPr>
        <w:pStyle w:val="ListParagraph"/>
        <w:numPr>
          <w:ilvl w:val="0"/>
          <w:numId w:val="28"/>
        </w:numPr>
        <w:spacing w:after="120" w:line="276" w:lineRule="auto"/>
        <w:ind w:left="714" w:hanging="357"/>
        <w:contextualSpacing w:val="0"/>
        <w:jc w:val="left"/>
        <w:rPr>
          <w:rFonts w:ascii="Calibri Light" w:eastAsia="Calibri" w:hAnsi="Calibri Light" w:cs="Calibri Light"/>
          <w:color w:val="59595B"/>
          <w:lang w:val="en-GB"/>
        </w:rPr>
      </w:pPr>
      <w:r w:rsidRPr="005F294F">
        <w:rPr>
          <w:rFonts w:ascii="Calibri Light" w:eastAsia="Calibri" w:hAnsi="Calibri Light" w:cs="Calibri Light"/>
          <w:color w:val="59595B"/>
          <w:lang w:val="en-GB"/>
        </w:rPr>
        <w:t>Cash position at 28 February 2020 after convertible bond issue</w:t>
      </w:r>
      <w:r w:rsidR="00D309C4">
        <w:rPr>
          <w:rFonts w:ascii="Calibri Light" w:eastAsia="Calibri" w:hAnsi="Calibri Light" w:cs="Calibri Light"/>
          <w:color w:val="59595B"/>
          <w:lang w:val="en-GB"/>
        </w:rPr>
        <w:t>, initial €5.5 million payment due to Sobi</w:t>
      </w:r>
      <w:r w:rsidRPr="005F294F">
        <w:rPr>
          <w:rFonts w:ascii="Calibri Light" w:eastAsia="Calibri" w:hAnsi="Calibri Light" w:cs="Calibri Light"/>
          <w:color w:val="59595B"/>
          <w:lang w:val="en-GB"/>
        </w:rPr>
        <w:t xml:space="preserve"> and milestone payment to Bausch Health was €</w:t>
      </w:r>
      <w:r w:rsidR="00660742" w:rsidRPr="005F294F">
        <w:rPr>
          <w:rFonts w:ascii="Calibri Light" w:eastAsia="Calibri" w:hAnsi="Calibri Light" w:cs="Calibri Light"/>
          <w:color w:val="59595B"/>
          <w:lang w:val="en-GB"/>
        </w:rPr>
        <w:t>149.</w:t>
      </w:r>
      <w:r w:rsidR="00D309C4">
        <w:rPr>
          <w:rFonts w:ascii="Calibri Light" w:eastAsia="Calibri" w:hAnsi="Calibri Light" w:cs="Calibri Light"/>
          <w:color w:val="59595B"/>
          <w:lang w:val="en-GB"/>
        </w:rPr>
        <w:t>2</w:t>
      </w:r>
      <w:r w:rsidR="00D309C4" w:rsidRPr="005F294F">
        <w:rPr>
          <w:rFonts w:ascii="Calibri Light" w:eastAsia="Calibri" w:hAnsi="Calibri Light" w:cs="Calibri Light"/>
          <w:color w:val="59595B"/>
          <w:lang w:val="en-GB"/>
        </w:rPr>
        <w:t xml:space="preserve"> </w:t>
      </w:r>
      <w:r w:rsidRPr="005F294F">
        <w:rPr>
          <w:rFonts w:ascii="Calibri Light" w:eastAsia="Calibri" w:hAnsi="Calibri Light" w:cs="Calibri Light"/>
          <w:color w:val="59595B"/>
          <w:lang w:val="en-GB"/>
        </w:rPr>
        <w:t>million</w:t>
      </w:r>
      <w:r w:rsidR="00D910B2" w:rsidRPr="005F294F">
        <w:rPr>
          <w:rFonts w:ascii="Calibri Light" w:eastAsia="Calibri" w:hAnsi="Calibri Light" w:cs="Calibri Light"/>
          <w:color w:val="59595B"/>
          <w:lang w:val="en-GB"/>
        </w:rPr>
        <w:t xml:space="preserve"> ($166.0 million)</w:t>
      </w:r>
    </w:p>
    <w:p w14:paraId="6B1CA706" w14:textId="77777777" w:rsidR="006D6D63" w:rsidRPr="005F294F" w:rsidRDefault="006D6D63" w:rsidP="00C30F3B">
      <w:pPr>
        <w:spacing w:before="120"/>
        <w:rPr>
          <w:rStyle w:val="Emphasis"/>
          <w:rFonts w:ascii="Calibri Light" w:hAnsi="Calibri Light" w:cs="Calibri Light"/>
          <w:i/>
          <w:color w:val="00679B"/>
          <w:szCs w:val="22"/>
          <w:shd w:val="clear" w:color="auto" w:fill="FFFFFF"/>
          <w:lang w:val="en-GB"/>
        </w:rPr>
      </w:pPr>
    </w:p>
    <w:p w14:paraId="51F7FF9E" w14:textId="77777777" w:rsidR="006D6D63" w:rsidRPr="005F294F" w:rsidRDefault="000D7B20" w:rsidP="00C30F3B">
      <w:pPr>
        <w:spacing w:before="120"/>
        <w:rPr>
          <w:rFonts w:ascii="Calibri Light" w:eastAsia="Calibri" w:hAnsi="Calibri Light" w:cs="Calibri Light"/>
          <w:color w:val="59595B"/>
          <w:szCs w:val="22"/>
          <w:lang w:val="en-GB"/>
        </w:rPr>
      </w:pPr>
      <w:r w:rsidRPr="005F294F">
        <w:rPr>
          <w:rStyle w:val="Emphasis"/>
          <w:rFonts w:ascii="Calibri Light" w:hAnsi="Calibri Light" w:cs="Calibri Light"/>
          <w:i/>
          <w:color w:val="00679B"/>
          <w:szCs w:val="22"/>
          <w:shd w:val="clear" w:color="auto" w:fill="FFFFFF"/>
          <w:lang w:val="en-GB"/>
        </w:rPr>
        <w:t>Leiden, The Netherlands,</w:t>
      </w:r>
      <w:r w:rsidRPr="005F294F">
        <w:rPr>
          <w:rStyle w:val="Emphasis"/>
          <w:rFonts w:ascii="Calibri Light" w:hAnsi="Calibri Light" w:cs="Calibri Light"/>
          <w:color w:val="0070C0"/>
          <w:szCs w:val="22"/>
          <w:shd w:val="clear" w:color="auto" w:fill="FFFFFF"/>
          <w:lang w:val="en-GB"/>
        </w:rPr>
        <w:t xml:space="preserve"> </w:t>
      </w:r>
      <w:r w:rsidR="004265E8" w:rsidRPr="005F294F">
        <w:rPr>
          <w:rStyle w:val="Emphasis"/>
          <w:rFonts w:ascii="Calibri Light" w:hAnsi="Calibri Light" w:cs="Calibri Light"/>
          <w:color w:val="00679B"/>
          <w:szCs w:val="22"/>
          <w:shd w:val="clear" w:color="auto" w:fill="FFFFFF"/>
          <w:lang w:val="en-GB"/>
        </w:rPr>
        <w:t>5</w:t>
      </w:r>
      <w:r w:rsidRPr="005F294F">
        <w:rPr>
          <w:rStyle w:val="Emphasis"/>
          <w:rFonts w:ascii="Calibri Light" w:hAnsi="Calibri Light" w:cs="Calibri Light"/>
          <w:color w:val="00679B"/>
          <w:szCs w:val="22"/>
          <w:shd w:val="clear" w:color="auto" w:fill="FFFFFF"/>
          <w:lang w:val="en-GB"/>
        </w:rPr>
        <w:t xml:space="preserve"> March 20</w:t>
      </w:r>
      <w:r w:rsidR="004265E8" w:rsidRPr="005F294F">
        <w:rPr>
          <w:rStyle w:val="Emphasis"/>
          <w:rFonts w:ascii="Calibri Light" w:hAnsi="Calibri Light" w:cs="Calibri Light"/>
          <w:color w:val="00679B"/>
          <w:szCs w:val="22"/>
          <w:shd w:val="clear" w:color="auto" w:fill="FFFFFF"/>
          <w:lang w:val="en-GB"/>
        </w:rPr>
        <w:t>20</w:t>
      </w:r>
      <w:r w:rsidRPr="005F294F">
        <w:rPr>
          <w:rStyle w:val="Emphasis"/>
          <w:rFonts w:ascii="Calibri Light" w:hAnsi="Calibri Light" w:cs="Calibri Light"/>
          <w:color w:val="00679B"/>
          <w:szCs w:val="22"/>
          <w:shd w:val="clear" w:color="auto" w:fill="FFFFFF"/>
          <w:lang w:val="en-GB"/>
        </w:rPr>
        <w:t>:</w:t>
      </w:r>
      <w:r w:rsidRPr="005F294F">
        <w:rPr>
          <w:rStyle w:val="apple-converted-space"/>
          <w:rFonts w:ascii="Calibri Light" w:hAnsi="Calibri Light" w:cs="Calibri Light"/>
          <w:color w:val="808080" w:themeColor="background1" w:themeShade="80"/>
          <w:szCs w:val="22"/>
          <w:shd w:val="clear" w:color="auto" w:fill="FFFFFF"/>
          <w:lang w:val="en-GB"/>
        </w:rPr>
        <w:t xml:space="preserve"> </w:t>
      </w:r>
      <w:r w:rsidRPr="005F294F">
        <w:rPr>
          <w:rFonts w:ascii="Calibri Light" w:eastAsia="Calibri" w:hAnsi="Calibri Light" w:cs="Calibri Light"/>
          <w:color w:val="59595B"/>
          <w:szCs w:val="22"/>
          <w:lang w:val="en-GB"/>
        </w:rPr>
        <w:t xml:space="preserve">Pharming Group N.V. (“Pharming” or “the Company”) (Euronext Amsterdam: PHARM) presents its </w:t>
      </w:r>
      <w:r w:rsidR="00C3223E" w:rsidRPr="005F294F">
        <w:rPr>
          <w:rFonts w:ascii="Calibri Light" w:eastAsia="Calibri" w:hAnsi="Calibri Light" w:cs="Calibri Light"/>
          <w:color w:val="59595B"/>
          <w:szCs w:val="22"/>
          <w:lang w:val="en-GB"/>
        </w:rPr>
        <w:t xml:space="preserve">preliminary </w:t>
      </w:r>
      <w:r w:rsidRPr="005F294F">
        <w:rPr>
          <w:rFonts w:ascii="Calibri Light" w:eastAsia="Calibri" w:hAnsi="Calibri Light" w:cs="Calibri Light"/>
          <w:color w:val="59595B"/>
          <w:szCs w:val="22"/>
          <w:lang w:val="en-GB"/>
        </w:rPr>
        <w:t>(unaudited) financial report for the full year ended 31 December 201</w:t>
      </w:r>
      <w:r w:rsidR="004265E8" w:rsidRPr="005F294F">
        <w:rPr>
          <w:rFonts w:ascii="Calibri Light" w:eastAsia="Calibri" w:hAnsi="Calibri Light" w:cs="Calibri Light"/>
          <w:color w:val="59595B"/>
          <w:szCs w:val="22"/>
          <w:lang w:val="en-GB"/>
        </w:rPr>
        <w:t>9</w:t>
      </w:r>
      <w:r w:rsidRPr="005F294F">
        <w:rPr>
          <w:rFonts w:ascii="Calibri Light" w:eastAsia="Calibri" w:hAnsi="Calibri Light" w:cs="Calibri Light"/>
          <w:color w:val="59595B"/>
          <w:szCs w:val="22"/>
          <w:lang w:val="en-GB"/>
        </w:rPr>
        <w:t>.</w:t>
      </w:r>
      <w:r w:rsidR="00024FD8" w:rsidRPr="005F294F">
        <w:rPr>
          <w:rFonts w:ascii="Calibri Light" w:eastAsia="Calibri" w:hAnsi="Calibri Light" w:cs="Calibri Light"/>
          <w:color w:val="59595B"/>
          <w:szCs w:val="22"/>
          <w:lang w:val="en-GB"/>
        </w:rPr>
        <w:t xml:space="preserve"> </w:t>
      </w:r>
    </w:p>
    <w:p w14:paraId="3797D606" w14:textId="44464BD9" w:rsidR="00C30F3B" w:rsidRPr="005F294F" w:rsidRDefault="00C30F3B" w:rsidP="00C30F3B">
      <w:pPr>
        <w:spacing w:before="120"/>
        <w:rPr>
          <w:rFonts w:ascii="Calibri Light" w:eastAsia="Calibri" w:hAnsi="Calibri Light" w:cs="Calibri Light"/>
          <w:color w:val="59595B"/>
          <w:szCs w:val="22"/>
          <w:lang w:val="en-GB"/>
        </w:rPr>
      </w:pPr>
      <w:r w:rsidRPr="005F294F">
        <w:rPr>
          <w:rFonts w:ascii="Calibri Light" w:eastAsia="Calibri" w:hAnsi="Calibri Light" w:cs="Calibri Light"/>
          <w:b/>
          <w:color w:val="59595B"/>
          <w:szCs w:val="22"/>
          <w:lang w:val="en-GB"/>
        </w:rPr>
        <w:t>The Company will hold a conference call at 13.</w:t>
      </w:r>
      <w:r w:rsidR="008D3805" w:rsidRPr="005F294F">
        <w:rPr>
          <w:rFonts w:ascii="Calibri Light" w:eastAsia="Calibri" w:hAnsi="Calibri Light" w:cs="Calibri Light"/>
          <w:b/>
          <w:color w:val="59595B"/>
          <w:szCs w:val="22"/>
          <w:lang w:val="en-GB"/>
        </w:rPr>
        <w:t>3</w:t>
      </w:r>
      <w:r w:rsidRPr="005F294F">
        <w:rPr>
          <w:rFonts w:ascii="Calibri Light" w:eastAsia="Calibri" w:hAnsi="Calibri Light" w:cs="Calibri Light"/>
          <w:b/>
          <w:color w:val="59595B"/>
          <w:szCs w:val="22"/>
          <w:lang w:val="en-GB"/>
        </w:rPr>
        <w:t>0 CET/07.</w:t>
      </w:r>
      <w:r w:rsidR="008D3805" w:rsidRPr="005F294F">
        <w:rPr>
          <w:rFonts w:ascii="Calibri Light" w:eastAsia="Calibri" w:hAnsi="Calibri Light" w:cs="Calibri Light"/>
          <w:b/>
          <w:color w:val="59595B"/>
          <w:szCs w:val="22"/>
          <w:lang w:val="en-GB"/>
        </w:rPr>
        <w:t>3</w:t>
      </w:r>
      <w:r w:rsidRPr="005F294F">
        <w:rPr>
          <w:rFonts w:ascii="Calibri Light" w:eastAsia="Calibri" w:hAnsi="Calibri Light" w:cs="Calibri Light"/>
          <w:b/>
          <w:color w:val="59595B"/>
          <w:szCs w:val="22"/>
          <w:lang w:val="en-GB"/>
        </w:rPr>
        <w:t>0 EST today.</w:t>
      </w:r>
      <w:r w:rsidR="00024FD8" w:rsidRPr="005F294F">
        <w:rPr>
          <w:rFonts w:ascii="Calibri Light" w:eastAsia="Calibri" w:hAnsi="Calibri Light" w:cs="Calibri Light"/>
          <w:b/>
          <w:color w:val="59595B"/>
          <w:szCs w:val="22"/>
          <w:lang w:val="en-GB"/>
        </w:rPr>
        <w:t xml:space="preserve"> </w:t>
      </w:r>
      <w:r w:rsidRPr="005F294F">
        <w:rPr>
          <w:rFonts w:ascii="Calibri Light" w:eastAsia="Calibri" w:hAnsi="Calibri Light" w:cs="Calibri Light"/>
          <w:b/>
          <w:color w:val="59595B"/>
          <w:szCs w:val="22"/>
          <w:lang w:val="en-GB"/>
        </w:rPr>
        <w:t xml:space="preserve">Dial in details can be found on </w:t>
      </w:r>
      <w:r w:rsidRPr="00CB6A34">
        <w:rPr>
          <w:rFonts w:ascii="Calibri Light" w:eastAsia="Calibri" w:hAnsi="Calibri Light" w:cs="Calibri Light"/>
          <w:b/>
          <w:color w:val="59595B"/>
          <w:szCs w:val="22"/>
          <w:lang w:val="en-GB"/>
        </w:rPr>
        <w:t xml:space="preserve">page </w:t>
      </w:r>
      <w:r w:rsidR="00731B02" w:rsidRPr="00CB6A34">
        <w:rPr>
          <w:rFonts w:ascii="Calibri Light" w:eastAsia="Calibri" w:hAnsi="Calibri Light" w:cs="Calibri Light"/>
          <w:b/>
          <w:color w:val="59595B"/>
          <w:szCs w:val="22"/>
          <w:lang w:val="en-GB"/>
        </w:rPr>
        <w:t>1</w:t>
      </w:r>
      <w:r w:rsidR="008C3936" w:rsidRPr="00CB6A34">
        <w:rPr>
          <w:rFonts w:ascii="Calibri Light" w:eastAsia="Calibri" w:hAnsi="Calibri Light" w:cs="Calibri Light"/>
          <w:b/>
          <w:color w:val="59595B"/>
          <w:szCs w:val="22"/>
          <w:lang w:val="en-GB"/>
        </w:rPr>
        <w:t>2</w:t>
      </w:r>
      <w:r w:rsidRPr="005F294F">
        <w:rPr>
          <w:rFonts w:ascii="Calibri Light" w:eastAsia="Calibri" w:hAnsi="Calibri Light" w:cs="Calibri Light"/>
          <w:b/>
          <w:color w:val="59595B"/>
          <w:szCs w:val="22"/>
          <w:lang w:val="en-GB"/>
        </w:rPr>
        <w:t xml:space="preserve"> of this report.</w:t>
      </w:r>
    </w:p>
    <w:p w14:paraId="5644AEBC" w14:textId="77777777" w:rsidR="006D6D63" w:rsidRPr="005F294F" w:rsidRDefault="006D6D63" w:rsidP="0006778B">
      <w:pPr>
        <w:spacing w:after="120"/>
        <w:rPr>
          <w:rFonts w:ascii="Calibri Light" w:eastAsia="Calibri" w:hAnsi="Calibri Light" w:cs="Calibri Light"/>
          <w:b/>
          <w:color w:val="59595B"/>
          <w:szCs w:val="22"/>
          <w:lang w:val="en-GB"/>
        </w:rPr>
      </w:pPr>
    </w:p>
    <w:p w14:paraId="2ACA4B19" w14:textId="45407E93" w:rsidR="00F278E4" w:rsidRPr="005F294F" w:rsidRDefault="00F278E4" w:rsidP="0006778B">
      <w:pPr>
        <w:spacing w:after="120"/>
        <w:rPr>
          <w:rFonts w:ascii="Calibri Light" w:eastAsia="Calibri" w:hAnsi="Calibri Light" w:cs="Calibri Light"/>
          <w:b/>
          <w:color w:val="59595B"/>
          <w:szCs w:val="22"/>
          <w:lang w:val="en-GB"/>
        </w:rPr>
      </w:pPr>
      <w:r w:rsidRPr="005F294F">
        <w:rPr>
          <w:rFonts w:ascii="Calibri Light" w:eastAsia="Calibri" w:hAnsi="Calibri Light" w:cs="Calibri Light"/>
          <w:b/>
          <w:color w:val="59595B"/>
          <w:szCs w:val="22"/>
          <w:lang w:val="en-GB"/>
        </w:rPr>
        <w:t xml:space="preserve">Chief Executive Officer Sijmen de Vries said: </w:t>
      </w:r>
    </w:p>
    <w:p w14:paraId="40830688" w14:textId="4AAD6FC4" w:rsidR="00D023D6" w:rsidRPr="005F294F" w:rsidRDefault="00E507A6" w:rsidP="006D6D63">
      <w:pPr>
        <w:pStyle w:val="Default"/>
        <w:spacing w:after="120"/>
        <w:ind w:left="720"/>
        <w:jc w:val="both"/>
        <w:rPr>
          <w:rFonts w:ascii="Calibri Light" w:eastAsia="Calibri" w:hAnsi="Calibri Light" w:cs="Calibri Light"/>
          <w:i/>
          <w:color w:val="59595B"/>
          <w:sz w:val="22"/>
          <w:szCs w:val="22"/>
          <w:lang w:val="en-GB" w:eastAsia="en-US"/>
        </w:rPr>
      </w:pPr>
      <w:r w:rsidRPr="005F294F">
        <w:rPr>
          <w:rFonts w:ascii="Calibri Light" w:eastAsia="Calibri" w:hAnsi="Calibri Light" w:cs="Calibri Light"/>
          <w:i/>
          <w:color w:val="59595B"/>
          <w:sz w:val="22"/>
          <w:szCs w:val="22"/>
          <w:lang w:val="en-GB" w:eastAsia="en-US"/>
        </w:rPr>
        <w:t>“</w:t>
      </w:r>
      <w:r w:rsidR="00D023D6" w:rsidRPr="005F294F">
        <w:rPr>
          <w:rFonts w:ascii="Calibri Light" w:eastAsia="Calibri" w:hAnsi="Calibri Light" w:cs="Calibri Light"/>
          <w:i/>
          <w:color w:val="59595B"/>
          <w:sz w:val="22"/>
          <w:szCs w:val="22"/>
          <w:lang w:val="en-GB" w:eastAsia="en-US"/>
        </w:rPr>
        <w:t xml:space="preserve">As </w:t>
      </w:r>
      <w:r w:rsidR="0094766F">
        <w:rPr>
          <w:rFonts w:ascii="Calibri Light" w:eastAsia="Calibri" w:hAnsi="Calibri Light" w:cs="Calibri Light"/>
          <w:i/>
          <w:color w:val="59595B"/>
          <w:sz w:val="22"/>
          <w:szCs w:val="22"/>
          <w:lang w:val="en-GB" w:eastAsia="en-US"/>
        </w:rPr>
        <w:t>with</w:t>
      </w:r>
      <w:r w:rsidR="0094766F" w:rsidRPr="005F294F">
        <w:rPr>
          <w:rFonts w:ascii="Calibri Light" w:eastAsia="Calibri" w:hAnsi="Calibri Light" w:cs="Calibri Light"/>
          <w:i/>
          <w:color w:val="59595B"/>
          <w:sz w:val="22"/>
          <w:szCs w:val="22"/>
          <w:lang w:val="en-GB" w:eastAsia="en-US"/>
        </w:rPr>
        <w:t xml:space="preserve"> </w:t>
      </w:r>
      <w:r w:rsidR="00D023D6" w:rsidRPr="005F294F">
        <w:rPr>
          <w:rFonts w:ascii="Calibri Light" w:eastAsia="Calibri" w:hAnsi="Calibri Light" w:cs="Calibri Light"/>
          <w:i/>
          <w:color w:val="59595B"/>
          <w:sz w:val="22"/>
          <w:szCs w:val="22"/>
          <w:lang w:val="en-GB" w:eastAsia="en-US"/>
        </w:rPr>
        <w:t xml:space="preserve">2017 and 2018, we continued to see </w:t>
      </w:r>
      <w:r w:rsidR="00C46F15" w:rsidRPr="005F294F">
        <w:rPr>
          <w:rFonts w:ascii="Calibri Light" w:eastAsia="Calibri" w:hAnsi="Calibri Light" w:cs="Calibri Light"/>
          <w:i/>
          <w:color w:val="59595B"/>
          <w:sz w:val="22"/>
          <w:szCs w:val="22"/>
          <w:lang w:val="en-GB" w:eastAsia="en-US"/>
        </w:rPr>
        <w:t xml:space="preserve">consistent growth in </w:t>
      </w:r>
      <w:r w:rsidR="00D023D6" w:rsidRPr="005F294F">
        <w:rPr>
          <w:rFonts w:ascii="Calibri Light" w:eastAsia="Calibri" w:hAnsi="Calibri Light" w:cs="Calibri Light"/>
          <w:i/>
          <w:color w:val="59595B"/>
          <w:sz w:val="22"/>
          <w:szCs w:val="22"/>
          <w:lang w:val="en-GB" w:eastAsia="en-US"/>
        </w:rPr>
        <w:t xml:space="preserve">the </w:t>
      </w:r>
      <w:r w:rsidR="004F2C07" w:rsidRPr="005F294F">
        <w:rPr>
          <w:rFonts w:ascii="Calibri Light" w:eastAsia="Calibri" w:hAnsi="Calibri Light" w:cs="Calibri Light"/>
          <w:i/>
          <w:color w:val="59595B"/>
          <w:sz w:val="22"/>
          <w:szCs w:val="22"/>
          <w:lang w:val="en-GB" w:eastAsia="en-US"/>
        </w:rPr>
        <w:t xml:space="preserve">numbers of patients </w:t>
      </w:r>
      <w:r w:rsidR="00D023D6" w:rsidRPr="005F294F">
        <w:rPr>
          <w:rFonts w:ascii="Calibri Light" w:eastAsia="Calibri" w:hAnsi="Calibri Light" w:cs="Calibri Light"/>
          <w:i/>
          <w:color w:val="59595B"/>
          <w:sz w:val="22"/>
          <w:szCs w:val="22"/>
          <w:lang w:val="en-GB" w:eastAsia="en-US"/>
        </w:rPr>
        <w:t>benefiting from</w:t>
      </w:r>
      <w:r w:rsidR="00C46F15" w:rsidRPr="005F294F">
        <w:rPr>
          <w:rFonts w:ascii="Calibri Light" w:eastAsia="Calibri" w:hAnsi="Calibri Light" w:cs="Calibri Light"/>
          <w:i/>
          <w:color w:val="59595B"/>
          <w:sz w:val="22"/>
          <w:szCs w:val="22"/>
          <w:lang w:val="en-GB" w:eastAsia="en-US"/>
        </w:rPr>
        <w:t xml:space="preserve"> RUCONEST®</w:t>
      </w:r>
      <w:r w:rsidR="00D023D6" w:rsidRPr="005F294F">
        <w:rPr>
          <w:rFonts w:ascii="Calibri Light" w:eastAsia="Calibri" w:hAnsi="Calibri Light" w:cs="Calibri Light"/>
          <w:i/>
          <w:color w:val="59595B"/>
          <w:sz w:val="22"/>
          <w:szCs w:val="22"/>
          <w:lang w:val="en-GB" w:eastAsia="en-US"/>
        </w:rPr>
        <w:t xml:space="preserve"> in 2019</w:t>
      </w:r>
      <w:r w:rsidRPr="005F294F">
        <w:rPr>
          <w:rFonts w:ascii="Calibri Light" w:eastAsia="Calibri" w:hAnsi="Calibri Light" w:cs="Calibri Light"/>
          <w:i/>
          <w:color w:val="59595B"/>
          <w:sz w:val="22"/>
          <w:szCs w:val="22"/>
          <w:lang w:val="en-GB" w:eastAsia="en-US"/>
        </w:rPr>
        <w:t xml:space="preserve">. </w:t>
      </w:r>
      <w:r w:rsidR="00D023D6" w:rsidRPr="005F294F">
        <w:rPr>
          <w:rFonts w:ascii="Calibri Light" w:eastAsia="Calibri" w:hAnsi="Calibri Light" w:cs="Calibri Light"/>
          <w:i/>
          <w:color w:val="59595B"/>
          <w:sz w:val="22"/>
          <w:szCs w:val="22"/>
          <w:lang w:val="en-GB" w:eastAsia="en-US"/>
        </w:rPr>
        <w:t>As a result of the increase in</w:t>
      </w:r>
      <w:r w:rsidR="00C27ED0" w:rsidRPr="005F294F">
        <w:rPr>
          <w:rFonts w:ascii="Calibri Light" w:eastAsia="Calibri" w:hAnsi="Calibri Light" w:cs="Calibri Light"/>
          <w:i/>
          <w:color w:val="59595B"/>
          <w:sz w:val="22"/>
          <w:szCs w:val="22"/>
          <w:lang w:val="en-GB" w:eastAsia="en-US"/>
        </w:rPr>
        <w:t xml:space="preserve"> sales from this</w:t>
      </w:r>
      <w:r w:rsidR="001D16F2" w:rsidRPr="005F294F">
        <w:rPr>
          <w:rFonts w:ascii="Calibri Light" w:eastAsia="Calibri" w:hAnsi="Calibri Light" w:cs="Calibri Light"/>
          <w:i/>
          <w:color w:val="59595B"/>
          <w:sz w:val="22"/>
          <w:szCs w:val="22"/>
          <w:lang w:val="en-GB" w:eastAsia="en-US"/>
        </w:rPr>
        <w:t xml:space="preserve"> growing patient base</w:t>
      </w:r>
      <w:r w:rsidR="00D023D6" w:rsidRPr="005F294F">
        <w:rPr>
          <w:rFonts w:ascii="Calibri Light" w:eastAsia="Calibri" w:hAnsi="Calibri Light" w:cs="Calibri Light"/>
          <w:i/>
          <w:color w:val="59595B"/>
          <w:sz w:val="22"/>
          <w:szCs w:val="22"/>
          <w:lang w:val="en-GB" w:eastAsia="en-US"/>
        </w:rPr>
        <w:t>, we have been able to implement</w:t>
      </w:r>
      <w:r w:rsidR="00F5492B" w:rsidRPr="005F294F">
        <w:rPr>
          <w:rFonts w:ascii="Calibri Light" w:eastAsia="Calibri" w:hAnsi="Calibri Light" w:cs="Calibri Light"/>
          <w:i/>
          <w:color w:val="59595B"/>
          <w:sz w:val="22"/>
          <w:szCs w:val="22"/>
          <w:lang w:val="en-GB" w:eastAsia="en-US"/>
        </w:rPr>
        <w:t xml:space="preserve"> ambitious </w:t>
      </w:r>
      <w:r w:rsidR="006B5CBA" w:rsidRPr="005F294F">
        <w:rPr>
          <w:rFonts w:ascii="Calibri Light" w:eastAsia="Calibri" w:hAnsi="Calibri Light" w:cs="Calibri Light"/>
          <w:i/>
          <w:color w:val="59595B"/>
          <w:sz w:val="22"/>
          <w:szCs w:val="22"/>
          <w:lang w:val="en-GB" w:eastAsia="en-US"/>
        </w:rPr>
        <w:t>development</w:t>
      </w:r>
      <w:r w:rsidR="00BE2798" w:rsidRPr="005F294F">
        <w:rPr>
          <w:rFonts w:ascii="Calibri Light" w:eastAsia="Calibri" w:hAnsi="Calibri Light" w:cs="Calibri Light"/>
          <w:i/>
          <w:color w:val="59595B"/>
          <w:sz w:val="22"/>
          <w:szCs w:val="22"/>
          <w:lang w:val="en-GB" w:eastAsia="en-US"/>
        </w:rPr>
        <w:t xml:space="preserve"> plans</w:t>
      </w:r>
      <w:r w:rsidR="00D023D6" w:rsidRPr="005F294F">
        <w:rPr>
          <w:rFonts w:ascii="Calibri Light" w:eastAsia="Calibri" w:hAnsi="Calibri Light" w:cs="Calibri Light"/>
          <w:i/>
          <w:color w:val="59595B"/>
          <w:sz w:val="22"/>
          <w:szCs w:val="22"/>
          <w:lang w:val="en-GB" w:eastAsia="en-US"/>
        </w:rPr>
        <w:t>.  These include</w:t>
      </w:r>
      <w:r w:rsidR="00BE2798" w:rsidRPr="005F294F">
        <w:rPr>
          <w:rFonts w:ascii="Calibri Light" w:eastAsia="Calibri" w:hAnsi="Calibri Light" w:cs="Calibri Light"/>
          <w:i/>
          <w:color w:val="59595B"/>
          <w:sz w:val="22"/>
          <w:szCs w:val="22"/>
          <w:lang w:val="en-GB" w:eastAsia="en-US"/>
        </w:rPr>
        <w:t xml:space="preserve"> </w:t>
      </w:r>
      <w:r w:rsidR="00FB62B2" w:rsidRPr="005F294F">
        <w:rPr>
          <w:rFonts w:ascii="Calibri Light" w:eastAsia="Calibri" w:hAnsi="Calibri Light" w:cs="Calibri Light"/>
          <w:i/>
          <w:color w:val="59595B"/>
          <w:sz w:val="22"/>
          <w:szCs w:val="22"/>
          <w:lang w:val="en-GB" w:eastAsia="en-US"/>
        </w:rPr>
        <w:t xml:space="preserve">new </w:t>
      </w:r>
      <w:r w:rsidR="0094766F">
        <w:rPr>
          <w:rFonts w:ascii="Calibri Light" w:eastAsia="Calibri" w:hAnsi="Calibri Light" w:cs="Calibri Light"/>
          <w:i/>
          <w:color w:val="59595B"/>
          <w:sz w:val="22"/>
          <w:szCs w:val="22"/>
          <w:lang w:val="en-GB" w:eastAsia="en-US"/>
        </w:rPr>
        <w:t>expanded</w:t>
      </w:r>
      <w:r w:rsidR="0094766F" w:rsidRPr="005F294F">
        <w:rPr>
          <w:rFonts w:ascii="Calibri Light" w:eastAsia="Calibri" w:hAnsi="Calibri Light" w:cs="Calibri Light"/>
          <w:i/>
          <w:color w:val="59595B"/>
          <w:sz w:val="22"/>
          <w:szCs w:val="22"/>
          <w:lang w:val="en-GB" w:eastAsia="en-US"/>
        </w:rPr>
        <w:t xml:space="preserve"> </w:t>
      </w:r>
      <w:r w:rsidR="00FB62B2" w:rsidRPr="005F294F">
        <w:rPr>
          <w:rFonts w:ascii="Calibri Light" w:eastAsia="Calibri" w:hAnsi="Calibri Light" w:cs="Calibri Light"/>
          <w:i/>
          <w:color w:val="59595B"/>
          <w:sz w:val="22"/>
          <w:szCs w:val="22"/>
          <w:lang w:val="en-GB" w:eastAsia="en-US"/>
        </w:rPr>
        <w:t xml:space="preserve">indications for </w:t>
      </w:r>
      <w:r w:rsidR="00F6219B" w:rsidRPr="005F294F">
        <w:rPr>
          <w:rFonts w:ascii="Calibri Light" w:eastAsia="Calibri" w:hAnsi="Calibri Light" w:cs="Calibri Light"/>
          <w:i/>
          <w:color w:val="59595B"/>
          <w:sz w:val="22"/>
          <w:szCs w:val="22"/>
          <w:lang w:val="en-GB" w:eastAsia="en-US"/>
        </w:rPr>
        <w:t>RUCONEST</w:t>
      </w:r>
      <w:r w:rsidR="00E7509F" w:rsidRPr="005F294F">
        <w:rPr>
          <w:rFonts w:ascii="Calibri Light" w:eastAsia="Calibri" w:hAnsi="Calibri Light" w:cs="Calibri Light"/>
          <w:i/>
          <w:color w:val="59595B"/>
          <w:sz w:val="22"/>
          <w:szCs w:val="22"/>
          <w:lang w:val="en-GB" w:eastAsia="en-US"/>
        </w:rPr>
        <w:t>®</w:t>
      </w:r>
      <w:r w:rsidR="00A151EB" w:rsidRPr="005F294F">
        <w:rPr>
          <w:rFonts w:ascii="Calibri Light" w:eastAsia="Calibri" w:hAnsi="Calibri Light" w:cs="Calibri Light"/>
          <w:i/>
          <w:color w:val="59595B"/>
          <w:sz w:val="22"/>
          <w:szCs w:val="22"/>
          <w:lang w:val="en-GB" w:eastAsia="en-US"/>
        </w:rPr>
        <w:t xml:space="preserve"> </w:t>
      </w:r>
      <w:r w:rsidR="00D023D6" w:rsidRPr="005F294F">
        <w:rPr>
          <w:rFonts w:ascii="Calibri Light" w:eastAsia="Calibri" w:hAnsi="Calibri Light" w:cs="Calibri Light"/>
          <w:i/>
          <w:color w:val="59595B"/>
          <w:sz w:val="22"/>
          <w:szCs w:val="22"/>
          <w:lang w:val="en-GB" w:eastAsia="en-US"/>
        </w:rPr>
        <w:t>as well as</w:t>
      </w:r>
      <w:r w:rsidR="00A151EB" w:rsidRPr="005F294F">
        <w:rPr>
          <w:rFonts w:ascii="Calibri Light" w:eastAsia="Calibri" w:hAnsi="Calibri Light" w:cs="Calibri Light"/>
          <w:i/>
          <w:color w:val="59595B"/>
          <w:sz w:val="22"/>
          <w:szCs w:val="22"/>
          <w:lang w:val="en-GB" w:eastAsia="en-US"/>
        </w:rPr>
        <w:t xml:space="preserve"> enrich</w:t>
      </w:r>
      <w:r w:rsidR="00D023D6" w:rsidRPr="005F294F">
        <w:rPr>
          <w:rFonts w:ascii="Calibri Light" w:eastAsia="Calibri" w:hAnsi="Calibri Light" w:cs="Calibri Light"/>
          <w:i/>
          <w:color w:val="59595B"/>
          <w:sz w:val="22"/>
          <w:szCs w:val="22"/>
          <w:lang w:val="en-GB" w:eastAsia="en-US"/>
        </w:rPr>
        <w:t>ing</w:t>
      </w:r>
      <w:r w:rsidR="00A151EB" w:rsidRPr="005F294F">
        <w:rPr>
          <w:rFonts w:ascii="Calibri Light" w:eastAsia="Calibri" w:hAnsi="Calibri Light" w:cs="Calibri Light"/>
          <w:i/>
          <w:color w:val="59595B"/>
          <w:sz w:val="22"/>
          <w:szCs w:val="22"/>
          <w:lang w:val="en-GB" w:eastAsia="en-US"/>
        </w:rPr>
        <w:t xml:space="preserve"> our pipeline and </w:t>
      </w:r>
      <w:r w:rsidR="00D023D6" w:rsidRPr="005F294F">
        <w:rPr>
          <w:rFonts w:ascii="Calibri Light" w:eastAsia="Calibri" w:hAnsi="Calibri Light" w:cs="Calibri Light"/>
          <w:i/>
          <w:color w:val="59595B"/>
          <w:sz w:val="22"/>
          <w:szCs w:val="22"/>
          <w:lang w:val="en-GB" w:eastAsia="en-US"/>
        </w:rPr>
        <w:t xml:space="preserve">leveraging </w:t>
      </w:r>
      <w:r w:rsidR="00A151EB" w:rsidRPr="005F294F">
        <w:rPr>
          <w:rFonts w:ascii="Calibri Light" w:eastAsia="Calibri" w:hAnsi="Calibri Light" w:cs="Calibri Light"/>
          <w:i/>
          <w:color w:val="59595B"/>
          <w:sz w:val="22"/>
          <w:szCs w:val="22"/>
          <w:lang w:val="en-GB" w:eastAsia="en-US"/>
        </w:rPr>
        <w:t xml:space="preserve">our commercial infrastructure with </w:t>
      </w:r>
      <w:r w:rsidR="00D023D6" w:rsidRPr="005F294F">
        <w:rPr>
          <w:rFonts w:ascii="Calibri Light" w:eastAsia="Calibri" w:hAnsi="Calibri Light" w:cs="Calibri Light"/>
          <w:i/>
          <w:color w:val="59595B"/>
          <w:sz w:val="22"/>
          <w:szCs w:val="22"/>
          <w:lang w:val="en-GB" w:eastAsia="en-US"/>
        </w:rPr>
        <w:t xml:space="preserve">our first </w:t>
      </w:r>
      <w:r w:rsidR="00A151EB" w:rsidRPr="005F294F">
        <w:rPr>
          <w:rFonts w:ascii="Calibri Light" w:eastAsia="Calibri" w:hAnsi="Calibri Light" w:cs="Calibri Light"/>
          <w:i/>
          <w:color w:val="59595B"/>
          <w:sz w:val="22"/>
          <w:szCs w:val="22"/>
          <w:lang w:val="en-GB" w:eastAsia="en-US"/>
        </w:rPr>
        <w:t>in-licens</w:t>
      </w:r>
      <w:r w:rsidR="00D023D6" w:rsidRPr="005F294F">
        <w:rPr>
          <w:rFonts w:ascii="Calibri Light" w:eastAsia="Calibri" w:hAnsi="Calibri Light" w:cs="Calibri Light"/>
          <w:i/>
          <w:color w:val="59595B"/>
          <w:sz w:val="22"/>
          <w:szCs w:val="22"/>
          <w:lang w:val="en-GB" w:eastAsia="en-US"/>
        </w:rPr>
        <w:t xml:space="preserve">e </w:t>
      </w:r>
      <w:r w:rsidR="00A151EB" w:rsidRPr="005F294F">
        <w:rPr>
          <w:rFonts w:ascii="Calibri Light" w:eastAsia="Calibri" w:hAnsi="Calibri Light" w:cs="Calibri Light"/>
          <w:i/>
          <w:color w:val="59595B"/>
          <w:sz w:val="22"/>
          <w:szCs w:val="22"/>
          <w:lang w:val="en-GB" w:eastAsia="en-US"/>
        </w:rPr>
        <w:t>of a late-stage product</w:t>
      </w:r>
      <w:r w:rsidR="0094766F">
        <w:rPr>
          <w:rFonts w:ascii="Calibri Light" w:eastAsia="Calibri" w:hAnsi="Calibri Light" w:cs="Calibri Light"/>
          <w:i/>
          <w:color w:val="59595B"/>
          <w:sz w:val="22"/>
          <w:szCs w:val="22"/>
          <w:lang w:val="en-GB" w:eastAsia="en-US"/>
        </w:rPr>
        <w:t>: l</w:t>
      </w:r>
      <w:r w:rsidR="00D023D6" w:rsidRPr="005F294F">
        <w:rPr>
          <w:rFonts w:ascii="Calibri Light" w:eastAsia="Calibri" w:hAnsi="Calibri Light" w:cs="Calibri Light"/>
          <w:i/>
          <w:color w:val="59595B"/>
          <w:sz w:val="22"/>
          <w:szCs w:val="22"/>
          <w:lang w:val="en-GB" w:eastAsia="en-US"/>
        </w:rPr>
        <w:t>eniolisib,</w:t>
      </w:r>
      <w:r w:rsidR="00A151EB" w:rsidRPr="005F294F">
        <w:rPr>
          <w:rFonts w:ascii="Calibri Light" w:eastAsia="Calibri" w:hAnsi="Calibri Light" w:cs="Calibri Light"/>
          <w:i/>
          <w:color w:val="59595B"/>
          <w:sz w:val="22"/>
          <w:szCs w:val="22"/>
          <w:lang w:val="en-GB" w:eastAsia="en-US"/>
        </w:rPr>
        <w:t xml:space="preserve"> for the treatment of APDS, a rare and severe form of </w:t>
      </w:r>
      <w:r w:rsidR="00D023D6" w:rsidRPr="005F294F">
        <w:rPr>
          <w:rFonts w:ascii="Calibri Light" w:eastAsia="Calibri" w:hAnsi="Calibri Light" w:cs="Calibri Light"/>
          <w:i/>
          <w:color w:val="59595B"/>
          <w:sz w:val="22"/>
          <w:szCs w:val="22"/>
          <w:lang w:val="en-GB" w:eastAsia="en-US"/>
        </w:rPr>
        <w:t xml:space="preserve">primary immune </w:t>
      </w:r>
      <w:r w:rsidR="00A151EB" w:rsidRPr="005F294F">
        <w:rPr>
          <w:rFonts w:ascii="Calibri Light" w:eastAsia="Calibri" w:hAnsi="Calibri Light" w:cs="Calibri Light"/>
          <w:i/>
          <w:color w:val="59595B"/>
          <w:sz w:val="22"/>
          <w:szCs w:val="22"/>
          <w:lang w:val="en-GB" w:eastAsia="en-US"/>
        </w:rPr>
        <w:t>deficiency</w:t>
      </w:r>
      <w:r w:rsidR="00FB62B2" w:rsidRPr="005F294F">
        <w:rPr>
          <w:rFonts w:ascii="Calibri Light" w:eastAsia="Calibri" w:hAnsi="Calibri Light" w:cs="Calibri Light"/>
          <w:i/>
          <w:color w:val="59595B"/>
          <w:sz w:val="22"/>
          <w:szCs w:val="22"/>
          <w:lang w:val="en-GB" w:eastAsia="en-US"/>
        </w:rPr>
        <w:t>.</w:t>
      </w:r>
      <w:r w:rsidR="00F5492B" w:rsidRPr="005F294F">
        <w:rPr>
          <w:rFonts w:ascii="Calibri Light" w:eastAsia="Calibri" w:hAnsi="Calibri Light" w:cs="Calibri Light"/>
          <w:i/>
          <w:color w:val="59595B"/>
          <w:sz w:val="22"/>
          <w:szCs w:val="22"/>
          <w:lang w:val="en-GB" w:eastAsia="en-US"/>
        </w:rPr>
        <w:t xml:space="preserve"> </w:t>
      </w:r>
      <w:r w:rsidR="004265E8" w:rsidRPr="005F294F">
        <w:rPr>
          <w:rFonts w:ascii="Calibri Light" w:eastAsia="Calibri" w:hAnsi="Calibri Light" w:cs="Calibri Light"/>
          <w:i/>
          <w:color w:val="59595B"/>
          <w:sz w:val="22"/>
          <w:szCs w:val="22"/>
          <w:lang w:val="en-GB" w:eastAsia="en-US"/>
        </w:rPr>
        <w:t xml:space="preserve">The net profitability we saw in 2018 has also continued and grown in 2019, despite </w:t>
      </w:r>
      <w:r w:rsidR="0055301D" w:rsidRPr="005F294F">
        <w:rPr>
          <w:rFonts w:ascii="Calibri Light" w:eastAsia="Calibri" w:hAnsi="Calibri Light" w:cs="Calibri Light"/>
          <w:i/>
          <w:color w:val="59595B"/>
          <w:sz w:val="22"/>
          <w:szCs w:val="22"/>
          <w:lang w:val="en-GB" w:eastAsia="en-US"/>
        </w:rPr>
        <w:t xml:space="preserve">fierce competitive pressure </w:t>
      </w:r>
      <w:r w:rsidR="004265E8" w:rsidRPr="005F294F">
        <w:rPr>
          <w:rFonts w:ascii="Calibri Light" w:eastAsia="Calibri" w:hAnsi="Calibri Light" w:cs="Calibri Light"/>
          <w:i/>
          <w:color w:val="59595B"/>
          <w:sz w:val="22"/>
          <w:szCs w:val="22"/>
          <w:lang w:val="en-GB" w:eastAsia="en-US"/>
        </w:rPr>
        <w:t>and increased operational costs</w:t>
      </w:r>
      <w:r w:rsidRPr="005F294F">
        <w:rPr>
          <w:rFonts w:ascii="Calibri Light" w:eastAsia="Calibri" w:hAnsi="Calibri Light" w:cs="Calibri Light"/>
          <w:i/>
          <w:color w:val="59595B"/>
          <w:sz w:val="22"/>
          <w:szCs w:val="22"/>
          <w:lang w:val="en-GB" w:eastAsia="en-US"/>
        </w:rPr>
        <w:t>.</w:t>
      </w:r>
      <w:r w:rsidR="00024FD8" w:rsidRPr="005F294F">
        <w:rPr>
          <w:rFonts w:ascii="Calibri Light" w:eastAsia="Calibri" w:hAnsi="Calibri Light" w:cs="Calibri Light"/>
          <w:i/>
          <w:color w:val="59595B"/>
          <w:sz w:val="22"/>
          <w:szCs w:val="22"/>
          <w:lang w:val="en-GB" w:eastAsia="en-US"/>
        </w:rPr>
        <w:t xml:space="preserve"> </w:t>
      </w:r>
    </w:p>
    <w:p w14:paraId="3AA7FC1C" w14:textId="4A8E4A6A" w:rsidR="00E507A6" w:rsidRPr="005F294F" w:rsidRDefault="00D023D6" w:rsidP="006D6D63">
      <w:pPr>
        <w:pStyle w:val="Default"/>
        <w:spacing w:after="120"/>
        <w:ind w:left="720"/>
        <w:jc w:val="both"/>
        <w:rPr>
          <w:rFonts w:ascii="Calibri Light" w:eastAsia="Calibri" w:hAnsi="Calibri Light" w:cs="Calibri Light"/>
          <w:i/>
          <w:color w:val="59595B"/>
          <w:sz w:val="22"/>
          <w:szCs w:val="22"/>
          <w:lang w:val="en-GB" w:eastAsia="en-US"/>
        </w:rPr>
      </w:pPr>
      <w:r w:rsidRPr="005F294F">
        <w:rPr>
          <w:rFonts w:ascii="Calibri Light" w:eastAsia="Calibri" w:hAnsi="Calibri Light" w:cs="Calibri Light"/>
          <w:i/>
          <w:color w:val="59595B"/>
          <w:sz w:val="22"/>
          <w:szCs w:val="22"/>
          <w:lang w:val="en-GB" w:eastAsia="en-US"/>
        </w:rPr>
        <w:t>As we look ahead, t</w:t>
      </w:r>
      <w:r w:rsidR="004265E8" w:rsidRPr="005F294F">
        <w:rPr>
          <w:rFonts w:ascii="Calibri Light" w:eastAsia="Calibri" w:hAnsi="Calibri Light" w:cs="Calibri Light"/>
          <w:i/>
          <w:color w:val="59595B"/>
          <w:sz w:val="22"/>
          <w:szCs w:val="22"/>
          <w:lang w:val="en-GB" w:eastAsia="en-US"/>
        </w:rPr>
        <w:t xml:space="preserve">he proceeds </w:t>
      </w:r>
      <w:r w:rsidR="00A151EB" w:rsidRPr="005F294F">
        <w:rPr>
          <w:rFonts w:ascii="Calibri Light" w:eastAsia="Calibri" w:hAnsi="Calibri Light" w:cs="Calibri Light"/>
          <w:i/>
          <w:color w:val="59595B"/>
          <w:sz w:val="22"/>
          <w:szCs w:val="22"/>
          <w:lang w:val="en-GB" w:eastAsia="en-US"/>
        </w:rPr>
        <w:t>of</w:t>
      </w:r>
      <w:r w:rsidR="00D318B8" w:rsidRPr="005F294F">
        <w:rPr>
          <w:rFonts w:ascii="Calibri Light" w:eastAsia="Calibri" w:hAnsi="Calibri Light" w:cs="Calibri Light"/>
          <w:i/>
          <w:color w:val="59595B"/>
          <w:sz w:val="22"/>
          <w:szCs w:val="22"/>
          <w:lang w:val="en-GB" w:eastAsia="en-US"/>
        </w:rPr>
        <w:t xml:space="preserve"> our highly successful convertible bond refinancing </w:t>
      </w:r>
      <w:r w:rsidRPr="005F294F">
        <w:rPr>
          <w:rFonts w:ascii="Calibri Light" w:eastAsia="Calibri" w:hAnsi="Calibri Light" w:cs="Calibri Light"/>
          <w:i/>
          <w:color w:val="59595B"/>
          <w:sz w:val="22"/>
          <w:szCs w:val="22"/>
          <w:lang w:val="en-GB" w:eastAsia="en-US"/>
        </w:rPr>
        <w:t>completed in January 2020</w:t>
      </w:r>
      <w:r w:rsidR="00D318B8" w:rsidRPr="005F294F">
        <w:rPr>
          <w:rFonts w:ascii="Calibri Light" w:eastAsia="Calibri" w:hAnsi="Calibri Light" w:cs="Calibri Light"/>
          <w:i/>
          <w:color w:val="59595B"/>
          <w:sz w:val="22"/>
          <w:szCs w:val="22"/>
          <w:lang w:val="en-GB" w:eastAsia="en-US"/>
        </w:rPr>
        <w:t xml:space="preserve"> </w:t>
      </w:r>
      <w:r w:rsidRPr="005F294F">
        <w:rPr>
          <w:rFonts w:ascii="Calibri Light" w:eastAsia="Calibri" w:hAnsi="Calibri Light" w:cs="Calibri Light"/>
          <w:i/>
          <w:color w:val="59595B"/>
          <w:sz w:val="22"/>
          <w:szCs w:val="22"/>
          <w:lang w:val="en-GB" w:eastAsia="en-US"/>
        </w:rPr>
        <w:t xml:space="preserve">has </w:t>
      </w:r>
      <w:r w:rsidR="00A151EB" w:rsidRPr="005F294F">
        <w:rPr>
          <w:rFonts w:ascii="Calibri Light" w:eastAsia="Calibri" w:hAnsi="Calibri Light" w:cs="Calibri Light"/>
          <w:i/>
          <w:color w:val="59595B"/>
          <w:sz w:val="22"/>
          <w:szCs w:val="22"/>
          <w:lang w:val="en-GB" w:eastAsia="en-US"/>
        </w:rPr>
        <w:t>replaced our existing debt</w:t>
      </w:r>
      <w:r w:rsidR="0094766F">
        <w:rPr>
          <w:rFonts w:ascii="Calibri Light" w:eastAsia="Calibri" w:hAnsi="Calibri Light" w:cs="Calibri Light"/>
          <w:i/>
          <w:color w:val="59595B"/>
          <w:sz w:val="22"/>
          <w:szCs w:val="22"/>
          <w:lang w:val="en-GB" w:eastAsia="en-US"/>
        </w:rPr>
        <w:t xml:space="preserve">, </w:t>
      </w:r>
      <w:r w:rsidRPr="005F294F">
        <w:rPr>
          <w:rFonts w:ascii="Calibri Light" w:eastAsia="Calibri" w:hAnsi="Calibri Light" w:cs="Calibri Light"/>
          <w:i/>
          <w:color w:val="59595B"/>
          <w:sz w:val="22"/>
          <w:szCs w:val="22"/>
          <w:lang w:val="en-GB" w:eastAsia="en-US"/>
        </w:rPr>
        <w:t>provid</w:t>
      </w:r>
      <w:r w:rsidR="0094766F">
        <w:rPr>
          <w:rFonts w:ascii="Calibri Light" w:eastAsia="Calibri" w:hAnsi="Calibri Light" w:cs="Calibri Light"/>
          <w:i/>
          <w:color w:val="59595B"/>
          <w:sz w:val="22"/>
          <w:szCs w:val="22"/>
          <w:lang w:val="en-GB" w:eastAsia="en-US"/>
        </w:rPr>
        <w:t>ing</w:t>
      </w:r>
      <w:r w:rsidRPr="005F294F">
        <w:rPr>
          <w:rFonts w:ascii="Calibri Light" w:eastAsia="Calibri" w:hAnsi="Calibri Light" w:cs="Calibri Light"/>
          <w:i/>
          <w:color w:val="59595B"/>
          <w:sz w:val="22"/>
          <w:szCs w:val="22"/>
          <w:lang w:val="en-GB" w:eastAsia="en-US"/>
        </w:rPr>
        <w:t xml:space="preserve"> extra cash resources</w:t>
      </w:r>
      <w:r w:rsidR="0094766F">
        <w:rPr>
          <w:rFonts w:ascii="Calibri Light" w:eastAsia="Calibri" w:hAnsi="Calibri Light" w:cs="Calibri Light"/>
          <w:i/>
          <w:color w:val="59595B"/>
          <w:sz w:val="22"/>
          <w:szCs w:val="22"/>
          <w:lang w:val="en-GB" w:eastAsia="en-US"/>
        </w:rPr>
        <w:t xml:space="preserve"> and</w:t>
      </w:r>
      <w:r w:rsidR="00A151EB" w:rsidRPr="005F294F">
        <w:rPr>
          <w:rFonts w:ascii="Calibri Light" w:eastAsia="Calibri" w:hAnsi="Calibri Light" w:cs="Calibri Light"/>
          <w:i/>
          <w:color w:val="59595B"/>
          <w:sz w:val="22"/>
          <w:szCs w:val="22"/>
          <w:lang w:val="en-GB" w:eastAsia="en-US"/>
        </w:rPr>
        <w:t xml:space="preserve"> further </w:t>
      </w:r>
      <w:r w:rsidRPr="005F294F">
        <w:rPr>
          <w:rFonts w:ascii="Calibri Light" w:eastAsia="Calibri" w:hAnsi="Calibri Light" w:cs="Calibri Light"/>
          <w:i/>
          <w:color w:val="59595B"/>
          <w:sz w:val="22"/>
          <w:szCs w:val="22"/>
          <w:lang w:val="en-GB" w:eastAsia="en-US"/>
        </w:rPr>
        <w:t xml:space="preserve">strengthening </w:t>
      </w:r>
      <w:r w:rsidR="00A151EB" w:rsidRPr="005F294F">
        <w:rPr>
          <w:rFonts w:ascii="Calibri Light" w:eastAsia="Calibri" w:hAnsi="Calibri Light" w:cs="Calibri Light"/>
          <w:i/>
          <w:color w:val="59595B"/>
          <w:sz w:val="22"/>
          <w:szCs w:val="22"/>
          <w:lang w:val="en-GB" w:eastAsia="en-US"/>
        </w:rPr>
        <w:t>our balance sheet</w:t>
      </w:r>
      <w:r w:rsidRPr="005F294F">
        <w:rPr>
          <w:rFonts w:ascii="Calibri Light" w:eastAsia="Calibri" w:hAnsi="Calibri Light" w:cs="Calibri Light"/>
          <w:i/>
          <w:color w:val="59595B"/>
          <w:sz w:val="22"/>
          <w:szCs w:val="22"/>
          <w:lang w:val="en-GB" w:eastAsia="en-US"/>
        </w:rPr>
        <w:t xml:space="preserve">.  This bond issue will </w:t>
      </w:r>
      <w:r w:rsidR="00A151EB" w:rsidRPr="005F294F">
        <w:rPr>
          <w:rFonts w:ascii="Calibri Light" w:eastAsia="Calibri" w:hAnsi="Calibri Light" w:cs="Calibri Light"/>
          <w:i/>
          <w:color w:val="59595B"/>
          <w:sz w:val="22"/>
          <w:szCs w:val="22"/>
          <w:lang w:val="en-GB" w:eastAsia="en-US"/>
        </w:rPr>
        <w:t>dramatically lower our financing costs and significa</w:t>
      </w:r>
      <w:r w:rsidR="00BB4B6C" w:rsidRPr="005F294F">
        <w:rPr>
          <w:rFonts w:ascii="Calibri Light" w:eastAsia="Calibri" w:hAnsi="Calibri Light" w:cs="Calibri Light"/>
          <w:i/>
          <w:color w:val="59595B"/>
          <w:sz w:val="22"/>
          <w:szCs w:val="22"/>
          <w:lang w:val="en-GB" w:eastAsia="en-US"/>
        </w:rPr>
        <w:t>n</w:t>
      </w:r>
      <w:r w:rsidR="00A151EB" w:rsidRPr="005F294F">
        <w:rPr>
          <w:rFonts w:ascii="Calibri Light" w:eastAsia="Calibri" w:hAnsi="Calibri Light" w:cs="Calibri Light"/>
          <w:i/>
          <w:color w:val="59595B"/>
          <w:sz w:val="22"/>
          <w:szCs w:val="22"/>
          <w:lang w:val="en-GB" w:eastAsia="en-US"/>
        </w:rPr>
        <w:t>tly improve the free cash flows for the coming five years</w:t>
      </w:r>
      <w:r w:rsidR="004C6BA9" w:rsidRPr="005F294F">
        <w:rPr>
          <w:rFonts w:ascii="Calibri Light" w:eastAsia="Calibri" w:hAnsi="Calibri Light" w:cs="Calibri Light"/>
          <w:i/>
          <w:color w:val="59595B"/>
          <w:sz w:val="22"/>
          <w:szCs w:val="22"/>
          <w:lang w:val="en-GB" w:eastAsia="en-US"/>
        </w:rPr>
        <w:t xml:space="preserve">. </w:t>
      </w:r>
      <w:r w:rsidR="007511B2" w:rsidRPr="005F294F">
        <w:rPr>
          <w:rFonts w:ascii="Calibri Light" w:eastAsia="Calibri" w:hAnsi="Calibri Light" w:cs="Calibri Light"/>
          <w:i/>
          <w:color w:val="59595B"/>
          <w:sz w:val="22"/>
          <w:szCs w:val="22"/>
          <w:lang w:val="en-GB" w:eastAsia="en-US"/>
        </w:rPr>
        <w:t>The refinancing</w:t>
      </w:r>
      <w:r w:rsidR="00A151EB" w:rsidRPr="005F294F">
        <w:rPr>
          <w:rFonts w:ascii="Calibri Light" w:eastAsia="Calibri" w:hAnsi="Calibri Light" w:cs="Calibri Light"/>
          <w:i/>
          <w:color w:val="59595B"/>
          <w:sz w:val="22"/>
          <w:szCs w:val="22"/>
          <w:lang w:val="en-GB" w:eastAsia="en-US"/>
        </w:rPr>
        <w:t xml:space="preserve"> will </w:t>
      </w:r>
      <w:r w:rsidR="007511B2" w:rsidRPr="005F294F">
        <w:rPr>
          <w:rFonts w:ascii="Calibri Light" w:eastAsia="Calibri" w:hAnsi="Calibri Light" w:cs="Calibri Light"/>
          <w:i/>
          <w:color w:val="59595B"/>
          <w:sz w:val="22"/>
          <w:szCs w:val="22"/>
          <w:lang w:val="en-GB" w:eastAsia="en-US"/>
        </w:rPr>
        <w:t xml:space="preserve">also </w:t>
      </w:r>
      <w:r w:rsidR="00A151EB" w:rsidRPr="005F294F">
        <w:rPr>
          <w:rFonts w:ascii="Calibri Light" w:eastAsia="Calibri" w:hAnsi="Calibri Light" w:cs="Calibri Light"/>
          <w:i/>
          <w:color w:val="59595B"/>
          <w:sz w:val="22"/>
          <w:szCs w:val="22"/>
          <w:lang w:val="en-GB" w:eastAsia="en-US"/>
        </w:rPr>
        <w:t xml:space="preserve">enable us to invest in </w:t>
      </w:r>
      <w:r w:rsidR="0094766F">
        <w:rPr>
          <w:rFonts w:ascii="Calibri Light" w:eastAsia="Calibri" w:hAnsi="Calibri Light" w:cs="Calibri Light"/>
          <w:i/>
          <w:color w:val="59595B"/>
          <w:sz w:val="22"/>
          <w:szCs w:val="22"/>
          <w:lang w:val="en-GB" w:eastAsia="en-US"/>
        </w:rPr>
        <w:t xml:space="preserve">the </w:t>
      </w:r>
      <w:r w:rsidR="002E6765" w:rsidRPr="005F294F">
        <w:rPr>
          <w:rFonts w:ascii="Calibri Light" w:eastAsia="Calibri" w:hAnsi="Calibri Light" w:cs="Calibri Light"/>
          <w:i/>
          <w:color w:val="59595B"/>
          <w:sz w:val="22"/>
          <w:szCs w:val="22"/>
          <w:lang w:val="en-GB" w:eastAsia="en-US"/>
        </w:rPr>
        <w:t xml:space="preserve">accelerated </w:t>
      </w:r>
      <w:r w:rsidRPr="005F294F">
        <w:rPr>
          <w:rFonts w:ascii="Calibri Light" w:eastAsia="Calibri" w:hAnsi="Calibri Light" w:cs="Calibri Light"/>
          <w:i/>
          <w:color w:val="59595B"/>
          <w:sz w:val="22"/>
          <w:szCs w:val="22"/>
          <w:lang w:val="en-GB" w:eastAsia="en-US"/>
        </w:rPr>
        <w:t>expansion of our production capacity and of our</w:t>
      </w:r>
      <w:r w:rsidR="004D61B4" w:rsidRPr="005F294F">
        <w:rPr>
          <w:rFonts w:ascii="Calibri Light" w:eastAsia="Calibri" w:hAnsi="Calibri Light" w:cs="Calibri Light"/>
          <w:i/>
          <w:color w:val="59595B"/>
          <w:sz w:val="22"/>
          <w:szCs w:val="22"/>
          <w:lang w:val="en-GB" w:eastAsia="en-US"/>
        </w:rPr>
        <w:t xml:space="preserve"> commercialisation business</w:t>
      </w:r>
      <w:r w:rsidR="00D318B8" w:rsidRPr="005F294F">
        <w:rPr>
          <w:rFonts w:ascii="Calibri Light" w:eastAsia="Calibri" w:hAnsi="Calibri Light" w:cs="Calibri Light"/>
          <w:i/>
          <w:color w:val="59595B"/>
          <w:sz w:val="22"/>
          <w:szCs w:val="22"/>
          <w:lang w:val="en-GB" w:eastAsia="en-US"/>
        </w:rPr>
        <w:t xml:space="preserve"> following the termination of the </w:t>
      </w:r>
      <w:r w:rsidR="007511B2" w:rsidRPr="005F294F">
        <w:rPr>
          <w:rFonts w:ascii="Calibri Light" w:eastAsia="Calibri" w:hAnsi="Calibri Light" w:cs="Calibri Light"/>
          <w:i/>
          <w:color w:val="59595B"/>
          <w:sz w:val="22"/>
          <w:szCs w:val="22"/>
          <w:lang w:val="en-GB" w:eastAsia="en-US"/>
        </w:rPr>
        <w:t>Swedish Orphan Biovitrum AB (publ.) (“</w:t>
      </w:r>
      <w:r w:rsidR="00D318B8" w:rsidRPr="005F294F">
        <w:rPr>
          <w:rFonts w:ascii="Calibri Light" w:eastAsia="Calibri" w:hAnsi="Calibri Light" w:cs="Calibri Light"/>
          <w:i/>
          <w:color w:val="59595B"/>
          <w:sz w:val="22"/>
          <w:szCs w:val="22"/>
          <w:lang w:val="en-GB" w:eastAsia="en-US"/>
        </w:rPr>
        <w:t>Sobi</w:t>
      </w:r>
      <w:r w:rsidR="007511B2" w:rsidRPr="005F294F">
        <w:rPr>
          <w:rFonts w:ascii="Calibri Light" w:eastAsia="Calibri" w:hAnsi="Calibri Light" w:cs="Calibri Light"/>
          <w:i/>
          <w:color w:val="59595B"/>
          <w:sz w:val="22"/>
          <w:szCs w:val="22"/>
          <w:lang w:val="en-GB" w:eastAsia="en-US"/>
        </w:rPr>
        <w:t>”)</w:t>
      </w:r>
      <w:r w:rsidR="00D318B8" w:rsidRPr="005F294F">
        <w:rPr>
          <w:rFonts w:ascii="Calibri Light" w:eastAsia="Calibri" w:hAnsi="Calibri Light" w:cs="Calibri Light"/>
          <w:i/>
          <w:color w:val="59595B"/>
          <w:sz w:val="22"/>
          <w:szCs w:val="22"/>
          <w:lang w:val="en-GB" w:eastAsia="en-US"/>
        </w:rPr>
        <w:t xml:space="preserve"> license</w:t>
      </w:r>
      <w:r w:rsidR="00BB4B6C" w:rsidRPr="005F294F">
        <w:rPr>
          <w:rFonts w:ascii="Calibri Light" w:eastAsia="Calibri" w:hAnsi="Calibri Light" w:cs="Calibri Light"/>
          <w:i/>
          <w:color w:val="59595B"/>
          <w:sz w:val="22"/>
          <w:szCs w:val="22"/>
          <w:lang w:val="en-GB" w:eastAsia="en-US"/>
        </w:rPr>
        <w:t xml:space="preserve">. </w:t>
      </w:r>
      <w:r w:rsidR="007511B2" w:rsidRPr="005F294F">
        <w:rPr>
          <w:rFonts w:ascii="Calibri Light" w:eastAsia="Calibri" w:hAnsi="Calibri Light" w:cs="Calibri Light"/>
          <w:i/>
          <w:color w:val="59595B"/>
          <w:sz w:val="22"/>
          <w:szCs w:val="22"/>
          <w:lang w:val="en-GB" w:eastAsia="en-US"/>
        </w:rPr>
        <w:t>We continue to seek additional</w:t>
      </w:r>
      <w:r w:rsidR="004D61B4" w:rsidRPr="005F294F">
        <w:rPr>
          <w:rFonts w:ascii="Calibri Light" w:eastAsia="Calibri" w:hAnsi="Calibri Light" w:cs="Calibri Light"/>
          <w:i/>
          <w:color w:val="59595B"/>
          <w:sz w:val="22"/>
          <w:szCs w:val="22"/>
          <w:lang w:val="en-GB" w:eastAsia="en-US"/>
        </w:rPr>
        <w:t xml:space="preserve"> in-licensing or acquisition</w:t>
      </w:r>
      <w:r w:rsidR="007511B2" w:rsidRPr="005F294F">
        <w:rPr>
          <w:rFonts w:ascii="Calibri Light" w:eastAsia="Calibri" w:hAnsi="Calibri Light" w:cs="Calibri Light"/>
          <w:i/>
          <w:color w:val="59595B"/>
          <w:sz w:val="22"/>
          <w:szCs w:val="22"/>
          <w:lang w:val="en-GB" w:eastAsia="en-US"/>
        </w:rPr>
        <w:t xml:space="preserve"> opportunities for</w:t>
      </w:r>
      <w:r w:rsidR="004D61B4" w:rsidRPr="005F294F">
        <w:rPr>
          <w:rFonts w:ascii="Calibri Light" w:eastAsia="Calibri" w:hAnsi="Calibri Light" w:cs="Calibri Light"/>
          <w:i/>
          <w:color w:val="59595B"/>
          <w:sz w:val="22"/>
          <w:szCs w:val="22"/>
          <w:lang w:val="en-GB" w:eastAsia="en-US"/>
        </w:rPr>
        <w:t xml:space="preserve"> products to launch over the coming years </w:t>
      </w:r>
      <w:r w:rsidR="007511B2" w:rsidRPr="005F294F">
        <w:rPr>
          <w:rFonts w:ascii="Calibri Light" w:eastAsia="Calibri" w:hAnsi="Calibri Light" w:cs="Calibri Light"/>
          <w:i/>
          <w:color w:val="59595B"/>
          <w:sz w:val="22"/>
          <w:szCs w:val="22"/>
          <w:lang w:val="en-GB" w:eastAsia="en-US"/>
        </w:rPr>
        <w:t>to increase our near-term</w:t>
      </w:r>
      <w:r w:rsidR="004D61B4" w:rsidRPr="005F294F">
        <w:rPr>
          <w:rFonts w:ascii="Calibri Light" w:eastAsia="Calibri" w:hAnsi="Calibri Light" w:cs="Calibri Light"/>
          <w:i/>
          <w:color w:val="59595B"/>
          <w:sz w:val="22"/>
          <w:szCs w:val="22"/>
          <w:lang w:val="en-GB" w:eastAsia="en-US"/>
        </w:rPr>
        <w:t xml:space="preserve"> pipeline.</w:t>
      </w:r>
      <w:r w:rsidR="00D318B8" w:rsidRPr="005F294F">
        <w:rPr>
          <w:rFonts w:ascii="Calibri Light" w:eastAsia="Calibri" w:hAnsi="Calibri Light" w:cs="Calibri Light"/>
          <w:i/>
          <w:color w:val="59595B"/>
          <w:sz w:val="22"/>
          <w:szCs w:val="22"/>
          <w:lang w:val="en-GB" w:eastAsia="en-US"/>
        </w:rPr>
        <w:t xml:space="preserve"> </w:t>
      </w:r>
      <w:r w:rsidR="004D61B4" w:rsidRPr="005F294F">
        <w:rPr>
          <w:rFonts w:ascii="Calibri Light" w:eastAsia="Calibri" w:hAnsi="Calibri Light" w:cs="Calibri Light"/>
          <w:i/>
          <w:color w:val="59595B"/>
          <w:sz w:val="22"/>
          <w:szCs w:val="22"/>
          <w:lang w:val="en-GB" w:eastAsia="en-US"/>
        </w:rPr>
        <w:t>W</w:t>
      </w:r>
      <w:r w:rsidR="00D318B8" w:rsidRPr="005F294F">
        <w:rPr>
          <w:rFonts w:ascii="Calibri Light" w:eastAsia="Calibri" w:hAnsi="Calibri Light" w:cs="Calibri Light"/>
          <w:i/>
          <w:color w:val="59595B"/>
          <w:sz w:val="22"/>
          <w:szCs w:val="22"/>
          <w:lang w:val="en-GB" w:eastAsia="en-US"/>
        </w:rPr>
        <w:t xml:space="preserve">e </w:t>
      </w:r>
      <w:r w:rsidR="004D61B4" w:rsidRPr="005F294F">
        <w:rPr>
          <w:rFonts w:ascii="Calibri Light" w:eastAsia="Calibri" w:hAnsi="Calibri Light" w:cs="Calibri Light"/>
          <w:i/>
          <w:color w:val="59595B"/>
          <w:sz w:val="22"/>
          <w:szCs w:val="22"/>
          <w:lang w:val="en-GB" w:eastAsia="en-US"/>
        </w:rPr>
        <w:t>therefore remain</w:t>
      </w:r>
      <w:r w:rsidR="00E507A6" w:rsidRPr="005F294F">
        <w:rPr>
          <w:rFonts w:ascii="Calibri Light" w:eastAsia="Calibri" w:hAnsi="Calibri Light" w:cs="Calibri Light"/>
          <w:i/>
          <w:color w:val="59595B"/>
          <w:sz w:val="22"/>
          <w:szCs w:val="22"/>
          <w:lang w:val="en-GB" w:eastAsia="en-US"/>
        </w:rPr>
        <w:t xml:space="preserve"> confident </w:t>
      </w:r>
      <w:r w:rsidR="004D61B4" w:rsidRPr="005F294F">
        <w:rPr>
          <w:rFonts w:ascii="Calibri Light" w:eastAsia="Calibri" w:hAnsi="Calibri Light" w:cs="Calibri Light"/>
          <w:i/>
          <w:color w:val="59595B"/>
          <w:sz w:val="22"/>
          <w:szCs w:val="22"/>
          <w:lang w:val="en-GB" w:eastAsia="en-US"/>
        </w:rPr>
        <w:t xml:space="preserve">that </w:t>
      </w:r>
      <w:r w:rsidR="00E507A6" w:rsidRPr="005F294F">
        <w:rPr>
          <w:rFonts w:ascii="Calibri Light" w:eastAsia="Calibri" w:hAnsi="Calibri Light" w:cs="Calibri Light"/>
          <w:i/>
          <w:color w:val="59595B"/>
          <w:sz w:val="22"/>
          <w:szCs w:val="22"/>
          <w:lang w:val="en-GB" w:eastAsia="en-US"/>
        </w:rPr>
        <w:t>we will</w:t>
      </w:r>
      <w:r w:rsidR="004D61B4" w:rsidRPr="005F294F">
        <w:rPr>
          <w:rFonts w:ascii="Calibri Light" w:eastAsia="Calibri" w:hAnsi="Calibri Light" w:cs="Calibri Light"/>
          <w:i/>
          <w:color w:val="59595B"/>
          <w:sz w:val="22"/>
          <w:szCs w:val="22"/>
          <w:lang w:val="en-GB" w:eastAsia="en-US"/>
        </w:rPr>
        <w:t xml:space="preserve"> be </w:t>
      </w:r>
      <w:r w:rsidR="00E507A6" w:rsidRPr="005F294F">
        <w:rPr>
          <w:rFonts w:ascii="Calibri Light" w:eastAsia="Calibri" w:hAnsi="Calibri Light" w:cs="Calibri Light"/>
          <w:i/>
          <w:color w:val="59595B"/>
          <w:sz w:val="22"/>
          <w:szCs w:val="22"/>
          <w:lang w:val="en-GB" w:eastAsia="en-US"/>
        </w:rPr>
        <w:t>continue to deliver</w:t>
      </w:r>
      <w:r w:rsidR="004E475B" w:rsidRPr="005F294F">
        <w:rPr>
          <w:rFonts w:ascii="Calibri Light" w:eastAsia="Calibri" w:hAnsi="Calibri Light" w:cs="Calibri Light"/>
          <w:i/>
          <w:color w:val="59595B"/>
          <w:sz w:val="22"/>
          <w:szCs w:val="22"/>
          <w:lang w:val="en-GB" w:eastAsia="en-US"/>
        </w:rPr>
        <w:t xml:space="preserve"> significant</w:t>
      </w:r>
      <w:r w:rsidR="00E507A6" w:rsidRPr="005F294F">
        <w:rPr>
          <w:rFonts w:ascii="Calibri Light" w:eastAsia="Calibri" w:hAnsi="Calibri Light" w:cs="Calibri Light"/>
          <w:i/>
          <w:color w:val="59595B"/>
          <w:sz w:val="22"/>
          <w:szCs w:val="22"/>
          <w:lang w:val="en-GB" w:eastAsia="en-US"/>
        </w:rPr>
        <w:t xml:space="preserve"> value to all our stakeholders</w:t>
      </w:r>
      <w:r w:rsidR="00D318B8" w:rsidRPr="005F294F">
        <w:rPr>
          <w:rFonts w:ascii="Calibri Light" w:eastAsia="Calibri" w:hAnsi="Calibri Light" w:cs="Calibri Light"/>
          <w:i/>
          <w:color w:val="59595B"/>
          <w:sz w:val="22"/>
          <w:szCs w:val="22"/>
          <w:lang w:val="en-GB" w:eastAsia="en-US"/>
        </w:rPr>
        <w:t xml:space="preserve"> in 2020 and beyond</w:t>
      </w:r>
      <w:r w:rsidR="00E507A6" w:rsidRPr="005F294F">
        <w:rPr>
          <w:rFonts w:ascii="Calibri Light" w:eastAsia="Calibri" w:hAnsi="Calibri Light" w:cs="Calibri Light"/>
          <w:i/>
          <w:color w:val="59595B"/>
          <w:sz w:val="22"/>
          <w:szCs w:val="22"/>
          <w:lang w:val="en-GB" w:eastAsia="en-US"/>
        </w:rPr>
        <w:t>.”</w:t>
      </w:r>
    </w:p>
    <w:p w14:paraId="091B7988" w14:textId="77777777" w:rsidR="00F278E4" w:rsidRPr="005F294F" w:rsidRDefault="00F278E4" w:rsidP="00B95D5D">
      <w:pPr>
        <w:ind w:left="851"/>
        <w:rPr>
          <w:rFonts w:ascii="Calibri Light" w:eastAsia="SimSun" w:hAnsi="Calibri Light" w:cs="Calibri Light"/>
          <w:b/>
          <w:color w:val="59595B"/>
          <w:sz w:val="24"/>
          <w:lang w:val="en-GB" w:eastAsia="zh-CN"/>
        </w:rPr>
      </w:pPr>
    </w:p>
    <w:p w14:paraId="5DD3207D" w14:textId="77777777" w:rsidR="006D6D63" w:rsidRPr="005F294F" w:rsidRDefault="006D6D63" w:rsidP="004E3066">
      <w:pPr>
        <w:rPr>
          <w:rFonts w:ascii="Calibri Light" w:hAnsi="Calibri Light" w:cs="Calibri Light"/>
          <w:b/>
          <w:color w:val="59595B"/>
          <w:sz w:val="28"/>
          <w:lang w:val="en-GB"/>
        </w:rPr>
      </w:pPr>
    </w:p>
    <w:p w14:paraId="2D0D253F" w14:textId="4100D892" w:rsidR="000D7B20" w:rsidRPr="005F294F" w:rsidRDefault="007511B2" w:rsidP="00AE143A">
      <w:pPr>
        <w:spacing w:before="120" w:after="120"/>
        <w:rPr>
          <w:rFonts w:ascii="Calibri Light" w:hAnsi="Calibri Light" w:cs="Calibri Light"/>
          <w:b/>
          <w:color w:val="00679B"/>
          <w:sz w:val="28"/>
          <w:lang w:val="en-GB"/>
        </w:rPr>
      </w:pPr>
      <w:r w:rsidRPr="005F294F">
        <w:rPr>
          <w:rFonts w:ascii="Calibri Light" w:hAnsi="Calibri Light" w:cs="Calibri Light"/>
          <w:b/>
          <w:color w:val="00679B"/>
          <w:sz w:val="28"/>
          <w:lang w:val="en-GB"/>
        </w:rPr>
        <w:lastRenderedPageBreak/>
        <w:t xml:space="preserve">Chief Executive Officer’s </w:t>
      </w:r>
      <w:r w:rsidR="000D7B20" w:rsidRPr="005F294F">
        <w:rPr>
          <w:rFonts w:ascii="Calibri Light" w:hAnsi="Calibri Light" w:cs="Calibri Light"/>
          <w:b/>
          <w:color w:val="00679B"/>
          <w:sz w:val="28"/>
          <w:lang w:val="en-GB"/>
        </w:rPr>
        <w:t>Commentary</w:t>
      </w:r>
    </w:p>
    <w:p w14:paraId="0DF3676C" w14:textId="72ED9575" w:rsidR="00376589" w:rsidRPr="005F294F" w:rsidRDefault="007511B2" w:rsidP="00AE143A">
      <w:pPr>
        <w:pStyle w:val="NoSpacing"/>
        <w:spacing w:before="120" w:line="40" w:lineRule="atLeast"/>
        <w:jc w:val="both"/>
        <w:rPr>
          <w:rFonts w:ascii="Calibri Light" w:hAnsi="Calibri Light" w:cs="Calibri Light"/>
          <w:color w:val="59595B"/>
          <w:lang w:val="en-GB"/>
        </w:rPr>
      </w:pPr>
      <w:r w:rsidRPr="005F294F">
        <w:rPr>
          <w:rFonts w:ascii="Calibri Light" w:hAnsi="Calibri Light" w:cs="Calibri Light"/>
          <w:color w:val="59595B"/>
          <w:lang w:val="en-GB"/>
        </w:rPr>
        <w:t>During the year, w</w:t>
      </w:r>
      <w:r w:rsidR="00711B0E" w:rsidRPr="005F294F">
        <w:rPr>
          <w:rFonts w:ascii="Calibri Light" w:hAnsi="Calibri Light" w:cs="Calibri Light"/>
          <w:color w:val="59595B"/>
          <w:lang w:val="en-GB"/>
        </w:rPr>
        <w:t xml:space="preserve">e </w:t>
      </w:r>
      <w:r w:rsidR="00CB08A3" w:rsidRPr="005F294F">
        <w:rPr>
          <w:rFonts w:ascii="Calibri Light" w:hAnsi="Calibri Light" w:cs="Calibri Light"/>
          <w:color w:val="59595B"/>
          <w:lang w:val="en-GB"/>
        </w:rPr>
        <w:t>built on</w:t>
      </w:r>
      <w:r w:rsidR="00711B0E" w:rsidRPr="005F294F">
        <w:rPr>
          <w:rFonts w:ascii="Calibri Light" w:hAnsi="Calibri Light" w:cs="Calibri Light"/>
          <w:color w:val="59595B"/>
          <w:lang w:val="en-GB"/>
        </w:rPr>
        <w:t xml:space="preserve"> the </w:t>
      </w:r>
      <w:r w:rsidR="00E37AD1" w:rsidRPr="005F294F">
        <w:rPr>
          <w:rFonts w:ascii="Calibri Light" w:hAnsi="Calibri Light" w:cs="Calibri Light"/>
          <w:color w:val="59595B"/>
          <w:lang w:val="en-GB"/>
        </w:rPr>
        <w:t xml:space="preserve">strong </w:t>
      </w:r>
      <w:r w:rsidR="00F278E4" w:rsidRPr="005F294F">
        <w:rPr>
          <w:rFonts w:ascii="Calibri Light" w:hAnsi="Calibri Light" w:cs="Calibri Light"/>
          <w:color w:val="59595B"/>
          <w:lang w:val="en-GB"/>
        </w:rPr>
        <w:t xml:space="preserve">foundations of the </w:t>
      </w:r>
      <w:r w:rsidR="00D318B8" w:rsidRPr="005F294F">
        <w:rPr>
          <w:rFonts w:ascii="Calibri Light" w:hAnsi="Calibri Light" w:cs="Calibri Light"/>
          <w:color w:val="59595B"/>
          <w:lang w:val="en-GB"/>
        </w:rPr>
        <w:t>commercial performance of</w:t>
      </w:r>
      <w:r w:rsidR="00711B0E" w:rsidRPr="005F294F">
        <w:rPr>
          <w:rFonts w:ascii="Calibri Light" w:hAnsi="Calibri Light" w:cs="Calibri Light"/>
          <w:color w:val="59595B"/>
          <w:lang w:val="en-GB"/>
        </w:rPr>
        <w:t xml:space="preserve"> RUCONEST® </w:t>
      </w:r>
      <w:r w:rsidR="00D318B8" w:rsidRPr="005F294F">
        <w:rPr>
          <w:rFonts w:ascii="Calibri Light" w:hAnsi="Calibri Light" w:cs="Calibri Light"/>
          <w:color w:val="59595B"/>
          <w:lang w:val="en-GB"/>
        </w:rPr>
        <w:t>in 2018</w:t>
      </w:r>
      <w:r w:rsidR="00FB62B2" w:rsidRPr="005F294F">
        <w:rPr>
          <w:rFonts w:ascii="Calibri Light" w:hAnsi="Calibri Light" w:cs="Calibri Light"/>
          <w:color w:val="59595B"/>
          <w:lang w:val="en-GB"/>
        </w:rPr>
        <w:t xml:space="preserve"> </w:t>
      </w:r>
      <w:r w:rsidR="00CB08A3" w:rsidRPr="005F294F">
        <w:rPr>
          <w:rFonts w:ascii="Calibri Light" w:hAnsi="Calibri Light" w:cs="Calibri Light"/>
          <w:color w:val="59595B"/>
          <w:lang w:val="en-GB"/>
        </w:rPr>
        <w:t xml:space="preserve">and </w:t>
      </w:r>
      <w:r w:rsidR="00F278E4" w:rsidRPr="005F294F">
        <w:rPr>
          <w:rFonts w:ascii="Calibri Light" w:hAnsi="Calibri Light" w:cs="Calibri Light"/>
          <w:color w:val="59595B"/>
          <w:lang w:val="en-GB"/>
        </w:rPr>
        <w:t xml:space="preserve">continued to </w:t>
      </w:r>
      <w:r w:rsidR="00CB08A3" w:rsidRPr="005F294F">
        <w:rPr>
          <w:rFonts w:ascii="Calibri Light" w:hAnsi="Calibri Light" w:cs="Calibri Light"/>
          <w:color w:val="59595B"/>
          <w:lang w:val="en-GB"/>
        </w:rPr>
        <w:t xml:space="preserve">develop the product in all </w:t>
      </w:r>
      <w:r w:rsidR="00F278E4" w:rsidRPr="005F294F">
        <w:rPr>
          <w:rFonts w:ascii="Calibri Light" w:hAnsi="Calibri Light" w:cs="Calibri Light"/>
          <w:color w:val="59595B"/>
          <w:lang w:val="en-GB"/>
        </w:rPr>
        <w:t xml:space="preserve">key </w:t>
      </w:r>
      <w:r w:rsidR="00CB08A3" w:rsidRPr="005F294F">
        <w:rPr>
          <w:rFonts w:ascii="Calibri Light" w:hAnsi="Calibri Light" w:cs="Calibri Light"/>
          <w:color w:val="59595B"/>
          <w:lang w:val="en-GB"/>
        </w:rPr>
        <w:t xml:space="preserve">markets, growing </w:t>
      </w:r>
      <w:r w:rsidR="006544C4" w:rsidRPr="005F294F">
        <w:rPr>
          <w:rFonts w:ascii="Calibri Light" w:hAnsi="Calibri Light" w:cs="Calibri Light"/>
          <w:color w:val="59595B"/>
          <w:lang w:val="en-GB"/>
        </w:rPr>
        <w:t>revenues</w:t>
      </w:r>
      <w:r w:rsidR="00CB08A3" w:rsidRPr="005F294F">
        <w:rPr>
          <w:rFonts w:ascii="Calibri Light" w:hAnsi="Calibri Light" w:cs="Calibri Light"/>
          <w:color w:val="59595B"/>
          <w:lang w:val="en-GB"/>
        </w:rPr>
        <w:t xml:space="preserve"> </w:t>
      </w:r>
      <w:r w:rsidR="0094766F" w:rsidRPr="005F294F">
        <w:rPr>
          <w:rFonts w:ascii="Calibri Light" w:hAnsi="Calibri Light" w:cs="Calibri Light"/>
          <w:color w:val="59595B"/>
          <w:lang w:val="en-GB"/>
        </w:rPr>
        <w:t>to €169.0 million in 2019</w:t>
      </w:r>
      <w:r w:rsidR="0094766F">
        <w:rPr>
          <w:rFonts w:ascii="Calibri Light" w:hAnsi="Calibri Light" w:cs="Calibri Light"/>
          <w:color w:val="59595B"/>
          <w:lang w:val="en-GB"/>
        </w:rPr>
        <w:t xml:space="preserve"> </w:t>
      </w:r>
      <w:r w:rsidR="00CB08A3" w:rsidRPr="005F294F">
        <w:rPr>
          <w:rFonts w:ascii="Calibri Light" w:hAnsi="Calibri Light" w:cs="Calibri Light"/>
          <w:color w:val="59595B"/>
          <w:lang w:val="en-GB"/>
        </w:rPr>
        <w:t>from €</w:t>
      </w:r>
      <w:r w:rsidR="006544C4" w:rsidRPr="005F294F">
        <w:rPr>
          <w:rFonts w:ascii="Calibri Light" w:hAnsi="Calibri Light" w:cs="Calibri Light"/>
          <w:color w:val="59595B"/>
          <w:lang w:val="en-GB"/>
        </w:rPr>
        <w:t>135.1</w:t>
      </w:r>
      <w:r w:rsidR="00CB08A3" w:rsidRPr="005F294F">
        <w:rPr>
          <w:rFonts w:ascii="Calibri Light" w:hAnsi="Calibri Light" w:cs="Calibri Light"/>
          <w:color w:val="59595B"/>
          <w:lang w:val="en-GB"/>
        </w:rPr>
        <w:t xml:space="preserve"> million in 201</w:t>
      </w:r>
      <w:r w:rsidR="00D318B8" w:rsidRPr="005F294F">
        <w:rPr>
          <w:rFonts w:ascii="Calibri Light" w:hAnsi="Calibri Light" w:cs="Calibri Light"/>
          <w:color w:val="59595B"/>
          <w:lang w:val="en-GB"/>
        </w:rPr>
        <w:t>8</w:t>
      </w:r>
      <w:r w:rsidR="002D316A" w:rsidRPr="005F294F">
        <w:rPr>
          <w:rFonts w:ascii="Calibri Light" w:hAnsi="Calibri Light" w:cs="Calibri Light"/>
          <w:color w:val="59595B"/>
          <w:lang w:val="en-GB"/>
        </w:rPr>
        <w:t xml:space="preserve">, an increase of </w:t>
      </w:r>
      <w:r w:rsidR="006544C4" w:rsidRPr="005F294F">
        <w:rPr>
          <w:rFonts w:ascii="Calibri Light" w:hAnsi="Calibri Light" w:cs="Calibri Light"/>
          <w:color w:val="59595B"/>
          <w:lang w:val="en-GB"/>
        </w:rPr>
        <w:t>25</w:t>
      </w:r>
      <w:r w:rsidR="002D316A" w:rsidRPr="005F294F">
        <w:rPr>
          <w:rFonts w:ascii="Calibri Light" w:hAnsi="Calibri Light" w:cs="Calibri Light"/>
          <w:color w:val="59595B"/>
          <w:lang w:val="en-GB"/>
        </w:rPr>
        <w:t>%</w:t>
      </w:r>
      <w:r w:rsidR="00A2002D" w:rsidRPr="005F294F">
        <w:rPr>
          <w:rFonts w:ascii="Calibri Light" w:hAnsi="Calibri Light" w:cs="Calibri Light"/>
          <w:color w:val="59595B"/>
          <w:lang w:val="en-GB"/>
        </w:rPr>
        <w:t xml:space="preserve"> and </w:t>
      </w:r>
      <w:r w:rsidR="000C2441" w:rsidRPr="005F294F">
        <w:rPr>
          <w:rFonts w:ascii="Calibri Light" w:hAnsi="Calibri Light" w:cs="Calibri Light"/>
          <w:color w:val="59595B"/>
          <w:lang w:val="en-GB"/>
        </w:rPr>
        <w:t>above</w:t>
      </w:r>
      <w:r w:rsidR="00A2002D" w:rsidRPr="005F294F">
        <w:rPr>
          <w:rFonts w:ascii="Calibri Light" w:hAnsi="Calibri Light" w:cs="Calibri Light"/>
          <w:color w:val="59595B"/>
          <w:lang w:val="en-GB"/>
        </w:rPr>
        <w:t xml:space="preserve"> </w:t>
      </w:r>
      <w:r w:rsidRPr="005F294F">
        <w:rPr>
          <w:rFonts w:ascii="Calibri Light" w:hAnsi="Calibri Light" w:cs="Calibri Light"/>
          <w:color w:val="59595B"/>
          <w:lang w:val="en-GB"/>
        </w:rPr>
        <w:t>market consensus</w:t>
      </w:r>
      <w:r w:rsidR="00711B0E" w:rsidRPr="005F294F">
        <w:rPr>
          <w:rFonts w:ascii="Calibri Light" w:hAnsi="Calibri Light" w:cs="Calibri Light"/>
          <w:color w:val="59595B"/>
          <w:lang w:val="en-GB"/>
        </w:rPr>
        <w:t xml:space="preserve">. </w:t>
      </w:r>
      <w:r w:rsidRPr="005F294F">
        <w:rPr>
          <w:rFonts w:ascii="Calibri Light" w:hAnsi="Calibri Light" w:cs="Calibri Light"/>
          <w:color w:val="59595B"/>
          <w:lang w:val="en-GB"/>
        </w:rPr>
        <w:t xml:space="preserve"> </w:t>
      </w:r>
      <w:r w:rsidR="002E6765" w:rsidRPr="005F294F">
        <w:rPr>
          <w:rFonts w:ascii="Calibri Light" w:hAnsi="Calibri Light" w:cs="Calibri Light"/>
          <w:color w:val="59595B"/>
          <w:lang w:val="en-GB"/>
        </w:rPr>
        <w:t>The US remains our largest market, with strong performance in the region demonstrating the success of our commercial operations there despite competitive pressure</w:t>
      </w:r>
      <w:r w:rsidRPr="005F294F">
        <w:rPr>
          <w:rFonts w:ascii="Calibri Light" w:hAnsi="Calibri Light" w:cs="Calibri Light"/>
          <w:color w:val="59595B"/>
          <w:lang w:val="en-GB"/>
        </w:rPr>
        <w:t xml:space="preserve">.  </w:t>
      </w:r>
      <w:r w:rsidR="00376589" w:rsidRPr="005F294F">
        <w:rPr>
          <w:rFonts w:ascii="Calibri Light" w:hAnsi="Calibri Light" w:cs="Calibri Light"/>
          <w:color w:val="59595B"/>
          <w:lang w:val="en-GB"/>
        </w:rPr>
        <w:t xml:space="preserve">We also increased our marketing efforts in the major markets of Western Europe, making good gains in France and </w:t>
      </w:r>
      <w:r w:rsidR="00D318B8" w:rsidRPr="005F294F">
        <w:rPr>
          <w:rFonts w:ascii="Calibri Light" w:hAnsi="Calibri Light" w:cs="Calibri Light"/>
          <w:color w:val="59595B"/>
          <w:lang w:val="en-GB"/>
        </w:rPr>
        <w:t xml:space="preserve">more recently </w:t>
      </w:r>
      <w:r w:rsidR="0094766F">
        <w:rPr>
          <w:rFonts w:ascii="Calibri Light" w:hAnsi="Calibri Light" w:cs="Calibri Light"/>
          <w:color w:val="59595B"/>
          <w:lang w:val="en-GB"/>
        </w:rPr>
        <w:t xml:space="preserve">in </w:t>
      </w:r>
      <w:r w:rsidR="00376589" w:rsidRPr="005F294F">
        <w:rPr>
          <w:rFonts w:ascii="Calibri Light" w:hAnsi="Calibri Light" w:cs="Calibri Light"/>
          <w:color w:val="59595B"/>
          <w:lang w:val="en-GB"/>
        </w:rPr>
        <w:t xml:space="preserve">the UK and continued </w:t>
      </w:r>
      <w:r w:rsidR="00D318B8" w:rsidRPr="005F294F">
        <w:rPr>
          <w:rFonts w:ascii="Calibri Light" w:hAnsi="Calibri Light" w:cs="Calibri Light"/>
          <w:color w:val="59595B"/>
          <w:lang w:val="en-GB"/>
        </w:rPr>
        <w:t>penetration</w:t>
      </w:r>
      <w:r w:rsidR="00376589" w:rsidRPr="005F294F">
        <w:rPr>
          <w:rFonts w:ascii="Calibri Light" w:hAnsi="Calibri Light" w:cs="Calibri Light"/>
          <w:color w:val="59595B"/>
          <w:lang w:val="en-GB"/>
        </w:rPr>
        <w:t xml:space="preserve"> in Germany, Austria and the Netherlands. </w:t>
      </w:r>
      <w:r w:rsidR="00D318B8" w:rsidRPr="005F294F">
        <w:rPr>
          <w:rFonts w:ascii="Calibri Light" w:hAnsi="Calibri Light" w:cs="Calibri Light"/>
          <w:color w:val="59595B"/>
          <w:lang w:val="en-GB"/>
        </w:rPr>
        <w:t>With</w:t>
      </w:r>
      <w:r w:rsidR="00376589" w:rsidRPr="005F294F">
        <w:rPr>
          <w:rFonts w:ascii="Calibri Light" w:hAnsi="Calibri Light" w:cs="Calibri Light"/>
          <w:color w:val="59595B"/>
          <w:lang w:val="en-GB"/>
        </w:rPr>
        <w:t xml:space="preserve"> European direct sales </w:t>
      </w:r>
      <w:r w:rsidR="00D318B8" w:rsidRPr="005F294F">
        <w:rPr>
          <w:rFonts w:ascii="Calibri Light" w:hAnsi="Calibri Light" w:cs="Calibri Light"/>
          <w:color w:val="59595B"/>
          <w:lang w:val="en-GB"/>
        </w:rPr>
        <w:t xml:space="preserve">reaching </w:t>
      </w:r>
      <w:r w:rsidRPr="005F294F">
        <w:rPr>
          <w:rFonts w:ascii="Calibri Light" w:hAnsi="Calibri Light" w:cs="Calibri Light"/>
          <w:color w:val="59595B"/>
          <w:lang w:val="en-GB"/>
        </w:rPr>
        <w:t>levels</w:t>
      </w:r>
      <w:r w:rsidR="00D318B8" w:rsidRPr="005F294F">
        <w:rPr>
          <w:rFonts w:ascii="Calibri Light" w:hAnsi="Calibri Light" w:cs="Calibri Light"/>
          <w:color w:val="59595B"/>
          <w:lang w:val="en-GB"/>
        </w:rPr>
        <w:t xml:space="preserve"> in key markets</w:t>
      </w:r>
      <w:r w:rsidR="00376589" w:rsidRPr="005F294F">
        <w:rPr>
          <w:rFonts w:ascii="Calibri Light" w:hAnsi="Calibri Light" w:cs="Calibri Light"/>
          <w:color w:val="59595B"/>
          <w:lang w:val="en-GB"/>
        </w:rPr>
        <w:t xml:space="preserve"> during the year</w:t>
      </w:r>
      <w:r w:rsidR="00D318B8" w:rsidRPr="005F294F">
        <w:rPr>
          <w:rFonts w:ascii="Calibri Light" w:hAnsi="Calibri Light" w:cs="Calibri Light"/>
          <w:color w:val="59595B"/>
          <w:lang w:val="en-GB"/>
        </w:rPr>
        <w:t xml:space="preserve"> </w:t>
      </w:r>
      <w:r w:rsidRPr="005F294F">
        <w:rPr>
          <w:rFonts w:ascii="Calibri Light" w:hAnsi="Calibri Light" w:cs="Calibri Light"/>
          <w:color w:val="59595B"/>
          <w:lang w:val="en-GB"/>
        </w:rPr>
        <w:t>which impact growth by eliminating revenue through clawbacks by national governments</w:t>
      </w:r>
      <w:r w:rsidR="00D318B8" w:rsidRPr="005F294F">
        <w:rPr>
          <w:rFonts w:ascii="Calibri Light" w:hAnsi="Calibri Light" w:cs="Calibri Light"/>
          <w:color w:val="59595B"/>
          <w:lang w:val="en-GB"/>
        </w:rPr>
        <w:t xml:space="preserve">, the termination of the license with Sobi provides a strong opportunity to grow direct sales </w:t>
      </w:r>
      <w:r w:rsidR="00403E2E" w:rsidRPr="005F294F">
        <w:rPr>
          <w:rFonts w:ascii="Calibri Light" w:hAnsi="Calibri Light" w:cs="Calibri Light"/>
          <w:color w:val="59595B"/>
          <w:lang w:val="en-GB"/>
        </w:rPr>
        <w:t>in additional European and Middle Eastern markets</w:t>
      </w:r>
      <w:r w:rsidR="00D318B8" w:rsidRPr="005F294F">
        <w:rPr>
          <w:rFonts w:ascii="Calibri Light" w:hAnsi="Calibri Light" w:cs="Calibri Light"/>
          <w:color w:val="59595B"/>
          <w:lang w:val="en-GB"/>
        </w:rPr>
        <w:t xml:space="preserve"> </w:t>
      </w:r>
      <w:r w:rsidR="00403E2E" w:rsidRPr="005F294F">
        <w:rPr>
          <w:rFonts w:ascii="Calibri Light" w:hAnsi="Calibri Light" w:cs="Calibri Light"/>
          <w:color w:val="59595B"/>
          <w:lang w:val="en-GB"/>
        </w:rPr>
        <w:t xml:space="preserve">starting </w:t>
      </w:r>
      <w:r w:rsidR="00D318B8" w:rsidRPr="005F294F">
        <w:rPr>
          <w:rFonts w:ascii="Calibri Light" w:hAnsi="Calibri Light" w:cs="Calibri Light"/>
          <w:color w:val="59595B"/>
          <w:lang w:val="en-GB"/>
        </w:rPr>
        <w:t>in 2020</w:t>
      </w:r>
      <w:r w:rsidR="00376589" w:rsidRPr="005F294F">
        <w:rPr>
          <w:rFonts w:ascii="Calibri Light" w:hAnsi="Calibri Light" w:cs="Calibri Light"/>
          <w:color w:val="59595B"/>
          <w:lang w:val="en-GB"/>
        </w:rPr>
        <w:t xml:space="preserve">. </w:t>
      </w:r>
    </w:p>
    <w:p w14:paraId="201C270E" w14:textId="65504BD3" w:rsidR="00A2002D" w:rsidRPr="005F294F" w:rsidRDefault="00F00C1E" w:rsidP="00AE143A">
      <w:pPr>
        <w:pStyle w:val="Heading1"/>
        <w:spacing w:before="120" w:after="120"/>
        <w:rPr>
          <w:rFonts w:ascii="Calibri Light" w:eastAsia="Times New Roman" w:hAnsi="Calibri Light" w:cs="Calibri Light"/>
          <w:b/>
          <w:color w:val="00679B"/>
          <w:sz w:val="22"/>
          <w:szCs w:val="22"/>
          <w:lang w:val="en-GB"/>
        </w:rPr>
      </w:pPr>
      <w:r w:rsidRPr="005F294F">
        <w:rPr>
          <w:rFonts w:ascii="Calibri Light" w:eastAsia="Times New Roman" w:hAnsi="Calibri Light" w:cs="Calibri Light"/>
          <w:b/>
          <w:color w:val="00679B"/>
          <w:sz w:val="22"/>
          <w:szCs w:val="22"/>
          <w:lang w:val="en-GB"/>
        </w:rPr>
        <w:t xml:space="preserve">Net </w:t>
      </w:r>
      <w:r w:rsidR="004C6BA9" w:rsidRPr="005F294F">
        <w:rPr>
          <w:rFonts w:ascii="Calibri Light" w:eastAsia="Times New Roman" w:hAnsi="Calibri Light" w:cs="Calibri Light"/>
          <w:b/>
          <w:color w:val="00679B"/>
          <w:sz w:val="22"/>
          <w:szCs w:val="22"/>
          <w:lang w:val="en-GB"/>
        </w:rPr>
        <w:t>profits generated throughout the year</w:t>
      </w:r>
    </w:p>
    <w:bookmarkEnd w:id="0"/>
    <w:p w14:paraId="697DB363" w14:textId="6E274BB2" w:rsidR="00711B0E" w:rsidRPr="005F294F" w:rsidRDefault="00347AE6" w:rsidP="006D6D63">
      <w:pPr>
        <w:pStyle w:val="NoSpacing"/>
        <w:spacing w:after="120" w:line="40" w:lineRule="atLeast"/>
        <w:jc w:val="both"/>
        <w:rPr>
          <w:rFonts w:ascii="Calibri Light" w:hAnsi="Calibri Light" w:cs="Calibri Light"/>
          <w:color w:val="59595B"/>
          <w:lang w:val="en-GB"/>
        </w:rPr>
      </w:pPr>
      <w:r w:rsidRPr="005F294F">
        <w:rPr>
          <w:rFonts w:ascii="Calibri Light" w:hAnsi="Calibri Light" w:cs="Calibri Light"/>
          <w:color w:val="59595B"/>
          <w:lang w:val="en-GB"/>
        </w:rPr>
        <w:t xml:space="preserve">As result of the </w:t>
      </w:r>
      <w:r w:rsidR="00D318B8" w:rsidRPr="005F294F">
        <w:rPr>
          <w:rFonts w:ascii="Calibri Light" w:hAnsi="Calibri Light" w:cs="Calibri Light"/>
          <w:color w:val="59595B"/>
          <w:lang w:val="en-GB"/>
        </w:rPr>
        <w:t xml:space="preserve">continuing </w:t>
      </w:r>
      <w:r w:rsidRPr="005F294F">
        <w:rPr>
          <w:rFonts w:ascii="Calibri Light" w:hAnsi="Calibri Light" w:cs="Calibri Light"/>
          <w:color w:val="59595B"/>
          <w:lang w:val="en-GB"/>
        </w:rPr>
        <w:t>sales growth, t</w:t>
      </w:r>
      <w:r w:rsidR="00F00C1E" w:rsidRPr="005F294F">
        <w:rPr>
          <w:rFonts w:ascii="Calibri Light" w:hAnsi="Calibri Light" w:cs="Calibri Light"/>
          <w:color w:val="59595B"/>
          <w:lang w:val="en-GB"/>
        </w:rPr>
        <w:t xml:space="preserve">he Company </w:t>
      </w:r>
      <w:r w:rsidR="004C6BA9" w:rsidRPr="005F294F">
        <w:rPr>
          <w:rFonts w:ascii="Calibri Light" w:hAnsi="Calibri Light" w:cs="Calibri Light"/>
          <w:color w:val="59595B"/>
          <w:lang w:val="en-GB"/>
        </w:rPr>
        <w:t>achiev</w:t>
      </w:r>
      <w:r w:rsidR="00D318B8" w:rsidRPr="005F294F">
        <w:rPr>
          <w:rFonts w:ascii="Calibri Light" w:hAnsi="Calibri Light" w:cs="Calibri Light"/>
          <w:color w:val="59595B"/>
          <w:lang w:val="en-GB"/>
        </w:rPr>
        <w:t>ed net</w:t>
      </w:r>
      <w:r w:rsidR="00F00C1E" w:rsidRPr="005F294F">
        <w:rPr>
          <w:rFonts w:ascii="Calibri Light" w:hAnsi="Calibri Light" w:cs="Calibri Light"/>
          <w:color w:val="59595B"/>
          <w:lang w:val="en-GB"/>
        </w:rPr>
        <w:t xml:space="preserve"> profit</w:t>
      </w:r>
      <w:r w:rsidR="004C6BA9" w:rsidRPr="005F294F">
        <w:rPr>
          <w:rFonts w:ascii="Calibri Light" w:hAnsi="Calibri Light" w:cs="Calibri Light"/>
          <w:color w:val="59595B"/>
          <w:lang w:val="en-GB"/>
        </w:rPr>
        <w:t>s</w:t>
      </w:r>
      <w:r w:rsidR="00F00C1E" w:rsidRPr="005F294F">
        <w:rPr>
          <w:rFonts w:ascii="Calibri Light" w:hAnsi="Calibri Light" w:cs="Calibri Light"/>
          <w:color w:val="59595B"/>
          <w:lang w:val="en-GB"/>
        </w:rPr>
        <w:t xml:space="preserve"> in every quarter</w:t>
      </w:r>
      <w:r w:rsidR="00F03631" w:rsidRPr="005F294F">
        <w:rPr>
          <w:rFonts w:ascii="Calibri Light" w:hAnsi="Calibri Light" w:cs="Calibri Light"/>
          <w:color w:val="59595B"/>
          <w:lang w:val="en-GB"/>
        </w:rPr>
        <w:t xml:space="preserve">, ending </w:t>
      </w:r>
      <w:r w:rsidR="00DE4945" w:rsidRPr="005F294F">
        <w:rPr>
          <w:rFonts w:ascii="Calibri Light" w:hAnsi="Calibri Light" w:cs="Calibri Light"/>
          <w:color w:val="59595B"/>
          <w:lang w:val="en-GB"/>
        </w:rPr>
        <w:t xml:space="preserve">the year </w:t>
      </w:r>
      <w:r w:rsidR="00F03631" w:rsidRPr="005F294F">
        <w:rPr>
          <w:rFonts w:ascii="Calibri Light" w:hAnsi="Calibri Light" w:cs="Calibri Light"/>
          <w:color w:val="59595B"/>
          <w:lang w:val="en-GB"/>
        </w:rPr>
        <w:t>at</w:t>
      </w:r>
      <w:r w:rsidR="0086589C" w:rsidRPr="005F294F">
        <w:rPr>
          <w:rFonts w:ascii="Calibri Light" w:hAnsi="Calibri Light" w:cs="Calibri Light"/>
          <w:color w:val="59595B"/>
          <w:lang w:val="en-GB"/>
        </w:rPr>
        <w:t xml:space="preserve"> </w:t>
      </w:r>
      <w:r w:rsidR="00F03631" w:rsidRPr="005F294F">
        <w:rPr>
          <w:rFonts w:ascii="Calibri Light" w:hAnsi="Calibri Light" w:cs="Calibri Light"/>
          <w:color w:val="59595B"/>
          <w:lang w:val="en-GB"/>
        </w:rPr>
        <w:t>€</w:t>
      </w:r>
      <w:r w:rsidR="003C7F18" w:rsidRPr="005F294F">
        <w:rPr>
          <w:rFonts w:ascii="Calibri Light" w:hAnsi="Calibri Light" w:cs="Calibri Light"/>
          <w:color w:val="59595B"/>
          <w:lang w:val="en-GB"/>
        </w:rPr>
        <w:t>36.2</w:t>
      </w:r>
      <w:r w:rsidR="007511B2" w:rsidRPr="005F294F">
        <w:rPr>
          <w:rFonts w:ascii="Calibri Light" w:hAnsi="Calibri Light" w:cs="Calibri Light"/>
          <w:color w:val="59595B"/>
          <w:lang w:val="en-GB"/>
        </w:rPr>
        <w:t xml:space="preserve"> </w:t>
      </w:r>
      <w:r w:rsidR="00F03631" w:rsidRPr="005F294F">
        <w:rPr>
          <w:rFonts w:ascii="Calibri Light" w:hAnsi="Calibri Light" w:cs="Calibri Light"/>
          <w:color w:val="59595B"/>
          <w:lang w:val="en-GB"/>
        </w:rPr>
        <w:t>million</w:t>
      </w:r>
      <w:r w:rsidR="00D642A5" w:rsidRPr="005F294F">
        <w:rPr>
          <w:rFonts w:ascii="Calibri Light" w:hAnsi="Calibri Light" w:cs="Calibri Light"/>
          <w:color w:val="59595B"/>
          <w:lang w:val="en-GB"/>
        </w:rPr>
        <w:t xml:space="preserve">, </w:t>
      </w:r>
      <w:r w:rsidR="00D318B8" w:rsidRPr="005F294F">
        <w:rPr>
          <w:rFonts w:ascii="Calibri Light" w:hAnsi="Calibri Light" w:cs="Calibri Light"/>
          <w:color w:val="59595B"/>
          <w:lang w:val="en-GB"/>
        </w:rPr>
        <w:t xml:space="preserve">up </w:t>
      </w:r>
      <w:r w:rsidR="003C7F18" w:rsidRPr="005F294F">
        <w:rPr>
          <w:rFonts w:ascii="Calibri Light" w:hAnsi="Calibri Light" w:cs="Calibri Light"/>
          <w:color w:val="59595B"/>
          <w:lang w:val="en-GB"/>
        </w:rPr>
        <w:t>45</w:t>
      </w:r>
      <w:r w:rsidR="00D642A5" w:rsidRPr="005F294F">
        <w:rPr>
          <w:rFonts w:ascii="Calibri Light" w:hAnsi="Calibri Light" w:cs="Calibri Light"/>
          <w:color w:val="59595B"/>
          <w:lang w:val="en-GB"/>
        </w:rPr>
        <w:t>%</w:t>
      </w:r>
      <w:r w:rsidR="00D318B8" w:rsidRPr="005F294F">
        <w:rPr>
          <w:rFonts w:ascii="Calibri Light" w:hAnsi="Calibri Light" w:cs="Calibri Light"/>
          <w:color w:val="59595B"/>
          <w:lang w:val="en-GB"/>
        </w:rPr>
        <w:t xml:space="preserve"> </w:t>
      </w:r>
      <w:r w:rsidR="0094766F">
        <w:rPr>
          <w:rFonts w:ascii="Calibri Light" w:hAnsi="Calibri Light" w:cs="Calibri Light"/>
          <w:color w:val="59595B"/>
          <w:lang w:val="en-GB"/>
        </w:rPr>
        <w:t>compared with</w:t>
      </w:r>
      <w:r w:rsidR="0094766F" w:rsidRPr="005F294F">
        <w:rPr>
          <w:rFonts w:ascii="Calibri Light" w:hAnsi="Calibri Light" w:cs="Calibri Light"/>
          <w:color w:val="59595B"/>
          <w:lang w:val="en-GB"/>
        </w:rPr>
        <w:t xml:space="preserve"> </w:t>
      </w:r>
      <w:r w:rsidR="00D318B8" w:rsidRPr="005F294F">
        <w:rPr>
          <w:rFonts w:ascii="Calibri Light" w:hAnsi="Calibri Light" w:cs="Calibri Light"/>
          <w:color w:val="59595B"/>
          <w:lang w:val="en-GB"/>
        </w:rPr>
        <w:t>2018</w:t>
      </w:r>
      <w:r w:rsidR="00DE4945" w:rsidRPr="005F294F">
        <w:rPr>
          <w:rFonts w:ascii="Calibri Light" w:hAnsi="Calibri Light" w:cs="Calibri Light"/>
          <w:color w:val="59595B"/>
          <w:lang w:val="en-GB"/>
        </w:rPr>
        <w:t xml:space="preserve">. </w:t>
      </w:r>
      <w:r w:rsidR="003651DB" w:rsidRPr="005F294F">
        <w:rPr>
          <w:rFonts w:ascii="Calibri Light" w:hAnsi="Calibri Light" w:cs="Calibri Light"/>
          <w:color w:val="59595B"/>
          <w:lang w:val="en-GB"/>
        </w:rPr>
        <w:t xml:space="preserve"> </w:t>
      </w:r>
      <w:r w:rsidR="00DE4945" w:rsidRPr="005F294F">
        <w:rPr>
          <w:rFonts w:ascii="Calibri Light" w:hAnsi="Calibri Light" w:cs="Calibri Light"/>
          <w:color w:val="59595B"/>
          <w:lang w:val="en-GB"/>
        </w:rPr>
        <w:t>O</w:t>
      </w:r>
      <w:r w:rsidR="00CB08A3" w:rsidRPr="005F294F">
        <w:rPr>
          <w:rFonts w:ascii="Calibri Light" w:hAnsi="Calibri Light" w:cs="Calibri Light"/>
          <w:color w:val="59595B"/>
          <w:lang w:val="en-GB"/>
        </w:rPr>
        <w:t>perating profit for the year</w:t>
      </w:r>
      <w:r w:rsidR="00D318B8" w:rsidRPr="005F294F">
        <w:rPr>
          <w:rFonts w:ascii="Calibri Light" w:hAnsi="Calibri Light" w:cs="Calibri Light"/>
          <w:color w:val="59595B"/>
          <w:lang w:val="en-GB"/>
        </w:rPr>
        <w:t xml:space="preserve"> was also strong</w:t>
      </w:r>
      <w:r w:rsidR="00515BB3" w:rsidRPr="005F294F">
        <w:rPr>
          <w:rFonts w:ascii="Calibri Light" w:hAnsi="Calibri Light" w:cs="Calibri Light"/>
          <w:color w:val="59595B"/>
          <w:lang w:val="en-GB"/>
        </w:rPr>
        <w:t>:</w:t>
      </w:r>
      <w:r w:rsidR="00D318B8" w:rsidRPr="005F294F">
        <w:rPr>
          <w:rFonts w:ascii="Calibri Light" w:hAnsi="Calibri Light" w:cs="Calibri Light"/>
          <w:color w:val="59595B"/>
          <w:lang w:val="en-GB"/>
        </w:rPr>
        <w:t xml:space="preserve"> up </w:t>
      </w:r>
      <w:r w:rsidR="00A30441" w:rsidRPr="005F294F">
        <w:rPr>
          <w:rFonts w:ascii="Calibri Light" w:hAnsi="Calibri Light" w:cs="Calibri Light"/>
          <w:color w:val="59595B"/>
          <w:lang w:val="en-GB"/>
        </w:rPr>
        <w:t>6</w:t>
      </w:r>
      <w:r w:rsidR="00D318B8" w:rsidRPr="005F294F">
        <w:rPr>
          <w:rFonts w:ascii="Calibri Light" w:hAnsi="Calibri Light" w:cs="Calibri Light"/>
          <w:color w:val="59595B"/>
          <w:lang w:val="en-GB"/>
        </w:rPr>
        <w:t>0% to</w:t>
      </w:r>
      <w:r w:rsidR="00BE3834" w:rsidRPr="005F294F">
        <w:rPr>
          <w:rFonts w:ascii="Calibri Light" w:hAnsi="Calibri Light" w:cs="Calibri Light"/>
          <w:color w:val="59595B"/>
          <w:lang w:val="en-GB"/>
        </w:rPr>
        <w:t xml:space="preserve"> </w:t>
      </w:r>
      <w:r w:rsidR="0093466F" w:rsidRPr="005F294F">
        <w:rPr>
          <w:rFonts w:ascii="Calibri Light" w:hAnsi="Calibri Light" w:cs="Calibri Light"/>
          <w:color w:val="59595B"/>
          <w:lang w:val="en-GB"/>
        </w:rPr>
        <w:t>€</w:t>
      </w:r>
      <w:r w:rsidR="00D318B8" w:rsidRPr="005F294F">
        <w:rPr>
          <w:rFonts w:ascii="Calibri Light" w:hAnsi="Calibri Light" w:cs="Calibri Light"/>
          <w:color w:val="59595B"/>
          <w:lang w:val="en-GB"/>
        </w:rPr>
        <w:t>60.9</w:t>
      </w:r>
      <w:r w:rsidR="006B4EF0" w:rsidRPr="005F294F">
        <w:rPr>
          <w:rFonts w:ascii="Calibri Light" w:hAnsi="Calibri Light" w:cs="Calibri Light"/>
          <w:color w:val="59595B"/>
          <w:lang w:val="en-GB"/>
        </w:rPr>
        <w:t xml:space="preserve"> </w:t>
      </w:r>
      <w:r w:rsidR="0093466F" w:rsidRPr="005F294F">
        <w:rPr>
          <w:rFonts w:ascii="Calibri Light" w:hAnsi="Calibri Light" w:cs="Calibri Light"/>
          <w:color w:val="59595B"/>
          <w:lang w:val="en-GB"/>
        </w:rPr>
        <w:t>million</w:t>
      </w:r>
      <w:r w:rsidR="000C2441" w:rsidRPr="005F294F">
        <w:rPr>
          <w:rFonts w:ascii="Calibri Light" w:hAnsi="Calibri Light" w:cs="Calibri Light"/>
          <w:color w:val="59595B"/>
          <w:lang w:val="en-GB"/>
        </w:rPr>
        <w:t xml:space="preserve"> (201</w:t>
      </w:r>
      <w:r w:rsidR="00D318B8" w:rsidRPr="005F294F">
        <w:rPr>
          <w:rFonts w:ascii="Calibri Light" w:hAnsi="Calibri Light" w:cs="Calibri Light"/>
          <w:color w:val="59595B"/>
          <w:lang w:val="en-GB"/>
        </w:rPr>
        <w:t>8</w:t>
      </w:r>
      <w:r w:rsidR="000C2441" w:rsidRPr="005F294F">
        <w:rPr>
          <w:rFonts w:ascii="Calibri Light" w:hAnsi="Calibri Light" w:cs="Calibri Light"/>
          <w:color w:val="59595B"/>
          <w:lang w:val="en-GB"/>
        </w:rPr>
        <w:t>: €</w:t>
      </w:r>
      <w:r w:rsidR="00A30441" w:rsidRPr="005F294F">
        <w:rPr>
          <w:rFonts w:ascii="Calibri Light" w:hAnsi="Calibri Light" w:cs="Calibri Light"/>
          <w:color w:val="59595B"/>
          <w:lang w:val="en-GB"/>
        </w:rPr>
        <w:t>38.0</w:t>
      </w:r>
      <w:r w:rsidR="000C2441" w:rsidRPr="005F294F">
        <w:rPr>
          <w:rFonts w:ascii="Calibri Light" w:hAnsi="Calibri Light" w:cs="Calibri Light"/>
          <w:color w:val="59595B"/>
          <w:lang w:val="en-GB"/>
        </w:rPr>
        <w:t xml:space="preserve"> million</w:t>
      </w:r>
      <w:r w:rsidR="00D318B8" w:rsidRPr="005F294F">
        <w:rPr>
          <w:rFonts w:ascii="Calibri Light" w:hAnsi="Calibri Light" w:cs="Calibri Light"/>
          <w:color w:val="59595B"/>
          <w:lang w:val="en-GB"/>
        </w:rPr>
        <w:t>)</w:t>
      </w:r>
      <w:r w:rsidR="00826F47" w:rsidRPr="005F294F">
        <w:rPr>
          <w:rFonts w:ascii="Calibri Light" w:hAnsi="Calibri Light" w:cs="Calibri Light"/>
          <w:color w:val="59595B"/>
          <w:lang w:val="en-GB"/>
        </w:rPr>
        <w:t>, r</w:t>
      </w:r>
      <w:r w:rsidR="00DB6DEE" w:rsidRPr="005F294F">
        <w:rPr>
          <w:rFonts w:ascii="Calibri Light" w:hAnsi="Calibri Light" w:cs="Calibri Light"/>
          <w:color w:val="59595B"/>
          <w:lang w:val="en-GB"/>
        </w:rPr>
        <w:t>epresent</w:t>
      </w:r>
      <w:r w:rsidR="00826F47" w:rsidRPr="005F294F">
        <w:rPr>
          <w:rFonts w:ascii="Calibri Light" w:hAnsi="Calibri Light" w:cs="Calibri Light"/>
          <w:color w:val="59595B"/>
          <w:lang w:val="en-GB"/>
        </w:rPr>
        <w:t>ing</w:t>
      </w:r>
      <w:r w:rsidR="00DB6DEE" w:rsidRPr="005F294F">
        <w:rPr>
          <w:rFonts w:ascii="Calibri Light" w:hAnsi="Calibri Light" w:cs="Calibri Light"/>
          <w:color w:val="59595B"/>
          <w:lang w:val="en-GB"/>
        </w:rPr>
        <w:t xml:space="preserve"> </w:t>
      </w:r>
      <w:r w:rsidR="00310F16" w:rsidRPr="005F294F">
        <w:rPr>
          <w:rFonts w:ascii="Calibri Light" w:hAnsi="Calibri Light" w:cs="Calibri Light"/>
          <w:color w:val="59595B"/>
          <w:lang w:val="en-GB"/>
        </w:rPr>
        <w:t>a</w:t>
      </w:r>
      <w:r w:rsidR="00AC26BB" w:rsidRPr="005F294F">
        <w:rPr>
          <w:rFonts w:ascii="Calibri Light" w:hAnsi="Calibri Light" w:cs="Calibri Light"/>
          <w:color w:val="59595B"/>
          <w:lang w:val="en-GB"/>
        </w:rPr>
        <w:t xml:space="preserve"> further improvement in</w:t>
      </w:r>
      <w:r w:rsidR="00DB6DEE" w:rsidRPr="005F294F">
        <w:rPr>
          <w:rFonts w:ascii="Calibri Light" w:hAnsi="Calibri Light" w:cs="Calibri Light"/>
          <w:color w:val="59595B"/>
          <w:lang w:val="en-GB"/>
        </w:rPr>
        <w:t xml:space="preserve"> </w:t>
      </w:r>
      <w:r w:rsidR="00310F16" w:rsidRPr="005F294F">
        <w:rPr>
          <w:rFonts w:ascii="Calibri Light" w:hAnsi="Calibri Light" w:cs="Calibri Light"/>
          <w:color w:val="59595B"/>
          <w:lang w:val="en-GB"/>
        </w:rPr>
        <w:t>operating margin</w:t>
      </w:r>
      <w:r w:rsidR="00A2326E" w:rsidRPr="005F294F">
        <w:rPr>
          <w:rFonts w:ascii="Calibri Light" w:hAnsi="Calibri Light" w:cs="Calibri Light"/>
          <w:color w:val="59595B"/>
          <w:lang w:val="en-GB"/>
        </w:rPr>
        <w:t xml:space="preserve"> </w:t>
      </w:r>
      <w:r w:rsidR="00AC26BB" w:rsidRPr="005F294F">
        <w:rPr>
          <w:rFonts w:ascii="Calibri Light" w:hAnsi="Calibri Light" w:cs="Calibri Light"/>
          <w:color w:val="59595B"/>
          <w:lang w:val="en-GB"/>
        </w:rPr>
        <w:t>to</w:t>
      </w:r>
      <w:r w:rsidR="00A2326E" w:rsidRPr="005F294F">
        <w:rPr>
          <w:rFonts w:ascii="Calibri Light" w:hAnsi="Calibri Light" w:cs="Calibri Light"/>
          <w:color w:val="59595B"/>
          <w:lang w:val="en-GB"/>
        </w:rPr>
        <w:t xml:space="preserve"> </w:t>
      </w:r>
      <w:r w:rsidR="00533C9E" w:rsidRPr="005F294F">
        <w:rPr>
          <w:rFonts w:ascii="Calibri Light" w:hAnsi="Calibri Light" w:cs="Calibri Light"/>
          <w:color w:val="59595B"/>
          <w:lang w:val="en-GB"/>
        </w:rPr>
        <w:t>3</w:t>
      </w:r>
      <w:r w:rsidR="00AC26BB" w:rsidRPr="005F294F">
        <w:rPr>
          <w:rFonts w:ascii="Calibri Light" w:hAnsi="Calibri Light" w:cs="Calibri Light"/>
          <w:color w:val="59595B"/>
          <w:lang w:val="en-GB"/>
        </w:rPr>
        <w:t>6</w:t>
      </w:r>
      <w:r w:rsidR="00DB6DEE" w:rsidRPr="005F294F">
        <w:rPr>
          <w:rFonts w:ascii="Calibri Light" w:hAnsi="Calibri Light" w:cs="Calibri Light"/>
          <w:color w:val="59595B"/>
          <w:lang w:val="en-GB"/>
        </w:rPr>
        <w:t>% (201</w:t>
      </w:r>
      <w:r w:rsidR="00AC26BB" w:rsidRPr="005F294F">
        <w:rPr>
          <w:rFonts w:ascii="Calibri Light" w:hAnsi="Calibri Light" w:cs="Calibri Light"/>
          <w:color w:val="59595B"/>
          <w:lang w:val="en-GB"/>
        </w:rPr>
        <w:t>8</w:t>
      </w:r>
      <w:r w:rsidR="00DB6DEE" w:rsidRPr="005F294F">
        <w:rPr>
          <w:rFonts w:ascii="Calibri Light" w:hAnsi="Calibri Light" w:cs="Calibri Light"/>
          <w:color w:val="59595B"/>
          <w:lang w:val="en-GB"/>
        </w:rPr>
        <w:t>:</w:t>
      </w:r>
      <w:r w:rsidR="003C7F18" w:rsidRPr="005F294F" w:rsidDel="003C7F18">
        <w:rPr>
          <w:rFonts w:ascii="Calibri Light" w:hAnsi="Calibri Light" w:cs="Calibri Light"/>
          <w:color w:val="59595B"/>
          <w:lang w:val="en-GB"/>
        </w:rPr>
        <w:t xml:space="preserve"> </w:t>
      </w:r>
      <w:r w:rsidR="003651DB" w:rsidRPr="005F294F">
        <w:rPr>
          <w:rFonts w:ascii="Calibri Light" w:hAnsi="Calibri Light" w:cs="Calibri Light"/>
          <w:color w:val="59595B"/>
          <w:lang w:val="en-GB"/>
        </w:rPr>
        <w:t>31</w:t>
      </w:r>
      <w:r w:rsidR="00A2326E" w:rsidRPr="005F294F">
        <w:rPr>
          <w:rFonts w:ascii="Calibri Light" w:hAnsi="Calibri Light" w:cs="Calibri Light"/>
          <w:color w:val="59595B"/>
          <w:lang w:val="en-GB"/>
        </w:rPr>
        <w:t>%</w:t>
      </w:r>
      <w:r w:rsidR="00C07328" w:rsidRPr="005F294F">
        <w:rPr>
          <w:rFonts w:ascii="Calibri Light" w:hAnsi="Calibri Light" w:cs="Calibri Light"/>
          <w:color w:val="59595B"/>
          <w:lang w:val="en-GB"/>
        </w:rPr>
        <w:t>)</w:t>
      </w:r>
      <w:r w:rsidR="004E475B" w:rsidRPr="005F294F">
        <w:rPr>
          <w:rFonts w:ascii="Calibri Light" w:hAnsi="Calibri Light" w:cs="Calibri Light"/>
          <w:color w:val="59595B"/>
          <w:lang w:val="en-GB"/>
        </w:rPr>
        <w:t>.</w:t>
      </w:r>
      <w:r w:rsidR="00024FD8" w:rsidRPr="005F294F">
        <w:rPr>
          <w:rFonts w:ascii="Calibri Light" w:hAnsi="Calibri Light" w:cs="Calibri Light"/>
          <w:color w:val="59595B"/>
          <w:lang w:val="en-GB"/>
        </w:rPr>
        <w:t xml:space="preserve"> </w:t>
      </w:r>
    </w:p>
    <w:p w14:paraId="48E97262" w14:textId="5FA5E33D" w:rsidR="00AD39C3" w:rsidRPr="005F294F" w:rsidRDefault="00403E2E" w:rsidP="006D6D63">
      <w:pPr>
        <w:pStyle w:val="NoSpacing"/>
        <w:spacing w:after="120" w:line="40" w:lineRule="atLeast"/>
        <w:jc w:val="both"/>
        <w:rPr>
          <w:rFonts w:ascii="Calibri Light" w:hAnsi="Calibri Light" w:cs="Calibri Light"/>
          <w:color w:val="59595B"/>
          <w:lang w:val="en-GB"/>
        </w:rPr>
      </w:pPr>
      <w:r w:rsidRPr="005F294F">
        <w:rPr>
          <w:rFonts w:ascii="Calibri Light" w:hAnsi="Calibri Light" w:cs="Calibri Light"/>
          <w:color w:val="59595B"/>
          <w:lang w:val="en-GB"/>
        </w:rPr>
        <w:t>I</w:t>
      </w:r>
      <w:r w:rsidR="007511B2" w:rsidRPr="005F294F">
        <w:rPr>
          <w:rFonts w:ascii="Calibri Light" w:hAnsi="Calibri Light" w:cs="Calibri Light"/>
          <w:color w:val="59595B"/>
          <w:lang w:val="en-GB"/>
        </w:rPr>
        <w:t>n the fourth quarter</w:t>
      </w:r>
      <w:r w:rsidR="002E6765" w:rsidRPr="005F294F">
        <w:rPr>
          <w:rFonts w:ascii="Calibri Light" w:hAnsi="Calibri Light" w:cs="Calibri Light"/>
          <w:color w:val="59595B"/>
          <w:lang w:val="en-GB"/>
        </w:rPr>
        <w:t>,</w:t>
      </w:r>
      <w:r w:rsidR="007511B2" w:rsidRPr="005F294F">
        <w:rPr>
          <w:rFonts w:ascii="Calibri Light" w:hAnsi="Calibri Light" w:cs="Calibri Light"/>
          <w:color w:val="59595B"/>
          <w:lang w:val="en-GB"/>
        </w:rPr>
        <w:t xml:space="preserve"> </w:t>
      </w:r>
      <w:r w:rsidR="0093466F" w:rsidRPr="005F294F">
        <w:rPr>
          <w:rFonts w:ascii="Calibri Light" w:hAnsi="Calibri Light" w:cs="Calibri Light"/>
          <w:color w:val="59595B"/>
          <w:lang w:val="en-GB"/>
        </w:rPr>
        <w:t xml:space="preserve">we </w:t>
      </w:r>
      <w:r w:rsidR="000374EC" w:rsidRPr="005F294F">
        <w:rPr>
          <w:rFonts w:ascii="Calibri Light" w:hAnsi="Calibri Light" w:cs="Calibri Light"/>
          <w:color w:val="59595B"/>
          <w:lang w:val="en-GB"/>
        </w:rPr>
        <w:t>achiev</w:t>
      </w:r>
      <w:r w:rsidR="00826F47" w:rsidRPr="005F294F">
        <w:rPr>
          <w:rFonts w:ascii="Calibri Light" w:hAnsi="Calibri Light" w:cs="Calibri Light"/>
          <w:color w:val="59595B"/>
          <w:lang w:val="en-GB"/>
        </w:rPr>
        <w:t>e</w:t>
      </w:r>
      <w:r w:rsidR="000374EC" w:rsidRPr="005F294F">
        <w:rPr>
          <w:rFonts w:ascii="Calibri Light" w:hAnsi="Calibri Light" w:cs="Calibri Light"/>
          <w:color w:val="59595B"/>
          <w:lang w:val="en-GB"/>
        </w:rPr>
        <w:t xml:space="preserve">d the sales level </w:t>
      </w:r>
      <w:r w:rsidR="0094766F">
        <w:rPr>
          <w:rFonts w:ascii="Calibri Light" w:hAnsi="Calibri Light" w:cs="Calibri Light"/>
          <w:color w:val="59595B"/>
          <w:lang w:val="en-GB"/>
        </w:rPr>
        <w:t>which</w:t>
      </w:r>
      <w:r w:rsidR="000374EC" w:rsidRPr="005F294F">
        <w:rPr>
          <w:rFonts w:ascii="Calibri Light" w:hAnsi="Calibri Light" w:cs="Calibri Light"/>
          <w:color w:val="59595B"/>
          <w:lang w:val="en-GB"/>
        </w:rPr>
        <w:t xml:space="preserve"> trigger</w:t>
      </w:r>
      <w:r w:rsidR="0094766F">
        <w:rPr>
          <w:rFonts w:ascii="Calibri Light" w:hAnsi="Calibri Light" w:cs="Calibri Light"/>
          <w:color w:val="59595B"/>
          <w:lang w:val="en-GB"/>
        </w:rPr>
        <w:t>ed</w:t>
      </w:r>
      <w:r w:rsidR="000374EC" w:rsidRPr="005F294F">
        <w:rPr>
          <w:rFonts w:ascii="Calibri Light" w:hAnsi="Calibri Light" w:cs="Calibri Light"/>
          <w:color w:val="59595B"/>
          <w:lang w:val="en-GB"/>
        </w:rPr>
        <w:t xml:space="preserve"> the </w:t>
      </w:r>
      <w:r w:rsidR="00AC26BB" w:rsidRPr="005F294F">
        <w:rPr>
          <w:rFonts w:ascii="Calibri Light" w:hAnsi="Calibri Light" w:cs="Calibri Light"/>
          <w:color w:val="59595B"/>
          <w:lang w:val="en-GB"/>
        </w:rPr>
        <w:t>second</w:t>
      </w:r>
      <w:r w:rsidR="000374EC" w:rsidRPr="005F294F">
        <w:rPr>
          <w:rFonts w:ascii="Calibri Light" w:hAnsi="Calibri Light" w:cs="Calibri Light"/>
          <w:color w:val="59595B"/>
          <w:lang w:val="en-GB"/>
        </w:rPr>
        <w:t xml:space="preserve"> </w:t>
      </w:r>
      <w:r w:rsidR="005262A7" w:rsidRPr="005F294F">
        <w:rPr>
          <w:rFonts w:ascii="Calibri Light" w:hAnsi="Calibri Light" w:cs="Calibri Light"/>
          <w:color w:val="59595B"/>
          <w:lang w:val="en-GB"/>
        </w:rPr>
        <w:t>US</w:t>
      </w:r>
      <w:r w:rsidR="001728FC" w:rsidRPr="005F294F">
        <w:rPr>
          <w:rFonts w:ascii="Calibri Light" w:hAnsi="Calibri Light" w:cs="Calibri Light"/>
          <w:color w:val="59595B"/>
          <w:lang w:val="en-GB"/>
        </w:rPr>
        <w:t xml:space="preserve">$20 million </w:t>
      </w:r>
      <w:r w:rsidR="0093466F" w:rsidRPr="005F294F">
        <w:rPr>
          <w:rFonts w:ascii="Calibri Light" w:hAnsi="Calibri Light" w:cs="Calibri Light"/>
          <w:color w:val="59595B"/>
          <w:lang w:val="en-GB"/>
        </w:rPr>
        <w:t xml:space="preserve">milestone payment to </w:t>
      </w:r>
      <w:r w:rsidR="007511B2" w:rsidRPr="005F294F">
        <w:rPr>
          <w:rFonts w:ascii="Calibri Light" w:hAnsi="Calibri Light" w:cs="Calibri Light"/>
          <w:color w:val="59595B"/>
          <w:lang w:val="en-GB"/>
        </w:rPr>
        <w:t xml:space="preserve">Bausch Health Companies Inc. (formerly </w:t>
      </w:r>
      <w:r w:rsidR="0093466F" w:rsidRPr="005F294F">
        <w:rPr>
          <w:rFonts w:ascii="Calibri Light" w:hAnsi="Calibri Light" w:cs="Calibri Light"/>
          <w:color w:val="59595B"/>
          <w:lang w:val="en-GB"/>
        </w:rPr>
        <w:t>Valeant</w:t>
      </w:r>
      <w:r w:rsidR="007511B2" w:rsidRPr="005F294F">
        <w:rPr>
          <w:rFonts w:ascii="Calibri Light" w:hAnsi="Calibri Light" w:cs="Calibri Light"/>
          <w:color w:val="59595B"/>
          <w:lang w:val="en-GB"/>
        </w:rPr>
        <w:t xml:space="preserve"> Pharmaceuticals International, Inc.)</w:t>
      </w:r>
      <w:r w:rsidR="000374EC" w:rsidRPr="005F294F">
        <w:rPr>
          <w:rFonts w:ascii="Calibri Light" w:hAnsi="Calibri Light" w:cs="Calibri Light"/>
          <w:color w:val="59595B"/>
          <w:lang w:val="en-GB"/>
        </w:rPr>
        <w:t xml:space="preserve">, </w:t>
      </w:r>
      <w:r w:rsidR="005E659A" w:rsidRPr="005F294F">
        <w:rPr>
          <w:rFonts w:ascii="Calibri Light" w:hAnsi="Calibri Light" w:cs="Calibri Light"/>
          <w:color w:val="59595B"/>
          <w:lang w:val="en-GB"/>
        </w:rPr>
        <w:t>which was paid in February this year</w:t>
      </w:r>
      <w:r w:rsidR="000374EC" w:rsidRPr="005F294F">
        <w:rPr>
          <w:rFonts w:ascii="Calibri Light" w:hAnsi="Calibri Light" w:cs="Calibri Light"/>
          <w:color w:val="59595B"/>
          <w:lang w:val="en-GB"/>
        </w:rPr>
        <w:t>.  If sales growth continues at or near the current level, there is a</w:t>
      </w:r>
      <w:r w:rsidR="00BE0CF9" w:rsidRPr="005F294F">
        <w:rPr>
          <w:rFonts w:ascii="Calibri Light" w:hAnsi="Calibri Light" w:cs="Calibri Light"/>
          <w:color w:val="59595B"/>
          <w:lang w:val="en-GB"/>
        </w:rPr>
        <w:t>n increasing</w:t>
      </w:r>
      <w:r w:rsidR="000374EC" w:rsidRPr="005F294F">
        <w:rPr>
          <w:rFonts w:ascii="Calibri Light" w:hAnsi="Calibri Light" w:cs="Calibri Light"/>
          <w:color w:val="59595B"/>
          <w:lang w:val="en-GB"/>
        </w:rPr>
        <w:t xml:space="preserve"> likelihood that the</w:t>
      </w:r>
      <w:r w:rsidR="002412C9" w:rsidRPr="005F294F">
        <w:rPr>
          <w:rFonts w:ascii="Calibri Light" w:hAnsi="Calibri Light" w:cs="Calibri Light"/>
          <w:color w:val="59595B"/>
          <w:lang w:val="en-GB"/>
        </w:rPr>
        <w:t xml:space="preserve"> </w:t>
      </w:r>
      <w:r w:rsidR="0094766F">
        <w:rPr>
          <w:rFonts w:ascii="Calibri Light" w:hAnsi="Calibri Light" w:cs="Calibri Light"/>
          <w:color w:val="59595B"/>
          <w:lang w:val="en-GB"/>
        </w:rPr>
        <w:t>final</w:t>
      </w:r>
      <w:r w:rsidR="0094766F" w:rsidRPr="005F294F">
        <w:rPr>
          <w:rFonts w:ascii="Calibri Light" w:hAnsi="Calibri Light" w:cs="Calibri Light"/>
          <w:color w:val="59595B"/>
          <w:lang w:val="en-GB"/>
        </w:rPr>
        <w:t xml:space="preserve"> </w:t>
      </w:r>
      <w:r w:rsidR="002412C9" w:rsidRPr="005F294F">
        <w:rPr>
          <w:rFonts w:ascii="Calibri Light" w:hAnsi="Calibri Light" w:cs="Calibri Light"/>
          <w:color w:val="59595B"/>
          <w:lang w:val="en-GB"/>
        </w:rPr>
        <w:t>US</w:t>
      </w:r>
      <w:r w:rsidR="000374EC" w:rsidRPr="005F294F">
        <w:rPr>
          <w:rFonts w:ascii="Calibri Light" w:hAnsi="Calibri Light" w:cs="Calibri Light"/>
          <w:color w:val="59595B"/>
          <w:lang w:val="en-GB"/>
        </w:rPr>
        <w:t>$</w:t>
      </w:r>
      <w:r w:rsidR="00AC26BB" w:rsidRPr="005F294F">
        <w:rPr>
          <w:rFonts w:ascii="Calibri Light" w:hAnsi="Calibri Light" w:cs="Calibri Light"/>
          <w:color w:val="59595B"/>
          <w:lang w:val="en-GB"/>
        </w:rPr>
        <w:t>2</w:t>
      </w:r>
      <w:r w:rsidR="000374EC" w:rsidRPr="005F294F">
        <w:rPr>
          <w:rFonts w:ascii="Calibri Light" w:hAnsi="Calibri Light" w:cs="Calibri Light"/>
          <w:color w:val="59595B"/>
          <w:lang w:val="en-GB"/>
        </w:rPr>
        <w:t xml:space="preserve">5 million will </w:t>
      </w:r>
      <w:r w:rsidRPr="005F294F">
        <w:rPr>
          <w:rFonts w:ascii="Calibri Light" w:hAnsi="Calibri Light" w:cs="Calibri Light"/>
          <w:color w:val="59595B"/>
          <w:lang w:val="en-GB"/>
        </w:rPr>
        <w:t>be triggered in a future quarter and paid</w:t>
      </w:r>
      <w:r w:rsidR="00AC26BB" w:rsidRPr="005F294F">
        <w:rPr>
          <w:rFonts w:ascii="Calibri Light" w:hAnsi="Calibri Light" w:cs="Calibri Light"/>
          <w:color w:val="59595B"/>
          <w:lang w:val="en-GB"/>
        </w:rPr>
        <w:t xml:space="preserve"> in 2021</w:t>
      </w:r>
      <w:r w:rsidRPr="005F294F">
        <w:rPr>
          <w:rFonts w:ascii="Calibri Light" w:hAnsi="Calibri Light" w:cs="Calibri Light"/>
          <w:color w:val="59595B"/>
          <w:lang w:val="en-GB"/>
        </w:rPr>
        <w:t xml:space="preserve"> or beyond</w:t>
      </w:r>
      <w:r w:rsidR="000374EC" w:rsidRPr="005F294F">
        <w:rPr>
          <w:rFonts w:ascii="Calibri Light" w:hAnsi="Calibri Light" w:cs="Calibri Light"/>
          <w:color w:val="59595B"/>
          <w:lang w:val="en-GB"/>
        </w:rPr>
        <w:t>.</w:t>
      </w:r>
      <w:r w:rsidR="00024FD8" w:rsidRPr="005F294F">
        <w:rPr>
          <w:rFonts w:ascii="Calibri Light" w:hAnsi="Calibri Light" w:cs="Calibri Light"/>
          <w:color w:val="59595B"/>
          <w:lang w:val="en-GB"/>
        </w:rPr>
        <w:t xml:space="preserve"> </w:t>
      </w:r>
      <w:r w:rsidR="003651DB" w:rsidRPr="005F294F">
        <w:rPr>
          <w:rFonts w:ascii="Calibri Light" w:hAnsi="Calibri Light" w:cs="Calibri Light"/>
          <w:color w:val="59595B"/>
          <w:lang w:val="en-GB"/>
        </w:rPr>
        <w:t xml:space="preserve"> </w:t>
      </w:r>
      <w:r w:rsidR="000374EC" w:rsidRPr="005F294F">
        <w:rPr>
          <w:rFonts w:ascii="Calibri Light" w:hAnsi="Calibri Light" w:cs="Calibri Light"/>
          <w:color w:val="59595B"/>
          <w:lang w:val="en-GB"/>
        </w:rPr>
        <w:t>P</w:t>
      </w:r>
      <w:r w:rsidR="0093466F" w:rsidRPr="005F294F">
        <w:rPr>
          <w:rFonts w:ascii="Calibri Light" w:hAnsi="Calibri Light" w:cs="Calibri Light"/>
          <w:color w:val="59595B"/>
          <w:lang w:val="en-GB"/>
        </w:rPr>
        <w:t xml:space="preserve">ayment of the </w:t>
      </w:r>
      <w:r w:rsidR="002A7596" w:rsidRPr="005F294F">
        <w:rPr>
          <w:rFonts w:ascii="Calibri Light" w:hAnsi="Calibri Light" w:cs="Calibri Light"/>
          <w:color w:val="59595B"/>
          <w:lang w:val="en-GB"/>
        </w:rPr>
        <w:t xml:space="preserve">remaining </w:t>
      </w:r>
      <w:r w:rsidR="0093466F" w:rsidRPr="005F294F">
        <w:rPr>
          <w:rFonts w:ascii="Calibri Light" w:hAnsi="Calibri Light" w:cs="Calibri Light"/>
          <w:color w:val="59595B"/>
          <w:lang w:val="en-GB"/>
        </w:rPr>
        <w:t>milestone</w:t>
      </w:r>
      <w:r w:rsidR="0034193C" w:rsidRPr="005F294F">
        <w:rPr>
          <w:rFonts w:ascii="Calibri Light" w:hAnsi="Calibri Light" w:cs="Calibri Light"/>
          <w:color w:val="59595B"/>
          <w:lang w:val="en-GB"/>
        </w:rPr>
        <w:t>s</w:t>
      </w:r>
      <w:r w:rsidR="0093466F" w:rsidRPr="005F294F">
        <w:rPr>
          <w:rFonts w:ascii="Calibri Light" w:hAnsi="Calibri Light" w:cs="Calibri Light"/>
          <w:color w:val="59595B"/>
          <w:lang w:val="en-GB"/>
        </w:rPr>
        <w:t xml:space="preserve"> </w:t>
      </w:r>
      <w:r w:rsidR="00A00270" w:rsidRPr="005F294F">
        <w:rPr>
          <w:rFonts w:ascii="Calibri Light" w:hAnsi="Calibri Light" w:cs="Calibri Light"/>
          <w:color w:val="59595B"/>
          <w:lang w:val="en-GB"/>
        </w:rPr>
        <w:t xml:space="preserve">in the future </w:t>
      </w:r>
      <w:r w:rsidRPr="005F294F">
        <w:rPr>
          <w:rFonts w:ascii="Calibri Light" w:hAnsi="Calibri Light" w:cs="Calibri Light"/>
          <w:color w:val="59595B"/>
          <w:lang w:val="en-GB"/>
        </w:rPr>
        <w:t xml:space="preserve">will </w:t>
      </w:r>
      <w:r w:rsidR="0093466F" w:rsidRPr="005F294F">
        <w:rPr>
          <w:rFonts w:ascii="Calibri Light" w:hAnsi="Calibri Light" w:cs="Calibri Light"/>
          <w:color w:val="59595B"/>
          <w:lang w:val="en-GB"/>
        </w:rPr>
        <w:t>not affect profits</w:t>
      </w:r>
      <w:r w:rsidR="00AC26BB" w:rsidRPr="005F294F">
        <w:rPr>
          <w:rFonts w:ascii="Calibri Light" w:hAnsi="Calibri Light" w:cs="Calibri Light"/>
          <w:color w:val="59595B"/>
          <w:lang w:val="en-GB"/>
        </w:rPr>
        <w:t xml:space="preserve">, because a provision is taken gradually as the likelihood of the milestones </w:t>
      </w:r>
      <w:r w:rsidRPr="005F294F">
        <w:rPr>
          <w:rFonts w:ascii="Calibri Light" w:hAnsi="Calibri Light" w:cs="Calibri Light"/>
          <w:color w:val="59595B"/>
          <w:lang w:val="en-GB"/>
        </w:rPr>
        <w:t>being achieved</w:t>
      </w:r>
      <w:r w:rsidR="00AC26BB" w:rsidRPr="005F294F">
        <w:rPr>
          <w:rFonts w:ascii="Calibri Light" w:hAnsi="Calibri Light" w:cs="Calibri Light"/>
          <w:color w:val="59595B"/>
          <w:lang w:val="en-GB"/>
        </w:rPr>
        <w:t xml:space="preserve"> increases</w:t>
      </w:r>
      <w:r w:rsidR="0025782D" w:rsidRPr="005F294F">
        <w:rPr>
          <w:rFonts w:ascii="Calibri Light" w:hAnsi="Calibri Light" w:cs="Calibri Light"/>
          <w:color w:val="59595B"/>
          <w:lang w:val="en-GB"/>
        </w:rPr>
        <w:t xml:space="preserve">. On the balance sheet, </w:t>
      </w:r>
      <w:r w:rsidR="009F20B6" w:rsidRPr="005F294F">
        <w:rPr>
          <w:rFonts w:ascii="Calibri Light" w:hAnsi="Calibri Light" w:cs="Calibri Light"/>
          <w:color w:val="59595B"/>
          <w:lang w:val="en-GB"/>
        </w:rPr>
        <w:t xml:space="preserve">this provision is </w:t>
      </w:r>
      <w:r w:rsidR="00AC26BB" w:rsidRPr="005F294F">
        <w:rPr>
          <w:rFonts w:ascii="Calibri Light" w:hAnsi="Calibri Light" w:cs="Calibri Light"/>
          <w:color w:val="59595B"/>
          <w:lang w:val="en-GB"/>
        </w:rPr>
        <w:t>shown under Other Financial Liabilities</w:t>
      </w:r>
      <w:r w:rsidR="0093466F" w:rsidRPr="005F294F">
        <w:rPr>
          <w:rFonts w:ascii="Calibri Light" w:hAnsi="Calibri Light" w:cs="Calibri Light"/>
          <w:color w:val="59595B"/>
          <w:lang w:val="en-GB"/>
        </w:rPr>
        <w:t>.</w:t>
      </w:r>
      <w:r w:rsidR="00024FD8" w:rsidRPr="005F294F">
        <w:rPr>
          <w:rFonts w:ascii="Calibri Light" w:hAnsi="Calibri Light" w:cs="Calibri Light"/>
          <w:color w:val="59595B"/>
          <w:lang w:val="en-GB"/>
        </w:rPr>
        <w:t xml:space="preserve"> </w:t>
      </w:r>
    </w:p>
    <w:p w14:paraId="4D6413CA" w14:textId="32164417" w:rsidR="003560D9" w:rsidRPr="005F294F" w:rsidRDefault="001B0E8F" w:rsidP="00AE143A">
      <w:pPr>
        <w:pStyle w:val="Heading3"/>
        <w:spacing w:before="120" w:after="120"/>
        <w:rPr>
          <w:lang w:val="en-GB"/>
        </w:rPr>
      </w:pPr>
      <w:r w:rsidRPr="005F294F">
        <w:rPr>
          <w:rFonts w:ascii="Calibri Light" w:hAnsi="Calibri Light" w:cs="Calibri Light"/>
          <w:color w:val="00679B"/>
          <w:sz w:val="22"/>
          <w:szCs w:val="22"/>
          <w:lang w:val="en-GB"/>
        </w:rPr>
        <w:t xml:space="preserve">Investing in sustainable </w:t>
      </w:r>
      <w:r w:rsidR="00316069" w:rsidRPr="005F294F">
        <w:rPr>
          <w:rFonts w:ascii="Calibri Light" w:hAnsi="Calibri Light" w:cs="Calibri Light"/>
          <w:color w:val="00679B"/>
          <w:sz w:val="22"/>
          <w:szCs w:val="22"/>
          <w:lang w:val="en-GB"/>
        </w:rPr>
        <w:t>long-term</w:t>
      </w:r>
      <w:r w:rsidRPr="005F294F">
        <w:rPr>
          <w:rFonts w:ascii="Calibri Light" w:hAnsi="Calibri Light" w:cs="Calibri Light"/>
          <w:color w:val="00679B"/>
          <w:sz w:val="22"/>
          <w:szCs w:val="22"/>
          <w:lang w:val="en-GB"/>
        </w:rPr>
        <w:t xml:space="preserve"> growth</w:t>
      </w:r>
    </w:p>
    <w:p w14:paraId="4965CA6A" w14:textId="4BE99A94" w:rsidR="009F20B6" w:rsidRPr="005F294F" w:rsidRDefault="00AC26BB" w:rsidP="006D6D63">
      <w:pPr>
        <w:pStyle w:val="NoSpacing"/>
        <w:spacing w:after="120" w:line="40" w:lineRule="atLeast"/>
        <w:jc w:val="both"/>
        <w:rPr>
          <w:rFonts w:ascii="Calibri Light" w:hAnsi="Calibri Light" w:cs="Calibri Light"/>
          <w:color w:val="59595B"/>
          <w:lang w:val="en-GB"/>
        </w:rPr>
      </w:pPr>
      <w:r w:rsidRPr="005F294F">
        <w:rPr>
          <w:rFonts w:ascii="Calibri Light" w:hAnsi="Calibri Light" w:cs="Calibri Light"/>
          <w:color w:val="59595B"/>
          <w:lang w:val="en-GB"/>
        </w:rPr>
        <w:t>In 2018</w:t>
      </w:r>
      <w:r w:rsidR="001B0E8F" w:rsidRPr="005F294F">
        <w:rPr>
          <w:rFonts w:ascii="Calibri Light" w:hAnsi="Calibri Light" w:cs="Calibri Light"/>
          <w:color w:val="59595B"/>
          <w:lang w:val="en-GB"/>
        </w:rPr>
        <w:t xml:space="preserve">, we </w:t>
      </w:r>
      <w:r w:rsidR="00403E2E" w:rsidRPr="005F294F">
        <w:rPr>
          <w:rFonts w:ascii="Calibri Light" w:hAnsi="Calibri Light" w:cs="Calibri Light"/>
          <w:color w:val="59595B"/>
          <w:lang w:val="en-GB"/>
        </w:rPr>
        <w:t xml:space="preserve">set out </w:t>
      </w:r>
      <w:r w:rsidR="003560D9" w:rsidRPr="005F294F">
        <w:rPr>
          <w:rFonts w:ascii="Calibri Light" w:hAnsi="Calibri Light" w:cs="Calibri Light"/>
          <w:color w:val="59595B"/>
          <w:lang w:val="en-GB"/>
        </w:rPr>
        <w:t>our</w:t>
      </w:r>
      <w:r w:rsidR="001B0E8F" w:rsidRPr="005F294F">
        <w:rPr>
          <w:rFonts w:ascii="Calibri Light" w:hAnsi="Calibri Light" w:cs="Calibri Light"/>
          <w:color w:val="59595B"/>
          <w:lang w:val="en-GB"/>
        </w:rPr>
        <w:t xml:space="preserve"> </w:t>
      </w:r>
      <w:r w:rsidRPr="005F294F">
        <w:rPr>
          <w:rFonts w:ascii="Calibri Light" w:hAnsi="Calibri Light" w:cs="Calibri Light"/>
          <w:color w:val="59595B"/>
          <w:lang w:val="en-GB"/>
        </w:rPr>
        <w:t xml:space="preserve">three pillar </w:t>
      </w:r>
      <w:r w:rsidR="001B0E8F" w:rsidRPr="005F294F">
        <w:rPr>
          <w:rFonts w:ascii="Calibri Light" w:hAnsi="Calibri Light" w:cs="Calibri Light"/>
          <w:color w:val="59595B"/>
          <w:lang w:val="en-GB"/>
        </w:rPr>
        <w:t>strategy</w:t>
      </w:r>
      <w:r w:rsidRPr="005F294F">
        <w:rPr>
          <w:rFonts w:ascii="Calibri Light" w:hAnsi="Calibri Light" w:cs="Calibri Light"/>
          <w:color w:val="59595B"/>
          <w:lang w:val="en-GB"/>
        </w:rPr>
        <w:t xml:space="preserve">: </w:t>
      </w:r>
      <w:r w:rsidR="0025782D" w:rsidRPr="005F294F">
        <w:rPr>
          <w:rFonts w:ascii="Calibri Light" w:hAnsi="Calibri Light" w:cs="Calibri Light"/>
          <w:color w:val="59595B"/>
          <w:lang w:val="en-GB"/>
        </w:rPr>
        <w:t>the first</w:t>
      </w:r>
      <w:r w:rsidR="001B0E8F" w:rsidRPr="005F294F">
        <w:rPr>
          <w:rFonts w:ascii="Calibri Light" w:hAnsi="Calibri Light" w:cs="Calibri Light"/>
          <w:color w:val="59595B"/>
          <w:lang w:val="en-GB"/>
        </w:rPr>
        <w:t xml:space="preserve"> </w:t>
      </w:r>
      <w:r w:rsidRPr="005F294F">
        <w:rPr>
          <w:rFonts w:ascii="Calibri Light" w:hAnsi="Calibri Light" w:cs="Calibri Light"/>
          <w:color w:val="59595B"/>
          <w:lang w:val="en-GB"/>
        </w:rPr>
        <w:t xml:space="preserve">pillar is development and acquisition </w:t>
      </w:r>
      <w:r w:rsidR="001B0E8F" w:rsidRPr="005F294F">
        <w:rPr>
          <w:rFonts w:ascii="Calibri Light" w:hAnsi="Calibri Light" w:cs="Calibri Light"/>
          <w:color w:val="59595B"/>
          <w:lang w:val="en-GB"/>
        </w:rPr>
        <w:t xml:space="preserve">for </w:t>
      </w:r>
      <w:r w:rsidR="003560D9" w:rsidRPr="005F294F">
        <w:rPr>
          <w:rFonts w:ascii="Calibri Light" w:hAnsi="Calibri Light" w:cs="Calibri Light"/>
          <w:color w:val="59595B"/>
          <w:lang w:val="en-GB"/>
        </w:rPr>
        <w:t xml:space="preserve">sales </w:t>
      </w:r>
      <w:r w:rsidR="001B0E8F" w:rsidRPr="005F294F">
        <w:rPr>
          <w:rFonts w:ascii="Calibri Light" w:hAnsi="Calibri Light" w:cs="Calibri Light"/>
          <w:color w:val="59595B"/>
          <w:lang w:val="en-GB"/>
        </w:rPr>
        <w:t xml:space="preserve">growth </w:t>
      </w:r>
      <w:r w:rsidR="003560D9" w:rsidRPr="005F294F">
        <w:rPr>
          <w:rFonts w:ascii="Calibri Light" w:hAnsi="Calibri Light" w:cs="Calibri Light"/>
          <w:color w:val="59595B"/>
          <w:lang w:val="en-GB"/>
        </w:rPr>
        <w:t>in HAE</w:t>
      </w:r>
      <w:r w:rsidRPr="005F294F">
        <w:rPr>
          <w:rFonts w:ascii="Calibri Light" w:hAnsi="Calibri Light" w:cs="Calibri Light"/>
          <w:color w:val="59595B"/>
          <w:lang w:val="en-GB"/>
        </w:rPr>
        <w:t xml:space="preserve">; </w:t>
      </w:r>
      <w:r w:rsidR="0025782D" w:rsidRPr="005F294F">
        <w:rPr>
          <w:rFonts w:ascii="Calibri Light" w:hAnsi="Calibri Light" w:cs="Calibri Light"/>
          <w:color w:val="59595B"/>
          <w:lang w:val="en-GB"/>
        </w:rPr>
        <w:t>the second</w:t>
      </w:r>
      <w:r w:rsidRPr="005F294F">
        <w:rPr>
          <w:rFonts w:ascii="Calibri Light" w:hAnsi="Calibri Light" w:cs="Calibri Light"/>
          <w:color w:val="59595B"/>
          <w:lang w:val="en-GB"/>
        </w:rPr>
        <w:t xml:space="preserve"> pillar is for </w:t>
      </w:r>
      <w:r w:rsidR="00E37BB0" w:rsidRPr="005F294F">
        <w:rPr>
          <w:rFonts w:ascii="Calibri Light" w:hAnsi="Calibri Light" w:cs="Calibri Light"/>
          <w:color w:val="59595B"/>
          <w:lang w:val="en-GB"/>
        </w:rPr>
        <w:t xml:space="preserve">development </w:t>
      </w:r>
      <w:r w:rsidR="008222A5" w:rsidRPr="005F294F">
        <w:rPr>
          <w:rFonts w:ascii="Calibri Light" w:hAnsi="Calibri Light" w:cs="Calibri Light"/>
          <w:color w:val="59595B"/>
          <w:lang w:val="en-GB"/>
        </w:rPr>
        <w:t xml:space="preserve">to create future sales in </w:t>
      </w:r>
      <w:r w:rsidR="00403E2E" w:rsidRPr="005F294F">
        <w:rPr>
          <w:rFonts w:ascii="Calibri Light" w:hAnsi="Calibri Light" w:cs="Calibri Light"/>
          <w:color w:val="59595B"/>
          <w:lang w:val="en-GB"/>
        </w:rPr>
        <w:t xml:space="preserve">new </w:t>
      </w:r>
      <w:r w:rsidRPr="005F294F">
        <w:rPr>
          <w:rFonts w:ascii="Calibri Light" w:hAnsi="Calibri Light" w:cs="Calibri Light"/>
          <w:color w:val="59595B"/>
          <w:lang w:val="en-GB"/>
        </w:rPr>
        <w:t>large indications</w:t>
      </w:r>
      <w:r w:rsidR="00DD2574" w:rsidRPr="005F294F">
        <w:rPr>
          <w:rFonts w:ascii="Calibri Light" w:hAnsi="Calibri Light" w:cs="Calibri Light"/>
          <w:color w:val="59595B"/>
          <w:lang w:val="en-GB"/>
        </w:rPr>
        <w:t xml:space="preserve"> </w:t>
      </w:r>
      <w:r w:rsidR="008222A5" w:rsidRPr="005F294F">
        <w:rPr>
          <w:rFonts w:ascii="Calibri Light" w:hAnsi="Calibri Light" w:cs="Calibri Light"/>
          <w:color w:val="59595B"/>
          <w:lang w:val="en-GB"/>
        </w:rPr>
        <w:t>for</w:t>
      </w:r>
      <w:r w:rsidRPr="005F294F">
        <w:rPr>
          <w:rFonts w:ascii="Calibri Light" w:hAnsi="Calibri Light" w:cs="Calibri Light"/>
          <w:color w:val="59595B"/>
          <w:lang w:val="en-GB"/>
        </w:rPr>
        <w:t xml:space="preserve"> recombinant C1 esterase inhibitor (RUCONEST®</w:t>
      </w:r>
      <w:r w:rsidR="00403E2E" w:rsidRPr="005F294F">
        <w:rPr>
          <w:rFonts w:ascii="Calibri Light" w:hAnsi="Calibri Light" w:cs="Calibri Light"/>
          <w:color w:val="59595B"/>
          <w:lang w:val="en-GB"/>
        </w:rPr>
        <w:t xml:space="preserve"> or rhC1INH</w:t>
      </w:r>
      <w:r w:rsidRPr="005F294F">
        <w:rPr>
          <w:rFonts w:ascii="Calibri Light" w:hAnsi="Calibri Light" w:cs="Calibri Light"/>
          <w:color w:val="59595B"/>
          <w:lang w:val="en-GB"/>
        </w:rPr>
        <w:t xml:space="preserve">), ; and the third pillar for additional new late-stage rare disease or specialty products which make use of our existing and growing commercial infrastructure. </w:t>
      </w:r>
      <w:r w:rsidR="001B0E8F" w:rsidRPr="005F294F">
        <w:rPr>
          <w:rFonts w:ascii="Calibri Light" w:hAnsi="Calibri Light" w:cs="Calibri Light"/>
          <w:color w:val="59595B"/>
          <w:lang w:val="en-GB"/>
        </w:rPr>
        <w:t>During 201</w:t>
      </w:r>
      <w:r w:rsidRPr="005F294F">
        <w:rPr>
          <w:rFonts w:ascii="Calibri Light" w:hAnsi="Calibri Light" w:cs="Calibri Light"/>
          <w:color w:val="59595B"/>
          <w:lang w:val="en-GB"/>
        </w:rPr>
        <w:t>9</w:t>
      </w:r>
      <w:r w:rsidR="001B0E8F" w:rsidRPr="005F294F">
        <w:rPr>
          <w:rFonts w:ascii="Calibri Light" w:hAnsi="Calibri Light" w:cs="Calibri Light"/>
          <w:color w:val="59595B"/>
          <w:lang w:val="en-GB"/>
        </w:rPr>
        <w:t xml:space="preserve"> we </w:t>
      </w:r>
      <w:r w:rsidR="003560D9" w:rsidRPr="005F294F">
        <w:rPr>
          <w:rFonts w:ascii="Calibri Light" w:hAnsi="Calibri Light" w:cs="Calibri Light"/>
          <w:color w:val="59595B"/>
          <w:lang w:val="en-GB"/>
        </w:rPr>
        <w:t xml:space="preserve">have been able to </w:t>
      </w:r>
      <w:r w:rsidR="00403E2E" w:rsidRPr="005F294F">
        <w:rPr>
          <w:rFonts w:ascii="Calibri Light" w:hAnsi="Calibri Light" w:cs="Calibri Light"/>
          <w:color w:val="59595B"/>
          <w:lang w:val="en-GB"/>
        </w:rPr>
        <w:t xml:space="preserve">deliver </w:t>
      </w:r>
      <w:r w:rsidRPr="005F294F">
        <w:rPr>
          <w:rFonts w:ascii="Calibri Light" w:hAnsi="Calibri Light" w:cs="Calibri Light"/>
          <w:color w:val="59595B"/>
          <w:lang w:val="en-GB"/>
        </w:rPr>
        <w:t>meaningful progress along</w:t>
      </w:r>
      <w:r w:rsidR="003560D9" w:rsidRPr="005F294F">
        <w:rPr>
          <w:rFonts w:ascii="Calibri Light" w:hAnsi="Calibri Light" w:cs="Calibri Light"/>
          <w:color w:val="59595B"/>
          <w:lang w:val="en-GB"/>
        </w:rPr>
        <w:t xml:space="preserve"> this strategy</w:t>
      </w:r>
      <w:r w:rsidRPr="005F294F">
        <w:rPr>
          <w:rFonts w:ascii="Calibri Light" w:hAnsi="Calibri Light" w:cs="Calibri Light"/>
          <w:color w:val="59595B"/>
          <w:lang w:val="en-GB"/>
        </w:rPr>
        <w:t xml:space="preserve">.  </w:t>
      </w:r>
      <w:r w:rsidR="003560D9" w:rsidRPr="005F294F">
        <w:rPr>
          <w:rFonts w:ascii="Calibri Light" w:hAnsi="Calibri Light" w:cs="Calibri Light"/>
          <w:color w:val="59595B"/>
          <w:lang w:val="en-GB"/>
        </w:rPr>
        <w:t xml:space="preserve"> </w:t>
      </w:r>
    </w:p>
    <w:p w14:paraId="33E7E05F" w14:textId="26A2D696" w:rsidR="009F20B6" w:rsidRPr="005F294F" w:rsidRDefault="00AC26BB" w:rsidP="006D6D63">
      <w:pPr>
        <w:pStyle w:val="NoSpacing"/>
        <w:spacing w:after="120" w:line="40" w:lineRule="atLeast"/>
        <w:jc w:val="both"/>
        <w:rPr>
          <w:rFonts w:ascii="Calibri Light" w:hAnsi="Calibri Light" w:cs="Calibri Light"/>
          <w:color w:val="59595B"/>
          <w:lang w:val="en-GB"/>
        </w:rPr>
      </w:pPr>
      <w:r w:rsidRPr="005F294F">
        <w:rPr>
          <w:rFonts w:ascii="Calibri Light" w:hAnsi="Calibri Light" w:cs="Calibri Light"/>
          <w:color w:val="59595B"/>
          <w:lang w:val="en-GB"/>
        </w:rPr>
        <w:t xml:space="preserve">We have </w:t>
      </w:r>
      <w:r w:rsidR="00403E2E" w:rsidRPr="005F294F">
        <w:rPr>
          <w:rFonts w:ascii="Calibri Light" w:hAnsi="Calibri Light" w:cs="Calibri Light"/>
          <w:color w:val="59595B"/>
          <w:lang w:val="en-GB"/>
        </w:rPr>
        <w:t>re-acquired</w:t>
      </w:r>
      <w:r w:rsidR="0086705C" w:rsidRPr="005F294F">
        <w:rPr>
          <w:rFonts w:ascii="Calibri Light" w:hAnsi="Calibri Light" w:cs="Calibri Light"/>
          <w:color w:val="59595B"/>
          <w:lang w:val="en-GB"/>
        </w:rPr>
        <w:t xml:space="preserve"> all license territories from Sobi, which allows us to sell directly in all 27 countries of the EU plus the UK and many other eastern European and Middle East countries previously licensed to S</w:t>
      </w:r>
      <w:r w:rsidR="0025782D" w:rsidRPr="005F294F">
        <w:rPr>
          <w:rFonts w:ascii="Calibri Light" w:hAnsi="Calibri Light" w:cs="Calibri Light"/>
          <w:color w:val="59595B"/>
          <w:lang w:val="en-GB"/>
        </w:rPr>
        <w:t>obi</w:t>
      </w:r>
      <w:r w:rsidR="0086705C" w:rsidRPr="005F294F">
        <w:rPr>
          <w:rFonts w:ascii="Calibri Light" w:hAnsi="Calibri Light" w:cs="Calibri Light"/>
          <w:color w:val="59595B"/>
          <w:lang w:val="en-GB"/>
        </w:rPr>
        <w:t xml:space="preserve">. </w:t>
      </w:r>
      <w:r w:rsidRPr="005F294F">
        <w:rPr>
          <w:rFonts w:ascii="Calibri Light" w:hAnsi="Calibri Light" w:cs="Calibri Light"/>
          <w:color w:val="59595B"/>
          <w:lang w:val="en-GB"/>
        </w:rPr>
        <w:t xml:space="preserve">We have initiated clinical studies of </w:t>
      </w:r>
      <w:r w:rsidR="003560D9" w:rsidRPr="005F294F">
        <w:rPr>
          <w:rFonts w:ascii="Calibri Light" w:hAnsi="Calibri Light" w:cs="Calibri Light"/>
          <w:color w:val="59595B"/>
          <w:lang w:val="en-GB"/>
        </w:rPr>
        <w:t>rhC1I</w:t>
      </w:r>
      <w:r w:rsidR="006C1C73" w:rsidRPr="005F294F">
        <w:rPr>
          <w:rFonts w:ascii="Calibri Light" w:hAnsi="Calibri Light" w:cs="Calibri Light"/>
          <w:color w:val="59595B"/>
          <w:lang w:val="en-GB"/>
        </w:rPr>
        <w:t>NH</w:t>
      </w:r>
      <w:r w:rsidR="003560D9" w:rsidRPr="005F294F">
        <w:rPr>
          <w:rFonts w:ascii="Calibri Light" w:hAnsi="Calibri Light" w:cs="Calibri Light"/>
          <w:color w:val="59595B"/>
          <w:lang w:val="en-GB"/>
        </w:rPr>
        <w:t xml:space="preserve"> in </w:t>
      </w:r>
      <w:r w:rsidR="00403E2E" w:rsidRPr="005F294F">
        <w:rPr>
          <w:rFonts w:ascii="Calibri Light" w:hAnsi="Calibri Light" w:cs="Calibri Light"/>
          <w:color w:val="59595B"/>
          <w:lang w:val="en-GB"/>
        </w:rPr>
        <w:t>new</w:t>
      </w:r>
      <w:r w:rsidRPr="005F294F">
        <w:rPr>
          <w:rFonts w:ascii="Calibri Light" w:hAnsi="Calibri Light" w:cs="Calibri Light"/>
          <w:color w:val="59595B"/>
          <w:lang w:val="en-GB"/>
        </w:rPr>
        <w:t xml:space="preserve"> </w:t>
      </w:r>
      <w:r w:rsidR="003560D9" w:rsidRPr="005F294F">
        <w:rPr>
          <w:rFonts w:ascii="Calibri Light" w:hAnsi="Calibri Light" w:cs="Calibri Light"/>
          <w:color w:val="59595B"/>
          <w:lang w:val="en-GB"/>
        </w:rPr>
        <w:t>larger indications</w:t>
      </w:r>
      <w:r w:rsidR="00403E2E" w:rsidRPr="005F294F">
        <w:rPr>
          <w:rFonts w:ascii="Calibri Light" w:hAnsi="Calibri Light" w:cs="Calibri Light"/>
          <w:color w:val="59595B"/>
          <w:lang w:val="en-GB"/>
        </w:rPr>
        <w:t xml:space="preserve">. We announced the start of our Phase I/II clinical study in </w:t>
      </w:r>
      <w:r w:rsidR="003560D9" w:rsidRPr="005F294F">
        <w:rPr>
          <w:rFonts w:ascii="Calibri Light" w:hAnsi="Calibri Light" w:cs="Calibri Light"/>
          <w:color w:val="59595B"/>
          <w:lang w:val="en-GB"/>
        </w:rPr>
        <w:t xml:space="preserve">pre-eclampsia </w:t>
      </w:r>
      <w:r w:rsidR="0086705C" w:rsidRPr="005F294F">
        <w:rPr>
          <w:rFonts w:ascii="Calibri Light" w:hAnsi="Calibri Light" w:cs="Calibri Light"/>
          <w:color w:val="59595B"/>
          <w:lang w:val="en-GB"/>
        </w:rPr>
        <w:t>(</w:t>
      </w:r>
      <w:r w:rsidR="00403E2E" w:rsidRPr="005F294F">
        <w:rPr>
          <w:rFonts w:ascii="Calibri Light" w:hAnsi="Calibri Light" w:cs="Calibri Light"/>
          <w:color w:val="59595B"/>
          <w:lang w:val="en-GB"/>
        </w:rPr>
        <w:t xml:space="preserve">with sites </w:t>
      </w:r>
      <w:r w:rsidR="003651DB" w:rsidRPr="005F294F">
        <w:rPr>
          <w:rFonts w:ascii="Calibri Light" w:hAnsi="Calibri Light" w:cs="Calibri Light"/>
          <w:color w:val="59595B"/>
          <w:lang w:val="en-GB"/>
        </w:rPr>
        <w:t xml:space="preserve">in </w:t>
      </w:r>
      <w:r w:rsidR="0086705C" w:rsidRPr="005F294F">
        <w:rPr>
          <w:rFonts w:ascii="Calibri Light" w:hAnsi="Calibri Light" w:cs="Calibri Light"/>
          <w:color w:val="59595B"/>
          <w:lang w:val="en-GB"/>
        </w:rPr>
        <w:t xml:space="preserve">the Netherlands and Australia) </w:t>
      </w:r>
      <w:r w:rsidR="003560D9" w:rsidRPr="005F294F">
        <w:rPr>
          <w:rFonts w:ascii="Calibri Light" w:hAnsi="Calibri Light" w:cs="Calibri Light"/>
          <w:color w:val="59595B"/>
          <w:lang w:val="en-GB"/>
        </w:rPr>
        <w:t xml:space="preserve">and </w:t>
      </w:r>
      <w:r w:rsidR="00D96744" w:rsidRPr="005F294F">
        <w:rPr>
          <w:rFonts w:ascii="Calibri Light" w:hAnsi="Calibri Light" w:cs="Calibri Light"/>
          <w:color w:val="59595B"/>
          <w:lang w:val="en-GB"/>
        </w:rPr>
        <w:t xml:space="preserve">expect to announce the first patient treated in </w:t>
      </w:r>
      <w:r w:rsidR="0025782D" w:rsidRPr="005F294F">
        <w:rPr>
          <w:rFonts w:ascii="Calibri Light" w:hAnsi="Calibri Light" w:cs="Calibri Light"/>
          <w:color w:val="59595B"/>
          <w:lang w:val="en-GB"/>
        </w:rPr>
        <w:t>our Phase IIb</w:t>
      </w:r>
      <w:r w:rsidR="003651DB" w:rsidRPr="005F294F">
        <w:rPr>
          <w:rFonts w:ascii="Calibri Light" w:hAnsi="Calibri Light" w:cs="Calibri Light"/>
          <w:color w:val="59595B"/>
          <w:lang w:val="en-GB"/>
        </w:rPr>
        <w:t xml:space="preserve"> </w:t>
      </w:r>
      <w:r w:rsidR="00403E2E" w:rsidRPr="005F294F">
        <w:rPr>
          <w:rFonts w:ascii="Calibri Light" w:hAnsi="Calibri Light" w:cs="Calibri Light"/>
          <w:color w:val="59595B"/>
          <w:lang w:val="en-GB"/>
        </w:rPr>
        <w:t xml:space="preserve">study in </w:t>
      </w:r>
      <w:r w:rsidR="003560D9" w:rsidRPr="005F294F">
        <w:rPr>
          <w:rFonts w:ascii="Calibri Light" w:hAnsi="Calibri Light" w:cs="Calibri Light"/>
          <w:color w:val="59595B"/>
          <w:lang w:val="en-GB"/>
        </w:rPr>
        <w:t>acute kidney injury</w:t>
      </w:r>
      <w:r w:rsidR="0086705C" w:rsidRPr="005F294F">
        <w:rPr>
          <w:rFonts w:ascii="Calibri Light" w:hAnsi="Calibri Light" w:cs="Calibri Light"/>
          <w:color w:val="59595B"/>
          <w:lang w:val="en-GB"/>
        </w:rPr>
        <w:t xml:space="preserve"> </w:t>
      </w:r>
      <w:r w:rsidR="00403E2E" w:rsidRPr="005F294F">
        <w:rPr>
          <w:rFonts w:ascii="Calibri Light" w:hAnsi="Calibri Light" w:cs="Calibri Light"/>
          <w:color w:val="59595B"/>
          <w:lang w:val="en-GB"/>
        </w:rPr>
        <w:t>in the next couple of months</w:t>
      </w:r>
      <w:r w:rsidR="003651DB" w:rsidRPr="005F294F">
        <w:rPr>
          <w:rFonts w:ascii="Calibri Light" w:hAnsi="Calibri Light" w:cs="Calibri Light"/>
          <w:color w:val="59595B"/>
          <w:lang w:val="en-GB"/>
        </w:rPr>
        <w:t xml:space="preserve"> </w:t>
      </w:r>
      <w:r w:rsidR="0086705C" w:rsidRPr="005F294F">
        <w:rPr>
          <w:rFonts w:ascii="Calibri Light" w:hAnsi="Calibri Light" w:cs="Calibri Light"/>
          <w:color w:val="59595B"/>
          <w:lang w:val="en-GB"/>
        </w:rPr>
        <w:t>(</w:t>
      </w:r>
      <w:r w:rsidR="00403E2E" w:rsidRPr="005F294F">
        <w:rPr>
          <w:rFonts w:ascii="Calibri Light" w:hAnsi="Calibri Light" w:cs="Calibri Light"/>
          <w:color w:val="59595B"/>
          <w:lang w:val="en-GB"/>
        </w:rPr>
        <w:t xml:space="preserve">with sites </w:t>
      </w:r>
      <w:r w:rsidR="003651DB" w:rsidRPr="005F294F">
        <w:rPr>
          <w:rFonts w:ascii="Calibri Light" w:hAnsi="Calibri Light" w:cs="Calibri Light"/>
          <w:color w:val="59595B"/>
          <w:lang w:val="en-GB"/>
        </w:rPr>
        <w:t xml:space="preserve">in </w:t>
      </w:r>
      <w:r w:rsidR="0086705C" w:rsidRPr="005F294F">
        <w:rPr>
          <w:rFonts w:ascii="Calibri Light" w:hAnsi="Calibri Light" w:cs="Calibri Light"/>
          <w:color w:val="59595B"/>
          <w:lang w:val="en-GB"/>
        </w:rPr>
        <w:t>Switzerland</w:t>
      </w:r>
      <w:r w:rsidR="00403E2E" w:rsidRPr="005F294F">
        <w:rPr>
          <w:rFonts w:ascii="Calibri Light" w:hAnsi="Calibri Light" w:cs="Calibri Light"/>
          <w:color w:val="59595B"/>
          <w:lang w:val="en-GB"/>
        </w:rPr>
        <w:t xml:space="preserve"> and later Germany</w:t>
      </w:r>
      <w:r w:rsidR="0086705C" w:rsidRPr="005F294F">
        <w:rPr>
          <w:rFonts w:ascii="Calibri Light" w:hAnsi="Calibri Light" w:cs="Calibri Light"/>
          <w:color w:val="59595B"/>
          <w:lang w:val="en-GB"/>
        </w:rPr>
        <w:t>)</w:t>
      </w:r>
      <w:r w:rsidR="001408C2" w:rsidRPr="005F294F">
        <w:rPr>
          <w:rFonts w:ascii="Calibri Light" w:hAnsi="Calibri Light" w:cs="Calibri Light"/>
          <w:color w:val="59595B"/>
          <w:lang w:val="en-GB"/>
        </w:rPr>
        <w:t xml:space="preserve">. </w:t>
      </w:r>
      <w:r w:rsidR="00403E2E" w:rsidRPr="005F294F">
        <w:rPr>
          <w:rFonts w:ascii="Calibri Light" w:hAnsi="Calibri Light" w:cs="Calibri Light"/>
          <w:color w:val="59595B"/>
          <w:lang w:val="en-GB"/>
        </w:rPr>
        <w:t xml:space="preserve"> </w:t>
      </w:r>
      <w:r w:rsidR="001408C2" w:rsidRPr="005F294F">
        <w:rPr>
          <w:rFonts w:ascii="Calibri Light" w:hAnsi="Calibri Light" w:cs="Calibri Light"/>
          <w:color w:val="59595B"/>
          <w:lang w:val="en-GB"/>
        </w:rPr>
        <w:t>We also continued</w:t>
      </w:r>
      <w:r w:rsidR="004D61B4" w:rsidRPr="005F294F">
        <w:rPr>
          <w:rFonts w:ascii="Calibri Light" w:hAnsi="Calibri Light" w:cs="Calibri Light"/>
          <w:color w:val="59595B"/>
          <w:lang w:val="en-GB"/>
        </w:rPr>
        <w:t xml:space="preserve"> the development</w:t>
      </w:r>
      <w:r w:rsidR="003560D9" w:rsidRPr="005F294F">
        <w:rPr>
          <w:rFonts w:ascii="Calibri Light" w:hAnsi="Calibri Light" w:cs="Calibri Light"/>
          <w:color w:val="59595B"/>
          <w:lang w:val="en-GB"/>
        </w:rPr>
        <w:t xml:space="preserve"> program for α-glucosidase for Pompe disease</w:t>
      </w:r>
      <w:r w:rsidR="0086705C" w:rsidRPr="005F294F">
        <w:rPr>
          <w:rFonts w:ascii="Calibri Light" w:hAnsi="Calibri Light" w:cs="Calibri Light"/>
          <w:color w:val="59595B"/>
          <w:lang w:val="en-GB"/>
        </w:rPr>
        <w:t xml:space="preserve">, manufacturing material </w:t>
      </w:r>
      <w:r w:rsidR="004D61B4" w:rsidRPr="005F294F">
        <w:rPr>
          <w:rFonts w:ascii="Calibri Light" w:hAnsi="Calibri Light" w:cs="Calibri Light"/>
          <w:color w:val="59595B"/>
          <w:lang w:val="en-GB"/>
        </w:rPr>
        <w:t xml:space="preserve">for </w:t>
      </w:r>
      <w:r w:rsidR="00784498" w:rsidRPr="005F294F">
        <w:rPr>
          <w:rFonts w:ascii="Calibri Light" w:hAnsi="Calibri Light" w:cs="Calibri Light"/>
          <w:color w:val="59595B"/>
          <w:lang w:val="en-GB"/>
        </w:rPr>
        <w:t xml:space="preserve">preclinical studies enabling </w:t>
      </w:r>
      <w:r w:rsidR="00403E2E" w:rsidRPr="005F294F">
        <w:rPr>
          <w:rFonts w:ascii="Calibri Light" w:hAnsi="Calibri Light" w:cs="Calibri Light"/>
          <w:color w:val="59595B"/>
          <w:lang w:val="en-GB"/>
        </w:rPr>
        <w:t xml:space="preserve">an Investigational New Drug </w:t>
      </w:r>
      <w:r w:rsidR="00784498" w:rsidRPr="005F294F">
        <w:rPr>
          <w:rFonts w:ascii="Calibri Light" w:hAnsi="Calibri Light" w:cs="Calibri Light"/>
          <w:color w:val="59595B"/>
          <w:lang w:val="en-GB"/>
        </w:rPr>
        <w:t>(</w:t>
      </w:r>
      <w:r w:rsidR="004D61B4" w:rsidRPr="005F294F">
        <w:rPr>
          <w:rFonts w:ascii="Calibri Light" w:hAnsi="Calibri Light" w:cs="Calibri Light"/>
          <w:color w:val="59595B"/>
          <w:lang w:val="en-GB"/>
        </w:rPr>
        <w:t>IND</w:t>
      </w:r>
      <w:r w:rsidR="00784498" w:rsidRPr="005F294F">
        <w:rPr>
          <w:rFonts w:ascii="Calibri Light" w:hAnsi="Calibri Light" w:cs="Calibri Light"/>
          <w:color w:val="59595B"/>
          <w:lang w:val="en-GB"/>
        </w:rPr>
        <w:t xml:space="preserve">) </w:t>
      </w:r>
      <w:r w:rsidR="006639B8" w:rsidRPr="005F294F">
        <w:rPr>
          <w:rFonts w:ascii="Calibri Light" w:hAnsi="Calibri Light" w:cs="Calibri Light"/>
          <w:color w:val="59595B"/>
          <w:lang w:val="en-GB"/>
        </w:rPr>
        <w:t>application and</w:t>
      </w:r>
      <w:r w:rsidR="0086705C" w:rsidRPr="005F294F">
        <w:rPr>
          <w:rFonts w:ascii="Calibri Light" w:hAnsi="Calibri Light" w:cs="Calibri Light"/>
          <w:color w:val="59595B"/>
          <w:lang w:val="en-GB"/>
        </w:rPr>
        <w:t xml:space="preserve"> developing a scale-up process</w:t>
      </w:r>
      <w:r w:rsidR="00AD69C6" w:rsidRPr="005F294F">
        <w:rPr>
          <w:rFonts w:ascii="Calibri Light" w:hAnsi="Calibri Light" w:cs="Calibri Light"/>
          <w:color w:val="59595B"/>
          <w:lang w:val="en-GB"/>
        </w:rPr>
        <w:t xml:space="preserve"> to enable faster manufacture</w:t>
      </w:r>
      <w:r w:rsidR="003560D9" w:rsidRPr="005F294F">
        <w:rPr>
          <w:rFonts w:ascii="Calibri Light" w:hAnsi="Calibri Light" w:cs="Calibri Light"/>
          <w:color w:val="59595B"/>
          <w:lang w:val="en-GB"/>
        </w:rPr>
        <w:t xml:space="preserve">.  </w:t>
      </w:r>
      <w:r w:rsidR="006639B8" w:rsidRPr="005F294F">
        <w:rPr>
          <w:rFonts w:ascii="Calibri Light" w:hAnsi="Calibri Light" w:cs="Calibri Light"/>
          <w:color w:val="59595B"/>
          <w:lang w:val="en-GB"/>
        </w:rPr>
        <w:t>Finally,</w:t>
      </w:r>
      <w:r w:rsidR="0086705C" w:rsidRPr="005F294F">
        <w:rPr>
          <w:rFonts w:ascii="Calibri Light" w:hAnsi="Calibri Light" w:cs="Calibri Light"/>
          <w:color w:val="59595B"/>
          <w:lang w:val="en-GB"/>
        </w:rPr>
        <w:t xml:space="preserve"> we acquired a n</w:t>
      </w:r>
      <w:r w:rsidR="00784498" w:rsidRPr="005F294F">
        <w:rPr>
          <w:rFonts w:ascii="Calibri Light" w:hAnsi="Calibri Light" w:cs="Calibri Light"/>
          <w:color w:val="59595B"/>
          <w:lang w:val="en-GB"/>
        </w:rPr>
        <w:t>ovel</w:t>
      </w:r>
      <w:r w:rsidR="0086705C" w:rsidRPr="005F294F">
        <w:rPr>
          <w:rFonts w:ascii="Calibri Light" w:hAnsi="Calibri Light" w:cs="Calibri Light"/>
          <w:color w:val="59595B"/>
          <w:lang w:val="en-GB"/>
        </w:rPr>
        <w:t xml:space="preserve"> late-stage program from Novartis, </w:t>
      </w:r>
      <w:r w:rsidR="006A6ED9" w:rsidRPr="005F294F">
        <w:rPr>
          <w:rFonts w:ascii="Calibri Light" w:hAnsi="Calibri Light" w:cs="Calibri Light"/>
          <w:color w:val="59595B"/>
          <w:lang w:val="en-GB"/>
        </w:rPr>
        <w:t>l</w:t>
      </w:r>
      <w:r w:rsidR="0086705C" w:rsidRPr="005F294F">
        <w:rPr>
          <w:rFonts w:ascii="Calibri Light" w:hAnsi="Calibri Light" w:cs="Calibri Light"/>
          <w:color w:val="59595B"/>
          <w:lang w:val="en-GB"/>
        </w:rPr>
        <w:t xml:space="preserve">eniolisib for Activated Phosphoinositide 3 Delta Syndrome (“APDS”), which is expected to </w:t>
      </w:r>
      <w:r w:rsidR="00784498" w:rsidRPr="005F294F">
        <w:rPr>
          <w:rFonts w:ascii="Calibri Light" w:hAnsi="Calibri Light" w:cs="Calibri Light"/>
          <w:color w:val="59595B"/>
          <w:lang w:val="en-GB"/>
        </w:rPr>
        <w:t xml:space="preserve">complete </w:t>
      </w:r>
      <w:r w:rsidR="0086705C" w:rsidRPr="005F294F">
        <w:rPr>
          <w:rFonts w:ascii="Calibri Light" w:hAnsi="Calibri Light" w:cs="Calibri Light"/>
          <w:color w:val="59595B"/>
          <w:lang w:val="en-GB"/>
        </w:rPr>
        <w:t xml:space="preserve">its clinical </w:t>
      </w:r>
      <w:r w:rsidR="00784498" w:rsidRPr="005F294F">
        <w:rPr>
          <w:rFonts w:ascii="Calibri Light" w:hAnsi="Calibri Light" w:cs="Calibri Light"/>
          <w:color w:val="59595B"/>
          <w:lang w:val="en-GB"/>
        </w:rPr>
        <w:t>development over the next year</w:t>
      </w:r>
      <w:r w:rsidR="0086705C" w:rsidRPr="005F294F">
        <w:rPr>
          <w:rFonts w:ascii="Calibri Light" w:hAnsi="Calibri Light" w:cs="Calibri Light"/>
          <w:color w:val="59595B"/>
          <w:lang w:val="en-GB"/>
        </w:rPr>
        <w:t xml:space="preserve"> </w:t>
      </w:r>
      <w:r w:rsidR="00784498" w:rsidRPr="005F294F">
        <w:rPr>
          <w:rFonts w:ascii="Calibri Light" w:hAnsi="Calibri Light" w:cs="Calibri Light"/>
          <w:color w:val="59595B"/>
          <w:lang w:val="en-GB"/>
        </w:rPr>
        <w:t>with approval and</w:t>
      </w:r>
      <w:r w:rsidR="0086705C" w:rsidRPr="005F294F">
        <w:rPr>
          <w:rFonts w:ascii="Calibri Light" w:hAnsi="Calibri Light" w:cs="Calibri Light"/>
          <w:color w:val="59595B"/>
          <w:lang w:val="en-GB"/>
        </w:rPr>
        <w:t xml:space="preserve"> launch</w:t>
      </w:r>
      <w:r w:rsidR="00784498" w:rsidRPr="005F294F">
        <w:rPr>
          <w:rFonts w:ascii="Calibri Light" w:hAnsi="Calibri Light" w:cs="Calibri Light"/>
          <w:color w:val="59595B"/>
          <w:lang w:val="en-GB"/>
        </w:rPr>
        <w:t xml:space="preserve"> anticipated</w:t>
      </w:r>
      <w:r w:rsidR="0086705C" w:rsidRPr="005F294F">
        <w:rPr>
          <w:rFonts w:ascii="Calibri Light" w:hAnsi="Calibri Light" w:cs="Calibri Light"/>
          <w:color w:val="59595B"/>
          <w:lang w:val="en-GB"/>
        </w:rPr>
        <w:t xml:space="preserve"> in 2022.  </w:t>
      </w:r>
    </w:p>
    <w:p w14:paraId="334FBB4A" w14:textId="6A79187E" w:rsidR="003560D9" w:rsidRPr="005F294F" w:rsidRDefault="00784498" w:rsidP="006D6D63">
      <w:pPr>
        <w:pStyle w:val="NoSpacing"/>
        <w:spacing w:after="120" w:line="40" w:lineRule="atLeast"/>
        <w:jc w:val="both"/>
        <w:rPr>
          <w:rFonts w:ascii="Calibri Light" w:hAnsi="Calibri Light" w:cs="Calibri Light"/>
          <w:color w:val="59595B"/>
          <w:lang w:val="en-GB"/>
        </w:rPr>
      </w:pPr>
      <w:r w:rsidRPr="005F294F">
        <w:rPr>
          <w:rFonts w:ascii="Calibri Light" w:hAnsi="Calibri Light" w:cs="Calibri Light"/>
          <w:color w:val="59595B"/>
          <w:lang w:val="en-GB"/>
        </w:rPr>
        <w:t xml:space="preserve">To meet </w:t>
      </w:r>
      <w:r w:rsidR="00D309C4">
        <w:rPr>
          <w:rFonts w:ascii="Calibri Light" w:hAnsi="Calibri Light" w:cs="Calibri Light"/>
          <w:color w:val="59595B"/>
          <w:lang w:val="en-GB"/>
        </w:rPr>
        <w:t>future</w:t>
      </w:r>
      <w:r w:rsidR="00D309C4" w:rsidRPr="005F294F">
        <w:rPr>
          <w:rFonts w:ascii="Calibri Light" w:hAnsi="Calibri Light" w:cs="Calibri Light"/>
          <w:color w:val="59595B"/>
          <w:lang w:val="en-GB"/>
        </w:rPr>
        <w:t xml:space="preserve"> </w:t>
      </w:r>
      <w:r w:rsidRPr="005F294F">
        <w:rPr>
          <w:rFonts w:ascii="Calibri Light" w:hAnsi="Calibri Light" w:cs="Calibri Light"/>
          <w:color w:val="59595B"/>
          <w:lang w:val="en-GB"/>
        </w:rPr>
        <w:t>needs</w:t>
      </w:r>
      <w:r w:rsidR="00D309C4">
        <w:rPr>
          <w:rFonts w:ascii="Calibri Light" w:hAnsi="Calibri Light" w:cs="Calibri Light"/>
          <w:color w:val="59595B"/>
          <w:lang w:val="en-GB"/>
        </w:rPr>
        <w:t xml:space="preserve"> for rhC1INH</w:t>
      </w:r>
      <w:r w:rsidRPr="005F294F">
        <w:rPr>
          <w:rFonts w:ascii="Calibri Light" w:hAnsi="Calibri Light" w:cs="Calibri Light"/>
          <w:color w:val="59595B"/>
          <w:lang w:val="en-GB"/>
        </w:rPr>
        <w:t xml:space="preserve">, which </w:t>
      </w:r>
      <w:r w:rsidR="00D309C4">
        <w:rPr>
          <w:rFonts w:ascii="Calibri Light" w:hAnsi="Calibri Light" w:cs="Calibri Light"/>
          <w:color w:val="59595B"/>
          <w:lang w:val="en-GB"/>
        </w:rPr>
        <w:t>may become</w:t>
      </w:r>
      <w:r w:rsidR="00D309C4" w:rsidRPr="005F294F">
        <w:rPr>
          <w:rFonts w:ascii="Calibri Light" w:hAnsi="Calibri Light" w:cs="Calibri Light"/>
          <w:color w:val="59595B"/>
          <w:lang w:val="en-GB"/>
        </w:rPr>
        <w:t xml:space="preserve"> </w:t>
      </w:r>
      <w:r w:rsidRPr="005F294F">
        <w:rPr>
          <w:rFonts w:ascii="Calibri Light" w:hAnsi="Calibri Light" w:cs="Calibri Light"/>
          <w:color w:val="59595B"/>
          <w:lang w:val="en-GB"/>
        </w:rPr>
        <w:t xml:space="preserve">many times greater </w:t>
      </w:r>
      <w:r w:rsidR="006639B8" w:rsidRPr="005F294F">
        <w:rPr>
          <w:rFonts w:ascii="Calibri Light" w:hAnsi="Calibri Light" w:cs="Calibri Light"/>
          <w:color w:val="59595B"/>
          <w:lang w:val="en-GB"/>
        </w:rPr>
        <w:t>than</w:t>
      </w:r>
      <w:r w:rsidRPr="005F294F">
        <w:rPr>
          <w:rFonts w:ascii="Calibri Light" w:hAnsi="Calibri Light" w:cs="Calibri Light"/>
          <w:color w:val="59595B"/>
          <w:lang w:val="en-GB"/>
        </w:rPr>
        <w:t xml:space="preserve"> current capacity, </w:t>
      </w:r>
      <w:r w:rsidR="0086705C" w:rsidRPr="005F294F">
        <w:rPr>
          <w:rFonts w:ascii="Calibri Light" w:hAnsi="Calibri Light" w:cs="Calibri Light"/>
          <w:color w:val="59595B"/>
          <w:lang w:val="en-GB"/>
        </w:rPr>
        <w:t xml:space="preserve">we </w:t>
      </w:r>
      <w:r w:rsidR="00182825" w:rsidRPr="005F294F">
        <w:rPr>
          <w:rFonts w:ascii="Calibri Light" w:hAnsi="Calibri Light" w:cs="Calibri Light"/>
          <w:color w:val="59595B"/>
          <w:lang w:val="en-GB"/>
        </w:rPr>
        <w:t xml:space="preserve">are </w:t>
      </w:r>
      <w:r w:rsidRPr="005F294F">
        <w:rPr>
          <w:rFonts w:ascii="Calibri Light" w:hAnsi="Calibri Light" w:cs="Calibri Light"/>
          <w:color w:val="59595B"/>
          <w:lang w:val="en-GB"/>
        </w:rPr>
        <w:t>re</w:t>
      </w:r>
      <w:r w:rsidR="00DB474E" w:rsidRPr="005F294F">
        <w:rPr>
          <w:rFonts w:ascii="Calibri Light" w:hAnsi="Calibri Light" w:cs="Calibri Light"/>
          <w:color w:val="59595B"/>
          <w:lang w:val="en-GB"/>
        </w:rPr>
        <w:t xml:space="preserve">developing C1 esterase inhibitor </w:t>
      </w:r>
      <w:r w:rsidR="00A35EDD" w:rsidRPr="005F294F">
        <w:rPr>
          <w:rFonts w:ascii="Calibri Light" w:hAnsi="Calibri Light" w:cs="Calibri Light"/>
          <w:color w:val="59595B"/>
          <w:lang w:val="en-GB"/>
        </w:rPr>
        <w:t>from</w:t>
      </w:r>
      <w:r w:rsidR="0086705C" w:rsidRPr="005F294F">
        <w:rPr>
          <w:rFonts w:ascii="Calibri Light" w:hAnsi="Calibri Light" w:cs="Calibri Light"/>
          <w:color w:val="59595B"/>
          <w:lang w:val="en-GB"/>
        </w:rPr>
        <w:t xml:space="preserve"> cattle, which allows much larger volumes of source material</w:t>
      </w:r>
      <w:r w:rsidR="002161C2" w:rsidRPr="005F294F">
        <w:rPr>
          <w:rFonts w:ascii="Calibri Light" w:hAnsi="Calibri Light" w:cs="Calibri Light"/>
          <w:color w:val="59595B"/>
          <w:lang w:val="en-GB"/>
        </w:rPr>
        <w:t>.</w:t>
      </w:r>
      <w:r w:rsidRPr="005F294F">
        <w:rPr>
          <w:rFonts w:ascii="Calibri Light" w:hAnsi="Calibri Light" w:cs="Calibri Light"/>
          <w:color w:val="59595B"/>
          <w:lang w:val="en-GB"/>
        </w:rPr>
        <w:t xml:space="preserve"> </w:t>
      </w:r>
      <w:r w:rsidR="002161C2" w:rsidRPr="005F294F">
        <w:rPr>
          <w:rFonts w:ascii="Calibri Light" w:hAnsi="Calibri Light" w:cs="Calibri Light"/>
          <w:color w:val="59595B"/>
          <w:lang w:val="en-GB"/>
        </w:rPr>
        <w:t>We have also initiated work on a new downstream processing plant in the Netherlands, which will double the current processing capacity available to Pharming.</w:t>
      </w:r>
      <w:r w:rsidRPr="005F294F">
        <w:rPr>
          <w:rFonts w:ascii="Calibri Light" w:hAnsi="Calibri Light" w:cs="Calibri Light"/>
          <w:color w:val="59595B"/>
          <w:lang w:val="en-GB"/>
        </w:rPr>
        <w:t xml:space="preserve">  Together, these measures will enable us to</w:t>
      </w:r>
      <w:r w:rsidR="002161C2" w:rsidRPr="005F294F">
        <w:rPr>
          <w:rFonts w:ascii="Calibri Light" w:hAnsi="Calibri Light" w:cs="Calibri Light"/>
          <w:color w:val="59595B"/>
          <w:lang w:val="en-GB"/>
        </w:rPr>
        <w:t xml:space="preserve"> start to</w:t>
      </w:r>
      <w:r w:rsidRPr="005F294F">
        <w:rPr>
          <w:rFonts w:ascii="Calibri Light" w:hAnsi="Calibri Light" w:cs="Calibri Light"/>
          <w:color w:val="59595B"/>
          <w:lang w:val="en-GB"/>
        </w:rPr>
        <w:t xml:space="preserve"> supply </w:t>
      </w:r>
      <w:r w:rsidR="002161C2" w:rsidRPr="005F294F">
        <w:rPr>
          <w:rFonts w:ascii="Calibri Light" w:hAnsi="Calibri Light" w:cs="Calibri Light"/>
          <w:color w:val="59595B"/>
          <w:lang w:val="en-GB"/>
        </w:rPr>
        <w:t>the larger indications if approval is obtained</w:t>
      </w:r>
      <w:r w:rsidR="0086705C" w:rsidRPr="005F294F">
        <w:rPr>
          <w:rFonts w:ascii="Calibri Light" w:hAnsi="Calibri Light" w:cs="Calibri Light"/>
          <w:color w:val="59595B"/>
          <w:lang w:val="en-GB"/>
        </w:rPr>
        <w:t xml:space="preserve">. </w:t>
      </w:r>
      <w:r w:rsidRPr="005F294F">
        <w:rPr>
          <w:rFonts w:ascii="Calibri Light" w:hAnsi="Calibri Light" w:cs="Calibri Light"/>
          <w:color w:val="59595B"/>
          <w:lang w:val="en-GB"/>
        </w:rPr>
        <w:t xml:space="preserve"> </w:t>
      </w:r>
    </w:p>
    <w:p w14:paraId="5F56507F" w14:textId="1EAFC11A" w:rsidR="0086705C" w:rsidRPr="005F294F" w:rsidRDefault="0086705C" w:rsidP="006D6D63">
      <w:pPr>
        <w:pStyle w:val="NoSpacing"/>
        <w:spacing w:after="120" w:line="40" w:lineRule="atLeast"/>
        <w:jc w:val="both"/>
        <w:rPr>
          <w:rFonts w:ascii="Calibri Light" w:hAnsi="Calibri Light" w:cs="Calibri Light"/>
          <w:color w:val="59595B"/>
          <w:lang w:val="en-GB"/>
        </w:rPr>
      </w:pPr>
      <w:r w:rsidRPr="005F294F">
        <w:rPr>
          <w:rFonts w:ascii="Calibri Light" w:hAnsi="Calibri Light" w:cs="Calibri Light"/>
          <w:color w:val="59595B"/>
          <w:lang w:val="en-GB"/>
        </w:rPr>
        <w:lastRenderedPageBreak/>
        <w:t xml:space="preserve">To </w:t>
      </w:r>
      <w:r w:rsidR="00A146EB" w:rsidRPr="005F294F">
        <w:rPr>
          <w:rFonts w:ascii="Calibri Light" w:hAnsi="Calibri Light" w:cs="Calibri Light"/>
          <w:color w:val="59595B"/>
          <w:lang w:val="en-GB"/>
        </w:rPr>
        <w:t xml:space="preserve">continue to meet the increasing demand of </w:t>
      </w:r>
      <w:r w:rsidR="0060765F" w:rsidRPr="005F294F">
        <w:rPr>
          <w:rFonts w:ascii="Calibri Light" w:hAnsi="Calibri Light" w:cs="Calibri Light"/>
          <w:color w:val="59595B"/>
          <w:lang w:val="en-GB"/>
        </w:rPr>
        <w:t>RUCONEST®</w:t>
      </w:r>
      <w:r w:rsidR="002161C2" w:rsidRPr="005F294F">
        <w:rPr>
          <w:rFonts w:ascii="Calibri Light" w:hAnsi="Calibri Light" w:cs="Calibri Light"/>
          <w:color w:val="59595B"/>
          <w:lang w:val="en-GB"/>
        </w:rPr>
        <w:t xml:space="preserve"> for HAE in the </w:t>
      </w:r>
      <w:r w:rsidR="006639B8" w:rsidRPr="005F294F">
        <w:rPr>
          <w:rFonts w:ascii="Calibri Light" w:hAnsi="Calibri Light" w:cs="Calibri Light"/>
          <w:color w:val="59595B"/>
          <w:lang w:val="en-GB"/>
        </w:rPr>
        <w:t>meantime</w:t>
      </w:r>
      <w:r w:rsidRPr="005F294F">
        <w:rPr>
          <w:rFonts w:ascii="Calibri Light" w:hAnsi="Calibri Light" w:cs="Calibri Light"/>
          <w:color w:val="59595B"/>
          <w:lang w:val="en-GB"/>
        </w:rPr>
        <w:t xml:space="preserve">, we have </w:t>
      </w:r>
      <w:r w:rsidR="002161C2" w:rsidRPr="005F294F">
        <w:rPr>
          <w:rFonts w:ascii="Calibri Light" w:hAnsi="Calibri Light" w:cs="Calibri Light"/>
          <w:color w:val="59595B"/>
          <w:lang w:val="en-GB"/>
        </w:rPr>
        <w:t xml:space="preserve">already </w:t>
      </w:r>
      <w:r w:rsidRPr="005F294F">
        <w:rPr>
          <w:rFonts w:ascii="Calibri Light" w:hAnsi="Calibri Light" w:cs="Calibri Light"/>
          <w:color w:val="59595B"/>
          <w:lang w:val="en-GB"/>
        </w:rPr>
        <w:t>increased our production facilities for source material</w:t>
      </w:r>
      <w:r w:rsidR="002161C2" w:rsidRPr="005F294F">
        <w:rPr>
          <w:rFonts w:ascii="Calibri Light" w:hAnsi="Calibri Light" w:cs="Calibri Light"/>
          <w:color w:val="59595B"/>
          <w:lang w:val="en-GB"/>
        </w:rPr>
        <w:t>,</w:t>
      </w:r>
      <w:r w:rsidRPr="005F294F">
        <w:rPr>
          <w:rFonts w:ascii="Calibri Light" w:hAnsi="Calibri Light" w:cs="Calibri Light"/>
          <w:color w:val="59595B"/>
          <w:lang w:val="en-GB"/>
        </w:rPr>
        <w:t xml:space="preserve"> with the first of up to three facilities approved by the </w:t>
      </w:r>
      <w:r w:rsidR="002161C2" w:rsidRPr="005F294F">
        <w:rPr>
          <w:rFonts w:ascii="Calibri Light" w:hAnsi="Calibri Light" w:cs="Calibri Light"/>
          <w:color w:val="59595B"/>
          <w:lang w:val="en-GB"/>
        </w:rPr>
        <w:t>European Medicines Agency (“</w:t>
      </w:r>
      <w:r w:rsidRPr="005F294F">
        <w:rPr>
          <w:rFonts w:ascii="Calibri Light" w:hAnsi="Calibri Light" w:cs="Calibri Light"/>
          <w:color w:val="59595B"/>
          <w:lang w:val="en-GB"/>
        </w:rPr>
        <w:t>EMA</w:t>
      </w:r>
      <w:r w:rsidR="002161C2" w:rsidRPr="005F294F">
        <w:rPr>
          <w:rFonts w:ascii="Calibri Light" w:hAnsi="Calibri Light" w:cs="Calibri Light"/>
          <w:color w:val="59595B"/>
          <w:lang w:val="en-GB"/>
        </w:rPr>
        <w:t>”)</w:t>
      </w:r>
      <w:r w:rsidRPr="005F294F">
        <w:rPr>
          <w:rFonts w:ascii="Calibri Light" w:hAnsi="Calibri Light" w:cs="Calibri Light"/>
          <w:color w:val="59595B"/>
          <w:lang w:val="en-GB"/>
        </w:rPr>
        <w:t xml:space="preserve"> in Europe and</w:t>
      </w:r>
      <w:r w:rsidR="00D309C4">
        <w:rPr>
          <w:rFonts w:ascii="Calibri Light" w:hAnsi="Calibri Light" w:cs="Calibri Light"/>
          <w:color w:val="59595B"/>
          <w:lang w:val="en-GB"/>
        </w:rPr>
        <w:t xml:space="preserve"> currently under review</w:t>
      </w:r>
      <w:r w:rsidRPr="005F294F">
        <w:rPr>
          <w:rFonts w:ascii="Calibri Light" w:hAnsi="Calibri Light" w:cs="Calibri Light"/>
          <w:color w:val="59595B"/>
          <w:lang w:val="en-GB"/>
        </w:rPr>
        <w:t xml:space="preserve"> </w:t>
      </w:r>
      <w:r w:rsidR="002161C2" w:rsidRPr="005F294F">
        <w:rPr>
          <w:rFonts w:ascii="Calibri Light" w:hAnsi="Calibri Light" w:cs="Calibri Light"/>
          <w:color w:val="59595B"/>
          <w:lang w:val="en-GB"/>
        </w:rPr>
        <w:t>with</w:t>
      </w:r>
      <w:r w:rsidR="00D309C4">
        <w:rPr>
          <w:rFonts w:ascii="Calibri Light" w:hAnsi="Calibri Light" w:cs="Calibri Light"/>
          <w:color w:val="59595B"/>
          <w:lang w:val="en-GB"/>
        </w:rPr>
        <w:t xml:space="preserve"> the</w:t>
      </w:r>
      <w:r w:rsidR="002161C2" w:rsidRPr="005F294F">
        <w:rPr>
          <w:rFonts w:ascii="Calibri Light" w:hAnsi="Calibri Light" w:cs="Calibri Light"/>
          <w:color w:val="59595B"/>
          <w:lang w:val="en-GB"/>
        </w:rPr>
        <w:t xml:space="preserve"> US Food &amp; Drug Administration (“</w:t>
      </w:r>
      <w:r w:rsidRPr="005F294F">
        <w:rPr>
          <w:rFonts w:ascii="Calibri Light" w:hAnsi="Calibri Light" w:cs="Calibri Light"/>
          <w:color w:val="59595B"/>
          <w:lang w:val="en-GB"/>
        </w:rPr>
        <w:t>FDA</w:t>
      </w:r>
      <w:r w:rsidR="002161C2" w:rsidRPr="005F294F">
        <w:rPr>
          <w:rFonts w:ascii="Calibri Light" w:hAnsi="Calibri Light" w:cs="Calibri Light"/>
          <w:color w:val="59595B"/>
          <w:lang w:val="en-GB"/>
        </w:rPr>
        <w:t>”)</w:t>
      </w:r>
      <w:r w:rsidR="00D309C4">
        <w:rPr>
          <w:rFonts w:ascii="Calibri Light" w:hAnsi="Calibri Light" w:cs="Calibri Light"/>
          <w:color w:val="59595B"/>
          <w:lang w:val="en-GB"/>
        </w:rPr>
        <w:t>.</w:t>
      </w:r>
      <w:r w:rsidR="00125FFF" w:rsidRPr="005F294F">
        <w:rPr>
          <w:rFonts w:ascii="Calibri Light" w:hAnsi="Calibri Light" w:cs="Calibri Light"/>
          <w:color w:val="59595B"/>
          <w:lang w:val="en-GB"/>
        </w:rPr>
        <w:t xml:space="preserve"> </w:t>
      </w:r>
    </w:p>
    <w:p w14:paraId="044366DA" w14:textId="2BE4CD89" w:rsidR="00D74CC4" w:rsidRPr="005F294F" w:rsidRDefault="002161C2" w:rsidP="00AE143A">
      <w:pPr>
        <w:pStyle w:val="NoSpacing"/>
        <w:spacing w:before="120" w:after="120" w:line="40" w:lineRule="atLeast"/>
        <w:jc w:val="both"/>
        <w:rPr>
          <w:rFonts w:ascii="Calibri Light" w:eastAsia="Times New Roman" w:hAnsi="Calibri Light" w:cs="Calibri Light"/>
          <w:b/>
          <w:color w:val="00679B"/>
          <w:lang w:val="en-GB"/>
        </w:rPr>
      </w:pPr>
      <w:r w:rsidRPr="005F294F">
        <w:rPr>
          <w:rFonts w:ascii="Calibri Light" w:eastAsia="Times New Roman" w:hAnsi="Calibri Light" w:cs="Calibri Light"/>
          <w:b/>
          <w:color w:val="00679B"/>
          <w:lang w:val="en-GB"/>
        </w:rPr>
        <w:t xml:space="preserve">Successful </w:t>
      </w:r>
      <w:r w:rsidR="0039156A" w:rsidRPr="005F294F">
        <w:rPr>
          <w:rFonts w:ascii="Calibri Light" w:eastAsia="Times New Roman" w:hAnsi="Calibri Light" w:cs="Calibri Light"/>
          <w:b/>
          <w:color w:val="00679B"/>
          <w:lang w:val="en-GB"/>
        </w:rPr>
        <w:t>€125 million issue of convertible bonds</w:t>
      </w:r>
    </w:p>
    <w:p w14:paraId="26FAD515" w14:textId="140E5817" w:rsidR="0076635F" w:rsidRPr="005F294F" w:rsidRDefault="0039156A" w:rsidP="006D6D63">
      <w:pPr>
        <w:pStyle w:val="NoSpacing"/>
        <w:spacing w:after="120" w:line="40" w:lineRule="atLeast"/>
        <w:jc w:val="both"/>
        <w:rPr>
          <w:rFonts w:ascii="Calibri Light" w:eastAsia="Times New Roman" w:hAnsi="Calibri Light" w:cs="Calibri Light"/>
          <w:bCs/>
          <w:color w:val="59595B"/>
          <w:lang w:val="en-GB"/>
        </w:rPr>
      </w:pPr>
      <w:r w:rsidRPr="005F294F">
        <w:rPr>
          <w:rFonts w:ascii="Calibri Light" w:eastAsia="Times New Roman" w:hAnsi="Calibri Light" w:cs="Calibri Light"/>
          <w:bCs/>
          <w:color w:val="59595B"/>
          <w:lang w:val="en-GB"/>
        </w:rPr>
        <w:t>In January 2020, we issued €125 million ($140 million) of convertible bonds</w:t>
      </w:r>
      <w:r w:rsidR="00D245CE">
        <w:rPr>
          <w:rFonts w:ascii="Calibri Light" w:eastAsia="Times New Roman" w:hAnsi="Calibri Light" w:cs="Calibri Light"/>
          <w:bCs/>
          <w:color w:val="59595B"/>
          <w:lang w:val="en-GB"/>
        </w:rPr>
        <w:t xml:space="preserve"> due 2025, with a coupon of 3.00% </w:t>
      </w:r>
      <w:proofErr w:type="gramStart"/>
      <w:r w:rsidR="00D245CE">
        <w:rPr>
          <w:rFonts w:ascii="Calibri Light" w:eastAsia="Times New Roman" w:hAnsi="Calibri Light" w:cs="Calibri Light"/>
          <w:bCs/>
          <w:color w:val="59595B"/>
          <w:lang w:val="en-GB"/>
        </w:rPr>
        <w:t>p.a.</w:t>
      </w:r>
      <w:r w:rsidRPr="005F294F">
        <w:rPr>
          <w:rFonts w:ascii="Calibri Light" w:eastAsia="Times New Roman" w:hAnsi="Calibri Light" w:cs="Calibri Light"/>
          <w:bCs/>
          <w:color w:val="59595B"/>
          <w:lang w:val="en-GB"/>
        </w:rPr>
        <w:t>.</w:t>
      </w:r>
      <w:proofErr w:type="gramEnd"/>
      <w:r w:rsidRPr="005F294F">
        <w:rPr>
          <w:rFonts w:ascii="Calibri Light" w:eastAsia="Times New Roman" w:hAnsi="Calibri Light" w:cs="Calibri Light"/>
          <w:bCs/>
          <w:color w:val="59595B"/>
          <w:lang w:val="en-GB"/>
        </w:rPr>
        <w:t xml:space="preserve">  </w:t>
      </w:r>
      <w:r w:rsidR="002161C2" w:rsidRPr="005F294F">
        <w:rPr>
          <w:rFonts w:ascii="Calibri Light" w:eastAsia="Times New Roman" w:hAnsi="Calibri Light" w:cs="Calibri Light"/>
          <w:bCs/>
          <w:color w:val="59595B"/>
          <w:lang w:val="en-GB"/>
        </w:rPr>
        <w:t>The bonds were oversubscribed in a book</w:t>
      </w:r>
      <w:r w:rsidR="0054757F">
        <w:rPr>
          <w:rFonts w:ascii="Calibri Light" w:eastAsia="Times New Roman" w:hAnsi="Calibri Light" w:cs="Calibri Light"/>
          <w:bCs/>
          <w:color w:val="59595B"/>
          <w:lang w:val="en-GB"/>
        </w:rPr>
        <w:t>-</w:t>
      </w:r>
      <w:r w:rsidR="002161C2" w:rsidRPr="005F294F">
        <w:rPr>
          <w:rFonts w:ascii="Calibri Light" w:eastAsia="Times New Roman" w:hAnsi="Calibri Light" w:cs="Calibri Light"/>
          <w:bCs/>
          <w:color w:val="59595B"/>
          <w:lang w:val="en-GB"/>
        </w:rPr>
        <w:t xml:space="preserve">building exercise and the offer closed in a few hours.  </w:t>
      </w:r>
      <w:r w:rsidRPr="005F294F">
        <w:rPr>
          <w:rFonts w:ascii="Calibri Light" w:eastAsia="Times New Roman" w:hAnsi="Calibri Light" w:cs="Calibri Light"/>
          <w:bCs/>
          <w:color w:val="59595B"/>
          <w:lang w:val="en-GB"/>
        </w:rPr>
        <w:t xml:space="preserve">These bonds </w:t>
      </w:r>
      <w:r w:rsidR="002161C2" w:rsidRPr="005F294F">
        <w:rPr>
          <w:rFonts w:ascii="Calibri Light" w:eastAsia="Times New Roman" w:hAnsi="Calibri Light" w:cs="Calibri Light"/>
          <w:bCs/>
          <w:color w:val="59595B"/>
          <w:lang w:val="en-GB"/>
        </w:rPr>
        <w:t>have the potential to</w:t>
      </w:r>
      <w:r w:rsidR="009F20B6" w:rsidRPr="005F294F">
        <w:rPr>
          <w:rFonts w:ascii="Calibri Light" w:eastAsia="Times New Roman" w:hAnsi="Calibri Light" w:cs="Calibri Light"/>
          <w:bCs/>
          <w:color w:val="59595B"/>
          <w:lang w:val="en-GB"/>
        </w:rPr>
        <w:t xml:space="preserve"> </w:t>
      </w:r>
      <w:r w:rsidRPr="005F294F">
        <w:rPr>
          <w:rFonts w:ascii="Calibri Light" w:eastAsia="Times New Roman" w:hAnsi="Calibri Light" w:cs="Calibri Light"/>
          <w:bCs/>
          <w:color w:val="59595B"/>
          <w:lang w:val="en-GB"/>
        </w:rPr>
        <w:t>be converted, if the price reaches €2.00 per share, into 62.4 million shares or 9.9% of the issued share capital.</w:t>
      </w:r>
      <w:r w:rsidR="0076635F" w:rsidRPr="005F294F">
        <w:rPr>
          <w:rFonts w:ascii="Calibri Light" w:eastAsia="Times New Roman" w:hAnsi="Calibri Light" w:cs="Calibri Light"/>
          <w:bCs/>
          <w:color w:val="59595B"/>
          <w:lang w:val="en-GB"/>
        </w:rPr>
        <w:t xml:space="preserve">  These bonds were issued at a time when the share price was near Pharming’s ten year high, in order to refinance the balance of the loan facility from Orbimed</w:t>
      </w:r>
      <w:r w:rsidR="002161C2" w:rsidRPr="005F294F">
        <w:rPr>
          <w:rFonts w:ascii="Calibri Light" w:eastAsia="Times New Roman" w:hAnsi="Calibri Light" w:cs="Calibri Light"/>
          <w:bCs/>
          <w:color w:val="59595B"/>
          <w:lang w:val="en-GB"/>
        </w:rPr>
        <w:t xml:space="preserve">. The Orbimed facility, while essential at the time of exercise, </w:t>
      </w:r>
      <w:r w:rsidR="0076635F" w:rsidRPr="005F294F">
        <w:rPr>
          <w:rFonts w:ascii="Calibri Light" w:eastAsia="Times New Roman" w:hAnsi="Calibri Light" w:cs="Calibri Light"/>
          <w:bCs/>
          <w:color w:val="59595B"/>
          <w:lang w:val="en-GB"/>
        </w:rPr>
        <w:t xml:space="preserve">carried an effective interest rate </w:t>
      </w:r>
      <w:r w:rsidR="002161C2" w:rsidRPr="005F294F">
        <w:rPr>
          <w:rFonts w:ascii="Calibri Light" w:eastAsia="Times New Roman" w:hAnsi="Calibri Light" w:cs="Calibri Light"/>
          <w:bCs/>
          <w:color w:val="59595B"/>
          <w:lang w:val="en-GB"/>
        </w:rPr>
        <w:t xml:space="preserve">under IFRS rules of </w:t>
      </w:r>
      <w:r w:rsidR="0076635F" w:rsidRPr="005F294F">
        <w:rPr>
          <w:rFonts w:ascii="Calibri Light" w:eastAsia="Times New Roman" w:hAnsi="Calibri Light" w:cs="Calibri Light"/>
          <w:bCs/>
          <w:color w:val="59595B"/>
          <w:lang w:val="en-GB"/>
        </w:rPr>
        <w:t xml:space="preserve">over 13% (and </w:t>
      </w:r>
      <w:r w:rsidR="009F20B6" w:rsidRPr="005F294F">
        <w:rPr>
          <w:rFonts w:ascii="Calibri Light" w:eastAsia="Times New Roman" w:hAnsi="Calibri Light" w:cs="Calibri Light"/>
          <w:bCs/>
          <w:color w:val="59595B"/>
          <w:lang w:val="en-GB"/>
        </w:rPr>
        <w:t xml:space="preserve">which was further </w:t>
      </w:r>
      <w:r w:rsidR="0076635F" w:rsidRPr="005F294F">
        <w:rPr>
          <w:rFonts w:ascii="Calibri Light" w:eastAsia="Times New Roman" w:hAnsi="Calibri Light" w:cs="Calibri Light"/>
          <w:bCs/>
          <w:color w:val="59595B"/>
          <w:lang w:val="en-GB"/>
        </w:rPr>
        <w:t xml:space="preserve">tied to the London Interbank Offering Rate (“LIBOR”)).  </w:t>
      </w:r>
      <w:r w:rsidR="002161C2" w:rsidRPr="005F294F">
        <w:rPr>
          <w:rFonts w:ascii="Calibri Light" w:eastAsia="Times New Roman" w:hAnsi="Calibri Light" w:cs="Calibri Light"/>
          <w:bCs/>
          <w:color w:val="59595B"/>
          <w:lang w:val="en-GB"/>
        </w:rPr>
        <w:t xml:space="preserve">The bond issue </w:t>
      </w:r>
      <w:r w:rsidR="00A72DC0" w:rsidRPr="005F294F">
        <w:rPr>
          <w:rFonts w:ascii="Calibri Light" w:eastAsia="Times New Roman" w:hAnsi="Calibri Light" w:cs="Calibri Light"/>
          <w:bCs/>
          <w:color w:val="59595B"/>
          <w:lang w:val="en-GB"/>
        </w:rPr>
        <w:t xml:space="preserve">allowed us to repay the Orbimed facility </w:t>
      </w:r>
      <w:r w:rsidR="002161C2" w:rsidRPr="005F294F">
        <w:rPr>
          <w:rFonts w:ascii="Calibri Light" w:eastAsia="Times New Roman" w:hAnsi="Calibri Light" w:cs="Calibri Light"/>
          <w:bCs/>
          <w:color w:val="59595B"/>
          <w:lang w:val="en-GB"/>
        </w:rPr>
        <w:t xml:space="preserve">in full </w:t>
      </w:r>
      <w:r w:rsidR="00A72DC0" w:rsidRPr="005F294F">
        <w:rPr>
          <w:rFonts w:ascii="Calibri Light" w:eastAsia="Times New Roman" w:hAnsi="Calibri Light" w:cs="Calibri Light"/>
          <w:bCs/>
          <w:color w:val="59595B"/>
          <w:lang w:val="en-GB"/>
        </w:rPr>
        <w:t xml:space="preserve">eighteen months early.  </w:t>
      </w:r>
      <w:r w:rsidR="0076635F" w:rsidRPr="005F294F">
        <w:rPr>
          <w:rFonts w:ascii="Calibri Light" w:eastAsia="Times New Roman" w:hAnsi="Calibri Light" w:cs="Calibri Light"/>
          <w:bCs/>
          <w:color w:val="59595B"/>
          <w:lang w:val="en-GB"/>
        </w:rPr>
        <w:t xml:space="preserve">By </w:t>
      </w:r>
      <w:r w:rsidR="00A72DC0" w:rsidRPr="005F294F">
        <w:rPr>
          <w:rFonts w:ascii="Calibri Light" w:eastAsia="Times New Roman" w:hAnsi="Calibri Light" w:cs="Calibri Light"/>
          <w:bCs/>
          <w:color w:val="59595B"/>
          <w:lang w:val="en-GB"/>
        </w:rPr>
        <w:t>issuing</w:t>
      </w:r>
      <w:r w:rsidR="0076635F" w:rsidRPr="005F294F">
        <w:rPr>
          <w:rFonts w:ascii="Calibri Light" w:eastAsia="Times New Roman" w:hAnsi="Calibri Light" w:cs="Calibri Light"/>
          <w:bCs/>
          <w:color w:val="59595B"/>
          <w:lang w:val="en-GB"/>
        </w:rPr>
        <w:t xml:space="preserve"> these bonds and repaying the Orbimed loan, we have added over €75 million </w:t>
      </w:r>
      <w:r w:rsidR="009B294A" w:rsidRPr="005F294F">
        <w:rPr>
          <w:rFonts w:ascii="Calibri Light" w:eastAsia="Times New Roman" w:hAnsi="Calibri Light" w:cs="Calibri Light"/>
          <w:bCs/>
          <w:color w:val="59595B"/>
          <w:lang w:val="en-GB"/>
        </w:rPr>
        <w:t xml:space="preserve">net </w:t>
      </w:r>
      <w:r w:rsidR="0076635F" w:rsidRPr="005F294F">
        <w:rPr>
          <w:rFonts w:ascii="Calibri Light" w:eastAsia="Times New Roman" w:hAnsi="Calibri Light" w:cs="Calibri Light"/>
          <w:bCs/>
          <w:color w:val="59595B"/>
          <w:lang w:val="en-GB"/>
        </w:rPr>
        <w:t xml:space="preserve">to our cash </w:t>
      </w:r>
      <w:r w:rsidR="006639B8" w:rsidRPr="005F294F">
        <w:rPr>
          <w:rFonts w:ascii="Calibri Light" w:eastAsia="Times New Roman" w:hAnsi="Calibri Light" w:cs="Calibri Light"/>
          <w:bCs/>
          <w:color w:val="59595B"/>
          <w:lang w:val="en-GB"/>
        </w:rPr>
        <w:t>resources and</w:t>
      </w:r>
      <w:r w:rsidR="009B294A" w:rsidRPr="005F294F">
        <w:rPr>
          <w:rFonts w:ascii="Calibri Light" w:eastAsia="Times New Roman" w:hAnsi="Calibri Light" w:cs="Calibri Light"/>
          <w:bCs/>
          <w:color w:val="59595B"/>
          <w:lang w:val="en-GB"/>
        </w:rPr>
        <w:t xml:space="preserve"> </w:t>
      </w:r>
      <w:r w:rsidR="002161C2" w:rsidRPr="005F294F">
        <w:rPr>
          <w:rFonts w:ascii="Calibri Light" w:eastAsia="Times New Roman" w:hAnsi="Calibri Light" w:cs="Calibri Light"/>
          <w:bCs/>
          <w:color w:val="59595B"/>
          <w:lang w:val="en-GB"/>
        </w:rPr>
        <w:t xml:space="preserve">reduced </w:t>
      </w:r>
      <w:r w:rsidR="0076635F" w:rsidRPr="005F294F">
        <w:rPr>
          <w:rFonts w:ascii="Calibri Light" w:eastAsia="Times New Roman" w:hAnsi="Calibri Light" w:cs="Calibri Light"/>
          <w:bCs/>
          <w:color w:val="59595B"/>
          <w:lang w:val="en-GB"/>
        </w:rPr>
        <w:t>the total finance cost of our borrowing by over €3 million per year</w:t>
      </w:r>
      <w:r w:rsidR="009163D8" w:rsidRPr="005F294F">
        <w:rPr>
          <w:rFonts w:ascii="Calibri Light" w:eastAsia="Times New Roman" w:hAnsi="Calibri Light" w:cs="Calibri Light"/>
          <w:bCs/>
          <w:color w:val="59595B"/>
          <w:lang w:val="en-GB"/>
        </w:rPr>
        <w:t xml:space="preserve">, </w:t>
      </w:r>
      <w:r w:rsidR="0076635F" w:rsidRPr="005F294F">
        <w:rPr>
          <w:rFonts w:ascii="Calibri Light" w:eastAsia="Times New Roman" w:hAnsi="Calibri Light" w:cs="Calibri Light"/>
          <w:bCs/>
          <w:color w:val="59595B"/>
          <w:lang w:val="en-GB"/>
        </w:rPr>
        <w:t xml:space="preserve">as well as </w:t>
      </w:r>
      <w:r w:rsidR="000E6043" w:rsidRPr="005F294F">
        <w:rPr>
          <w:rFonts w:ascii="Calibri Light" w:eastAsia="Times New Roman" w:hAnsi="Calibri Light" w:cs="Calibri Light"/>
          <w:bCs/>
          <w:color w:val="59595B"/>
          <w:lang w:val="en-GB"/>
        </w:rPr>
        <w:t>ensuring</w:t>
      </w:r>
      <w:r w:rsidR="0076635F" w:rsidRPr="005F294F">
        <w:rPr>
          <w:rFonts w:ascii="Calibri Light" w:eastAsia="Times New Roman" w:hAnsi="Calibri Light" w:cs="Calibri Light"/>
          <w:bCs/>
          <w:color w:val="59595B"/>
          <w:lang w:val="en-GB"/>
        </w:rPr>
        <w:t xml:space="preserve"> that our borrowing is no longer dependent on </w:t>
      </w:r>
      <w:r w:rsidR="001500FC" w:rsidRPr="005F294F">
        <w:rPr>
          <w:rFonts w:ascii="Calibri Light" w:eastAsia="Times New Roman" w:hAnsi="Calibri Light" w:cs="Calibri Light"/>
          <w:bCs/>
          <w:color w:val="59595B"/>
          <w:lang w:val="en-GB"/>
        </w:rPr>
        <w:t>the variable LIBOR</w:t>
      </w:r>
      <w:r w:rsidR="009F20B6" w:rsidRPr="005F294F">
        <w:rPr>
          <w:rFonts w:ascii="Calibri Light" w:eastAsia="Times New Roman" w:hAnsi="Calibri Light" w:cs="Calibri Light"/>
          <w:bCs/>
          <w:color w:val="59595B"/>
          <w:lang w:val="en-GB"/>
        </w:rPr>
        <w:t xml:space="preserve"> rates</w:t>
      </w:r>
      <w:r w:rsidR="0076635F" w:rsidRPr="005F294F">
        <w:rPr>
          <w:rFonts w:ascii="Calibri Light" w:eastAsia="Times New Roman" w:hAnsi="Calibri Light" w:cs="Calibri Light"/>
          <w:bCs/>
          <w:color w:val="59595B"/>
          <w:lang w:val="en-GB"/>
        </w:rPr>
        <w:t xml:space="preserve">.  </w:t>
      </w:r>
    </w:p>
    <w:p w14:paraId="52716DEB" w14:textId="41B2B458" w:rsidR="009F20B6" w:rsidRPr="005F294F" w:rsidRDefault="0076635F" w:rsidP="006D6D63">
      <w:pPr>
        <w:pStyle w:val="NoSpacing"/>
        <w:spacing w:after="120" w:line="40" w:lineRule="atLeast"/>
        <w:jc w:val="both"/>
        <w:rPr>
          <w:rFonts w:ascii="Calibri Light" w:eastAsia="Times New Roman" w:hAnsi="Calibri Light" w:cs="Calibri Light"/>
          <w:bCs/>
          <w:color w:val="59595B"/>
          <w:lang w:val="en-GB"/>
        </w:rPr>
      </w:pPr>
      <w:r w:rsidRPr="005F294F">
        <w:rPr>
          <w:rFonts w:ascii="Calibri Light" w:eastAsia="Times New Roman" w:hAnsi="Calibri Light" w:cs="Calibri Light"/>
          <w:bCs/>
          <w:color w:val="59595B"/>
          <w:lang w:val="en-GB"/>
        </w:rPr>
        <w:t>At the same time, mechanisms exist which would allow us to replace the bonds before the conversion price</w:t>
      </w:r>
      <w:r w:rsidR="0054757F">
        <w:rPr>
          <w:rFonts w:ascii="Calibri Light" w:eastAsia="Times New Roman" w:hAnsi="Calibri Light" w:cs="Calibri Light"/>
          <w:bCs/>
          <w:color w:val="59595B"/>
          <w:lang w:val="en-GB"/>
        </w:rPr>
        <w:t xml:space="preserve"> was reached</w:t>
      </w:r>
      <w:r w:rsidRPr="005F294F">
        <w:rPr>
          <w:rFonts w:ascii="Calibri Light" w:eastAsia="Times New Roman" w:hAnsi="Calibri Light" w:cs="Calibri Light"/>
          <w:bCs/>
          <w:color w:val="59595B"/>
          <w:lang w:val="en-GB"/>
        </w:rPr>
        <w:t xml:space="preserve">, and replace them with new bonds which would lock in the </w:t>
      </w:r>
      <w:r w:rsidR="009F20B6" w:rsidRPr="005F294F">
        <w:rPr>
          <w:rFonts w:ascii="Calibri Light" w:eastAsia="Times New Roman" w:hAnsi="Calibri Light" w:cs="Calibri Light"/>
          <w:bCs/>
          <w:color w:val="59595B"/>
          <w:lang w:val="en-GB"/>
        </w:rPr>
        <w:t xml:space="preserve">accumulated </w:t>
      </w:r>
      <w:r w:rsidRPr="005F294F">
        <w:rPr>
          <w:rFonts w:ascii="Calibri Light" w:eastAsia="Times New Roman" w:hAnsi="Calibri Light" w:cs="Calibri Light"/>
          <w:bCs/>
          <w:color w:val="59595B"/>
          <w:lang w:val="en-GB"/>
        </w:rPr>
        <w:t xml:space="preserve">profit for bondholders represented by </w:t>
      </w:r>
      <w:r w:rsidR="000E6043" w:rsidRPr="005F294F">
        <w:rPr>
          <w:rFonts w:ascii="Calibri Light" w:eastAsia="Times New Roman" w:hAnsi="Calibri Light" w:cs="Calibri Light"/>
          <w:bCs/>
          <w:color w:val="59595B"/>
          <w:lang w:val="en-GB"/>
        </w:rPr>
        <w:t>the</w:t>
      </w:r>
      <w:r w:rsidRPr="005F294F">
        <w:rPr>
          <w:rFonts w:ascii="Calibri Light" w:eastAsia="Times New Roman" w:hAnsi="Calibri Light" w:cs="Calibri Light"/>
          <w:bCs/>
          <w:color w:val="59595B"/>
          <w:lang w:val="en-GB"/>
        </w:rPr>
        <w:t xml:space="preserve"> share price gain </w:t>
      </w:r>
      <w:r w:rsidR="009F20B6" w:rsidRPr="005F294F">
        <w:rPr>
          <w:rFonts w:ascii="Calibri Light" w:eastAsia="Times New Roman" w:hAnsi="Calibri Light" w:cs="Calibri Light"/>
          <w:bCs/>
          <w:color w:val="59595B"/>
          <w:lang w:val="en-GB"/>
        </w:rPr>
        <w:t xml:space="preserve">in exchange for better terms and a reset of the conversion price to a higher amount. This would </w:t>
      </w:r>
      <w:r w:rsidRPr="005F294F">
        <w:rPr>
          <w:rFonts w:ascii="Calibri Light" w:eastAsia="Times New Roman" w:hAnsi="Calibri Light" w:cs="Calibri Light"/>
          <w:bCs/>
          <w:color w:val="59595B"/>
          <w:lang w:val="en-GB"/>
        </w:rPr>
        <w:t xml:space="preserve">result in a lower number of shares backing the bonds, reducing potential dilution for shareholders. </w:t>
      </w:r>
      <w:r w:rsidR="008D164E" w:rsidRPr="005F294F">
        <w:rPr>
          <w:rFonts w:ascii="Calibri Light" w:eastAsia="Times New Roman" w:hAnsi="Calibri Light" w:cs="Calibri Light"/>
          <w:bCs/>
          <w:color w:val="59595B"/>
          <w:lang w:val="en-GB"/>
        </w:rPr>
        <w:t xml:space="preserve"> </w:t>
      </w:r>
      <w:r w:rsidRPr="005F294F">
        <w:rPr>
          <w:rFonts w:ascii="Calibri Light" w:eastAsia="Times New Roman" w:hAnsi="Calibri Light" w:cs="Calibri Light"/>
          <w:bCs/>
          <w:color w:val="59595B"/>
          <w:lang w:val="en-GB"/>
        </w:rPr>
        <w:t>In addition, these bonds can only be repaid or converted into a fixed number of shares.  T</w:t>
      </w:r>
      <w:r w:rsidR="009F20B6" w:rsidRPr="005F294F">
        <w:rPr>
          <w:rFonts w:ascii="Calibri Light" w:eastAsia="Times New Roman" w:hAnsi="Calibri Light" w:cs="Calibri Light"/>
          <w:bCs/>
          <w:color w:val="59595B"/>
          <w:lang w:val="en-GB"/>
        </w:rPr>
        <w:t>his means that t</w:t>
      </w:r>
      <w:r w:rsidRPr="005F294F">
        <w:rPr>
          <w:rFonts w:ascii="Calibri Light" w:eastAsia="Times New Roman" w:hAnsi="Calibri Light" w:cs="Calibri Light"/>
          <w:bCs/>
          <w:color w:val="59595B"/>
          <w:lang w:val="en-GB"/>
        </w:rPr>
        <w:t xml:space="preserve">here </w:t>
      </w:r>
      <w:r w:rsidR="0054757F">
        <w:rPr>
          <w:rFonts w:ascii="Calibri Light" w:eastAsia="Times New Roman" w:hAnsi="Calibri Light" w:cs="Calibri Light"/>
          <w:bCs/>
          <w:color w:val="59595B"/>
          <w:lang w:val="en-GB"/>
        </w:rPr>
        <w:t>will be no recurrence of</w:t>
      </w:r>
      <w:r w:rsidRPr="005F294F">
        <w:rPr>
          <w:rFonts w:ascii="Calibri Light" w:eastAsia="Times New Roman" w:hAnsi="Calibri Light" w:cs="Calibri Light"/>
          <w:bCs/>
          <w:color w:val="59595B"/>
          <w:lang w:val="en-GB"/>
        </w:rPr>
        <w:t xml:space="preserve"> the large non-cash adjustments required by IFRS for bonds which can be converted into a variable number of shares, which made such a difference to our 2017 accounts. </w:t>
      </w:r>
    </w:p>
    <w:p w14:paraId="419132B9" w14:textId="34A59907" w:rsidR="0076635F" w:rsidRPr="005F294F" w:rsidRDefault="0076635F" w:rsidP="006D6D63">
      <w:pPr>
        <w:pStyle w:val="NoSpacing"/>
        <w:spacing w:after="120" w:line="40" w:lineRule="atLeast"/>
        <w:jc w:val="both"/>
        <w:rPr>
          <w:rFonts w:ascii="Calibri Light" w:eastAsia="Times New Roman" w:hAnsi="Calibri Light" w:cs="Calibri Light"/>
          <w:bCs/>
          <w:color w:val="59595B"/>
          <w:lang w:val="en-GB"/>
        </w:rPr>
      </w:pPr>
      <w:r w:rsidRPr="005F294F">
        <w:rPr>
          <w:rFonts w:ascii="Calibri Light" w:eastAsia="Times New Roman" w:hAnsi="Calibri Light" w:cs="Calibri Light"/>
          <w:bCs/>
          <w:color w:val="59595B"/>
          <w:lang w:val="en-GB"/>
        </w:rPr>
        <w:t xml:space="preserve">In </w:t>
      </w:r>
      <w:r w:rsidR="008D164E" w:rsidRPr="005F294F">
        <w:rPr>
          <w:rFonts w:ascii="Calibri Light" w:eastAsia="Times New Roman" w:hAnsi="Calibri Light" w:cs="Calibri Light"/>
          <w:bCs/>
          <w:color w:val="59595B"/>
          <w:lang w:val="en-GB"/>
        </w:rPr>
        <w:t>summary,</w:t>
      </w:r>
      <w:r w:rsidRPr="005F294F">
        <w:rPr>
          <w:rFonts w:ascii="Calibri Light" w:eastAsia="Times New Roman" w:hAnsi="Calibri Light" w:cs="Calibri Light"/>
          <w:bCs/>
          <w:color w:val="59595B"/>
          <w:lang w:val="en-GB"/>
        </w:rPr>
        <w:t xml:space="preserve"> this financing has been an outstanding success for Pharming and its shareholders</w:t>
      </w:r>
      <w:r w:rsidR="009F20B6" w:rsidRPr="005F294F">
        <w:rPr>
          <w:rFonts w:ascii="Calibri Light" w:eastAsia="Times New Roman" w:hAnsi="Calibri Light" w:cs="Calibri Light"/>
          <w:bCs/>
          <w:color w:val="59595B"/>
          <w:lang w:val="en-GB"/>
        </w:rPr>
        <w:t>.</w:t>
      </w:r>
      <w:r w:rsidR="008D164E" w:rsidRPr="005F294F">
        <w:rPr>
          <w:rFonts w:ascii="Calibri Light" w:eastAsia="Times New Roman" w:hAnsi="Calibri Light" w:cs="Calibri Light"/>
          <w:bCs/>
          <w:color w:val="59595B"/>
          <w:lang w:val="en-GB"/>
        </w:rPr>
        <w:t xml:space="preserve"> </w:t>
      </w:r>
      <w:r w:rsidR="009F20B6" w:rsidRPr="005F294F">
        <w:rPr>
          <w:rFonts w:ascii="Calibri Light" w:eastAsia="Times New Roman" w:hAnsi="Calibri Light" w:cs="Calibri Light"/>
          <w:bCs/>
          <w:color w:val="59595B"/>
          <w:lang w:val="en-GB"/>
        </w:rPr>
        <w:t xml:space="preserve"> I</w:t>
      </w:r>
      <w:r w:rsidRPr="005F294F">
        <w:rPr>
          <w:rFonts w:ascii="Calibri Light" w:eastAsia="Times New Roman" w:hAnsi="Calibri Light" w:cs="Calibri Light"/>
          <w:bCs/>
          <w:color w:val="59595B"/>
          <w:lang w:val="en-GB"/>
        </w:rPr>
        <w:t xml:space="preserve">t gives us the </w:t>
      </w:r>
      <w:r w:rsidR="009F20B6" w:rsidRPr="005F294F">
        <w:rPr>
          <w:rFonts w:ascii="Calibri Light" w:eastAsia="Times New Roman" w:hAnsi="Calibri Light" w:cs="Calibri Light"/>
          <w:bCs/>
          <w:color w:val="59595B"/>
          <w:lang w:val="en-GB"/>
        </w:rPr>
        <w:t xml:space="preserve">additional </w:t>
      </w:r>
      <w:r w:rsidRPr="005F294F">
        <w:rPr>
          <w:rFonts w:ascii="Calibri Light" w:eastAsia="Times New Roman" w:hAnsi="Calibri Light" w:cs="Calibri Light"/>
          <w:bCs/>
          <w:color w:val="59595B"/>
          <w:lang w:val="en-GB"/>
        </w:rPr>
        <w:t>resources to expand our capacity</w:t>
      </w:r>
      <w:r w:rsidR="009F20B6" w:rsidRPr="005F294F">
        <w:rPr>
          <w:rFonts w:ascii="Calibri Light" w:eastAsia="Times New Roman" w:hAnsi="Calibri Light" w:cs="Calibri Light"/>
          <w:bCs/>
          <w:color w:val="59595B"/>
          <w:lang w:val="en-GB"/>
        </w:rPr>
        <w:t>, while still reducing the cost of finance to much less than the current level on the year end debt balance</w:t>
      </w:r>
      <w:r w:rsidRPr="005F294F">
        <w:rPr>
          <w:rFonts w:ascii="Calibri Light" w:eastAsia="Times New Roman" w:hAnsi="Calibri Light" w:cs="Calibri Light"/>
          <w:bCs/>
          <w:color w:val="59595B"/>
          <w:lang w:val="en-GB"/>
        </w:rPr>
        <w:t>.</w:t>
      </w:r>
      <w:r w:rsidR="004C6BA9" w:rsidRPr="005F294F">
        <w:rPr>
          <w:rFonts w:ascii="Calibri Light" w:eastAsia="Times New Roman" w:hAnsi="Calibri Light" w:cs="Calibri Light"/>
          <w:bCs/>
          <w:color w:val="59595B"/>
          <w:lang w:val="en-GB"/>
        </w:rPr>
        <w:t xml:space="preserve">  As a result of these actions, the balance at the end of February 2020 was €</w:t>
      </w:r>
      <w:r w:rsidR="00660742" w:rsidRPr="005F294F">
        <w:rPr>
          <w:rFonts w:ascii="Calibri Light" w:eastAsia="Times New Roman" w:hAnsi="Calibri Light" w:cs="Calibri Light"/>
          <w:bCs/>
          <w:color w:val="59595B"/>
          <w:lang w:val="en-GB"/>
        </w:rPr>
        <w:t>149</w:t>
      </w:r>
      <w:r w:rsidR="002161C2" w:rsidRPr="005F294F">
        <w:rPr>
          <w:rFonts w:ascii="Calibri Light" w:eastAsia="Times New Roman" w:hAnsi="Calibri Light" w:cs="Calibri Light"/>
          <w:bCs/>
          <w:color w:val="59595B"/>
          <w:lang w:val="en-GB"/>
        </w:rPr>
        <w:t>.</w:t>
      </w:r>
      <w:r w:rsidR="00D309C4">
        <w:rPr>
          <w:rFonts w:ascii="Calibri Light" w:eastAsia="Times New Roman" w:hAnsi="Calibri Light" w:cs="Calibri Light"/>
          <w:bCs/>
          <w:color w:val="59595B"/>
          <w:lang w:val="en-GB"/>
        </w:rPr>
        <w:t>2</w:t>
      </w:r>
      <w:r w:rsidR="00D309C4" w:rsidRPr="005F294F">
        <w:rPr>
          <w:rFonts w:ascii="Calibri Light" w:eastAsia="Times New Roman" w:hAnsi="Calibri Light" w:cs="Calibri Light"/>
          <w:bCs/>
          <w:color w:val="59595B"/>
          <w:lang w:val="en-GB"/>
        </w:rPr>
        <w:t xml:space="preserve"> </w:t>
      </w:r>
      <w:r w:rsidR="004C6BA9" w:rsidRPr="005F294F">
        <w:rPr>
          <w:rFonts w:ascii="Calibri Light" w:eastAsia="Times New Roman" w:hAnsi="Calibri Light" w:cs="Calibri Light"/>
          <w:bCs/>
          <w:color w:val="59595B"/>
          <w:lang w:val="en-GB"/>
        </w:rPr>
        <w:t>million ($</w:t>
      </w:r>
      <w:r w:rsidR="00D910B2" w:rsidRPr="005F294F">
        <w:rPr>
          <w:rFonts w:ascii="Calibri Light" w:eastAsia="Times New Roman" w:hAnsi="Calibri Light" w:cs="Calibri Light"/>
          <w:bCs/>
          <w:color w:val="59595B"/>
          <w:lang w:val="en-GB"/>
        </w:rPr>
        <w:t>166.0</w:t>
      </w:r>
      <w:r w:rsidR="004C6BA9" w:rsidRPr="005F294F">
        <w:rPr>
          <w:rFonts w:ascii="Calibri Light" w:eastAsia="Times New Roman" w:hAnsi="Calibri Light" w:cs="Calibri Light"/>
          <w:bCs/>
          <w:color w:val="59595B"/>
          <w:lang w:val="en-GB"/>
        </w:rPr>
        <w:t xml:space="preserve"> million).</w:t>
      </w:r>
    </w:p>
    <w:p w14:paraId="054C346A" w14:textId="15E6F723" w:rsidR="0076635F" w:rsidRPr="005F294F" w:rsidRDefault="0076635F" w:rsidP="00AE143A">
      <w:pPr>
        <w:pStyle w:val="NoSpacing"/>
        <w:spacing w:before="120" w:after="120" w:line="40" w:lineRule="atLeast"/>
        <w:jc w:val="both"/>
        <w:rPr>
          <w:rFonts w:ascii="Calibri Light" w:hAnsi="Calibri Light" w:cs="Calibri Light"/>
          <w:b/>
          <w:color w:val="00679B"/>
          <w:lang w:val="en-GB"/>
        </w:rPr>
      </w:pPr>
      <w:r w:rsidRPr="005F294F">
        <w:rPr>
          <w:rFonts w:ascii="Calibri Light" w:eastAsia="Times New Roman" w:hAnsi="Calibri Light" w:cs="Calibri Light"/>
          <w:b/>
          <w:color w:val="00679B"/>
          <w:lang w:val="en-GB"/>
        </w:rPr>
        <w:t>Teamwork</w:t>
      </w:r>
    </w:p>
    <w:p w14:paraId="41C49898" w14:textId="62B8DAFD" w:rsidR="00DF0537" w:rsidRPr="005F294F" w:rsidRDefault="00DF0537" w:rsidP="006D6D63">
      <w:pPr>
        <w:spacing w:after="120"/>
        <w:rPr>
          <w:rFonts w:ascii="Calibri Light" w:eastAsia="Book Antiqua" w:hAnsi="Calibri Light" w:cs="Calibri Light"/>
          <w:noProof/>
          <w:color w:val="59595B"/>
          <w:spacing w:val="2"/>
          <w:szCs w:val="22"/>
          <w:lang w:val="en-GB"/>
        </w:rPr>
      </w:pPr>
      <w:r w:rsidRPr="005F294F">
        <w:rPr>
          <w:rFonts w:ascii="Calibri Light" w:eastAsia="Book Antiqua" w:hAnsi="Calibri Light" w:cs="Calibri Light"/>
          <w:noProof/>
          <w:color w:val="59595B"/>
          <w:spacing w:val="2"/>
          <w:szCs w:val="22"/>
          <w:lang w:val="en-GB"/>
        </w:rPr>
        <w:t>None of these achievements</w:t>
      </w:r>
      <w:r w:rsidR="0039156A" w:rsidRPr="005F294F">
        <w:rPr>
          <w:rFonts w:ascii="Calibri Light" w:eastAsia="Book Antiqua" w:hAnsi="Calibri Light" w:cs="Calibri Light"/>
          <w:noProof/>
          <w:color w:val="59595B"/>
          <w:spacing w:val="2"/>
          <w:szCs w:val="22"/>
          <w:lang w:val="en-GB"/>
        </w:rPr>
        <w:t>, results</w:t>
      </w:r>
      <w:r w:rsidRPr="005F294F">
        <w:rPr>
          <w:rFonts w:ascii="Calibri Light" w:eastAsia="Book Antiqua" w:hAnsi="Calibri Light" w:cs="Calibri Light"/>
          <w:noProof/>
          <w:color w:val="59595B"/>
          <w:spacing w:val="2"/>
          <w:szCs w:val="22"/>
          <w:lang w:val="en-GB"/>
        </w:rPr>
        <w:t xml:space="preserve"> and development</w:t>
      </w:r>
      <w:r w:rsidR="0039156A" w:rsidRPr="005F294F">
        <w:rPr>
          <w:rFonts w:ascii="Calibri Light" w:eastAsia="Book Antiqua" w:hAnsi="Calibri Light" w:cs="Calibri Light"/>
          <w:noProof/>
          <w:color w:val="59595B"/>
          <w:spacing w:val="2"/>
          <w:szCs w:val="22"/>
          <w:lang w:val="en-GB"/>
        </w:rPr>
        <w:t>s</w:t>
      </w:r>
      <w:r w:rsidRPr="005F294F">
        <w:rPr>
          <w:rFonts w:ascii="Calibri Light" w:eastAsia="Book Antiqua" w:hAnsi="Calibri Light" w:cs="Calibri Light"/>
          <w:noProof/>
          <w:color w:val="59595B"/>
          <w:spacing w:val="2"/>
          <w:szCs w:val="22"/>
          <w:lang w:val="en-GB"/>
        </w:rPr>
        <w:t xml:space="preserve"> would be possible without the </w:t>
      </w:r>
      <w:r w:rsidR="009F20B6" w:rsidRPr="005F294F">
        <w:rPr>
          <w:rFonts w:ascii="Calibri Light" w:eastAsia="Book Antiqua" w:hAnsi="Calibri Light" w:cs="Calibri Light"/>
          <w:noProof/>
          <w:color w:val="59595B"/>
          <w:spacing w:val="2"/>
          <w:szCs w:val="22"/>
          <w:lang w:val="en-GB"/>
        </w:rPr>
        <w:t xml:space="preserve">continued </w:t>
      </w:r>
      <w:r w:rsidRPr="005F294F">
        <w:rPr>
          <w:rFonts w:ascii="Calibri Light" w:eastAsia="Book Antiqua" w:hAnsi="Calibri Light" w:cs="Calibri Light"/>
          <w:noProof/>
          <w:color w:val="59595B"/>
          <w:spacing w:val="2"/>
          <w:szCs w:val="22"/>
          <w:lang w:val="en-GB"/>
        </w:rPr>
        <w:t xml:space="preserve">support, expertise and hard work of all our employees. </w:t>
      </w:r>
      <w:r w:rsidR="008D164E" w:rsidRPr="005F294F">
        <w:rPr>
          <w:rFonts w:ascii="Calibri Light" w:eastAsia="Book Antiqua" w:hAnsi="Calibri Light" w:cs="Calibri Light"/>
          <w:noProof/>
          <w:color w:val="59595B"/>
          <w:spacing w:val="2"/>
          <w:szCs w:val="22"/>
          <w:lang w:val="en-GB"/>
        </w:rPr>
        <w:t xml:space="preserve"> </w:t>
      </w:r>
      <w:r w:rsidRPr="005F294F">
        <w:rPr>
          <w:rFonts w:ascii="Calibri Light" w:eastAsia="Book Antiqua" w:hAnsi="Calibri Light" w:cs="Calibri Light"/>
          <w:noProof/>
          <w:color w:val="59595B"/>
          <w:spacing w:val="2"/>
          <w:szCs w:val="22"/>
          <w:lang w:val="en-GB"/>
        </w:rPr>
        <w:t xml:space="preserve">I would like to take this opportunity once </w:t>
      </w:r>
      <w:r w:rsidR="009F20B6" w:rsidRPr="005F294F">
        <w:rPr>
          <w:rFonts w:ascii="Calibri Light" w:eastAsia="Book Antiqua" w:hAnsi="Calibri Light" w:cs="Calibri Light"/>
          <w:noProof/>
          <w:color w:val="59595B"/>
          <w:spacing w:val="2"/>
          <w:szCs w:val="22"/>
          <w:lang w:val="en-GB"/>
        </w:rPr>
        <w:t>again</w:t>
      </w:r>
      <w:r w:rsidRPr="005F294F">
        <w:rPr>
          <w:rFonts w:ascii="Calibri Light" w:eastAsia="Book Antiqua" w:hAnsi="Calibri Light" w:cs="Calibri Light"/>
          <w:noProof/>
          <w:color w:val="59595B"/>
          <w:spacing w:val="2"/>
          <w:szCs w:val="22"/>
          <w:lang w:val="en-GB"/>
        </w:rPr>
        <w:t xml:space="preserve"> to thank all Pharming employees as well as all of our investors, partners</w:t>
      </w:r>
      <w:r w:rsidR="0094766F">
        <w:rPr>
          <w:rFonts w:ascii="Calibri Light" w:eastAsia="Book Antiqua" w:hAnsi="Calibri Light" w:cs="Calibri Light"/>
          <w:noProof/>
          <w:color w:val="59595B"/>
          <w:spacing w:val="2"/>
          <w:szCs w:val="22"/>
          <w:lang w:val="en-GB"/>
        </w:rPr>
        <w:t>,</w:t>
      </w:r>
      <w:r w:rsidRPr="005F294F">
        <w:rPr>
          <w:rFonts w:ascii="Calibri Light" w:eastAsia="Book Antiqua" w:hAnsi="Calibri Light" w:cs="Calibri Light"/>
          <w:noProof/>
          <w:color w:val="59595B"/>
          <w:spacing w:val="2"/>
          <w:szCs w:val="22"/>
          <w:lang w:val="en-GB"/>
        </w:rPr>
        <w:t xml:space="preserve"> and debt providers for their support and commitment throughout 201</w:t>
      </w:r>
      <w:r w:rsidR="0039156A" w:rsidRPr="005F294F">
        <w:rPr>
          <w:rFonts w:ascii="Calibri Light" w:eastAsia="Book Antiqua" w:hAnsi="Calibri Light" w:cs="Calibri Light"/>
          <w:noProof/>
          <w:color w:val="59595B"/>
          <w:spacing w:val="2"/>
          <w:szCs w:val="22"/>
          <w:lang w:val="en-GB"/>
        </w:rPr>
        <w:t>9</w:t>
      </w:r>
      <w:r w:rsidRPr="005F294F">
        <w:rPr>
          <w:rFonts w:ascii="Calibri Light" w:eastAsia="Book Antiqua" w:hAnsi="Calibri Light" w:cs="Calibri Light"/>
          <w:noProof/>
          <w:color w:val="59595B"/>
          <w:spacing w:val="2"/>
          <w:szCs w:val="22"/>
          <w:lang w:val="en-GB"/>
        </w:rPr>
        <w:t xml:space="preserve">, which enabled us </w:t>
      </w:r>
      <w:r w:rsidR="0039156A" w:rsidRPr="005F294F">
        <w:rPr>
          <w:rFonts w:ascii="Calibri Light" w:eastAsia="Book Antiqua" w:hAnsi="Calibri Light" w:cs="Calibri Light"/>
          <w:noProof/>
          <w:color w:val="59595B"/>
          <w:spacing w:val="2"/>
          <w:szCs w:val="22"/>
          <w:lang w:val="en-GB"/>
        </w:rPr>
        <w:t xml:space="preserve">to </w:t>
      </w:r>
      <w:r w:rsidR="008D164E" w:rsidRPr="005F294F">
        <w:rPr>
          <w:rFonts w:ascii="Calibri Light" w:eastAsia="Book Antiqua" w:hAnsi="Calibri Light" w:cs="Calibri Light"/>
          <w:noProof/>
          <w:color w:val="59595B"/>
          <w:spacing w:val="2"/>
          <w:szCs w:val="22"/>
          <w:lang w:val="en-GB"/>
        </w:rPr>
        <w:t>execute on the strategic development of Pharming to create a strong, sustainable platform for significant long-term growth</w:t>
      </w:r>
      <w:r w:rsidRPr="005F294F">
        <w:rPr>
          <w:rFonts w:ascii="Calibri Light" w:eastAsia="Book Antiqua" w:hAnsi="Calibri Light" w:cs="Calibri Light"/>
          <w:noProof/>
          <w:color w:val="59595B"/>
          <w:spacing w:val="2"/>
          <w:szCs w:val="22"/>
          <w:lang w:val="en-GB"/>
        </w:rPr>
        <w:t>.</w:t>
      </w:r>
    </w:p>
    <w:p w14:paraId="2E1ED144" w14:textId="1F502536" w:rsidR="00DF0537" w:rsidRPr="005F294F" w:rsidRDefault="00DF0537" w:rsidP="006D6D63">
      <w:pPr>
        <w:spacing w:after="120"/>
        <w:rPr>
          <w:rFonts w:ascii="Calibri Light" w:eastAsia="Book Antiqua" w:hAnsi="Calibri Light" w:cs="Calibri Light"/>
          <w:noProof/>
          <w:color w:val="59595B"/>
          <w:spacing w:val="2"/>
          <w:szCs w:val="22"/>
          <w:lang w:val="en-GB"/>
        </w:rPr>
      </w:pPr>
      <w:r w:rsidRPr="005F294F">
        <w:rPr>
          <w:rFonts w:ascii="Calibri Light" w:eastAsia="Book Antiqua" w:hAnsi="Calibri Light" w:cs="Calibri Light"/>
          <w:noProof/>
          <w:color w:val="59595B"/>
          <w:spacing w:val="2"/>
          <w:szCs w:val="22"/>
          <w:lang w:val="en-GB"/>
        </w:rPr>
        <w:t xml:space="preserve">I look forward with confidence to continuing the </w:t>
      </w:r>
      <w:r w:rsidR="008D164E" w:rsidRPr="005F294F">
        <w:rPr>
          <w:rFonts w:ascii="Calibri Light" w:eastAsia="Book Antiqua" w:hAnsi="Calibri Light" w:cs="Calibri Light"/>
          <w:noProof/>
          <w:color w:val="59595B"/>
          <w:spacing w:val="2"/>
          <w:szCs w:val="22"/>
          <w:lang w:val="en-GB"/>
        </w:rPr>
        <w:t>growth trajectory</w:t>
      </w:r>
      <w:r w:rsidRPr="005F294F">
        <w:rPr>
          <w:rFonts w:ascii="Calibri Light" w:eastAsia="Book Antiqua" w:hAnsi="Calibri Light" w:cs="Calibri Light"/>
          <w:noProof/>
          <w:color w:val="59595B"/>
          <w:spacing w:val="2"/>
          <w:szCs w:val="22"/>
          <w:lang w:val="en-GB"/>
        </w:rPr>
        <w:t xml:space="preserve"> of Pharming in 20</w:t>
      </w:r>
      <w:r w:rsidR="003651DB" w:rsidRPr="005F294F">
        <w:rPr>
          <w:rFonts w:ascii="Calibri Light" w:eastAsia="Book Antiqua" w:hAnsi="Calibri Light" w:cs="Calibri Light"/>
          <w:noProof/>
          <w:color w:val="59595B"/>
          <w:spacing w:val="2"/>
          <w:szCs w:val="22"/>
          <w:lang w:val="en-GB"/>
        </w:rPr>
        <w:t>20</w:t>
      </w:r>
      <w:r w:rsidRPr="005F294F">
        <w:rPr>
          <w:rFonts w:ascii="Calibri Light" w:eastAsia="Book Antiqua" w:hAnsi="Calibri Light" w:cs="Calibri Light"/>
          <w:noProof/>
          <w:color w:val="59595B"/>
          <w:spacing w:val="2"/>
          <w:szCs w:val="22"/>
          <w:lang w:val="en-GB"/>
        </w:rPr>
        <w:t xml:space="preserve"> with </w:t>
      </w:r>
      <w:r w:rsidR="008D164E" w:rsidRPr="005F294F">
        <w:rPr>
          <w:rFonts w:ascii="Calibri Light" w:eastAsia="Book Antiqua" w:hAnsi="Calibri Light" w:cs="Calibri Light"/>
          <w:noProof/>
          <w:color w:val="59595B"/>
          <w:spacing w:val="2"/>
          <w:szCs w:val="22"/>
          <w:lang w:val="en-GB"/>
        </w:rPr>
        <w:t xml:space="preserve">increased </w:t>
      </w:r>
      <w:r w:rsidRPr="005F294F">
        <w:rPr>
          <w:rFonts w:ascii="Calibri Light" w:eastAsia="Book Antiqua" w:hAnsi="Calibri Light" w:cs="Calibri Light"/>
          <w:noProof/>
          <w:color w:val="59595B"/>
          <w:spacing w:val="2"/>
          <w:szCs w:val="22"/>
          <w:lang w:val="en-GB"/>
        </w:rPr>
        <w:t xml:space="preserve">sales, </w:t>
      </w:r>
      <w:r w:rsidR="008D164E" w:rsidRPr="005F294F">
        <w:rPr>
          <w:rFonts w:ascii="Calibri Light" w:eastAsia="Book Antiqua" w:hAnsi="Calibri Light" w:cs="Calibri Light"/>
          <w:noProof/>
          <w:color w:val="59595B"/>
          <w:spacing w:val="2"/>
          <w:szCs w:val="22"/>
          <w:lang w:val="en-GB"/>
        </w:rPr>
        <w:t xml:space="preserve">progress on </w:t>
      </w:r>
      <w:r w:rsidR="0025782D" w:rsidRPr="005F294F">
        <w:rPr>
          <w:rFonts w:ascii="Calibri Light" w:eastAsia="Book Antiqua" w:hAnsi="Calibri Light" w:cs="Calibri Light"/>
          <w:noProof/>
          <w:color w:val="59595B"/>
          <w:spacing w:val="2"/>
          <w:szCs w:val="22"/>
          <w:lang w:val="en-GB"/>
        </w:rPr>
        <w:t>our</w:t>
      </w:r>
      <w:r w:rsidRPr="005F294F">
        <w:rPr>
          <w:rFonts w:ascii="Calibri Light" w:eastAsia="Book Antiqua" w:hAnsi="Calibri Light" w:cs="Calibri Light"/>
          <w:noProof/>
          <w:color w:val="59595B"/>
          <w:spacing w:val="2"/>
          <w:szCs w:val="22"/>
          <w:lang w:val="en-GB"/>
        </w:rPr>
        <w:t xml:space="preserve"> exciting pipeline </w:t>
      </w:r>
      <w:r w:rsidR="001408C2" w:rsidRPr="005F294F">
        <w:rPr>
          <w:rFonts w:ascii="Calibri Light" w:eastAsia="Book Antiqua" w:hAnsi="Calibri Light" w:cs="Calibri Light"/>
          <w:noProof/>
          <w:color w:val="59595B"/>
          <w:spacing w:val="2"/>
          <w:szCs w:val="22"/>
          <w:lang w:val="en-GB"/>
        </w:rPr>
        <w:t xml:space="preserve">projects </w:t>
      </w:r>
      <w:r w:rsidRPr="005F294F">
        <w:rPr>
          <w:rFonts w:ascii="Calibri Light" w:eastAsia="Book Antiqua" w:hAnsi="Calibri Light" w:cs="Calibri Light"/>
          <w:noProof/>
          <w:color w:val="59595B"/>
          <w:spacing w:val="2"/>
          <w:szCs w:val="22"/>
          <w:lang w:val="en-GB"/>
        </w:rPr>
        <w:t xml:space="preserve">and new opportunities for </w:t>
      </w:r>
      <w:r w:rsidR="0094766F" w:rsidRPr="005F294F">
        <w:rPr>
          <w:rFonts w:ascii="Calibri Light" w:eastAsia="Book Antiqua" w:hAnsi="Calibri Light" w:cs="Calibri Light"/>
          <w:noProof/>
          <w:color w:val="59595B"/>
          <w:spacing w:val="2"/>
          <w:szCs w:val="22"/>
          <w:lang w:val="en-GB"/>
        </w:rPr>
        <w:t>enhanc</w:t>
      </w:r>
      <w:r w:rsidR="0094766F">
        <w:rPr>
          <w:rFonts w:ascii="Calibri Light" w:eastAsia="Book Antiqua" w:hAnsi="Calibri Light" w:cs="Calibri Light"/>
          <w:noProof/>
          <w:color w:val="59595B"/>
          <w:spacing w:val="2"/>
          <w:szCs w:val="22"/>
          <w:lang w:val="en-GB"/>
        </w:rPr>
        <w:t>ing</w:t>
      </w:r>
      <w:r w:rsidR="0094766F" w:rsidRPr="005F294F">
        <w:rPr>
          <w:rFonts w:ascii="Calibri Light" w:eastAsia="Book Antiqua" w:hAnsi="Calibri Light" w:cs="Calibri Light"/>
          <w:noProof/>
          <w:color w:val="59595B"/>
          <w:spacing w:val="2"/>
          <w:szCs w:val="22"/>
          <w:lang w:val="en-GB"/>
        </w:rPr>
        <w:t xml:space="preserve"> </w:t>
      </w:r>
      <w:r w:rsidRPr="005F294F">
        <w:rPr>
          <w:rFonts w:ascii="Calibri Light" w:eastAsia="Book Antiqua" w:hAnsi="Calibri Light" w:cs="Calibri Light"/>
          <w:noProof/>
          <w:color w:val="59595B"/>
          <w:spacing w:val="2"/>
          <w:szCs w:val="22"/>
          <w:lang w:val="en-GB"/>
        </w:rPr>
        <w:t>shareholder value.</w:t>
      </w:r>
    </w:p>
    <w:p w14:paraId="5813F2F3" w14:textId="3FD4AB9C" w:rsidR="000D7B20" w:rsidRPr="005F294F" w:rsidRDefault="000D7B20" w:rsidP="00D309C4">
      <w:pPr>
        <w:pStyle w:val="NoSpacing"/>
        <w:ind w:right="142"/>
        <w:jc w:val="both"/>
        <w:rPr>
          <w:rFonts w:ascii="Calibri Light" w:eastAsia="Times New Roman" w:hAnsi="Calibri Light" w:cs="Calibri Light"/>
          <w:b/>
          <w:color w:val="59595B"/>
          <w:lang w:val="en-GB"/>
        </w:rPr>
      </w:pPr>
      <w:r w:rsidRPr="005F294F">
        <w:rPr>
          <w:rFonts w:ascii="Calibri Light" w:eastAsia="Times New Roman" w:hAnsi="Calibri Light" w:cs="Calibri Light"/>
          <w:b/>
          <w:color w:val="59595B"/>
          <w:lang w:val="en-GB"/>
        </w:rPr>
        <w:t xml:space="preserve">Leiden, </w:t>
      </w:r>
      <w:r w:rsidR="00771047" w:rsidRPr="005F294F">
        <w:rPr>
          <w:rFonts w:ascii="Calibri Light" w:eastAsia="Times New Roman" w:hAnsi="Calibri Light" w:cs="Calibri Light"/>
          <w:b/>
          <w:color w:val="59595B"/>
          <w:lang w:val="en-GB"/>
        </w:rPr>
        <w:t>5</w:t>
      </w:r>
      <w:r w:rsidRPr="005F294F">
        <w:rPr>
          <w:rFonts w:ascii="Calibri Light" w:eastAsia="Times New Roman" w:hAnsi="Calibri Light" w:cs="Calibri Light"/>
          <w:b/>
          <w:color w:val="59595B"/>
          <w:lang w:val="en-GB"/>
        </w:rPr>
        <w:t xml:space="preserve"> March 20</w:t>
      </w:r>
      <w:r w:rsidR="00771047" w:rsidRPr="005F294F">
        <w:rPr>
          <w:rFonts w:ascii="Calibri Light" w:eastAsia="Times New Roman" w:hAnsi="Calibri Light" w:cs="Calibri Light"/>
          <w:b/>
          <w:color w:val="59595B"/>
          <w:lang w:val="en-GB"/>
        </w:rPr>
        <w:t>20</w:t>
      </w:r>
    </w:p>
    <w:p w14:paraId="3D590FF0" w14:textId="77777777" w:rsidR="000D7B20" w:rsidRPr="005F294F" w:rsidRDefault="000D7B20" w:rsidP="00D309C4">
      <w:pPr>
        <w:pStyle w:val="NoSpacing"/>
        <w:ind w:right="142"/>
        <w:jc w:val="both"/>
        <w:rPr>
          <w:rFonts w:ascii="Calibri Light" w:hAnsi="Calibri Light" w:cs="Calibri Light"/>
          <w:b/>
          <w:bCs/>
          <w:color w:val="59595B"/>
          <w:sz w:val="24"/>
          <w:lang w:val="en-GB"/>
        </w:rPr>
      </w:pPr>
      <w:r w:rsidRPr="005F294F">
        <w:rPr>
          <w:rFonts w:ascii="Calibri Light" w:hAnsi="Calibri Light" w:cs="Calibri Light"/>
          <w:b/>
          <w:bCs/>
          <w:color w:val="59595B"/>
          <w:sz w:val="24"/>
          <w:lang w:val="en-GB"/>
        </w:rPr>
        <w:t>Sijmen de Vries</w:t>
      </w:r>
    </w:p>
    <w:p w14:paraId="7086F255" w14:textId="1A97779E" w:rsidR="003450D8" w:rsidRPr="005F294F" w:rsidRDefault="000D7B20" w:rsidP="00AE143A">
      <w:pPr>
        <w:pStyle w:val="NoSpacing"/>
        <w:spacing w:after="120"/>
        <w:ind w:right="144"/>
        <w:jc w:val="both"/>
        <w:rPr>
          <w:rFonts w:ascii="Calibri Light" w:hAnsi="Calibri Light" w:cs="Calibri Light"/>
          <w:i/>
          <w:iCs/>
          <w:color w:val="59595B"/>
          <w:sz w:val="24"/>
          <w:lang w:val="en-GB"/>
        </w:rPr>
      </w:pPr>
      <w:r w:rsidRPr="005F294F">
        <w:rPr>
          <w:rFonts w:ascii="Calibri Light" w:hAnsi="Calibri Light" w:cs="Calibri Light"/>
          <w:i/>
          <w:iCs/>
          <w:color w:val="59595B"/>
          <w:sz w:val="24"/>
          <w:lang w:val="en-GB"/>
        </w:rPr>
        <w:t>Chief Executive Officer and Chairman of the Board of Management</w:t>
      </w:r>
    </w:p>
    <w:p w14:paraId="102F6896" w14:textId="77777777" w:rsidR="00D309C4" w:rsidRDefault="00D309C4" w:rsidP="006D6D63">
      <w:pPr>
        <w:spacing w:after="120"/>
        <w:rPr>
          <w:rFonts w:ascii="Calibri Light" w:hAnsi="Calibri Light" w:cs="Calibri Light"/>
          <w:b/>
          <w:color w:val="00679B"/>
          <w:sz w:val="28"/>
          <w:lang w:val="en-GB"/>
        </w:rPr>
      </w:pPr>
      <w:r>
        <w:rPr>
          <w:rFonts w:ascii="Calibri Light" w:hAnsi="Calibri Light" w:cs="Calibri Light"/>
          <w:b/>
          <w:color w:val="00679B"/>
          <w:sz w:val="28"/>
          <w:lang w:val="en-GB"/>
        </w:rPr>
        <w:br/>
      </w:r>
    </w:p>
    <w:p w14:paraId="7CADBC81" w14:textId="77777777" w:rsidR="00D309C4" w:rsidRDefault="00D309C4">
      <w:pPr>
        <w:jc w:val="left"/>
        <w:rPr>
          <w:rFonts w:ascii="Calibri Light" w:hAnsi="Calibri Light" w:cs="Calibri Light"/>
          <w:b/>
          <w:color w:val="00679B"/>
          <w:sz w:val="28"/>
          <w:lang w:val="en-GB"/>
        </w:rPr>
      </w:pPr>
      <w:r>
        <w:rPr>
          <w:rFonts w:ascii="Calibri Light" w:hAnsi="Calibri Light" w:cs="Calibri Light"/>
          <w:b/>
          <w:color w:val="00679B"/>
          <w:sz w:val="28"/>
          <w:lang w:val="en-GB"/>
        </w:rPr>
        <w:br w:type="page"/>
      </w:r>
    </w:p>
    <w:p w14:paraId="28DC6B68" w14:textId="05CBF61F" w:rsidR="000D7B20" w:rsidRPr="005F294F" w:rsidRDefault="000D7B20" w:rsidP="006D6D63">
      <w:pPr>
        <w:spacing w:after="120"/>
        <w:rPr>
          <w:rFonts w:ascii="Calibri Light" w:hAnsi="Calibri Light" w:cs="Calibri Light"/>
          <w:b/>
          <w:color w:val="00679B"/>
          <w:sz w:val="28"/>
          <w:lang w:val="en-GB"/>
        </w:rPr>
      </w:pPr>
      <w:r w:rsidRPr="005F294F">
        <w:rPr>
          <w:rFonts w:ascii="Calibri Light" w:hAnsi="Calibri Light" w:cs="Calibri Light"/>
          <w:b/>
          <w:color w:val="00679B"/>
          <w:sz w:val="28"/>
          <w:lang w:val="en-GB"/>
        </w:rPr>
        <w:lastRenderedPageBreak/>
        <w:t>Financial summary</w:t>
      </w:r>
    </w:p>
    <w:tbl>
      <w:tblPr>
        <w:tblStyle w:val="PlainTable41"/>
        <w:tblW w:w="9005" w:type="dxa"/>
        <w:tblLook w:val="04A0" w:firstRow="1" w:lastRow="0" w:firstColumn="1" w:lastColumn="0" w:noHBand="0" w:noVBand="1"/>
      </w:tblPr>
      <w:tblGrid>
        <w:gridCol w:w="3775"/>
        <w:gridCol w:w="1454"/>
        <w:gridCol w:w="1307"/>
        <w:gridCol w:w="1307"/>
        <w:gridCol w:w="1162"/>
      </w:tblGrid>
      <w:tr w:rsidR="00771047" w:rsidRPr="005F294F" w14:paraId="710C1C46" w14:textId="77777777" w:rsidTr="003450D8">
        <w:trPr>
          <w:cnfStyle w:val="100000000000" w:firstRow="1" w:lastRow="0" w:firstColumn="0" w:lastColumn="0" w:oddVBand="0" w:evenVBand="0" w:oddHBand="0"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3775" w:type="dxa"/>
            <w:tcBorders>
              <w:top w:val="nil"/>
              <w:left w:val="nil"/>
              <w:bottom w:val="single" w:sz="4" w:space="0" w:color="A6A6A6" w:themeColor="background1" w:themeShade="A6"/>
              <w:right w:val="single" w:sz="4" w:space="0" w:color="A6A6A6" w:themeColor="background1" w:themeShade="A6"/>
            </w:tcBorders>
          </w:tcPr>
          <w:p w14:paraId="2B114435" w14:textId="77777777" w:rsidR="00771047" w:rsidRPr="005F294F" w:rsidRDefault="00771047" w:rsidP="006D6D63">
            <w:pPr>
              <w:spacing w:after="120"/>
              <w:rPr>
                <w:rFonts w:ascii="Calibri Light" w:eastAsia="SimSun" w:hAnsi="Calibri Light" w:cs="Calibri Light"/>
                <w:b w:val="0"/>
                <w:i/>
                <w:color w:val="59595B"/>
                <w:szCs w:val="22"/>
                <w:lang w:val="en-GB" w:eastAsia="zh-CN"/>
              </w:rPr>
            </w:pPr>
          </w:p>
          <w:p w14:paraId="50726D69" w14:textId="77777777" w:rsidR="00771047" w:rsidRPr="005F294F" w:rsidRDefault="00771047" w:rsidP="006D6D63">
            <w:pPr>
              <w:spacing w:after="120"/>
              <w:rPr>
                <w:rFonts w:ascii="Calibri Light" w:eastAsia="SimSun" w:hAnsi="Calibri Light" w:cs="Calibri Light"/>
                <w:b w:val="0"/>
                <w:i/>
                <w:color w:val="59595B"/>
                <w:szCs w:val="22"/>
                <w:lang w:val="en-GB" w:eastAsia="zh-CN"/>
              </w:rPr>
            </w:pPr>
            <w:r w:rsidRPr="005F294F">
              <w:rPr>
                <w:rFonts w:ascii="Calibri Light" w:eastAsia="SimSun" w:hAnsi="Calibri Light" w:cs="Calibri Light"/>
                <w:b w:val="0"/>
                <w:i/>
                <w:color w:val="59595B"/>
                <w:szCs w:val="22"/>
                <w:lang w:val="en-GB" w:eastAsia="zh-CN"/>
              </w:rPr>
              <w:t>Amounts in €m except per share data</w:t>
            </w:r>
          </w:p>
        </w:tc>
        <w:tc>
          <w:tcPr>
            <w:tcW w:w="145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4EAF3" w:themeFill="accent1" w:themeFillTint="33"/>
          </w:tcPr>
          <w:p w14:paraId="01F60187" w14:textId="77777777" w:rsidR="00771047" w:rsidRPr="005F294F" w:rsidRDefault="00771047" w:rsidP="006D6D63">
            <w:pPr>
              <w:spacing w:after="120"/>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b w:val="0"/>
                <w:bCs w:val="0"/>
                <w:i/>
                <w:color w:val="00679B"/>
                <w:sz w:val="20"/>
                <w:szCs w:val="20"/>
                <w:lang w:val="en-GB" w:eastAsia="zh-CN"/>
              </w:rPr>
            </w:pPr>
            <w:r w:rsidRPr="005F294F">
              <w:rPr>
                <w:rFonts w:ascii="Calibri Light" w:eastAsia="SimSun" w:hAnsi="Calibri Light" w:cs="Calibri Light"/>
                <w:i/>
                <w:color w:val="00679B"/>
                <w:sz w:val="20"/>
                <w:szCs w:val="20"/>
                <w:lang w:val="en-GB" w:eastAsia="zh-CN"/>
              </w:rPr>
              <w:t>2019</w:t>
            </w:r>
          </w:p>
          <w:p w14:paraId="370113A8" w14:textId="19F17B86" w:rsidR="00771047" w:rsidRPr="005F294F" w:rsidRDefault="00771047" w:rsidP="006D6D63">
            <w:pPr>
              <w:spacing w:after="120"/>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val="en-GB" w:eastAsia="zh-CN"/>
              </w:rPr>
            </w:pPr>
            <w:r w:rsidRPr="005F294F">
              <w:rPr>
                <w:rFonts w:ascii="Calibri Light" w:eastAsia="SimSun" w:hAnsi="Calibri Light" w:cs="Calibri Light"/>
                <w:i/>
                <w:color w:val="00679B"/>
                <w:sz w:val="20"/>
                <w:szCs w:val="20"/>
                <w:lang w:val="en-GB" w:eastAsia="zh-CN"/>
              </w:rPr>
              <w:t>Quarter 4</w:t>
            </w:r>
          </w:p>
        </w:tc>
        <w:tc>
          <w:tcPr>
            <w:tcW w:w="1307" w:type="dxa"/>
            <w:tcBorders>
              <w:top w:val="nil"/>
              <w:left w:val="single" w:sz="4" w:space="0" w:color="A6A6A6" w:themeColor="background1" w:themeShade="A6"/>
              <w:bottom w:val="single" w:sz="4" w:space="0" w:color="A6A6A6" w:themeColor="background1" w:themeShade="A6"/>
              <w:right w:val="nil"/>
            </w:tcBorders>
            <w:shd w:val="clear" w:color="auto" w:fill="D4D3DD" w:themeFill="text2" w:themeFillTint="33"/>
          </w:tcPr>
          <w:p w14:paraId="50DC2BE9" w14:textId="0416C138" w:rsidR="00771047" w:rsidRPr="005F294F" w:rsidRDefault="00771047" w:rsidP="006D6D63">
            <w:pPr>
              <w:spacing w:after="120"/>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val="en-GB" w:eastAsia="zh-CN"/>
              </w:rPr>
            </w:pPr>
            <w:r w:rsidRPr="005F294F">
              <w:rPr>
                <w:rFonts w:ascii="Calibri Light" w:eastAsia="SimSun" w:hAnsi="Calibri Light" w:cs="Calibri Light"/>
                <w:i/>
                <w:color w:val="00679B"/>
                <w:sz w:val="20"/>
                <w:szCs w:val="20"/>
                <w:lang w:val="en-GB" w:eastAsia="zh-CN"/>
              </w:rPr>
              <w:t>2019</w:t>
            </w:r>
          </w:p>
          <w:p w14:paraId="298D7086" w14:textId="77777777" w:rsidR="00771047" w:rsidRPr="005F294F" w:rsidRDefault="00771047" w:rsidP="006D6D63">
            <w:pPr>
              <w:spacing w:after="120"/>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val="en-GB" w:eastAsia="zh-CN"/>
              </w:rPr>
            </w:pPr>
          </w:p>
        </w:tc>
        <w:tc>
          <w:tcPr>
            <w:tcW w:w="1307" w:type="dxa"/>
            <w:tcBorders>
              <w:top w:val="nil"/>
              <w:left w:val="nil"/>
              <w:bottom w:val="single" w:sz="4" w:space="0" w:color="A6A6A6" w:themeColor="background1" w:themeShade="A6"/>
              <w:right w:val="nil"/>
            </w:tcBorders>
          </w:tcPr>
          <w:p w14:paraId="32228738" w14:textId="1AFD2CEA" w:rsidR="00771047" w:rsidRPr="005F294F" w:rsidRDefault="00771047" w:rsidP="006D6D63">
            <w:pPr>
              <w:spacing w:after="120"/>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b w:val="0"/>
                <w:bCs w:val="0"/>
                <w:i/>
                <w:color w:val="00679B"/>
                <w:sz w:val="20"/>
                <w:szCs w:val="20"/>
                <w:lang w:val="en-GB" w:eastAsia="zh-CN"/>
              </w:rPr>
            </w:pPr>
            <w:r w:rsidRPr="005F294F">
              <w:rPr>
                <w:rFonts w:ascii="Calibri Light" w:eastAsia="SimSun" w:hAnsi="Calibri Light" w:cs="Calibri Light"/>
                <w:i/>
                <w:color w:val="00679B"/>
                <w:sz w:val="20"/>
                <w:szCs w:val="20"/>
                <w:lang w:val="en-GB" w:eastAsia="zh-CN"/>
              </w:rPr>
              <w:t>2018</w:t>
            </w:r>
          </w:p>
          <w:p w14:paraId="71AA2E35" w14:textId="77777777" w:rsidR="00771047" w:rsidRPr="005F294F" w:rsidRDefault="00771047" w:rsidP="006D6D63">
            <w:pPr>
              <w:spacing w:after="120"/>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70C0"/>
                <w:sz w:val="20"/>
                <w:szCs w:val="20"/>
                <w:lang w:val="en-GB" w:eastAsia="zh-CN"/>
              </w:rPr>
            </w:pPr>
          </w:p>
        </w:tc>
        <w:tc>
          <w:tcPr>
            <w:tcW w:w="1162" w:type="dxa"/>
            <w:tcBorders>
              <w:top w:val="nil"/>
              <w:left w:val="nil"/>
              <w:bottom w:val="single" w:sz="4" w:space="0" w:color="A6A6A6" w:themeColor="background1" w:themeShade="A6"/>
              <w:right w:val="nil"/>
            </w:tcBorders>
            <w:shd w:val="clear" w:color="auto" w:fill="D4D3DD" w:themeFill="text2" w:themeFillTint="33"/>
            <w:hideMark/>
          </w:tcPr>
          <w:p w14:paraId="28BB904E" w14:textId="77777777" w:rsidR="00771047" w:rsidRPr="005F294F" w:rsidRDefault="00771047" w:rsidP="006D6D63">
            <w:pPr>
              <w:spacing w:after="120"/>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val="en-GB" w:eastAsia="zh-CN"/>
              </w:rPr>
            </w:pPr>
            <w:r w:rsidRPr="005F294F">
              <w:rPr>
                <w:rFonts w:ascii="Calibri Light" w:eastAsia="SimSun" w:hAnsi="Calibri Light" w:cs="Calibri Light"/>
                <w:i/>
                <w:color w:val="00679B"/>
                <w:sz w:val="20"/>
                <w:szCs w:val="20"/>
                <w:lang w:val="en-GB" w:eastAsia="zh-CN"/>
              </w:rPr>
              <w:t>%</w:t>
            </w:r>
          </w:p>
          <w:p w14:paraId="3E9BCD4A" w14:textId="77777777" w:rsidR="00771047" w:rsidRPr="005F294F" w:rsidRDefault="00771047" w:rsidP="006D6D63">
            <w:pPr>
              <w:spacing w:after="120"/>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val="en-GB" w:eastAsia="zh-CN"/>
              </w:rPr>
            </w:pPr>
            <w:r w:rsidRPr="005F294F">
              <w:rPr>
                <w:rFonts w:ascii="Calibri Light" w:eastAsia="SimSun" w:hAnsi="Calibri Light" w:cs="Calibri Light"/>
                <w:i/>
                <w:color w:val="00679B"/>
                <w:sz w:val="20"/>
                <w:szCs w:val="20"/>
                <w:lang w:val="en-GB" w:eastAsia="zh-CN"/>
              </w:rPr>
              <w:t>Change</w:t>
            </w:r>
          </w:p>
        </w:tc>
      </w:tr>
      <w:tr w:rsidR="00771047" w:rsidRPr="005F294F" w14:paraId="1F6D4175" w14:textId="77777777" w:rsidTr="003450D8">
        <w:trPr>
          <w:cnfStyle w:val="000000100000" w:firstRow="0" w:lastRow="0" w:firstColumn="0" w:lastColumn="0" w:oddVBand="0" w:evenVBand="0" w:oddHBand="1" w:evenHBand="0" w:firstRowFirstColumn="0" w:firstRowLastColumn="0" w:lastRowFirstColumn="0" w:lastRowLastColumn="0"/>
          <w:trHeight w:val="2833"/>
        </w:trPr>
        <w:tc>
          <w:tcPr>
            <w:cnfStyle w:val="001000000000" w:firstRow="0" w:lastRow="0" w:firstColumn="1" w:lastColumn="0" w:oddVBand="0" w:evenVBand="0" w:oddHBand="0" w:evenHBand="0" w:firstRowFirstColumn="0" w:firstRowLastColumn="0" w:lastRowFirstColumn="0" w:lastRowLastColumn="0"/>
            <w:tcW w:w="3775" w:type="dxa"/>
            <w:tcBorders>
              <w:top w:val="single" w:sz="4" w:space="0" w:color="A6A6A6" w:themeColor="background1" w:themeShade="A6"/>
              <w:left w:val="nil"/>
              <w:bottom w:val="nil"/>
              <w:right w:val="single" w:sz="4" w:space="0" w:color="A6A6A6" w:themeColor="background1" w:themeShade="A6"/>
            </w:tcBorders>
            <w:hideMark/>
          </w:tcPr>
          <w:p w14:paraId="78A59EB0" w14:textId="77777777" w:rsidR="00771047" w:rsidRPr="005F294F" w:rsidRDefault="00771047" w:rsidP="006D6D63">
            <w:pPr>
              <w:spacing w:after="120"/>
              <w:rPr>
                <w:rFonts w:ascii="Calibri Light" w:eastAsia="SimSun" w:hAnsi="Calibri Light" w:cs="Calibri Light"/>
                <w:i/>
                <w:color w:val="00679B"/>
                <w:szCs w:val="22"/>
                <w:lang w:val="en-GB" w:eastAsia="zh-CN"/>
              </w:rPr>
            </w:pPr>
            <w:r w:rsidRPr="005F294F">
              <w:rPr>
                <w:rFonts w:ascii="Calibri Light" w:eastAsia="SimSun" w:hAnsi="Calibri Light" w:cs="Calibri Light"/>
                <w:i/>
                <w:color w:val="00679B"/>
                <w:szCs w:val="22"/>
                <w:lang w:val="en-GB" w:eastAsia="zh-CN"/>
              </w:rPr>
              <w:t>Income Statement</w:t>
            </w:r>
          </w:p>
          <w:p w14:paraId="04C5D07C" w14:textId="1376B0DC" w:rsidR="00771047" w:rsidRPr="005F294F" w:rsidRDefault="00771047" w:rsidP="006D6D63">
            <w:pPr>
              <w:spacing w:after="120"/>
              <w:rPr>
                <w:rFonts w:ascii="Calibri Light" w:eastAsia="SimSun" w:hAnsi="Calibri Light" w:cs="Calibri Light"/>
                <w:b w:val="0"/>
                <w:color w:val="59595B"/>
                <w:szCs w:val="22"/>
                <w:lang w:val="en-GB" w:eastAsia="zh-CN"/>
              </w:rPr>
            </w:pPr>
            <w:r w:rsidRPr="005F294F">
              <w:rPr>
                <w:rFonts w:ascii="Calibri Light" w:eastAsia="SimSun" w:hAnsi="Calibri Light" w:cs="Calibri Light"/>
                <w:b w:val="0"/>
                <w:color w:val="59595B"/>
                <w:szCs w:val="22"/>
                <w:lang w:val="en-GB" w:eastAsia="zh-CN"/>
              </w:rPr>
              <w:t xml:space="preserve">Total </w:t>
            </w:r>
            <w:r w:rsidR="00A30441" w:rsidRPr="005F294F">
              <w:rPr>
                <w:rFonts w:ascii="Calibri Light" w:eastAsia="SimSun" w:hAnsi="Calibri Light" w:cs="Calibri Light"/>
                <w:b w:val="0"/>
                <w:color w:val="59595B"/>
                <w:szCs w:val="22"/>
                <w:lang w:val="en-GB" w:eastAsia="zh-CN"/>
              </w:rPr>
              <w:t>r</w:t>
            </w:r>
            <w:r w:rsidRPr="005F294F">
              <w:rPr>
                <w:rFonts w:ascii="Calibri Light" w:eastAsia="SimSun" w:hAnsi="Calibri Light" w:cs="Calibri Light"/>
                <w:b w:val="0"/>
                <w:color w:val="59595B"/>
                <w:szCs w:val="22"/>
                <w:lang w:val="en-GB" w:eastAsia="zh-CN"/>
              </w:rPr>
              <w:t>evenue</w:t>
            </w:r>
          </w:p>
          <w:p w14:paraId="33DBD2FB" w14:textId="77777777" w:rsidR="00771047" w:rsidRPr="005F294F" w:rsidRDefault="00771047" w:rsidP="006D6D63">
            <w:pPr>
              <w:spacing w:after="120"/>
              <w:rPr>
                <w:rFonts w:ascii="Calibri Light" w:eastAsia="SimSun" w:hAnsi="Calibri Light" w:cs="Calibri Light"/>
                <w:b w:val="0"/>
                <w:color w:val="59595B"/>
                <w:szCs w:val="22"/>
                <w:lang w:val="en-GB" w:eastAsia="zh-CN"/>
              </w:rPr>
            </w:pPr>
            <w:r w:rsidRPr="005F294F">
              <w:rPr>
                <w:rFonts w:ascii="Calibri Light" w:eastAsia="SimSun" w:hAnsi="Calibri Light" w:cs="Calibri Light"/>
                <w:b w:val="0"/>
                <w:color w:val="59595B"/>
                <w:szCs w:val="22"/>
                <w:lang w:val="en-GB" w:eastAsia="zh-CN"/>
              </w:rPr>
              <w:t>Gross profit</w:t>
            </w:r>
          </w:p>
          <w:p w14:paraId="1339A7ED" w14:textId="38B1A332" w:rsidR="00771047" w:rsidRPr="005F294F" w:rsidRDefault="00771047" w:rsidP="006D6D63">
            <w:pPr>
              <w:spacing w:after="120"/>
              <w:rPr>
                <w:rFonts w:ascii="Calibri Light" w:eastAsia="SimSun" w:hAnsi="Calibri Light" w:cs="Calibri Light"/>
                <w:bCs w:val="0"/>
                <w:color w:val="59595B"/>
                <w:szCs w:val="22"/>
                <w:lang w:val="en-GB" w:eastAsia="zh-CN"/>
              </w:rPr>
            </w:pPr>
            <w:r w:rsidRPr="005F294F">
              <w:rPr>
                <w:rFonts w:ascii="Calibri Light" w:eastAsia="SimSun" w:hAnsi="Calibri Light" w:cs="Calibri Light"/>
                <w:b w:val="0"/>
                <w:color w:val="59595B"/>
                <w:szCs w:val="22"/>
                <w:lang w:val="en-GB" w:eastAsia="zh-CN"/>
              </w:rPr>
              <w:t>Operating result</w:t>
            </w:r>
          </w:p>
          <w:p w14:paraId="16C031C3" w14:textId="56284835" w:rsidR="00771047" w:rsidRPr="005F294F" w:rsidRDefault="00771047" w:rsidP="006D6D63">
            <w:pPr>
              <w:spacing w:after="120"/>
              <w:rPr>
                <w:rFonts w:ascii="Calibri Light" w:eastAsia="SimSun" w:hAnsi="Calibri Light" w:cs="Calibri Light"/>
                <w:bCs w:val="0"/>
                <w:color w:val="59595B"/>
                <w:szCs w:val="22"/>
                <w:lang w:val="en-GB" w:eastAsia="zh-CN"/>
              </w:rPr>
            </w:pPr>
            <w:r w:rsidRPr="005F294F">
              <w:rPr>
                <w:rFonts w:ascii="Calibri Light" w:eastAsia="SimSun" w:hAnsi="Calibri Light" w:cs="Calibri Light"/>
                <w:b w:val="0"/>
                <w:color w:val="59595B"/>
                <w:szCs w:val="22"/>
                <w:lang w:val="en-GB" w:eastAsia="zh-CN"/>
              </w:rPr>
              <w:t>Financial income &amp; expenses</w:t>
            </w:r>
          </w:p>
          <w:p w14:paraId="520AA57D" w14:textId="351AAD17" w:rsidR="00A30441" w:rsidRPr="005F294F" w:rsidRDefault="00A30441" w:rsidP="006D6D63">
            <w:pPr>
              <w:spacing w:after="120"/>
              <w:rPr>
                <w:rFonts w:ascii="Calibri Light" w:eastAsia="SimSun" w:hAnsi="Calibri Light" w:cs="Calibri Light"/>
                <w:b w:val="0"/>
                <w:color w:val="59595B"/>
                <w:szCs w:val="22"/>
                <w:lang w:val="en-GB" w:eastAsia="zh-CN"/>
              </w:rPr>
            </w:pPr>
            <w:r w:rsidRPr="005F294F">
              <w:rPr>
                <w:rFonts w:ascii="Calibri Light" w:eastAsia="SimSun" w:hAnsi="Calibri Light" w:cs="Calibri Light"/>
                <w:b w:val="0"/>
                <w:color w:val="59595B"/>
                <w:szCs w:val="22"/>
                <w:lang w:val="en-GB" w:eastAsia="zh-CN"/>
              </w:rPr>
              <w:t>Share of associates’ profits/(losses)*</w:t>
            </w:r>
          </w:p>
          <w:p w14:paraId="01487EDD" w14:textId="56F6B856" w:rsidR="00771047" w:rsidRPr="005F294F" w:rsidRDefault="00771047" w:rsidP="006D6D63">
            <w:pPr>
              <w:spacing w:after="120"/>
              <w:rPr>
                <w:rFonts w:ascii="Calibri Light" w:eastAsia="SimSun" w:hAnsi="Calibri Light" w:cs="Calibri Light"/>
                <w:b w:val="0"/>
                <w:color w:val="59595B"/>
                <w:szCs w:val="22"/>
                <w:lang w:val="en-GB" w:eastAsia="zh-CN"/>
              </w:rPr>
            </w:pPr>
            <w:r w:rsidRPr="005F294F">
              <w:rPr>
                <w:rFonts w:ascii="Calibri Light" w:eastAsia="SimSun" w:hAnsi="Calibri Light" w:cs="Calibri Light"/>
                <w:b w:val="0"/>
                <w:color w:val="59595B"/>
                <w:szCs w:val="22"/>
                <w:lang w:val="en-GB" w:eastAsia="zh-CN"/>
              </w:rPr>
              <w:t>Tax credit/(expense)</w:t>
            </w:r>
          </w:p>
          <w:p w14:paraId="25EBE02D" w14:textId="0A46F6E1" w:rsidR="00771047" w:rsidRPr="005F294F" w:rsidRDefault="00771047" w:rsidP="006D6D63">
            <w:pPr>
              <w:spacing w:after="120"/>
              <w:rPr>
                <w:rFonts w:ascii="Calibri Light" w:eastAsia="SimSun" w:hAnsi="Calibri Light" w:cs="Calibri Light"/>
                <w:b w:val="0"/>
                <w:color w:val="808080" w:themeColor="background1" w:themeShade="80"/>
                <w:szCs w:val="22"/>
                <w:lang w:val="en-GB" w:eastAsia="zh-CN"/>
              </w:rPr>
            </w:pPr>
            <w:r w:rsidRPr="005F294F">
              <w:rPr>
                <w:rFonts w:ascii="Calibri Light" w:eastAsia="SimSun" w:hAnsi="Calibri Light" w:cs="Calibri Light"/>
                <w:b w:val="0"/>
                <w:color w:val="59595B"/>
                <w:szCs w:val="22"/>
                <w:lang w:val="en-GB" w:eastAsia="zh-CN"/>
              </w:rPr>
              <w:t>Net result</w:t>
            </w:r>
          </w:p>
        </w:tc>
        <w:tc>
          <w:tcPr>
            <w:tcW w:w="1454"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4EAF3" w:themeFill="accent1" w:themeFillTint="33"/>
          </w:tcPr>
          <w:p w14:paraId="09C691C6" w14:textId="77777777"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p>
          <w:p w14:paraId="18BB859B" w14:textId="09CD1A24" w:rsidR="005D0F0C" w:rsidRPr="005F294F" w:rsidRDefault="005D0F0C"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45.</w:t>
            </w:r>
            <w:r w:rsidR="00C02E5D" w:rsidRPr="005F294F">
              <w:rPr>
                <w:rFonts w:ascii="Calibri Light" w:eastAsia="SimSun" w:hAnsi="Calibri Light" w:cs="Calibri Light"/>
                <w:color w:val="00679B"/>
                <w:szCs w:val="22"/>
                <w:lang w:val="en-GB" w:eastAsia="zh-CN"/>
              </w:rPr>
              <w:t>7</w:t>
            </w:r>
          </w:p>
          <w:p w14:paraId="7A9DAE7F" w14:textId="77777777" w:rsidR="005D0F0C" w:rsidRPr="005F294F" w:rsidRDefault="005D0F0C"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40.6</w:t>
            </w:r>
          </w:p>
          <w:p w14:paraId="63A17094" w14:textId="77777777" w:rsidR="005D0F0C" w:rsidRPr="005F294F" w:rsidRDefault="001E09C0"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18.2</w:t>
            </w:r>
          </w:p>
          <w:p w14:paraId="516D1C92" w14:textId="60FD1310" w:rsidR="001E09C0" w:rsidRPr="005F294F" w:rsidRDefault="001E09C0"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(3.0)</w:t>
            </w:r>
          </w:p>
          <w:p w14:paraId="79A9F3F8" w14:textId="77777777" w:rsidR="001E09C0" w:rsidRPr="005F294F" w:rsidRDefault="001E09C0"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(0.2)</w:t>
            </w:r>
          </w:p>
          <w:p w14:paraId="3A6CE20B" w14:textId="0DE122FB" w:rsidR="001E09C0" w:rsidRPr="005F294F" w:rsidRDefault="001E09C0"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w:t>
            </w:r>
            <w:r w:rsidR="00C02E5D" w:rsidRPr="005F294F">
              <w:rPr>
                <w:rFonts w:ascii="Calibri Light" w:eastAsia="SimSun" w:hAnsi="Calibri Light" w:cs="Calibri Light"/>
                <w:color w:val="00679B"/>
                <w:szCs w:val="22"/>
                <w:lang w:val="en-GB" w:eastAsia="zh-CN"/>
              </w:rPr>
              <w:t>2.9</w:t>
            </w:r>
            <w:r w:rsidRPr="005F294F">
              <w:rPr>
                <w:rFonts w:ascii="Calibri Light" w:eastAsia="SimSun" w:hAnsi="Calibri Light" w:cs="Calibri Light"/>
                <w:color w:val="00679B"/>
                <w:szCs w:val="22"/>
                <w:lang w:val="en-GB" w:eastAsia="zh-CN"/>
              </w:rPr>
              <w:t>)</w:t>
            </w:r>
          </w:p>
          <w:p w14:paraId="44067E17" w14:textId="1107B11B" w:rsidR="001E09C0" w:rsidRPr="005F294F" w:rsidRDefault="00C02E5D"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12.1</w:t>
            </w:r>
          </w:p>
        </w:tc>
        <w:tc>
          <w:tcPr>
            <w:tcW w:w="1307" w:type="dxa"/>
            <w:tcBorders>
              <w:top w:val="single" w:sz="4" w:space="0" w:color="A6A6A6" w:themeColor="background1" w:themeShade="A6"/>
              <w:left w:val="single" w:sz="4" w:space="0" w:color="A6A6A6" w:themeColor="background1" w:themeShade="A6"/>
              <w:bottom w:val="nil"/>
              <w:right w:val="nil"/>
            </w:tcBorders>
            <w:shd w:val="clear" w:color="auto" w:fill="D4D3DD" w:themeFill="text2" w:themeFillTint="33"/>
          </w:tcPr>
          <w:p w14:paraId="6503F736" w14:textId="3F5BE900"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p>
          <w:p w14:paraId="642FBCCA" w14:textId="37363F41"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169.0</w:t>
            </w:r>
          </w:p>
          <w:p w14:paraId="166A79FC" w14:textId="13F365EB"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147.7</w:t>
            </w:r>
          </w:p>
          <w:p w14:paraId="0DD681E8" w14:textId="53897CEF"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60.9</w:t>
            </w:r>
          </w:p>
          <w:p w14:paraId="53E17F27" w14:textId="60B05784"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(14.</w:t>
            </w:r>
            <w:r w:rsidR="0054757F">
              <w:rPr>
                <w:rFonts w:ascii="Calibri Light" w:eastAsia="SimSun" w:hAnsi="Calibri Light" w:cs="Calibri Light"/>
                <w:color w:val="00679B"/>
                <w:szCs w:val="22"/>
                <w:lang w:val="en-GB" w:eastAsia="zh-CN"/>
              </w:rPr>
              <w:t>5</w:t>
            </w:r>
            <w:r w:rsidRPr="005F294F">
              <w:rPr>
                <w:rFonts w:ascii="Calibri Light" w:eastAsia="SimSun" w:hAnsi="Calibri Light" w:cs="Calibri Light"/>
                <w:color w:val="00679B"/>
                <w:szCs w:val="22"/>
                <w:lang w:val="en-GB" w:eastAsia="zh-CN"/>
              </w:rPr>
              <w:t>)</w:t>
            </w:r>
          </w:p>
          <w:p w14:paraId="17BA27E6" w14:textId="41F3A139" w:rsidR="00A30441" w:rsidRPr="005F294F" w:rsidRDefault="00A30441"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0.</w:t>
            </w:r>
            <w:r w:rsidR="00AE6D43" w:rsidRPr="005F294F">
              <w:rPr>
                <w:rFonts w:ascii="Calibri Light" w:eastAsia="SimSun" w:hAnsi="Calibri Light" w:cs="Calibri Light"/>
                <w:color w:val="00679B"/>
                <w:szCs w:val="22"/>
                <w:lang w:val="en-GB" w:eastAsia="zh-CN"/>
              </w:rPr>
              <w:t>2</w:t>
            </w:r>
          </w:p>
          <w:p w14:paraId="6DA871CA" w14:textId="0A96E32A"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w:t>
            </w:r>
            <w:r w:rsidR="005433F0" w:rsidRPr="005F294F">
              <w:rPr>
                <w:rFonts w:ascii="Calibri Light" w:eastAsia="SimSun" w:hAnsi="Calibri Light" w:cs="Calibri Light"/>
                <w:color w:val="00679B"/>
                <w:szCs w:val="22"/>
                <w:lang w:val="en-GB" w:eastAsia="zh-CN"/>
              </w:rPr>
              <w:t>10.5</w:t>
            </w:r>
            <w:r w:rsidRPr="005F294F">
              <w:rPr>
                <w:rFonts w:ascii="Calibri Light" w:eastAsia="SimSun" w:hAnsi="Calibri Light" w:cs="Calibri Light"/>
                <w:color w:val="00679B"/>
                <w:szCs w:val="22"/>
                <w:lang w:val="en-GB" w:eastAsia="zh-CN"/>
              </w:rPr>
              <w:t>)</w:t>
            </w:r>
          </w:p>
          <w:p w14:paraId="79424E16" w14:textId="6ED8CA98" w:rsidR="00771047" w:rsidRPr="005F294F" w:rsidRDefault="004F7D4E"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36.2</w:t>
            </w:r>
          </w:p>
        </w:tc>
        <w:tc>
          <w:tcPr>
            <w:tcW w:w="1307" w:type="dxa"/>
            <w:tcBorders>
              <w:top w:val="single" w:sz="4" w:space="0" w:color="A6A6A6" w:themeColor="background1" w:themeShade="A6"/>
              <w:left w:val="nil"/>
              <w:bottom w:val="nil"/>
              <w:right w:val="nil"/>
            </w:tcBorders>
          </w:tcPr>
          <w:p w14:paraId="0027D2A5" w14:textId="77777777"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p>
          <w:p w14:paraId="12C8B805" w14:textId="4864D370"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5F294F">
              <w:rPr>
                <w:rFonts w:ascii="Calibri Light" w:eastAsia="SimSun" w:hAnsi="Calibri Light" w:cs="Calibri Light"/>
                <w:color w:val="59595B"/>
                <w:szCs w:val="22"/>
                <w:lang w:val="en-GB" w:eastAsia="zh-CN"/>
              </w:rPr>
              <w:t>135.1</w:t>
            </w:r>
          </w:p>
          <w:p w14:paraId="39485483" w14:textId="710816D0"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5F294F">
              <w:rPr>
                <w:rFonts w:ascii="Calibri Light" w:eastAsia="SimSun" w:hAnsi="Calibri Light" w:cs="Calibri Light"/>
                <w:color w:val="59595B"/>
                <w:szCs w:val="22"/>
                <w:lang w:val="en-GB" w:eastAsia="zh-CN"/>
              </w:rPr>
              <w:t>113.0</w:t>
            </w:r>
          </w:p>
          <w:p w14:paraId="26DEEC61" w14:textId="4370B549"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5F294F">
              <w:rPr>
                <w:rFonts w:ascii="Calibri Light" w:eastAsia="SimSun" w:hAnsi="Calibri Light" w:cs="Calibri Light"/>
                <w:color w:val="59595B"/>
                <w:szCs w:val="22"/>
                <w:lang w:val="en-GB" w:eastAsia="zh-CN"/>
              </w:rPr>
              <w:t>38.0</w:t>
            </w:r>
          </w:p>
          <w:p w14:paraId="1B99A2C7" w14:textId="46C5FB7A"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5F294F">
              <w:rPr>
                <w:rFonts w:ascii="Calibri Light" w:eastAsia="SimSun" w:hAnsi="Calibri Light" w:cs="Calibri Light"/>
                <w:color w:val="59595B"/>
                <w:szCs w:val="22"/>
                <w:lang w:val="en-GB" w:eastAsia="zh-CN"/>
              </w:rPr>
              <w:t>(37.1)</w:t>
            </w:r>
          </w:p>
          <w:p w14:paraId="344D5E59" w14:textId="5859FD16" w:rsidR="00A30441" w:rsidRPr="005F294F" w:rsidRDefault="00A30441"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5F294F">
              <w:rPr>
                <w:rFonts w:ascii="Calibri Light" w:eastAsia="SimSun" w:hAnsi="Calibri Light" w:cs="Calibri Light"/>
                <w:color w:val="59595B"/>
                <w:szCs w:val="22"/>
                <w:lang w:val="en-GB" w:eastAsia="zh-CN"/>
              </w:rPr>
              <w:t>n/a</w:t>
            </w:r>
          </w:p>
          <w:p w14:paraId="3AD77CD3" w14:textId="3765EBCF"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5F294F">
              <w:rPr>
                <w:rFonts w:ascii="Calibri Light" w:eastAsia="SimSun" w:hAnsi="Calibri Light" w:cs="Calibri Light"/>
                <w:color w:val="59595B"/>
                <w:szCs w:val="22"/>
                <w:lang w:val="en-GB" w:eastAsia="zh-CN"/>
              </w:rPr>
              <w:t>24.1</w:t>
            </w:r>
          </w:p>
          <w:p w14:paraId="79E45C06" w14:textId="5E4622FF"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5F294F">
              <w:rPr>
                <w:rFonts w:ascii="Calibri Light" w:eastAsia="SimSun" w:hAnsi="Calibri Light" w:cs="Calibri Light"/>
                <w:color w:val="59595B"/>
                <w:szCs w:val="22"/>
                <w:lang w:val="en-GB" w:eastAsia="zh-CN"/>
              </w:rPr>
              <w:t>25.0</w:t>
            </w:r>
          </w:p>
        </w:tc>
        <w:tc>
          <w:tcPr>
            <w:tcW w:w="1162" w:type="dxa"/>
            <w:tcBorders>
              <w:top w:val="single" w:sz="4" w:space="0" w:color="A6A6A6" w:themeColor="background1" w:themeShade="A6"/>
              <w:left w:val="nil"/>
              <w:bottom w:val="nil"/>
              <w:right w:val="nil"/>
            </w:tcBorders>
            <w:shd w:val="clear" w:color="auto" w:fill="D4D3DD" w:themeFill="text2" w:themeFillTint="33"/>
          </w:tcPr>
          <w:p w14:paraId="48AB4904" w14:textId="77777777"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p>
          <w:p w14:paraId="3D74CCC4" w14:textId="43AEE15E" w:rsidR="00771047" w:rsidRPr="005F294F" w:rsidRDefault="00A30441"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sidRPr="005F294F">
              <w:rPr>
                <w:rFonts w:ascii="Calibri Light" w:eastAsia="SimSun" w:hAnsi="Calibri Light" w:cs="Calibri Light"/>
                <w:i/>
                <w:color w:val="59595B"/>
                <w:szCs w:val="22"/>
                <w:lang w:val="en-GB" w:eastAsia="zh-CN"/>
              </w:rPr>
              <w:t>25</w:t>
            </w:r>
            <w:r w:rsidR="00771047" w:rsidRPr="005F294F">
              <w:rPr>
                <w:rFonts w:ascii="Calibri Light" w:eastAsia="SimSun" w:hAnsi="Calibri Light" w:cs="Calibri Light"/>
                <w:i/>
                <w:color w:val="59595B"/>
                <w:szCs w:val="22"/>
                <w:lang w:val="en-GB" w:eastAsia="zh-CN"/>
              </w:rPr>
              <w:t>%</w:t>
            </w:r>
          </w:p>
          <w:p w14:paraId="1319DA72" w14:textId="65297E6F" w:rsidR="00771047" w:rsidRPr="005F294F" w:rsidRDefault="00A30441"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sidRPr="005F294F">
              <w:rPr>
                <w:rFonts w:ascii="Calibri Light" w:eastAsia="SimSun" w:hAnsi="Calibri Light" w:cs="Calibri Light"/>
                <w:i/>
                <w:color w:val="59595B"/>
                <w:szCs w:val="22"/>
                <w:lang w:val="en-GB" w:eastAsia="zh-CN"/>
              </w:rPr>
              <w:t>31</w:t>
            </w:r>
            <w:r w:rsidR="00771047" w:rsidRPr="005F294F">
              <w:rPr>
                <w:rFonts w:ascii="Calibri Light" w:eastAsia="SimSun" w:hAnsi="Calibri Light" w:cs="Calibri Light"/>
                <w:i/>
                <w:color w:val="59595B"/>
                <w:szCs w:val="22"/>
                <w:lang w:val="en-GB" w:eastAsia="zh-CN"/>
              </w:rPr>
              <w:t>%</w:t>
            </w:r>
          </w:p>
          <w:p w14:paraId="6E1CFB96" w14:textId="4AFCB380" w:rsidR="00771047" w:rsidRPr="005F294F" w:rsidRDefault="00A30441"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sidRPr="005F294F">
              <w:rPr>
                <w:rFonts w:ascii="Calibri Light" w:eastAsia="SimSun" w:hAnsi="Calibri Light" w:cs="Calibri Light"/>
                <w:i/>
                <w:color w:val="59595B"/>
                <w:szCs w:val="22"/>
                <w:lang w:val="en-GB" w:eastAsia="zh-CN"/>
              </w:rPr>
              <w:t>60</w:t>
            </w:r>
            <w:r w:rsidR="00771047" w:rsidRPr="005F294F">
              <w:rPr>
                <w:rFonts w:ascii="Calibri Light" w:eastAsia="SimSun" w:hAnsi="Calibri Light" w:cs="Calibri Light"/>
                <w:i/>
                <w:color w:val="59595B"/>
                <w:szCs w:val="22"/>
                <w:lang w:val="en-GB" w:eastAsia="zh-CN"/>
              </w:rPr>
              <w:t>%</w:t>
            </w:r>
          </w:p>
          <w:p w14:paraId="68ECA13A" w14:textId="7FAFA925" w:rsidR="00771047" w:rsidRPr="005F294F" w:rsidRDefault="00A30441"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sidRPr="005F294F">
              <w:rPr>
                <w:rFonts w:ascii="Calibri Light" w:eastAsia="SimSun" w:hAnsi="Calibri Light" w:cs="Calibri Light"/>
                <w:i/>
                <w:color w:val="59595B"/>
                <w:szCs w:val="22"/>
                <w:lang w:val="en-GB" w:eastAsia="zh-CN"/>
              </w:rPr>
              <w:t>(61%)</w:t>
            </w:r>
          </w:p>
          <w:p w14:paraId="0DE26070" w14:textId="77777777" w:rsidR="00A30441" w:rsidRPr="005F294F" w:rsidRDefault="00A30441"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p>
          <w:p w14:paraId="69A83F6D" w14:textId="59DEBCF1" w:rsidR="00771047" w:rsidRPr="005F294F" w:rsidRDefault="0054757F"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Pr>
                <w:rFonts w:ascii="Calibri Light" w:eastAsia="SimSun" w:hAnsi="Calibri Light" w:cs="Calibri Light"/>
                <w:i/>
                <w:color w:val="59595B"/>
                <w:szCs w:val="22"/>
                <w:lang w:val="en-GB" w:eastAsia="zh-CN"/>
              </w:rPr>
              <w:t>n/a</w:t>
            </w:r>
          </w:p>
          <w:p w14:paraId="59AD35BA" w14:textId="4957DB70" w:rsidR="00771047" w:rsidRPr="005F294F" w:rsidRDefault="00D0525C"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sidRPr="005F294F">
              <w:rPr>
                <w:rFonts w:ascii="Calibri Light" w:eastAsia="SimSun" w:hAnsi="Calibri Light" w:cs="Calibri Light"/>
                <w:i/>
                <w:color w:val="59595B"/>
                <w:szCs w:val="22"/>
                <w:lang w:val="en-GB" w:eastAsia="zh-CN"/>
              </w:rPr>
              <w:t>45</w:t>
            </w:r>
            <w:r w:rsidR="00A30441" w:rsidRPr="005F294F">
              <w:rPr>
                <w:rFonts w:ascii="Calibri Light" w:eastAsia="SimSun" w:hAnsi="Calibri Light" w:cs="Calibri Light"/>
                <w:i/>
                <w:color w:val="59595B"/>
                <w:szCs w:val="22"/>
                <w:lang w:val="en-GB" w:eastAsia="zh-CN"/>
              </w:rPr>
              <w:t>%</w:t>
            </w:r>
          </w:p>
        </w:tc>
      </w:tr>
      <w:tr w:rsidR="00771047" w:rsidRPr="005F294F" w14:paraId="27FE9CA3" w14:textId="77777777" w:rsidTr="003450D8">
        <w:trPr>
          <w:trHeight w:val="713"/>
        </w:trPr>
        <w:tc>
          <w:tcPr>
            <w:cnfStyle w:val="001000000000" w:firstRow="0" w:lastRow="0" w:firstColumn="1" w:lastColumn="0" w:oddVBand="0" w:evenVBand="0" w:oddHBand="0" w:evenHBand="0" w:firstRowFirstColumn="0" w:firstRowLastColumn="0" w:lastRowFirstColumn="0" w:lastRowLastColumn="0"/>
            <w:tcW w:w="3775" w:type="dxa"/>
            <w:tcBorders>
              <w:top w:val="nil"/>
              <w:left w:val="nil"/>
              <w:bottom w:val="nil"/>
              <w:right w:val="single" w:sz="4" w:space="0" w:color="A6A6A6" w:themeColor="background1" w:themeShade="A6"/>
            </w:tcBorders>
            <w:hideMark/>
          </w:tcPr>
          <w:p w14:paraId="3D74FB99" w14:textId="77777777" w:rsidR="00771047" w:rsidRPr="005F294F" w:rsidRDefault="00771047" w:rsidP="006D6D63">
            <w:pPr>
              <w:spacing w:after="120"/>
              <w:rPr>
                <w:rFonts w:ascii="Calibri Light" w:eastAsia="SimSun" w:hAnsi="Calibri Light" w:cs="Calibri Light"/>
                <w:i/>
                <w:color w:val="00679B"/>
                <w:szCs w:val="22"/>
                <w:lang w:val="en-GB" w:eastAsia="zh-CN"/>
              </w:rPr>
            </w:pPr>
            <w:r w:rsidRPr="005F294F">
              <w:rPr>
                <w:rFonts w:ascii="Calibri Light" w:eastAsia="SimSun" w:hAnsi="Calibri Light" w:cs="Calibri Light"/>
                <w:i/>
                <w:color w:val="00679B"/>
                <w:szCs w:val="22"/>
                <w:lang w:val="en-GB" w:eastAsia="zh-CN"/>
              </w:rPr>
              <w:t>Balance Sheet</w:t>
            </w:r>
          </w:p>
          <w:p w14:paraId="4BE4EB1B" w14:textId="20B90CFF" w:rsidR="00771047" w:rsidRPr="005F294F" w:rsidRDefault="00771047" w:rsidP="006D6D63">
            <w:pPr>
              <w:spacing w:after="120"/>
              <w:rPr>
                <w:rFonts w:ascii="Calibri Light" w:eastAsia="SimSun" w:hAnsi="Calibri Light" w:cs="Calibri Light"/>
                <w:b w:val="0"/>
                <w:color w:val="808080" w:themeColor="background1" w:themeShade="80"/>
                <w:szCs w:val="22"/>
                <w:lang w:val="en-GB" w:eastAsia="zh-CN"/>
              </w:rPr>
            </w:pPr>
            <w:r w:rsidRPr="005F294F">
              <w:rPr>
                <w:rFonts w:ascii="Calibri Light" w:eastAsia="SimSun" w:hAnsi="Calibri Light" w:cs="Calibri Light"/>
                <w:b w:val="0"/>
                <w:color w:val="59595B"/>
                <w:szCs w:val="22"/>
                <w:lang w:val="en-GB" w:eastAsia="zh-CN"/>
              </w:rPr>
              <w:t>Cash &amp; marketable securities</w:t>
            </w:r>
            <w:r w:rsidR="00A72DC0" w:rsidRPr="005F294F">
              <w:rPr>
                <w:rFonts w:ascii="Calibri Light" w:eastAsia="SimSun" w:hAnsi="Calibri Light" w:cs="Calibri Light"/>
                <w:b w:val="0"/>
                <w:color w:val="59595B"/>
                <w:szCs w:val="22"/>
                <w:lang w:val="en-GB" w:eastAsia="zh-CN"/>
              </w:rPr>
              <w:t>**</w:t>
            </w:r>
          </w:p>
        </w:tc>
        <w:tc>
          <w:tcPr>
            <w:tcW w:w="1454" w:type="dxa"/>
            <w:tcBorders>
              <w:top w:val="nil"/>
              <w:left w:val="single" w:sz="4" w:space="0" w:color="A6A6A6" w:themeColor="background1" w:themeShade="A6"/>
              <w:bottom w:val="nil"/>
              <w:right w:val="single" w:sz="4" w:space="0" w:color="A6A6A6" w:themeColor="background1" w:themeShade="A6"/>
            </w:tcBorders>
            <w:shd w:val="clear" w:color="auto" w:fill="D4EAF3" w:themeFill="accent1" w:themeFillTint="33"/>
          </w:tcPr>
          <w:p w14:paraId="27F4B84E" w14:textId="77777777" w:rsidR="00771047" w:rsidRPr="005F294F" w:rsidRDefault="00771047" w:rsidP="006D6D63">
            <w:pPr>
              <w:spacing w:after="120"/>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00679B"/>
                <w:szCs w:val="22"/>
                <w:lang w:val="en-GB" w:eastAsia="zh-CN"/>
              </w:rPr>
            </w:pPr>
          </w:p>
          <w:p w14:paraId="113BBBC7" w14:textId="7CBA24DA" w:rsidR="001E09C0" w:rsidRPr="005F294F" w:rsidRDefault="001E09C0" w:rsidP="006D6D63">
            <w:pPr>
              <w:spacing w:after="120"/>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68.6</w:t>
            </w:r>
          </w:p>
        </w:tc>
        <w:tc>
          <w:tcPr>
            <w:tcW w:w="1307" w:type="dxa"/>
            <w:tcBorders>
              <w:top w:val="nil"/>
              <w:left w:val="single" w:sz="4" w:space="0" w:color="A6A6A6" w:themeColor="background1" w:themeShade="A6"/>
              <w:bottom w:val="nil"/>
              <w:right w:val="nil"/>
            </w:tcBorders>
            <w:shd w:val="clear" w:color="auto" w:fill="D4D3DD" w:themeFill="text2" w:themeFillTint="33"/>
          </w:tcPr>
          <w:p w14:paraId="281C5270" w14:textId="48201112" w:rsidR="00771047" w:rsidRPr="005F294F" w:rsidRDefault="00771047" w:rsidP="006D6D63">
            <w:pPr>
              <w:spacing w:after="120"/>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00679B"/>
                <w:szCs w:val="22"/>
                <w:lang w:val="en-GB" w:eastAsia="zh-CN"/>
              </w:rPr>
            </w:pPr>
          </w:p>
          <w:p w14:paraId="61934E2E" w14:textId="230AD9DA" w:rsidR="00771047" w:rsidRPr="005F294F" w:rsidRDefault="00A30441" w:rsidP="006D6D63">
            <w:pPr>
              <w:spacing w:after="120"/>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68.6</w:t>
            </w:r>
          </w:p>
        </w:tc>
        <w:tc>
          <w:tcPr>
            <w:tcW w:w="1307" w:type="dxa"/>
          </w:tcPr>
          <w:p w14:paraId="34C71BAB" w14:textId="77777777" w:rsidR="00771047" w:rsidRPr="005F294F" w:rsidRDefault="00771047" w:rsidP="006D6D63">
            <w:pPr>
              <w:spacing w:after="120"/>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95B"/>
                <w:szCs w:val="22"/>
                <w:lang w:val="en-GB" w:eastAsia="zh-CN"/>
              </w:rPr>
            </w:pPr>
          </w:p>
          <w:p w14:paraId="7007E826" w14:textId="20882A2E" w:rsidR="00771047" w:rsidRPr="005F294F" w:rsidRDefault="00A30441" w:rsidP="006D6D63">
            <w:pPr>
              <w:spacing w:after="120"/>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95B"/>
                <w:szCs w:val="22"/>
                <w:lang w:val="en-GB" w:eastAsia="zh-CN"/>
              </w:rPr>
            </w:pPr>
            <w:r w:rsidRPr="005F294F">
              <w:rPr>
                <w:rFonts w:ascii="Calibri Light" w:eastAsia="SimSun" w:hAnsi="Calibri Light" w:cs="Calibri Light"/>
                <w:color w:val="59595B"/>
                <w:szCs w:val="22"/>
                <w:lang w:val="en-GB" w:eastAsia="zh-CN"/>
              </w:rPr>
              <w:t>81.5</w:t>
            </w:r>
          </w:p>
        </w:tc>
        <w:tc>
          <w:tcPr>
            <w:tcW w:w="1162" w:type="dxa"/>
            <w:shd w:val="clear" w:color="auto" w:fill="D4D3DD" w:themeFill="text2" w:themeFillTint="33"/>
          </w:tcPr>
          <w:p w14:paraId="0909F434" w14:textId="77777777" w:rsidR="00771047" w:rsidRPr="005F294F" w:rsidRDefault="00771047" w:rsidP="006D6D63">
            <w:pPr>
              <w:spacing w:after="120"/>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95B"/>
                <w:szCs w:val="22"/>
                <w:lang w:val="en-GB" w:eastAsia="zh-CN"/>
              </w:rPr>
            </w:pPr>
          </w:p>
          <w:p w14:paraId="7A61F01D" w14:textId="0CC29E9A" w:rsidR="00771047" w:rsidRPr="005F294F" w:rsidRDefault="00A72DC0" w:rsidP="006D6D63">
            <w:pPr>
              <w:spacing w:after="120"/>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i/>
                <w:color w:val="59595B"/>
                <w:szCs w:val="22"/>
                <w:lang w:val="en-GB" w:eastAsia="zh-CN"/>
              </w:rPr>
            </w:pPr>
            <w:r w:rsidRPr="005F294F">
              <w:rPr>
                <w:rFonts w:ascii="Calibri Light" w:eastAsia="SimSun" w:hAnsi="Calibri Light" w:cs="Calibri Light"/>
                <w:i/>
                <w:color w:val="59595B"/>
                <w:szCs w:val="22"/>
                <w:lang w:val="en-GB" w:eastAsia="zh-CN"/>
              </w:rPr>
              <w:t>(16%)</w:t>
            </w:r>
          </w:p>
        </w:tc>
      </w:tr>
      <w:tr w:rsidR="00771047" w:rsidRPr="005F294F" w14:paraId="2C26D86E" w14:textId="77777777" w:rsidTr="003450D8">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3775" w:type="dxa"/>
            <w:tcBorders>
              <w:top w:val="nil"/>
              <w:left w:val="nil"/>
              <w:bottom w:val="nil"/>
              <w:right w:val="single" w:sz="4" w:space="0" w:color="A6A6A6" w:themeColor="background1" w:themeShade="A6"/>
            </w:tcBorders>
            <w:hideMark/>
          </w:tcPr>
          <w:p w14:paraId="6DCBE5DD" w14:textId="77777777" w:rsidR="00771047" w:rsidRPr="005F294F" w:rsidRDefault="00771047" w:rsidP="006D6D63">
            <w:pPr>
              <w:spacing w:after="120"/>
              <w:rPr>
                <w:rFonts w:ascii="Calibri Light" w:eastAsia="SimSun" w:hAnsi="Calibri Light" w:cs="Calibri Light"/>
                <w:i/>
                <w:color w:val="00679B"/>
                <w:szCs w:val="22"/>
                <w:lang w:val="en-GB" w:eastAsia="zh-CN"/>
              </w:rPr>
            </w:pPr>
            <w:r w:rsidRPr="005F294F">
              <w:rPr>
                <w:rFonts w:ascii="Calibri Light" w:eastAsia="SimSun" w:hAnsi="Calibri Light" w:cs="Calibri Light"/>
                <w:i/>
                <w:color w:val="00679B"/>
                <w:szCs w:val="22"/>
                <w:lang w:val="en-GB" w:eastAsia="zh-CN"/>
              </w:rPr>
              <w:t>Share Information</w:t>
            </w:r>
          </w:p>
          <w:p w14:paraId="57B81B25" w14:textId="071055D6" w:rsidR="00771047" w:rsidRPr="005F294F" w:rsidRDefault="00AE6D43" w:rsidP="006D6D63">
            <w:pPr>
              <w:spacing w:after="120"/>
              <w:rPr>
                <w:rFonts w:ascii="Calibri Light" w:eastAsia="SimSun" w:hAnsi="Calibri Light" w:cs="Calibri Light"/>
                <w:bCs w:val="0"/>
                <w:color w:val="59595B"/>
                <w:szCs w:val="22"/>
                <w:lang w:val="en-GB" w:eastAsia="zh-CN"/>
              </w:rPr>
            </w:pPr>
            <w:r w:rsidRPr="005F294F">
              <w:rPr>
                <w:rFonts w:ascii="Calibri Light" w:eastAsia="SimSun" w:hAnsi="Calibri Light" w:cs="Calibri Light"/>
                <w:b w:val="0"/>
                <w:color w:val="59595B"/>
                <w:szCs w:val="22"/>
                <w:lang w:val="en-GB" w:eastAsia="zh-CN"/>
              </w:rPr>
              <w:t>Basic e</w:t>
            </w:r>
            <w:r w:rsidR="00771047" w:rsidRPr="005F294F">
              <w:rPr>
                <w:rFonts w:ascii="Calibri Light" w:eastAsia="SimSun" w:hAnsi="Calibri Light" w:cs="Calibri Light"/>
                <w:b w:val="0"/>
                <w:color w:val="59595B"/>
                <w:szCs w:val="22"/>
                <w:lang w:val="en-GB" w:eastAsia="zh-CN"/>
              </w:rPr>
              <w:t>arnings per share (€)</w:t>
            </w:r>
          </w:p>
          <w:p w14:paraId="423E4885" w14:textId="450361ED" w:rsidR="00AE6D43" w:rsidRPr="005F294F" w:rsidRDefault="0054378B" w:rsidP="006D6D63">
            <w:pPr>
              <w:spacing w:after="120"/>
              <w:rPr>
                <w:rFonts w:ascii="Calibri Light" w:eastAsia="SimSun" w:hAnsi="Calibri Light" w:cs="Calibri Light"/>
                <w:b w:val="0"/>
                <w:color w:val="808080" w:themeColor="background1" w:themeShade="80"/>
                <w:szCs w:val="22"/>
                <w:lang w:val="en-GB" w:eastAsia="zh-CN"/>
              </w:rPr>
            </w:pPr>
            <w:r w:rsidRPr="005F294F">
              <w:rPr>
                <w:rFonts w:ascii="Calibri Light" w:eastAsia="SimSun" w:hAnsi="Calibri Light" w:cs="Calibri Light"/>
                <w:b w:val="0"/>
                <w:color w:val="59595B"/>
                <w:szCs w:val="22"/>
                <w:lang w:val="en-GB" w:eastAsia="zh-CN"/>
              </w:rPr>
              <w:t>Fully diluted</w:t>
            </w:r>
            <w:r w:rsidR="00AE6D43" w:rsidRPr="005F294F">
              <w:rPr>
                <w:rFonts w:ascii="Calibri Light" w:eastAsia="SimSun" w:hAnsi="Calibri Light" w:cs="Calibri Light"/>
                <w:b w:val="0"/>
                <w:color w:val="59595B"/>
                <w:szCs w:val="22"/>
                <w:lang w:val="en-GB" w:eastAsia="zh-CN"/>
              </w:rPr>
              <w:t xml:space="preserve"> earnings per share (€)</w:t>
            </w:r>
          </w:p>
        </w:tc>
        <w:tc>
          <w:tcPr>
            <w:tcW w:w="1454" w:type="dxa"/>
            <w:tcBorders>
              <w:top w:val="nil"/>
              <w:left w:val="single" w:sz="4" w:space="0" w:color="A6A6A6" w:themeColor="background1" w:themeShade="A6"/>
              <w:bottom w:val="nil"/>
              <w:right w:val="single" w:sz="4" w:space="0" w:color="A6A6A6" w:themeColor="background1" w:themeShade="A6"/>
            </w:tcBorders>
            <w:shd w:val="clear" w:color="auto" w:fill="D4EAF3" w:themeFill="accent1" w:themeFillTint="33"/>
          </w:tcPr>
          <w:p w14:paraId="07617371" w14:textId="77777777"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p>
          <w:p w14:paraId="38CE580D" w14:textId="59958A6A" w:rsidR="001E09C0" w:rsidRPr="005F294F" w:rsidRDefault="001E09C0"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0.01</w:t>
            </w:r>
            <w:r w:rsidR="00CD36A4" w:rsidRPr="005F294F">
              <w:rPr>
                <w:rFonts w:ascii="Calibri Light" w:eastAsia="SimSun" w:hAnsi="Calibri Light" w:cs="Calibri Light"/>
                <w:color w:val="00679B"/>
                <w:szCs w:val="22"/>
                <w:lang w:val="en-GB" w:eastAsia="zh-CN"/>
              </w:rPr>
              <w:t>9</w:t>
            </w:r>
          </w:p>
          <w:p w14:paraId="72C1F388" w14:textId="58EBDB46" w:rsidR="001E09C0" w:rsidRPr="005F294F" w:rsidRDefault="001E09C0"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0.01</w:t>
            </w:r>
            <w:r w:rsidR="00CD36A4" w:rsidRPr="005F294F">
              <w:rPr>
                <w:rFonts w:ascii="Calibri Light" w:eastAsia="SimSun" w:hAnsi="Calibri Light" w:cs="Calibri Light"/>
                <w:color w:val="00679B"/>
                <w:szCs w:val="22"/>
                <w:lang w:val="en-GB" w:eastAsia="zh-CN"/>
              </w:rPr>
              <w:t>8</w:t>
            </w:r>
          </w:p>
        </w:tc>
        <w:tc>
          <w:tcPr>
            <w:tcW w:w="1307" w:type="dxa"/>
            <w:tcBorders>
              <w:top w:val="nil"/>
              <w:left w:val="single" w:sz="4" w:space="0" w:color="A6A6A6" w:themeColor="background1" w:themeShade="A6"/>
              <w:bottom w:val="nil"/>
              <w:right w:val="nil"/>
            </w:tcBorders>
            <w:shd w:val="clear" w:color="auto" w:fill="D4D3DD" w:themeFill="text2" w:themeFillTint="33"/>
          </w:tcPr>
          <w:p w14:paraId="6A70EC42" w14:textId="3B9F8BC6"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p>
          <w:p w14:paraId="425652FC" w14:textId="424DE03C" w:rsidR="00771047" w:rsidRPr="005F294F" w:rsidRDefault="00AE6D43"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0.05</w:t>
            </w:r>
            <w:r w:rsidR="00CD36A4" w:rsidRPr="005F294F">
              <w:rPr>
                <w:rFonts w:ascii="Calibri Light" w:eastAsia="SimSun" w:hAnsi="Calibri Light" w:cs="Calibri Light"/>
                <w:color w:val="00679B"/>
                <w:szCs w:val="22"/>
                <w:lang w:val="en-GB" w:eastAsia="zh-CN"/>
              </w:rPr>
              <w:t>8</w:t>
            </w:r>
          </w:p>
          <w:p w14:paraId="092486EF" w14:textId="40A04306" w:rsidR="00AE6D43" w:rsidRPr="005F294F" w:rsidRDefault="00AE6D43"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5F294F">
              <w:rPr>
                <w:rFonts w:ascii="Calibri Light" w:eastAsia="SimSun" w:hAnsi="Calibri Light" w:cs="Calibri Light"/>
                <w:color w:val="00679B"/>
                <w:szCs w:val="22"/>
                <w:lang w:val="en-GB" w:eastAsia="zh-CN"/>
              </w:rPr>
              <w:t>0.05</w:t>
            </w:r>
            <w:r w:rsidR="00CD36A4" w:rsidRPr="005F294F">
              <w:rPr>
                <w:rFonts w:ascii="Calibri Light" w:eastAsia="SimSun" w:hAnsi="Calibri Light" w:cs="Calibri Light"/>
                <w:color w:val="00679B"/>
                <w:szCs w:val="22"/>
                <w:lang w:val="en-GB" w:eastAsia="zh-CN"/>
              </w:rPr>
              <w:t>4</w:t>
            </w:r>
          </w:p>
        </w:tc>
        <w:tc>
          <w:tcPr>
            <w:tcW w:w="1307" w:type="dxa"/>
          </w:tcPr>
          <w:p w14:paraId="18071372" w14:textId="77777777"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p>
          <w:p w14:paraId="4EE6DFF0" w14:textId="77777777" w:rsidR="00771047" w:rsidRPr="005F294F" w:rsidRDefault="00A72DC0"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5F294F">
              <w:rPr>
                <w:rFonts w:ascii="Calibri Light" w:eastAsia="SimSun" w:hAnsi="Calibri Light" w:cs="Calibri Light"/>
                <w:color w:val="59595B"/>
                <w:szCs w:val="22"/>
                <w:lang w:val="en-GB" w:eastAsia="zh-CN"/>
              </w:rPr>
              <w:t>0.041</w:t>
            </w:r>
          </w:p>
          <w:p w14:paraId="4B78E1D6" w14:textId="384FE4AB" w:rsidR="00AE6D43" w:rsidRPr="005F294F" w:rsidRDefault="00AE6D43"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5F294F">
              <w:rPr>
                <w:rFonts w:ascii="Calibri Light" w:eastAsia="SimSun" w:hAnsi="Calibri Light" w:cs="Calibri Light"/>
                <w:color w:val="59595B"/>
                <w:szCs w:val="22"/>
                <w:lang w:val="en-GB" w:eastAsia="zh-CN"/>
              </w:rPr>
              <w:t>0.038</w:t>
            </w:r>
          </w:p>
        </w:tc>
        <w:tc>
          <w:tcPr>
            <w:tcW w:w="1162" w:type="dxa"/>
            <w:shd w:val="clear" w:color="auto" w:fill="D4D3DD" w:themeFill="text2" w:themeFillTint="33"/>
          </w:tcPr>
          <w:p w14:paraId="55276CAE" w14:textId="77777777" w:rsidR="00771047" w:rsidRPr="005F294F" w:rsidRDefault="00771047"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p>
          <w:p w14:paraId="6BCB4320" w14:textId="681A470E" w:rsidR="00AE6D43" w:rsidRPr="005F294F" w:rsidRDefault="0054757F"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Pr>
                <w:rFonts w:ascii="Calibri Light" w:eastAsia="SimSun" w:hAnsi="Calibri Light" w:cs="Calibri Light"/>
                <w:i/>
                <w:color w:val="59595B"/>
                <w:szCs w:val="22"/>
                <w:lang w:val="en-GB" w:eastAsia="zh-CN"/>
              </w:rPr>
              <w:t>41</w:t>
            </w:r>
            <w:r w:rsidR="00771047" w:rsidRPr="005F294F">
              <w:rPr>
                <w:rFonts w:ascii="Calibri Light" w:eastAsia="SimSun" w:hAnsi="Calibri Light" w:cs="Calibri Light"/>
                <w:i/>
                <w:color w:val="59595B"/>
                <w:szCs w:val="22"/>
                <w:lang w:val="en-GB" w:eastAsia="zh-CN"/>
              </w:rPr>
              <w:t>%</w:t>
            </w:r>
          </w:p>
          <w:p w14:paraId="777CB82A" w14:textId="5324D7B3" w:rsidR="00771047" w:rsidRPr="005F294F" w:rsidRDefault="0054757F" w:rsidP="006D6D63">
            <w:pPr>
              <w:spacing w:after="120"/>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Pr>
                <w:rFonts w:ascii="Calibri Light" w:eastAsia="SimSun" w:hAnsi="Calibri Light" w:cs="Calibri Light"/>
                <w:i/>
                <w:color w:val="59595B"/>
                <w:szCs w:val="22"/>
                <w:lang w:val="en-GB" w:eastAsia="zh-CN"/>
              </w:rPr>
              <w:t>42</w:t>
            </w:r>
            <w:r w:rsidR="00AE6D43" w:rsidRPr="005F294F">
              <w:rPr>
                <w:rFonts w:ascii="Calibri Light" w:eastAsia="SimSun" w:hAnsi="Calibri Light" w:cs="Calibri Light"/>
                <w:i/>
                <w:color w:val="59595B"/>
                <w:szCs w:val="22"/>
                <w:lang w:val="en-GB" w:eastAsia="zh-CN"/>
              </w:rPr>
              <w:t>%</w:t>
            </w:r>
          </w:p>
        </w:tc>
      </w:tr>
    </w:tbl>
    <w:p w14:paraId="22D64134" w14:textId="56E42FDC" w:rsidR="0085234D" w:rsidRPr="005F294F" w:rsidRDefault="006C1C73" w:rsidP="00D309C4">
      <w:pPr>
        <w:spacing w:before="120" w:after="120"/>
        <w:ind w:left="284" w:hanging="284"/>
        <w:rPr>
          <w:rFonts w:ascii="Calibri Light" w:eastAsiaTheme="majorEastAsia" w:hAnsi="Calibri Light" w:cs="Calibri Light"/>
          <w:i/>
          <w:color w:val="59595B"/>
          <w:sz w:val="18"/>
          <w:szCs w:val="32"/>
          <w:lang w:val="en-GB"/>
        </w:rPr>
      </w:pPr>
      <w:r w:rsidRPr="005F294F">
        <w:rPr>
          <w:rFonts w:ascii="Calibri Light" w:eastAsiaTheme="majorEastAsia" w:hAnsi="Calibri Light" w:cs="Calibri Light"/>
          <w:i/>
          <w:color w:val="59595B"/>
          <w:sz w:val="18"/>
          <w:szCs w:val="20"/>
          <w:lang w:val="en-GB"/>
        </w:rPr>
        <w:t>*</w:t>
      </w:r>
      <w:r w:rsidRPr="005F294F">
        <w:rPr>
          <w:rFonts w:ascii="Calibri Light" w:eastAsiaTheme="majorEastAsia" w:hAnsi="Calibri Light" w:cs="Calibri Light"/>
          <w:i/>
          <w:color w:val="59595B"/>
          <w:sz w:val="10"/>
          <w:szCs w:val="20"/>
          <w:lang w:val="en-GB"/>
        </w:rPr>
        <w:tab/>
      </w:r>
      <w:r w:rsidR="001E09C0" w:rsidRPr="005F294F">
        <w:rPr>
          <w:rFonts w:ascii="Calibri Light" w:eastAsiaTheme="majorEastAsia" w:hAnsi="Calibri Light" w:cs="Calibri Light"/>
          <w:i/>
          <w:color w:val="59595B"/>
          <w:sz w:val="18"/>
          <w:szCs w:val="32"/>
          <w:lang w:val="en-GB"/>
        </w:rPr>
        <w:t>The Q4 number shows the effect of adjustments for unrealised profits under IAS 28, and not an underlying loss at the associate company Bioconnection.</w:t>
      </w:r>
    </w:p>
    <w:p w14:paraId="53BE1780" w14:textId="5170E863" w:rsidR="00A72DC0" w:rsidRPr="005F294F" w:rsidRDefault="00A72DC0" w:rsidP="006D6D63">
      <w:pPr>
        <w:spacing w:after="120"/>
        <w:ind w:left="284" w:hanging="284"/>
        <w:rPr>
          <w:rFonts w:ascii="Calibri Light" w:eastAsiaTheme="majorEastAsia" w:hAnsi="Calibri Light" w:cs="Calibri Light"/>
          <w:i/>
          <w:color w:val="59595B"/>
          <w:sz w:val="18"/>
          <w:szCs w:val="32"/>
          <w:lang w:val="en-GB"/>
        </w:rPr>
      </w:pPr>
      <w:r w:rsidRPr="005F294F">
        <w:rPr>
          <w:rFonts w:ascii="Calibri Light" w:eastAsiaTheme="majorEastAsia" w:hAnsi="Calibri Light" w:cs="Calibri Light"/>
          <w:i/>
          <w:color w:val="59595B"/>
          <w:sz w:val="18"/>
          <w:szCs w:val="32"/>
          <w:lang w:val="en-GB"/>
        </w:rPr>
        <w:t>*</w:t>
      </w:r>
      <w:r w:rsidR="006639B8" w:rsidRPr="005F294F">
        <w:rPr>
          <w:rFonts w:ascii="Calibri Light" w:eastAsiaTheme="majorEastAsia" w:hAnsi="Calibri Light" w:cs="Calibri Light"/>
          <w:i/>
          <w:color w:val="59595B"/>
          <w:sz w:val="18"/>
          <w:szCs w:val="32"/>
          <w:lang w:val="en-GB"/>
        </w:rPr>
        <w:t xml:space="preserve">* </w:t>
      </w:r>
      <w:r w:rsidR="000E6043" w:rsidRPr="005F294F">
        <w:rPr>
          <w:rFonts w:ascii="Calibri Light" w:eastAsiaTheme="majorEastAsia" w:hAnsi="Calibri Light" w:cs="Calibri Light"/>
          <w:i/>
          <w:color w:val="59595B"/>
          <w:sz w:val="18"/>
          <w:szCs w:val="32"/>
          <w:lang w:val="en-GB"/>
        </w:rPr>
        <w:t xml:space="preserve">  </w:t>
      </w:r>
      <w:r w:rsidR="006639B8" w:rsidRPr="005F294F">
        <w:rPr>
          <w:rFonts w:ascii="Calibri Light" w:eastAsiaTheme="majorEastAsia" w:hAnsi="Calibri Light" w:cs="Calibri Light"/>
          <w:i/>
          <w:color w:val="59595B"/>
          <w:sz w:val="18"/>
          <w:szCs w:val="32"/>
          <w:lang w:val="en-GB"/>
        </w:rPr>
        <w:t>Does</w:t>
      </w:r>
      <w:r w:rsidR="005E659A" w:rsidRPr="005F294F">
        <w:rPr>
          <w:rFonts w:ascii="Calibri Light" w:eastAsiaTheme="majorEastAsia" w:hAnsi="Calibri Light" w:cs="Calibri Light"/>
          <w:i/>
          <w:color w:val="59595B"/>
          <w:sz w:val="18"/>
          <w:szCs w:val="32"/>
          <w:lang w:val="en-GB"/>
        </w:rPr>
        <w:t xml:space="preserve"> not include</w:t>
      </w:r>
      <w:r w:rsidRPr="005F294F">
        <w:rPr>
          <w:rFonts w:ascii="Calibri Light" w:eastAsiaTheme="majorEastAsia" w:hAnsi="Calibri Light" w:cs="Calibri Light"/>
          <w:i/>
          <w:color w:val="59595B"/>
          <w:sz w:val="18"/>
          <w:szCs w:val="32"/>
          <w:lang w:val="en-GB"/>
        </w:rPr>
        <w:t xml:space="preserve"> the effects of the €125 million convertible bond issue</w:t>
      </w:r>
      <w:r w:rsidR="000E6043" w:rsidRPr="005F294F">
        <w:rPr>
          <w:rFonts w:ascii="Calibri Light" w:eastAsiaTheme="majorEastAsia" w:hAnsi="Calibri Light" w:cs="Calibri Light"/>
          <w:i/>
          <w:color w:val="59595B"/>
          <w:sz w:val="18"/>
          <w:szCs w:val="32"/>
          <w:lang w:val="en-GB"/>
        </w:rPr>
        <w:t>,</w:t>
      </w:r>
      <w:r w:rsidRPr="005F294F">
        <w:rPr>
          <w:rFonts w:ascii="Calibri Light" w:eastAsiaTheme="majorEastAsia" w:hAnsi="Calibri Light" w:cs="Calibri Light"/>
          <w:i/>
          <w:color w:val="59595B"/>
          <w:sz w:val="18"/>
          <w:szCs w:val="32"/>
          <w:lang w:val="en-GB"/>
        </w:rPr>
        <w:t xml:space="preserve"> </w:t>
      </w:r>
      <w:r w:rsidR="005E659A" w:rsidRPr="005F294F">
        <w:rPr>
          <w:rFonts w:ascii="Calibri Light" w:eastAsiaTheme="majorEastAsia" w:hAnsi="Calibri Light" w:cs="Calibri Light"/>
          <w:i/>
          <w:color w:val="59595B"/>
          <w:sz w:val="18"/>
          <w:szCs w:val="32"/>
          <w:lang w:val="en-GB"/>
        </w:rPr>
        <w:t xml:space="preserve">the repayment of the Orbimed loan facility </w:t>
      </w:r>
      <w:r w:rsidRPr="005F294F">
        <w:rPr>
          <w:rFonts w:ascii="Calibri Light" w:eastAsiaTheme="majorEastAsia" w:hAnsi="Calibri Light" w:cs="Calibri Light"/>
          <w:i/>
          <w:color w:val="59595B"/>
          <w:sz w:val="18"/>
          <w:szCs w:val="32"/>
          <w:lang w:val="en-GB"/>
        </w:rPr>
        <w:t>in January 2020</w:t>
      </w:r>
      <w:r w:rsidR="005E659A" w:rsidRPr="005F294F">
        <w:rPr>
          <w:rFonts w:ascii="Calibri Light" w:eastAsiaTheme="majorEastAsia" w:hAnsi="Calibri Light" w:cs="Calibri Light"/>
          <w:i/>
          <w:color w:val="59595B"/>
          <w:sz w:val="18"/>
          <w:szCs w:val="32"/>
          <w:lang w:val="en-GB"/>
        </w:rPr>
        <w:t xml:space="preserve"> </w:t>
      </w:r>
      <w:r w:rsidR="000E6043" w:rsidRPr="005F294F">
        <w:rPr>
          <w:rFonts w:ascii="Calibri Light" w:eastAsiaTheme="majorEastAsia" w:hAnsi="Calibri Light" w:cs="Calibri Light"/>
          <w:i/>
          <w:color w:val="59595B"/>
          <w:sz w:val="18"/>
          <w:szCs w:val="32"/>
          <w:lang w:val="en-GB"/>
        </w:rPr>
        <w:t>or</w:t>
      </w:r>
      <w:r w:rsidR="005E659A" w:rsidRPr="005F294F">
        <w:rPr>
          <w:rFonts w:ascii="Calibri Light" w:eastAsiaTheme="majorEastAsia" w:hAnsi="Calibri Light" w:cs="Calibri Light"/>
          <w:i/>
          <w:color w:val="59595B"/>
          <w:sz w:val="18"/>
          <w:szCs w:val="32"/>
          <w:lang w:val="en-GB"/>
        </w:rPr>
        <w:t xml:space="preserve"> the milestone payment to Bausch Health in February</w:t>
      </w:r>
      <w:r w:rsidR="000E6043" w:rsidRPr="005F294F">
        <w:rPr>
          <w:rFonts w:ascii="Calibri Light" w:eastAsiaTheme="majorEastAsia" w:hAnsi="Calibri Light" w:cs="Calibri Light"/>
          <w:i/>
          <w:color w:val="59595B"/>
          <w:sz w:val="18"/>
          <w:szCs w:val="32"/>
          <w:lang w:val="en-GB"/>
        </w:rPr>
        <w:t xml:space="preserve"> 2020</w:t>
      </w:r>
      <w:r w:rsidR="005E659A" w:rsidRPr="005F294F">
        <w:rPr>
          <w:rFonts w:ascii="Calibri Light" w:eastAsiaTheme="majorEastAsia" w:hAnsi="Calibri Light" w:cs="Calibri Light"/>
          <w:i/>
          <w:color w:val="59595B"/>
          <w:sz w:val="18"/>
          <w:szCs w:val="32"/>
          <w:lang w:val="en-GB"/>
        </w:rPr>
        <w:t xml:space="preserve">, which all happened </w:t>
      </w:r>
      <w:r w:rsidR="000E6043" w:rsidRPr="005F294F">
        <w:rPr>
          <w:rFonts w:ascii="Calibri Light" w:eastAsiaTheme="majorEastAsia" w:hAnsi="Calibri Light" w:cs="Calibri Light"/>
          <w:i/>
          <w:color w:val="59595B"/>
          <w:sz w:val="18"/>
          <w:szCs w:val="32"/>
          <w:lang w:val="en-GB"/>
        </w:rPr>
        <w:t>after the reporting date</w:t>
      </w:r>
      <w:r w:rsidR="005E659A" w:rsidRPr="005F294F">
        <w:rPr>
          <w:rFonts w:ascii="Calibri Light" w:eastAsiaTheme="majorEastAsia" w:hAnsi="Calibri Light" w:cs="Calibri Light"/>
          <w:i/>
          <w:color w:val="59595B"/>
          <w:sz w:val="18"/>
          <w:szCs w:val="32"/>
          <w:lang w:val="en-GB"/>
        </w:rPr>
        <w:t>.</w:t>
      </w:r>
    </w:p>
    <w:p w14:paraId="6E8B2438" w14:textId="77777777" w:rsidR="00A72DC0" w:rsidRPr="005F294F" w:rsidRDefault="00A72DC0" w:rsidP="006D6D63">
      <w:pPr>
        <w:spacing w:after="120"/>
        <w:jc w:val="left"/>
        <w:rPr>
          <w:rFonts w:ascii="Calibri Light" w:hAnsi="Calibri Light" w:cs="Calibri Light"/>
          <w:color w:val="00679B"/>
          <w:sz w:val="28"/>
          <w:lang w:val="en-GB"/>
        </w:rPr>
      </w:pPr>
    </w:p>
    <w:p w14:paraId="6949B406" w14:textId="5C4B56E9" w:rsidR="000D7B20" w:rsidRPr="005F294F" w:rsidRDefault="00A2002D" w:rsidP="006D6D63">
      <w:pPr>
        <w:spacing w:after="120"/>
        <w:jc w:val="left"/>
        <w:rPr>
          <w:rFonts w:ascii="Calibri Light" w:hAnsi="Calibri Light" w:cs="Calibri Light"/>
          <w:b/>
          <w:bCs/>
          <w:color w:val="00679B"/>
          <w:sz w:val="28"/>
          <w:lang w:val="en-GB"/>
        </w:rPr>
      </w:pPr>
      <w:r w:rsidRPr="005F294F">
        <w:rPr>
          <w:rFonts w:ascii="Calibri Light" w:hAnsi="Calibri Light" w:cs="Calibri Light"/>
          <w:b/>
          <w:bCs/>
          <w:color w:val="00679B"/>
          <w:sz w:val="28"/>
          <w:lang w:val="en-GB"/>
        </w:rPr>
        <w:t xml:space="preserve">Summary </w:t>
      </w:r>
      <w:r w:rsidR="0085234D" w:rsidRPr="005F294F">
        <w:rPr>
          <w:rFonts w:ascii="Calibri Light" w:hAnsi="Calibri Light" w:cs="Calibri Light"/>
          <w:b/>
          <w:bCs/>
          <w:color w:val="00679B"/>
          <w:sz w:val="28"/>
          <w:lang w:val="en-GB"/>
        </w:rPr>
        <w:t>of 201</w:t>
      </w:r>
      <w:r w:rsidR="005E659A" w:rsidRPr="005F294F">
        <w:rPr>
          <w:rFonts w:ascii="Calibri Light" w:hAnsi="Calibri Light" w:cs="Calibri Light"/>
          <w:b/>
          <w:bCs/>
          <w:color w:val="00679B"/>
          <w:sz w:val="28"/>
          <w:lang w:val="en-GB"/>
        </w:rPr>
        <w:t>9</w:t>
      </w:r>
    </w:p>
    <w:p w14:paraId="5C0C3171" w14:textId="2FA6EAFC" w:rsidR="000D7B20" w:rsidRPr="005F294F" w:rsidRDefault="000D7B20" w:rsidP="006D6D63">
      <w:pPr>
        <w:pStyle w:val="Heading1"/>
        <w:spacing w:before="0" w:after="120"/>
        <w:rPr>
          <w:rFonts w:ascii="Calibri Light" w:eastAsia="Times New Roman" w:hAnsi="Calibri Light" w:cs="Calibri Light"/>
          <w:b/>
          <w:color w:val="00679B"/>
          <w:sz w:val="22"/>
          <w:szCs w:val="22"/>
          <w:lang w:val="en-GB"/>
        </w:rPr>
      </w:pPr>
      <w:bookmarkStart w:id="1" w:name="_Toc442103229"/>
      <w:r w:rsidRPr="005F294F">
        <w:rPr>
          <w:rFonts w:ascii="Calibri Light" w:eastAsia="Times New Roman" w:hAnsi="Calibri Light" w:cs="Calibri Light"/>
          <w:b/>
          <w:color w:val="00679B"/>
          <w:sz w:val="22"/>
          <w:szCs w:val="22"/>
          <w:lang w:val="en-GB"/>
        </w:rPr>
        <w:t>Operational highlights</w:t>
      </w:r>
    </w:p>
    <w:bookmarkEnd w:id="1"/>
    <w:p w14:paraId="3C6A7F40" w14:textId="68021704" w:rsidR="005E659A" w:rsidRPr="005F294F" w:rsidRDefault="005E659A" w:rsidP="00D309C4">
      <w:pPr>
        <w:pStyle w:val="NormalWeb"/>
        <w:numPr>
          <w:ilvl w:val="0"/>
          <w:numId w:val="36"/>
        </w:numPr>
        <w:spacing w:after="120"/>
        <w:ind w:left="425" w:hanging="425"/>
        <w:jc w:val="both"/>
        <w:rPr>
          <w:rFonts w:ascii="Calibri Light" w:hAnsi="Calibri Light" w:cs="Calibri Light"/>
          <w:color w:val="59595B"/>
          <w:sz w:val="22"/>
          <w:szCs w:val="22"/>
          <w:lang w:val="en-GB"/>
        </w:rPr>
      </w:pPr>
      <w:r w:rsidRPr="005F294F">
        <w:rPr>
          <w:rFonts w:ascii="Calibri Light" w:eastAsiaTheme="majorEastAsia" w:hAnsi="Calibri Light" w:cs="Calibri Light"/>
          <w:bCs/>
          <w:color w:val="59595B"/>
          <w:w w:val="115"/>
          <w:sz w:val="22"/>
          <w:szCs w:val="22"/>
          <w:lang w:val="en-GB"/>
        </w:rPr>
        <w:t>Throughout the year,</w:t>
      </w:r>
      <w:r w:rsidR="00BD7668" w:rsidRPr="005F294F">
        <w:rPr>
          <w:rFonts w:ascii="Calibri Light" w:eastAsiaTheme="majorEastAsia" w:hAnsi="Calibri Light" w:cs="Calibri Light"/>
          <w:bCs/>
          <w:color w:val="59595B"/>
          <w:w w:val="115"/>
          <w:sz w:val="22"/>
          <w:szCs w:val="22"/>
          <w:lang w:val="en-GB"/>
        </w:rPr>
        <w:t xml:space="preserve"> </w:t>
      </w:r>
      <w:r w:rsidRPr="005F294F">
        <w:rPr>
          <w:rFonts w:ascii="Calibri Light" w:hAnsi="Calibri Light" w:cs="Calibri Light"/>
          <w:noProof/>
          <w:color w:val="59595B"/>
          <w:spacing w:val="2"/>
          <w:sz w:val="22"/>
          <w:szCs w:val="22"/>
          <w:lang w:val="en-GB"/>
        </w:rPr>
        <w:t>new publications by independent researchers and physicians demonstrated the power of RUCONEST® in a variety of situations affecting patients with HAE</w:t>
      </w:r>
      <w:r w:rsidR="00376C11" w:rsidRPr="005F294F">
        <w:rPr>
          <w:rFonts w:ascii="Calibri Light" w:hAnsi="Calibri Light" w:cs="Calibri Light"/>
          <w:noProof/>
          <w:color w:val="59595B"/>
          <w:spacing w:val="2"/>
          <w:sz w:val="22"/>
          <w:szCs w:val="22"/>
          <w:lang w:val="en-GB"/>
        </w:rPr>
        <w:t>.</w:t>
      </w:r>
    </w:p>
    <w:p w14:paraId="5C085E92" w14:textId="73533FA5" w:rsidR="00BD7668" w:rsidRPr="005F294F" w:rsidRDefault="00BD7668" w:rsidP="00D309C4">
      <w:pPr>
        <w:pStyle w:val="Heading3"/>
        <w:numPr>
          <w:ilvl w:val="0"/>
          <w:numId w:val="36"/>
        </w:numPr>
        <w:spacing w:after="120"/>
        <w:ind w:left="425" w:right="148" w:hanging="425"/>
        <w:rPr>
          <w:rFonts w:ascii="Calibri Light" w:hAnsi="Calibri Light" w:cs="Calibri Light"/>
          <w:b w:val="0"/>
          <w:color w:val="59595B"/>
          <w:sz w:val="22"/>
          <w:szCs w:val="22"/>
          <w:lang w:val="en-GB" w:eastAsia="en-GB"/>
        </w:rPr>
      </w:pPr>
      <w:r w:rsidRPr="005F294F">
        <w:rPr>
          <w:rFonts w:ascii="Calibri Light" w:hAnsi="Calibri Light" w:cs="Calibri Light"/>
          <w:b w:val="0"/>
          <w:color w:val="59595B"/>
          <w:w w:val="105"/>
          <w:sz w:val="22"/>
          <w:szCs w:val="22"/>
          <w:lang w:val="en-GB"/>
        </w:rPr>
        <w:t xml:space="preserve">In April, </w:t>
      </w:r>
      <w:r w:rsidRPr="005F294F">
        <w:rPr>
          <w:rFonts w:ascii="Calibri Light" w:hAnsi="Calibri Light" w:cs="Calibri Light"/>
          <w:b w:val="0"/>
          <w:color w:val="59595B"/>
          <w:sz w:val="22"/>
          <w:szCs w:val="22"/>
          <w:lang w:val="en-GB" w:eastAsia="en-GB"/>
        </w:rPr>
        <w:t>the Company invested a total of €4.1 million in subscription for new shares and a further €0.9 million in acquiring shares from existing shareholders to form a minority ownership stake in its fill &amp; finish services provider, Bioconnection B.V., which manufactures the sterile sealed vials of Pharming’s product RUCONEST® from the purified drug substance, in order to support that company in its investment plans for new production capacity.</w:t>
      </w:r>
      <w:r w:rsidRPr="005F294F">
        <w:rPr>
          <w:rFonts w:ascii="Calibri Light" w:hAnsi="Calibri Light" w:cs="Calibri Light"/>
          <w:b w:val="0"/>
          <w:noProof/>
          <w:color w:val="59595B"/>
          <w:spacing w:val="2"/>
          <w:sz w:val="22"/>
          <w:szCs w:val="22"/>
          <w:lang w:val="en-GB"/>
        </w:rPr>
        <w:t xml:space="preserve"> The transaction is intended to support </w:t>
      </w:r>
      <w:r w:rsidR="008D164E" w:rsidRPr="005F294F">
        <w:rPr>
          <w:rFonts w:ascii="Calibri Light" w:hAnsi="Calibri Light" w:cs="Calibri Light"/>
          <w:b w:val="0"/>
          <w:noProof/>
          <w:color w:val="59595B"/>
          <w:spacing w:val="2"/>
          <w:sz w:val="22"/>
          <w:szCs w:val="22"/>
          <w:lang w:val="en-GB"/>
        </w:rPr>
        <w:t xml:space="preserve">the expansion of </w:t>
      </w:r>
      <w:r w:rsidRPr="005F294F">
        <w:rPr>
          <w:rFonts w:ascii="Calibri Light" w:hAnsi="Calibri Light" w:cs="Calibri Light"/>
          <w:b w:val="0"/>
          <w:noProof/>
          <w:color w:val="59595B"/>
          <w:spacing w:val="2"/>
          <w:sz w:val="22"/>
          <w:szCs w:val="22"/>
          <w:lang w:val="en-GB"/>
        </w:rPr>
        <w:t>BioConnection</w:t>
      </w:r>
      <w:r w:rsidR="008D164E" w:rsidRPr="005F294F">
        <w:rPr>
          <w:rFonts w:ascii="Calibri Light" w:hAnsi="Calibri Light" w:cs="Calibri Light"/>
          <w:b w:val="0"/>
          <w:noProof/>
          <w:color w:val="59595B"/>
          <w:spacing w:val="2"/>
          <w:sz w:val="22"/>
          <w:szCs w:val="22"/>
          <w:lang w:val="en-GB"/>
        </w:rPr>
        <w:t xml:space="preserve">, which will directly </w:t>
      </w:r>
      <w:r w:rsidRPr="005F294F">
        <w:rPr>
          <w:rFonts w:ascii="Calibri Light" w:hAnsi="Calibri Light" w:cs="Calibri Light"/>
          <w:b w:val="0"/>
          <w:noProof/>
          <w:color w:val="59595B"/>
          <w:spacing w:val="2"/>
          <w:sz w:val="22"/>
          <w:szCs w:val="22"/>
          <w:lang w:val="en-GB"/>
        </w:rPr>
        <w:t xml:space="preserve">benefit Pharming </w:t>
      </w:r>
      <w:r w:rsidR="008D164E" w:rsidRPr="005F294F">
        <w:rPr>
          <w:rFonts w:ascii="Calibri Light" w:hAnsi="Calibri Light" w:cs="Calibri Light"/>
          <w:b w:val="0"/>
          <w:noProof/>
          <w:color w:val="59595B"/>
          <w:spacing w:val="2"/>
          <w:sz w:val="22"/>
          <w:szCs w:val="22"/>
          <w:lang w:val="en-GB"/>
        </w:rPr>
        <w:t xml:space="preserve">as the Company looks to increase capacity to support the growing demand for RUCONEST® and pipeline development. </w:t>
      </w:r>
      <w:r w:rsidRPr="005F294F">
        <w:rPr>
          <w:rFonts w:ascii="Calibri Light" w:hAnsi="Calibri Light" w:cs="Calibri Light"/>
          <w:b w:val="0"/>
          <w:noProof/>
          <w:color w:val="59595B"/>
          <w:spacing w:val="2"/>
          <w:sz w:val="22"/>
          <w:szCs w:val="22"/>
          <w:lang w:val="en-GB"/>
        </w:rPr>
        <w:t xml:space="preserve"> BioConnection is a </w:t>
      </w:r>
      <w:r w:rsidR="008D164E" w:rsidRPr="005F294F">
        <w:rPr>
          <w:rFonts w:ascii="Calibri Light" w:hAnsi="Calibri Light" w:cs="Calibri Light"/>
          <w:b w:val="0"/>
          <w:noProof/>
          <w:color w:val="59595B"/>
          <w:spacing w:val="2"/>
          <w:sz w:val="22"/>
          <w:szCs w:val="22"/>
          <w:lang w:val="en-GB"/>
        </w:rPr>
        <w:t xml:space="preserve">fast-growing </w:t>
      </w:r>
      <w:r w:rsidRPr="005F294F">
        <w:rPr>
          <w:rFonts w:ascii="Calibri Light" w:hAnsi="Calibri Light" w:cs="Calibri Light"/>
          <w:b w:val="0"/>
          <w:noProof/>
          <w:color w:val="59595B"/>
          <w:spacing w:val="2"/>
          <w:sz w:val="22"/>
          <w:szCs w:val="22"/>
          <w:lang w:val="en-GB"/>
        </w:rPr>
        <w:t>profitable company</w:t>
      </w:r>
      <w:r w:rsidR="008D164E" w:rsidRPr="005F294F">
        <w:rPr>
          <w:rFonts w:ascii="Calibri Light" w:hAnsi="Calibri Light" w:cs="Calibri Light"/>
          <w:b w:val="0"/>
          <w:noProof/>
          <w:color w:val="59595B"/>
          <w:spacing w:val="2"/>
          <w:sz w:val="22"/>
          <w:szCs w:val="22"/>
          <w:lang w:val="en-GB"/>
        </w:rPr>
        <w:t xml:space="preserve"> with a strong customer base</w:t>
      </w:r>
      <w:r w:rsidRPr="005F294F">
        <w:rPr>
          <w:rFonts w:ascii="Calibri Light" w:hAnsi="Calibri Light" w:cs="Calibri Light"/>
          <w:b w:val="0"/>
          <w:noProof/>
          <w:color w:val="59595B"/>
          <w:spacing w:val="2"/>
          <w:sz w:val="22"/>
          <w:szCs w:val="22"/>
          <w:lang w:val="en-GB"/>
        </w:rPr>
        <w:t>.</w:t>
      </w:r>
      <w:r w:rsidR="008D164E" w:rsidRPr="005F294F">
        <w:rPr>
          <w:rFonts w:ascii="Calibri Light" w:hAnsi="Calibri Light" w:cs="Calibri Light"/>
          <w:b w:val="0"/>
          <w:noProof/>
          <w:color w:val="59595B"/>
          <w:spacing w:val="2"/>
          <w:sz w:val="22"/>
          <w:szCs w:val="22"/>
          <w:lang w:val="en-GB"/>
        </w:rPr>
        <w:t xml:space="preserve"> </w:t>
      </w:r>
      <w:r w:rsidRPr="005F294F">
        <w:rPr>
          <w:rFonts w:ascii="Calibri Light" w:hAnsi="Calibri Light" w:cs="Calibri Light"/>
          <w:b w:val="0"/>
          <w:noProof/>
          <w:color w:val="59595B"/>
          <w:spacing w:val="2"/>
          <w:sz w:val="22"/>
          <w:szCs w:val="22"/>
          <w:lang w:val="en-GB"/>
        </w:rPr>
        <w:t xml:space="preserve"> </w:t>
      </w:r>
      <w:r w:rsidR="00762F61" w:rsidRPr="005F294F">
        <w:rPr>
          <w:rFonts w:ascii="Calibri Light" w:hAnsi="Calibri Light" w:cs="Calibri Light"/>
          <w:b w:val="0"/>
          <w:color w:val="59595B"/>
          <w:sz w:val="22"/>
          <w:szCs w:val="22"/>
          <w:lang w:val="en-GB" w:eastAsia="en-GB"/>
        </w:rPr>
        <w:t>Pharming</w:t>
      </w:r>
      <w:r w:rsidRPr="005F294F">
        <w:rPr>
          <w:rFonts w:ascii="Calibri Light" w:hAnsi="Calibri Light" w:cs="Calibri Light"/>
          <w:b w:val="0"/>
          <w:color w:val="59595B"/>
          <w:sz w:val="22"/>
          <w:szCs w:val="22"/>
          <w:lang w:val="en-GB" w:eastAsia="en-GB"/>
        </w:rPr>
        <w:t xml:space="preserve"> does not intend to take an active operational role in Bioconnection. </w:t>
      </w:r>
    </w:p>
    <w:p w14:paraId="54785D85" w14:textId="738FF15B" w:rsidR="00BD7668" w:rsidRPr="005F294F" w:rsidRDefault="00BD7668" w:rsidP="00D309C4">
      <w:pPr>
        <w:pStyle w:val="BodyText"/>
        <w:numPr>
          <w:ilvl w:val="0"/>
          <w:numId w:val="36"/>
        </w:numPr>
        <w:ind w:left="425" w:right="148" w:hanging="425"/>
        <w:rPr>
          <w:rFonts w:ascii="Calibri Light" w:hAnsi="Calibri Light" w:cs="Calibri Light"/>
          <w:color w:val="59595B"/>
          <w:szCs w:val="22"/>
          <w:lang w:val="en-GB" w:eastAsia="en-GB"/>
        </w:rPr>
      </w:pPr>
      <w:r w:rsidRPr="005F294F">
        <w:rPr>
          <w:rFonts w:ascii="Calibri Light" w:hAnsi="Calibri Light" w:cs="Calibri Light"/>
          <w:bCs/>
          <w:color w:val="59595B"/>
          <w:w w:val="105"/>
          <w:szCs w:val="22"/>
          <w:lang w:val="en-GB"/>
        </w:rPr>
        <w:t xml:space="preserve">In June, </w:t>
      </w:r>
      <w:r w:rsidRPr="005F294F">
        <w:rPr>
          <w:rFonts w:ascii="Calibri Light" w:hAnsi="Calibri Light" w:cs="Calibri Light"/>
          <w:color w:val="59595B"/>
          <w:szCs w:val="22"/>
          <w:lang w:val="en-GB" w:eastAsia="en-GB"/>
        </w:rPr>
        <w:t xml:space="preserve">Pharming announced the initiation of a </w:t>
      </w:r>
      <w:r w:rsidR="000E6043" w:rsidRPr="005F294F">
        <w:rPr>
          <w:rFonts w:ascii="Calibri Light" w:hAnsi="Calibri Light" w:cs="Calibri Light"/>
          <w:color w:val="59595B"/>
          <w:szCs w:val="22"/>
          <w:lang w:val="en-GB" w:eastAsia="en-GB"/>
        </w:rPr>
        <w:t xml:space="preserve">clinical </w:t>
      </w:r>
      <w:r w:rsidRPr="005F294F">
        <w:rPr>
          <w:rFonts w:ascii="Calibri Light" w:hAnsi="Calibri Light" w:cs="Calibri Light"/>
          <w:color w:val="59595B"/>
          <w:szCs w:val="22"/>
          <w:lang w:val="en-GB" w:eastAsia="en-GB"/>
        </w:rPr>
        <w:t xml:space="preserve">Phase I/II study of the effects of recombinant human C1 esterase inhibitor on patients with late-stage pre-eclampsia, following ethical committee approval.  This study is in two parts, a small safety study expected to read out headline data in 2020, and a larger Phase II proof of concept </w:t>
      </w:r>
      <w:r w:rsidR="008D164E" w:rsidRPr="005F294F">
        <w:rPr>
          <w:rFonts w:ascii="Calibri Light" w:hAnsi="Calibri Light" w:cs="Calibri Light"/>
          <w:color w:val="59595B"/>
          <w:szCs w:val="22"/>
          <w:lang w:val="en-GB" w:eastAsia="en-GB"/>
        </w:rPr>
        <w:t xml:space="preserve">study </w:t>
      </w:r>
      <w:r w:rsidRPr="005F294F">
        <w:rPr>
          <w:rFonts w:ascii="Calibri Light" w:hAnsi="Calibri Light" w:cs="Calibri Light"/>
          <w:color w:val="59595B"/>
          <w:szCs w:val="22"/>
          <w:lang w:val="en-GB" w:eastAsia="en-GB"/>
        </w:rPr>
        <w:t>which will follow on from a successful outcome of the first part.</w:t>
      </w:r>
    </w:p>
    <w:p w14:paraId="147DF8AD" w14:textId="765490B7" w:rsidR="00BD7668" w:rsidRPr="005F294F" w:rsidRDefault="00BD7668" w:rsidP="006D6D63">
      <w:pPr>
        <w:pStyle w:val="BodyText"/>
        <w:numPr>
          <w:ilvl w:val="0"/>
          <w:numId w:val="36"/>
        </w:numPr>
        <w:ind w:left="426" w:right="148" w:hanging="426"/>
        <w:rPr>
          <w:rFonts w:ascii="Calibri Light" w:hAnsi="Calibri Light" w:cs="Calibri Light"/>
          <w:color w:val="59595B"/>
          <w:szCs w:val="22"/>
          <w:lang w:val="en-GB" w:eastAsia="en-GB"/>
        </w:rPr>
      </w:pPr>
      <w:r w:rsidRPr="005F294F">
        <w:rPr>
          <w:rFonts w:ascii="Calibri Light" w:hAnsi="Calibri Light" w:cs="Calibri Light"/>
          <w:color w:val="59595B"/>
          <w:szCs w:val="22"/>
          <w:lang w:val="en-GB" w:eastAsia="en-GB"/>
        </w:rPr>
        <w:lastRenderedPageBreak/>
        <w:t xml:space="preserve">During the year, a new </w:t>
      </w:r>
      <w:r w:rsidR="00762F61" w:rsidRPr="005F294F">
        <w:rPr>
          <w:rFonts w:ascii="Calibri Light" w:hAnsi="Calibri Light" w:cs="Calibri Light"/>
          <w:color w:val="59595B"/>
          <w:szCs w:val="22"/>
          <w:lang w:val="en-GB" w:eastAsia="en-GB"/>
        </w:rPr>
        <w:t xml:space="preserve">Phase IIb clinical </w:t>
      </w:r>
      <w:r w:rsidRPr="005F294F">
        <w:rPr>
          <w:rFonts w:ascii="Calibri Light" w:hAnsi="Calibri Light" w:cs="Calibri Light"/>
          <w:color w:val="59595B"/>
          <w:szCs w:val="22"/>
          <w:lang w:val="en-GB" w:eastAsia="en-GB"/>
        </w:rPr>
        <w:t>study of the effects of recombinant human C1 esterase inhibitor on patients undergoing contrast-enhanced scans prior to percutaneous coronary interventions such as stent insertions and valve replacement surgery has been prepared</w:t>
      </w:r>
      <w:r w:rsidR="00762F61" w:rsidRPr="005F294F">
        <w:rPr>
          <w:rFonts w:ascii="Calibri Light" w:hAnsi="Calibri Light" w:cs="Calibri Light"/>
          <w:color w:val="59595B"/>
          <w:szCs w:val="22"/>
          <w:lang w:val="en-GB" w:eastAsia="en-GB"/>
        </w:rPr>
        <w:t xml:space="preserve">. This </w:t>
      </w:r>
      <w:r w:rsidRPr="005F294F">
        <w:rPr>
          <w:rFonts w:ascii="Calibri Light" w:hAnsi="Calibri Light" w:cs="Calibri Light"/>
          <w:color w:val="59595B"/>
          <w:szCs w:val="22"/>
          <w:lang w:val="en-GB" w:eastAsia="en-GB"/>
        </w:rPr>
        <w:t>follow</w:t>
      </w:r>
      <w:r w:rsidR="00762F61" w:rsidRPr="005F294F">
        <w:rPr>
          <w:rFonts w:ascii="Calibri Light" w:hAnsi="Calibri Light" w:cs="Calibri Light"/>
          <w:color w:val="59595B"/>
          <w:szCs w:val="22"/>
          <w:lang w:val="en-GB" w:eastAsia="en-GB"/>
        </w:rPr>
        <w:t>s</w:t>
      </w:r>
      <w:r w:rsidRPr="005F294F">
        <w:rPr>
          <w:rFonts w:ascii="Calibri Light" w:hAnsi="Calibri Light" w:cs="Calibri Light"/>
          <w:color w:val="59595B"/>
          <w:szCs w:val="22"/>
          <w:lang w:val="en-GB" w:eastAsia="en-GB"/>
        </w:rPr>
        <w:t xml:space="preserve"> from the </w:t>
      </w:r>
      <w:r w:rsidR="008D164E" w:rsidRPr="005F294F">
        <w:rPr>
          <w:rFonts w:ascii="Calibri Light" w:hAnsi="Calibri Light" w:cs="Calibri Light"/>
          <w:color w:val="59595B"/>
          <w:szCs w:val="22"/>
          <w:lang w:val="en-GB" w:eastAsia="en-GB"/>
        </w:rPr>
        <w:t xml:space="preserve">positive </w:t>
      </w:r>
      <w:r w:rsidRPr="005F294F">
        <w:rPr>
          <w:rFonts w:ascii="Calibri Light" w:hAnsi="Calibri Light" w:cs="Calibri Light"/>
          <w:color w:val="59595B"/>
          <w:szCs w:val="22"/>
          <w:lang w:val="en-GB" w:eastAsia="en-GB"/>
        </w:rPr>
        <w:t xml:space="preserve">results </w:t>
      </w:r>
      <w:r w:rsidR="008D164E" w:rsidRPr="005F294F">
        <w:rPr>
          <w:rFonts w:ascii="Calibri Light" w:hAnsi="Calibri Light" w:cs="Calibri Light"/>
          <w:color w:val="59595B"/>
          <w:szCs w:val="22"/>
          <w:lang w:val="en-GB" w:eastAsia="en-GB"/>
        </w:rPr>
        <w:t xml:space="preserve">from </w:t>
      </w:r>
      <w:r w:rsidRPr="005F294F">
        <w:rPr>
          <w:rFonts w:ascii="Calibri Light" w:hAnsi="Calibri Light" w:cs="Calibri Light"/>
          <w:color w:val="59595B"/>
          <w:szCs w:val="22"/>
          <w:lang w:val="en-GB" w:eastAsia="en-GB"/>
        </w:rPr>
        <w:t xml:space="preserve">a Phase II investigator-initiated study of RUCONEST® in a double-blind, placebo-controlled clinical trial in patients at risk of nephropathy </w:t>
      </w:r>
      <w:r w:rsidR="00762F61" w:rsidRPr="005F294F">
        <w:rPr>
          <w:rFonts w:ascii="Calibri Light" w:hAnsi="Calibri Light" w:cs="Calibri Light"/>
          <w:color w:val="59595B"/>
          <w:szCs w:val="22"/>
          <w:lang w:val="en-GB" w:eastAsia="en-GB"/>
        </w:rPr>
        <w:t xml:space="preserve">(acute kidney injury or ‘AKI’) </w:t>
      </w:r>
      <w:r w:rsidRPr="005F294F">
        <w:rPr>
          <w:rFonts w:ascii="Calibri Light" w:hAnsi="Calibri Light" w:cs="Calibri Light"/>
          <w:color w:val="59595B"/>
          <w:szCs w:val="22"/>
          <w:lang w:val="en-GB" w:eastAsia="en-GB"/>
        </w:rPr>
        <w:t xml:space="preserve">resulting from contrast-enhanced examinations in October 2018.  That study was led by Dr Michael Osthoff at the University Hospital Basel, Basel, Switzerland, and Dr Osthoff is also the lead investigator in the new study. The study </w:t>
      </w:r>
      <w:r w:rsidR="006A6ED9" w:rsidRPr="005F294F">
        <w:rPr>
          <w:rFonts w:ascii="Calibri Light" w:hAnsi="Calibri Light" w:cs="Calibri Light"/>
          <w:color w:val="59595B"/>
          <w:szCs w:val="22"/>
          <w:lang w:val="en-GB" w:eastAsia="en-GB"/>
        </w:rPr>
        <w:t>is expected to</w:t>
      </w:r>
      <w:r w:rsidRPr="005F294F">
        <w:rPr>
          <w:rFonts w:ascii="Calibri Light" w:hAnsi="Calibri Light" w:cs="Calibri Light"/>
          <w:color w:val="59595B"/>
          <w:szCs w:val="22"/>
          <w:lang w:val="en-GB" w:eastAsia="en-GB"/>
        </w:rPr>
        <w:t xml:space="preserve"> </w:t>
      </w:r>
      <w:r w:rsidR="00762F61" w:rsidRPr="005F294F">
        <w:rPr>
          <w:rFonts w:ascii="Calibri Light" w:hAnsi="Calibri Light" w:cs="Calibri Light"/>
          <w:color w:val="59595B"/>
          <w:szCs w:val="22"/>
          <w:lang w:val="en-GB" w:eastAsia="en-GB"/>
        </w:rPr>
        <w:t>dose its first patient</w:t>
      </w:r>
      <w:r w:rsidRPr="005F294F">
        <w:rPr>
          <w:rFonts w:ascii="Calibri Light" w:hAnsi="Calibri Light" w:cs="Calibri Light"/>
          <w:color w:val="59595B"/>
          <w:szCs w:val="22"/>
          <w:lang w:val="en-GB" w:eastAsia="en-GB"/>
        </w:rPr>
        <w:t xml:space="preserve"> in </w:t>
      </w:r>
      <w:r w:rsidR="00762F61" w:rsidRPr="005F294F">
        <w:rPr>
          <w:rFonts w:ascii="Calibri Light" w:hAnsi="Calibri Light" w:cs="Calibri Light"/>
          <w:color w:val="59595B"/>
          <w:szCs w:val="22"/>
          <w:lang w:val="en-GB" w:eastAsia="en-GB"/>
        </w:rPr>
        <w:t>the next couple of months</w:t>
      </w:r>
      <w:r w:rsidRPr="005F294F">
        <w:rPr>
          <w:rFonts w:ascii="Calibri Light" w:hAnsi="Calibri Light" w:cs="Calibri Light"/>
          <w:color w:val="59595B"/>
          <w:szCs w:val="22"/>
          <w:lang w:val="en-GB" w:eastAsia="en-GB"/>
        </w:rPr>
        <w:t>.  The study aims to establish whether treatment pre-administration of contrast medium and post-procedure can be beneficial in reducing the risk of acute kidney injury in patients with impaired kidney function prior to the scan/procedure.  Such patients currently face a significant risk of debilitating or even fatal kidney damage as a result of such contrast-enhanced scans.</w:t>
      </w:r>
    </w:p>
    <w:p w14:paraId="55597D5F" w14:textId="42978ECD" w:rsidR="00BD7668" w:rsidRPr="005F294F" w:rsidRDefault="00BD7668" w:rsidP="006D6D63">
      <w:pPr>
        <w:pStyle w:val="Heading3"/>
        <w:numPr>
          <w:ilvl w:val="0"/>
          <w:numId w:val="36"/>
        </w:numPr>
        <w:spacing w:after="120"/>
        <w:ind w:left="426" w:hanging="426"/>
        <w:rPr>
          <w:rFonts w:ascii="Calibri Light" w:hAnsi="Calibri Light" w:cs="Calibri Light"/>
          <w:b w:val="0"/>
          <w:bCs/>
          <w:color w:val="59595B"/>
          <w:sz w:val="22"/>
          <w:szCs w:val="22"/>
          <w:lang w:val="en-GB"/>
        </w:rPr>
      </w:pPr>
      <w:r w:rsidRPr="005F294F">
        <w:rPr>
          <w:rFonts w:ascii="Calibri Light" w:hAnsi="Calibri Light" w:cs="Calibri Light"/>
          <w:b w:val="0"/>
          <w:bCs/>
          <w:color w:val="59595B"/>
          <w:w w:val="105"/>
          <w:sz w:val="22"/>
          <w:szCs w:val="22"/>
          <w:lang w:val="en-GB"/>
        </w:rPr>
        <w:t xml:space="preserve">In August, </w:t>
      </w:r>
      <w:r w:rsidRPr="005F294F">
        <w:rPr>
          <w:rFonts w:ascii="Calibri Light" w:hAnsi="Calibri Light" w:cs="Calibri Light"/>
          <w:b w:val="0"/>
          <w:bCs/>
          <w:color w:val="59595B"/>
          <w:sz w:val="22"/>
          <w:szCs w:val="22"/>
          <w:lang w:val="en-GB"/>
        </w:rPr>
        <w:t xml:space="preserve">Pharming announced </w:t>
      </w:r>
      <w:r w:rsidRPr="005F294F">
        <w:rPr>
          <w:rFonts w:asciiTheme="majorHAnsi" w:hAnsiTheme="majorHAnsi" w:cstheme="majorHAnsi"/>
          <w:b w:val="0"/>
          <w:bCs/>
          <w:color w:val="59595B"/>
          <w:sz w:val="22"/>
          <w:szCs w:val="22"/>
          <w:shd w:val="clear" w:color="auto" w:fill="FFFFFF"/>
          <w:lang w:val="en-GB"/>
        </w:rPr>
        <w:t xml:space="preserve">it had entered into a development collaboration and license agreement with Novartis to develop and commercialize </w:t>
      </w:r>
      <w:r w:rsidR="008877F9" w:rsidRPr="005F294F">
        <w:rPr>
          <w:rFonts w:asciiTheme="majorHAnsi" w:hAnsiTheme="majorHAnsi" w:cstheme="majorHAnsi"/>
          <w:b w:val="0"/>
          <w:bCs/>
          <w:color w:val="59595B"/>
          <w:sz w:val="22"/>
          <w:szCs w:val="22"/>
          <w:shd w:val="clear" w:color="auto" w:fill="FFFFFF"/>
          <w:lang w:val="en-GB"/>
        </w:rPr>
        <w:t>leniolisib</w:t>
      </w:r>
      <w:r w:rsidRPr="005F294F">
        <w:rPr>
          <w:rFonts w:asciiTheme="majorHAnsi" w:hAnsiTheme="majorHAnsi" w:cstheme="majorHAnsi"/>
          <w:b w:val="0"/>
          <w:bCs/>
          <w:color w:val="59595B"/>
          <w:sz w:val="22"/>
          <w:szCs w:val="22"/>
          <w:shd w:val="clear" w:color="auto" w:fill="FFFFFF"/>
          <w:lang w:val="en-GB"/>
        </w:rPr>
        <w:t>, a small molecule phosphoinositide 3-kinase delta (PI3Kẟ) inhibitor being developed by Novartis to treat patients with Activated Phosphoinositide 3-kinase Delta Syndrome (“APDS”)</w:t>
      </w:r>
      <w:r w:rsidRPr="005F294F">
        <w:rPr>
          <w:rFonts w:asciiTheme="majorHAnsi" w:hAnsiTheme="majorHAnsi" w:cstheme="majorHAnsi"/>
          <w:b w:val="0"/>
          <w:bCs/>
          <w:color w:val="59595B"/>
          <w:sz w:val="22"/>
          <w:szCs w:val="22"/>
          <w:lang w:val="en-GB"/>
        </w:rPr>
        <w:t>.</w:t>
      </w:r>
      <w:r w:rsidRPr="005F294F">
        <w:rPr>
          <w:rFonts w:ascii="Calibri Light" w:hAnsi="Calibri Light" w:cs="Calibri Light"/>
          <w:b w:val="0"/>
          <w:bCs/>
          <w:color w:val="59595B"/>
          <w:sz w:val="22"/>
          <w:szCs w:val="22"/>
          <w:lang w:val="en-GB"/>
        </w:rPr>
        <w:t xml:space="preserve">  </w:t>
      </w:r>
      <w:r w:rsidR="008D164E" w:rsidRPr="005F294F">
        <w:rPr>
          <w:rFonts w:ascii="Calibri Light" w:hAnsi="Calibri Light" w:cs="Calibri Light"/>
          <w:b w:val="0"/>
          <w:bCs/>
          <w:color w:val="59595B"/>
          <w:sz w:val="22"/>
          <w:szCs w:val="22"/>
          <w:lang w:val="en-GB"/>
        </w:rPr>
        <w:t xml:space="preserve">Under the agreement, the </w:t>
      </w:r>
      <w:r w:rsidRPr="005F294F">
        <w:rPr>
          <w:rFonts w:ascii="Calibri Light" w:hAnsi="Calibri Light" w:cs="Calibri Light"/>
          <w:b w:val="0"/>
          <w:bCs/>
          <w:color w:val="59595B"/>
          <w:sz w:val="22"/>
          <w:szCs w:val="22"/>
          <w:lang w:val="en-GB"/>
        </w:rPr>
        <w:t xml:space="preserve">Company paid Novartis an upfront amount of </w:t>
      </w:r>
      <w:r w:rsidR="00762F61" w:rsidRPr="005F294F">
        <w:rPr>
          <w:rFonts w:ascii="Calibri Light" w:hAnsi="Calibri Light" w:cs="Calibri Light"/>
          <w:b w:val="0"/>
          <w:bCs/>
          <w:color w:val="59595B"/>
          <w:sz w:val="22"/>
          <w:szCs w:val="22"/>
          <w:lang w:val="en-GB"/>
        </w:rPr>
        <w:t>€17.8 million (</w:t>
      </w:r>
      <w:r w:rsidRPr="005F294F">
        <w:rPr>
          <w:rFonts w:ascii="Calibri Light" w:hAnsi="Calibri Light" w:cs="Calibri Light"/>
          <w:b w:val="0"/>
          <w:bCs/>
          <w:color w:val="59595B"/>
          <w:sz w:val="22"/>
          <w:szCs w:val="22"/>
          <w:lang w:val="en-GB"/>
        </w:rPr>
        <w:t>$20 million</w:t>
      </w:r>
      <w:r w:rsidR="00762F61" w:rsidRPr="005F294F">
        <w:rPr>
          <w:rFonts w:ascii="Calibri Light" w:hAnsi="Calibri Light" w:cs="Calibri Light"/>
          <w:b w:val="0"/>
          <w:bCs/>
          <w:color w:val="59595B"/>
          <w:sz w:val="22"/>
          <w:szCs w:val="22"/>
          <w:lang w:val="en-GB"/>
        </w:rPr>
        <w:t>)</w:t>
      </w:r>
      <w:r w:rsidRPr="005F294F">
        <w:rPr>
          <w:rFonts w:ascii="Calibri Light" w:hAnsi="Calibri Light" w:cs="Calibri Light"/>
          <w:b w:val="0"/>
          <w:bCs/>
          <w:color w:val="59595B"/>
          <w:sz w:val="22"/>
          <w:szCs w:val="22"/>
          <w:lang w:val="en-GB"/>
        </w:rPr>
        <w:t xml:space="preserve"> for the program, with other </w:t>
      </w:r>
      <w:r w:rsidR="008D164E" w:rsidRPr="005F294F">
        <w:rPr>
          <w:rFonts w:ascii="Calibri Light" w:hAnsi="Calibri Light" w:cs="Calibri Light"/>
          <w:b w:val="0"/>
          <w:bCs/>
          <w:color w:val="59595B"/>
          <w:sz w:val="22"/>
          <w:szCs w:val="22"/>
          <w:lang w:val="en-GB"/>
        </w:rPr>
        <w:t xml:space="preserve">smaller </w:t>
      </w:r>
      <w:r w:rsidRPr="005F294F">
        <w:rPr>
          <w:rFonts w:ascii="Calibri Light" w:hAnsi="Calibri Light" w:cs="Calibri Light"/>
          <w:b w:val="0"/>
          <w:bCs/>
          <w:color w:val="59595B"/>
          <w:sz w:val="22"/>
          <w:szCs w:val="22"/>
          <w:lang w:val="en-GB"/>
        </w:rPr>
        <w:t>commitments to fund the remaining clinical development.</w:t>
      </w:r>
    </w:p>
    <w:p w14:paraId="652B8CFC" w14:textId="4773D248" w:rsidR="00BD7668" w:rsidRPr="005F294F" w:rsidRDefault="00BD7668" w:rsidP="006D6D63">
      <w:pPr>
        <w:pStyle w:val="NormalWeb"/>
        <w:spacing w:after="120"/>
        <w:ind w:left="426"/>
        <w:jc w:val="both"/>
        <w:rPr>
          <w:rFonts w:ascii="Calibri Light" w:hAnsi="Calibri Light" w:cs="Calibri Light"/>
          <w:color w:val="59595B"/>
          <w:sz w:val="22"/>
          <w:szCs w:val="22"/>
          <w:lang w:val="en-GB"/>
        </w:rPr>
      </w:pPr>
      <w:r w:rsidRPr="005F294F">
        <w:rPr>
          <w:rFonts w:ascii="Calibri Light" w:hAnsi="Calibri Light" w:cs="Calibri Light"/>
          <w:color w:val="59595B"/>
          <w:sz w:val="22"/>
          <w:szCs w:val="22"/>
          <w:lang w:val="en-GB"/>
        </w:rPr>
        <w:t xml:space="preserve">APDS is a primary immune deficiency caused by a mutation in the PIK3CD gene that increases activity of PI3Kẟ, a promoter of activity in the immune system.  As a result of this over-activity, the cells involved in immune response can fail to be differentiated properly, which means that sufferers are unable to react well to </w:t>
      </w:r>
      <w:r w:rsidR="006639B8" w:rsidRPr="005F294F">
        <w:rPr>
          <w:rFonts w:ascii="Calibri Light" w:hAnsi="Calibri Light" w:cs="Calibri Light"/>
          <w:color w:val="59595B"/>
          <w:sz w:val="22"/>
          <w:szCs w:val="22"/>
          <w:lang w:val="en-GB"/>
        </w:rPr>
        <w:t>infections and</w:t>
      </w:r>
      <w:r w:rsidRPr="005F294F">
        <w:rPr>
          <w:rFonts w:ascii="Calibri Light" w:hAnsi="Calibri Light" w:cs="Calibri Light"/>
          <w:color w:val="59595B"/>
          <w:sz w:val="22"/>
          <w:szCs w:val="22"/>
          <w:lang w:val="en-GB"/>
        </w:rPr>
        <w:t xml:space="preserve"> can suffer early cell death.  Patients frequently suffer a functional inability to fight off infections, as well as developing airway and other lesions and certain cancers.  It is an ultra-rare disease with incidence rates across the world of approximately 1-2 per million. </w:t>
      </w:r>
      <w:r w:rsidR="00BD0121">
        <w:rPr>
          <w:rFonts w:ascii="Calibri Light" w:hAnsi="Calibri Light" w:cs="Calibri Light"/>
          <w:color w:val="59595B"/>
          <w:sz w:val="22"/>
          <w:szCs w:val="22"/>
          <w:lang w:val="en-GB"/>
        </w:rPr>
        <w:t xml:space="preserve"> </w:t>
      </w:r>
      <w:r w:rsidRPr="005F294F">
        <w:rPr>
          <w:rFonts w:ascii="Calibri Light" w:hAnsi="Calibri Light" w:cs="Calibri Light"/>
          <w:color w:val="59595B"/>
          <w:sz w:val="22"/>
          <w:szCs w:val="22"/>
          <w:lang w:val="en-GB"/>
        </w:rPr>
        <w:t xml:space="preserve">Importantly, there is a commercially available genetic test that can identify the patients who will benefit from </w:t>
      </w:r>
      <w:r w:rsidR="00BD0121">
        <w:rPr>
          <w:rFonts w:ascii="Calibri Light" w:hAnsi="Calibri Light" w:cs="Calibri Light"/>
          <w:color w:val="59595B"/>
          <w:sz w:val="22"/>
          <w:szCs w:val="22"/>
          <w:lang w:val="en-GB"/>
        </w:rPr>
        <w:t>leniolisib,</w:t>
      </w:r>
      <w:r w:rsidRPr="005F294F">
        <w:rPr>
          <w:rFonts w:ascii="Calibri Light" w:hAnsi="Calibri Light" w:cs="Calibri Light"/>
          <w:color w:val="59595B"/>
          <w:sz w:val="22"/>
          <w:szCs w:val="22"/>
          <w:lang w:val="en-GB"/>
        </w:rPr>
        <w:t xml:space="preserve"> making this program personalized medicine for these APDS patients and their family members who also have the mutation. </w:t>
      </w:r>
    </w:p>
    <w:p w14:paraId="52CC99D4" w14:textId="1A38E027" w:rsidR="00BD7668" w:rsidRPr="005F294F" w:rsidRDefault="00BD7668" w:rsidP="006D6D63">
      <w:pPr>
        <w:pStyle w:val="NormalWeb"/>
        <w:spacing w:after="120"/>
        <w:ind w:left="426"/>
        <w:jc w:val="both"/>
        <w:rPr>
          <w:rFonts w:ascii="Calibri Light" w:hAnsi="Calibri Light" w:cs="Calibri Light"/>
          <w:color w:val="59595B"/>
          <w:sz w:val="22"/>
          <w:szCs w:val="22"/>
          <w:lang w:val="en-GB"/>
        </w:rPr>
      </w:pPr>
      <w:r w:rsidRPr="005F294F">
        <w:rPr>
          <w:rFonts w:ascii="Calibri Light" w:hAnsi="Calibri Light" w:cs="Calibri Light"/>
          <w:color w:val="59595B"/>
          <w:sz w:val="22"/>
          <w:szCs w:val="22"/>
          <w:lang w:val="en-GB"/>
        </w:rPr>
        <w:t xml:space="preserve">Novartis has completed all the preclinical and clinical work to date and will continue to run the ongoing registration-enabling trial and the ongoing open label extension study.  Pharming will work alongside Novartis to complete enrolment of the ongoing trial. </w:t>
      </w:r>
      <w:r w:rsidR="00CA0CA0">
        <w:rPr>
          <w:rFonts w:ascii="Calibri Light" w:hAnsi="Calibri Light" w:cs="Calibri Light"/>
          <w:color w:val="59595B"/>
          <w:sz w:val="22"/>
          <w:szCs w:val="22"/>
          <w:lang w:val="en-GB"/>
        </w:rPr>
        <w:t xml:space="preserve"> </w:t>
      </w:r>
      <w:r w:rsidRPr="005F294F">
        <w:rPr>
          <w:rFonts w:ascii="Calibri Light" w:hAnsi="Calibri Light" w:cs="Calibri Light"/>
          <w:color w:val="59595B"/>
          <w:sz w:val="22"/>
          <w:szCs w:val="22"/>
          <w:lang w:val="en-GB"/>
        </w:rPr>
        <w:t xml:space="preserve">Upon approval, Pharming will commercialize </w:t>
      </w:r>
      <w:r w:rsidR="008877F9" w:rsidRPr="005F294F">
        <w:rPr>
          <w:rFonts w:ascii="Calibri Light" w:hAnsi="Calibri Light" w:cs="Calibri Light"/>
          <w:color w:val="59595B"/>
          <w:sz w:val="22"/>
          <w:szCs w:val="22"/>
          <w:lang w:val="en-GB"/>
        </w:rPr>
        <w:t>leniolisib</w:t>
      </w:r>
      <w:r w:rsidRPr="005F294F">
        <w:rPr>
          <w:rFonts w:ascii="Calibri Light" w:hAnsi="Calibri Light" w:cs="Calibri Light"/>
          <w:color w:val="59595B"/>
          <w:sz w:val="22"/>
          <w:szCs w:val="22"/>
          <w:lang w:val="en-GB"/>
        </w:rPr>
        <w:t xml:space="preserve"> through its existing commercial infrastructure in the US and Europe and look for ways to make the drug available in other markets worldwide. </w:t>
      </w:r>
      <w:r w:rsidR="00CA0CA0">
        <w:rPr>
          <w:rFonts w:ascii="Calibri Light" w:hAnsi="Calibri Light" w:cs="Calibri Light"/>
          <w:color w:val="59595B"/>
          <w:sz w:val="22"/>
          <w:szCs w:val="22"/>
          <w:lang w:val="en-GB"/>
        </w:rPr>
        <w:t xml:space="preserve"> </w:t>
      </w:r>
      <w:r w:rsidRPr="005F294F">
        <w:rPr>
          <w:rFonts w:ascii="Calibri Light" w:hAnsi="Calibri Light" w:cs="Calibri Light"/>
          <w:color w:val="59595B"/>
          <w:sz w:val="22"/>
          <w:szCs w:val="22"/>
          <w:lang w:val="en-GB"/>
        </w:rPr>
        <w:t>Novartis is eligible to receive regulatory and commercial milestones and will also earn tiered, double digit royalties on net sales.</w:t>
      </w:r>
    </w:p>
    <w:p w14:paraId="52F40D43" w14:textId="0DEAE525" w:rsidR="00BD7668" w:rsidRPr="005F294F" w:rsidRDefault="00BD7668" w:rsidP="006D6D63">
      <w:pPr>
        <w:pStyle w:val="NormalWeb"/>
        <w:numPr>
          <w:ilvl w:val="0"/>
          <w:numId w:val="36"/>
        </w:numPr>
        <w:spacing w:after="120"/>
        <w:ind w:left="426" w:hanging="426"/>
        <w:jc w:val="both"/>
        <w:rPr>
          <w:rFonts w:ascii="Calibri Light" w:hAnsi="Calibri Light" w:cs="Calibri Light"/>
          <w:bCs/>
          <w:color w:val="59595B"/>
          <w:sz w:val="22"/>
          <w:szCs w:val="22"/>
          <w:lang w:val="en-GB"/>
        </w:rPr>
      </w:pPr>
      <w:r w:rsidRPr="005F294F">
        <w:rPr>
          <w:rFonts w:ascii="Calibri Light" w:hAnsi="Calibri Light" w:cs="Calibri Light"/>
          <w:bCs/>
          <w:color w:val="59595B"/>
          <w:w w:val="105"/>
          <w:sz w:val="22"/>
          <w:szCs w:val="22"/>
          <w:lang w:val="en-GB"/>
        </w:rPr>
        <w:t xml:space="preserve">In October, </w:t>
      </w:r>
      <w:r w:rsidRPr="005F294F">
        <w:rPr>
          <w:rFonts w:ascii="Calibri Light" w:hAnsi="Calibri Light" w:cs="Calibri Light"/>
          <w:bCs/>
          <w:color w:val="59595B"/>
          <w:sz w:val="22"/>
          <w:szCs w:val="22"/>
          <w:lang w:val="en-GB"/>
        </w:rPr>
        <w:t xml:space="preserve">Pharming </w:t>
      </w:r>
      <w:r w:rsidRPr="005F294F">
        <w:rPr>
          <w:rFonts w:ascii="Calibri Light" w:hAnsi="Calibri Light" w:cs="Calibri Light"/>
          <w:bCs/>
          <w:color w:val="59595B"/>
          <w:w w:val="105"/>
          <w:sz w:val="22"/>
          <w:szCs w:val="22"/>
          <w:lang w:val="en-GB"/>
        </w:rPr>
        <w:t>confirmed it had been included in an injunction in the US obtained by CSL Behring, a subsidiary of CSL Limited of Australia (“CSL”), to prevent possible transmission of proprietary documents and data to Pharming which CSL claimed to have been downloaded from its systems by</w:t>
      </w:r>
      <w:r w:rsidR="00A91B13" w:rsidRPr="005F294F">
        <w:rPr>
          <w:rFonts w:ascii="Calibri Light" w:hAnsi="Calibri Light" w:cs="Calibri Light"/>
          <w:bCs/>
          <w:color w:val="59595B"/>
          <w:w w:val="105"/>
          <w:sz w:val="22"/>
          <w:szCs w:val="22"/>
          <w:lang w:val="en-GB"/>
        </w:rPr>
        <w:t xml:space="preserve"> a former CSL employee</w:t>
      </w:r>
      <w:r w:rsidRPr="005F294F">
        <w:rPr>
          <w:rFonts w:ascii="Calibri Light" w:hAnsi="Calibri Light" w:cs="Calibri Light"/>
          <w:bCs/>
          <w:color w:val="59595B"/>
          <w:w w:val="105"/>
          <w:sz w:val="22"/>
          <w:szCs w:val="22"/>
          <w:lang w:val="en-GB"/>
        </w:rPr>
        <w:t xml:space="preserve">, who had been hired recently by Pharming to be a medical director but who had not started </w:t>
      </w:r>
      <w:r w:rsidR="008D164E" w:rsidRPr="005F294F">
        <w:rPr>
          <w:rFonts w:ascii="Calibri Light" w:hAnsi="Calibri Light" w:cs="Calibri Light"/>
          <w:bCs/>
          <w:color w:val="59595B"/>
          <w:w w:val="105"/>
          <w:sz w:val="22"/>
          <w:szCs w:val="22"/>
          <w:lang w:val="en-GB"/>
        </w:rPr>
        <w:t xml:space="preserve">at </w:t>
      </w:r>
      <w:r w:rsidRPr="005F294F">
        <w:rPr>
          <w:rFonts w:ascii="Calibri Light" w:hAnsi="Calibri Light" w:cs="Calibri Light"/>
          <w:bCs/>
          <w:color w:val="59595B"/>
          <w:w w:val="105"/>
          <w:sz w:val="22"/>
          <w:szCs w:val="22"/>
          <w:lang w:val="en-GB"/>
        </w:rPr>
        <w:t>Pharming at that time</w:t>
      </w:r>
      <w:r w:rsidRPr="005F294F">
        <w:rPr>
          <w:rFonts w:ascii="Calibri Light" w:hAnsi="Calibri Light" w:cs="Calibri Light"/>
          <w:bCs/>
          <w:color w:val="59595B"/>
          <w:sz w:val="22"/>
          <w:szCs w:val="22"/>
          <w:lang w:val="en-GB"/>
        </w:rPr>
        <w:t>. Pharming was able to satisfy CSL that it had not been involved in the download of any CSL documents in any way, and the case against Pharming was dropped.</w:t>
      </w:r>
    </w:p>
    <w:p w14:paraId="5A06844C" w14:textId="365E4DD5" w:rsidR="00BD7668" w:rsidRPr="005F294F" w:rsidRDefault="00BD7668" w:rsidP="006D6D63">
      <w:pPr>
        <w:pStyle w:val="NormalWeb"/>
        <w:numPr>
          <w:ilvl w:val="0"/>
          <w:numId w:val="36"/>
        </w:numPr>
        <w:spacing w:after="120"/>
        <w:ind w:left="426" w:hanging="426"/>
        <w:jc w:val="both"/>
        <w:rPr>
          <w:rFonts w:ascii="Calibri Light" w:hAnsi="Calibri Light" w:cs="Calibri Light"/>
          <w:bCs/>
          <w:color w:val="59595B"/>
          <w:sz w:val="22"/>
          <w:szCs w:val="22"/>
          <w:lang w:val="en-GB"/>
        </w:rPr>
      </w:pPr>
      <w:r w:rsidRPr="005F294F">
        <w:rPr>
          <w:rFonts w:ascii="Calibri Light" w:hAnsi="Calibri Light" w:cs="Calibri Light"/>
          <w:bCs/>
          <w:color w:val="59595B"/>
          <w:w w:val="105"/>
          <w:sz w:val="22"/>
          <w:szCs w:val="22"/>
          <w:lang w:val="en-GB"/>
        </w:rPr>
        <w:t xml:space="preserve">In December, </w:t>
      </w:r>
      <w:r w:rsidRPr="005F294F">
        <w:rPr>
          <w:rFonts w:ascii="Calibri Light" w:hAnsi="Calibri Light" w:cs="Calibri Light"/>
          <w:bCs/>
          <w:color w:val="59595B"/>
          <w:sz w:val="22"/>
          <w:szCs w:val="22"/>
          <w:lang w:val="en-GB"/>
        </w:rPr>
        <w:t xml:space="preserve">Pharming </w:t>
      </w:r>
      <w:r w:rsidRPr="005F294F">
        <w:rPr>
          <w:rFonts w:ascii="Calibri Light" w:hAnsi="Calibri Light" w:cs="Calibri Light"/>
          <w:bCs/>
          <w:color w:val="59595B"/>
          <w:w w:val="105"/>
          <w:sz w:val="22"/>
          <w:szCs w:val="22"/>
          <w:lang w:val="en-GB"/>
        </w:rPr>
        <w:t>announced that it had agreed with Swedish Orphan Biovitrum AB (publ.) (“Sobi”) to terminate early Sobi’s license to commercialise RUCONEST® in Europe, the former CIS states and the Middle East</w:t>
      </w:r>
      <w:r w:rsidRPr="005F294F">
        <w:rPr>
          <w:rFonts w:ascii="Calibri Light" w:hAnsi="Calibri Light" w:cs="Calibri Light"/>
          <w:bCs/>
          <w:color w:val="59595B"/>
          <w:sz w:val="22"/>
          <w:szCs w:val="22"/>
          <w:lang w:val="en-GB"/>
        </w:rPr>
        <w:t xml:space="preserve">. Under the agreement, the license was terminated with effect from 1 January 2020 in all 36 countries with a smooth handover taking place in the countries where Sobi had sales activities. Pharming will pay Sobi €7.5 million in two tranches.  </w:t>
      </w:r>
    </w:p>
    <w:p w14:paraId="411A0AAA" w14:textId="6E6F9A89" w:rsidR="003450D8" w:rsidRPr="005F294F" w:rsidRDefault="00BD7668" w:rsidP="003450D8">
      <w:pPr>
        <w:pStyle w:val="Heading3"/>
        <w:spacing w:after="120"/>
        <w:ind w:left="426"/>
        <w:rPr>
          <w:rFonts w:ascii="Calibri Light" w:hAnsi="Calibri Light" w:cs="Calibri Light"/>
          <w:b w:val="0"/>
          <w:bCs/>
          <w:color w:val="59595B"/>
          <w:sz w:val="22"/>
          <w:szCs w:val="22"/>
          <w:lang w:val="en-GB"/>
        </w:rPr>
      </w:pPr>
      <w:r w:rsidRPr="005F294F">
        <w:rPr>
          <w:rFonts w:ascii="Calibri Light" w:hAnsi="Calibri Light" w:cs="Calibri Light"/>
          <w:b w:val="0"/>
          <w:bCs/>
          <w:color w:val="59595B"/>
          <w:sz w:val="22"/>
          <w:szCs w:val="22"/>
          <w:lang w:val="en-GB"/>
        </w:rPr>
        <w:lastRenderedPageBreak/>
        <w:t xml:space="preserve">Following the strategic decision to </w:t>
      </w:r>
      <w:r w:rsidR="006639B8" w:rsidRPr="005F294F">
        <w:rPr>
          <w:rFonts w:ascii="Calibri Light" w:hAnsi="Calibri Light" w:cs="Calibri Light"/>
          <w:b w:val="0"/>
          <w:bCs/>
          <w:color w:val="59595B"/>
          <w:sz w:val="22"/>
          <w:szCs w:val="22"/>
          <w:lang w:val="en-GB"/>
        </w:rPr>
        <w:t>reacquire</w:t>
      </w:r>
      <w:r w:rsidRPr="005F294F">
        <w:rPr>
          <w:rFonts w:ascii="Calibri Light" w:hAnsi="Calibri Light" w:cs="Calibri Light"/>
          <w:b w:val="0"/>
          <w:bCs/>
          <w:color w:val="59595B"/>
          <w:sz w:val="22"/>
          <w:szCs w:val="22"/>
          <w:lang w:val="en-GB"/>
        </w:rPr>
        <w:t xml:space="preserve"> the North American commercial rights for RUCONEST® in December 2016 from its licensee Valeant Pharmaceuticals International (now “Bausch Health</w:t>
      </w:r>
      <w:r w:rsidR="00D245CE">
        <w:rPr>
          <w:rFonts w:ascii="Calibri Light" w:hAnsi="Calibri Light" w:cs="Calibri Light"/>
          <w:b w:val="0"/>
          <w:bCs/>
          <w:color w:val="59595B"/>
          <w:sz w:val="22"/>
          <w:szCs w:val="22"/>
          <w:lang w:val="en-GB"/>
        </w:rPr>
        <w:t xml:space="preserve"> Companies Inc.</w:t>
      </w:r>
      <w:r w:rsidRPr="005F294F">
        <w:rPr>
          <w:rFonts w:ascii="Calibri Light" w:hAnsi="Calibri Light" w:cs="Calibri Light"/>
          <w:b w:val="0"/>
          <w:bCs/>
          <w:color w:val="59595B"/>
          <w:sz w:val="22"/>
          <w:szCs w:val="22"/>
          <w:lang w:val="en-GB"/>
        </w:rPr>
        <w:t xml:space="preserve">”), Pharming has increased US sales significantly. It is anticipated that, while not of the same commercial scale as the US, a growth increase in the additional 36 territories can be expected. The transaction has been accretive to earnings immediately. </w:t>
      </w:r>
    </w:p>
    <w:p w14:paraId="2874AD28" w14:textId="77777777" w:rsidR="003450D8" w:rsidRPr="005F294F" w:rsidRDefault="003450D8" w:rsidP="003450D8">
      <w:pPr>
        <w:rPr>
          <w:lang w:val="en-GB"/>
        </w:rPr>
      </w:pPr>
    </w:p>
    <w:p w14:paraId="115DB3D8" w14:textId="3572675A" w:rsidR="000D7B20" w:rsidRPr="005F294F" w:rsidRDefault="000D7B20" w:rsidP="006D6D63">
      <w:pPr>
        <w:pStyle w:val="Heading1"/>
        <w:spacing w:before="0" w:after="120"/>
        <w:rPr>
          <w:rFonts w:ascii="Calibri Light" w:eastAsia="Times New Roman" w:hAnsi="Calibri Light" w:cs="Calibri Light"/>
          <w:b/>
          <w:color w:val="00679B"/>
          <w:sz w:val="22"/>
          <w:szCs w:val="22"/>
          <w:lang w:val="en-GB"/>
        </w:rPr>
      </w:pPr>
      <w:r w:rsidRPr="005F294F">
        <w:rPr>
          <w:rFonts w:ascii="Calibri Light" w:eastAsia="Times New Roman" w:hAnsi="Calibri Light" w:cs="Calibri Light"/>
          <w:b/>
          <w:color w:val="00679B"/>
          <w:sz w:val="22"/>
          <w:szCs w:val="22"/>
          <w:lang w:val="en-GB"/>
        </w:rPr>
        <w:t>Financial highlights</w:t>
      </w:r>
    </w:p>
    <w:p w14:paraId="466F7EF7" w14:textId="38DBA105" w:rsidR="00BD7668" w:rsidRPr="005F294F" w:rsidRDefault="00BD7668" w:rsidP="006D6D63">
      <w:pPr>
        <w:pStyle w:val="BodyText"/>
        <w:rPr>
          <w:rFonts w:ascii="Calibri Light" w:hAnsi="Calibri Light" w:cs="Calibri Light"/>
          <w:noProof/>
          <w:color w:val="59595B"/>
          <w:spacing w:val="2"/>
          <w:lang w:val="en-GB"/>
        </w:rPr>
      </w:pPr>
      <w:r w:rsidRPr="005F294F">
        <w:rPr>
          <w:rFonts w:ascii="Calibri Light" w:hAnsi="Calibri Light" w:cs="Calibri Light"/>
          <w:noProof/>
          <w:color w:val="59595B"/>
          <w:spacing w:val="2"/>
          <w:lang w:val="en-GB"/>
        </w:rPr>
        <w:t>Total annual revenues increased to €169 million (including €</w:t>
      </w:r>
      <w:r w:rsidR="00F14F17" w:rsidRPr="005F294F">
        <w:rPr>
          <w:rFonts w:ascii="Calibri Light" w:hAnsi="Calibri Light" w:cs="Calibri Light"/>
          <w:noProof/>
          <w:color w:val="59595B"/>
          <w:spacing w:val="2"/>
          <w:lang w:val="en-GB"/>
        </w:rPr>
        <w:t>1.</w:t>
      </w:r>
      <w:r w:rsidR="000B1F59" w:rsidRPr="005F294F">
        <w:rPr>
          <w:rFonts w:ascii="Calibri Light" w:hAnsi="Calibri Light" w:cs="Calibri Light"/>
          <w:noProof/>
          <w:color w:val="59595B"/>
          <w:spacing w:val="2"/>
          <w:lang w:val="en-GB"/>
        </w:rPr>
        <w:t>5</w:t>
      </w:r>
      <w:r w:rsidRPr="005F294F">
        <w:rPr>
          <w:rFonts w:ascii="Calibri Light" w:hAnsi="Calibri Light" w:cs="Calibri Light"/>
          <w:noProof/>
          <w:color w:val="59595B"/>
          <w:spacing w:val="2"/>
          <w:lang w:val="en-GB"/>
        </w:rPr>
        <w:t xml:space="preserve"> million of license revenue) in 2019 from €</w:t>
      </w:r>
      <w:r w:rsidR="000B1F59" w:rsidRPr="005F294F">
        <w:rPr>
          <w:rFonts w:ascii="Calibri Light" w:hAnsi="Calibri Light" w:cs="Calibri Light"/>
          <w:noProof/>
          <w:color w:val="59595B"/>
          <w:spacing w:val="2"/>
          <w:lang w:val="en-GB"/>
        </w:rPr>
        <w:t>135.1</w:t>
      </w:r>
      <w:r w:rsidR="00F72B15" w:rsidRPr="005F294F">
        <w:rPr>
          <w:rFonts w:ascii="Calibri Light" w:hAnsi="Calibri Light" w:cs="Calibri Light"/>
          <w:noProof/>
          <w:color w:val="59595B"/>
          <w:spacing w:val="2"/>
          <w:lang w:val="en-GB"/>
        </w:rPr>
        <w:t xml:space="preserve"> </w:t>
      </w:r>
      <w:r w:rsidRPr="005F294F">
        <w:rPr>
          <w:rFonts w:ascii="Calibri Light" w:hAnsi="Calibri Light" w:cs="Calibri Light"/>
          <w:noProof/>
          <w:color w:val="59595B"/>
          <w:spacing w:val="2"/>
          <w:lang w:val="en-GB"/>
        </w:rPr>
        <w:t>million in 2018 (including €0.</w:t>
      </w:r>
      <w:r w:rsidR="000B1F59" w:rsidRPr="005F294F">
        <w:rPr>
          <w:rFonts w:ascii="Calibri Light" w:hAnsi="Calibri Light" w:cs="Calibri Light"/>
          <w:noProof/>
          <w:color w:val="59595B"/>
          <w:spacing w:val="2"/>
          <w:lang w:val="en-GB"/>
        </w:rPr>
        <w:t>8</w:t>
      </w:r>
      <w:r w:rsidRPr="005F294F">
        <w:rPr>
          <w:rFonts w:ascii="Calibri Light" w:hAnsi="Calibri Light" w:cs="Calibri Light"/>
          <w:noProof/>
          <w:color w:val="59595B"/>
          <w:spacing w:val="2"/>
          <w:lang w:val="en-GB"/>
        </w:rPr>
        <w:t xml:space="preserve"> million in license revenue). </w:t>
      </w:r>
      <w:r w:rsidR="000E6043" w:rsidRPr="005F294F">
        <w:rPr>
          <w:rFonts w:ascii="Calibri Light" w:hAnsi="Calibri Light" w:cs="Calibri Light"/>
          <w:noProof/>
          <w:color w:val="59595B"/>
          <w:spacing w:val="2"/>
          <w:lang w:val="en-GB"/>
        </w:rPr>
        <w:t xml:space="preserve"> </w:t>
      </w:r>
      <w:r w:rsidR="00F14F17" w:rsidRPr="005F294F">
        <w:rPr>
          <w:rFonts w:ascii="Calibri Light" w:hAnsi="Calibri Light" w:cs="Calibri Light"/>
          <w:noProof/>
          <w:color w:val="59595B"/>
          <w:spacing w:val="2"/>
          <w:lang w:val="en-GB"/>
        </w:rPr>
        <w:t xml:space="preserve">The increase in license revenue relates to the release of the </w:t>
      </w:r>
      <w:r w:rsidR="00F72B15" w:rsidRPr="005F294F">
        <w:rPr>
          <w:rFonts w:ascii="Calibri Light" w:hAnsi="Calibri Light" w:cs="Calibri Light"/>
          <w:noProof/>
          <w:color w:val="59595B"/>
          <w:spacing w:val="2"/>
          <w:lang w:val="en-GB"/>
        </w:rPr>
        <w:t xml:space="preserve">remaining </w:t>
      </w:r>
      <w:r w:rsidR="001E09C0" w:rsidRPr="005F294F">
        <w:rPr>
          <w:rFonts w:ascii="Calibri Light" w:hAnsi="Calibri Light" w:cs="Calibri Light"/>
          <w:noProof/>
          <w:color w:val="59595B"/>
          <w:spacing w:val="2"/>
          <w:lang w:val="en-GB"/>
        </w:rPr>
        <w:t xml:space="preserve">balance of </w:t>
      </w:r>
      <w:r w:rsidR="008D164E" w:rsidRPr="005F294F">
        <w:rPr>
          <w:rFonts w:ascii="Calibri Light" w:hAnsi="Calibri Light" w:cs="Calibri Light"/>
          <w:noProof/>
          <w:color w:val="59595B"/>
          <w:spacing w:val="2"/>
          <w:lang w:val="en-GB"/>
        </w:rPr>
        <w:t xml:space="preserve">the </w:t>
      </w:r>
      <w:r w:rsidR="00F72B15" w:rsidRPr="005F294F">
        <w:rPr>
          <w:rFonts w:ascii="Calibri Light" w:hAnsi="Calibri Light" w:cs="Calibri Light"/>
          <w:noProof/>
          <w:color w:val="59595B"/>
          <w:spacing w:val="2"/>
          <w:lang w:val="en-GB"/>
        </w:rPr>
        <w:t>upfront payment received from Sobi</w:t>
      </w:r>
      <w:r w:rsidR="00F14F17" w:rsidRPr="005F294F">
        <w:rPr>
          <w:rFonts w:ascii="Calibri Light" w:hAnsi="Calibri Light" w:cs="Calibri Light"/>
          <w:noProof/>
          <w:color w:val="59595B"/>
          <w:spacing w:val="2"/>
          <w:lang w:val="en-GB"/>
        </w:rPr>
        <w:t xml:space="preserve"> </w:t>
      </w:r>
      <w:r w:rsidR="00F72B15" w:rsidRPr="005F294F">
        <w:rPr>
          <w:rFonts w:ascii="Calibri Light" w:hAnsi="Calibri Light" w:cs="Calibri Light"/>
          <w:noProof/>
          <w:color w:val="59595B"/>
          <w:spacing w:val="2"/>
          <w:lang w:val="en-GB"/>
        </w:rPr>
        <w:t>at the initiation of the</w:t>
      </w:r>
      <w:r w:rsidR="00F14F17" w:rsidRPr="005F294F">
        <w:rPr>
          <w:rFonts w:ascii="Calibri Light" w:hAnsi="Calibri Light" w:cs="Calibri Light"/>
          <w:noProof/>
          <w:color w:val="59595B"/>
          <w:spacing w:val="2"/>
          <w:lang w:val="en-GB"/>
        </w:rPr>
        <w:t xml:space="preserve"> Sobi license </w:t>
      </w:r>
      <w:r w:rsidR="00F72B15" w:rsidRPr="005F294F">
        <w:rPr>
          <w:rFonts w:ascii="Calibri Light" w:hAnsi="Calibri Light" w:cs="Calibri Light"/>
          <w:noProof/>
          <w:color w:val="59595B"/>
          <w:spacing w:val="2"/>
          <w:lang w:val="en-GB"/>
        </w:rPr>
        <w:t xml:space="preserve">which was </w:t>
      </w:r>
      <w:r w:rsidR="00F14F17" w:rsidRPr="005F294F">
        <w:rPr>
          <w:rFonts w:ascii="Calibri Light" w:hAnsi="Calibri Light" w:cs="Calibri Light"/>
          <w:noProof/>
          <w:color w:val="59595B"/>
          <w:spacing w:val="2"/>
          <w:lang w:val="en-GB"/>
        </w:rPr>
        <w:t>held on the balance sheet</w:t>
      </w:r>
      <w:r w:rsidR="00F72B15" w:rsidRPr="005F294F">
        <w:rPr>
          <w:rFonts w:ascii="Calibri Light" w:hAnsi="Calibri Light" w:cs="Calibri Light"/>
          <w:noProof/>
          <w:color w:val="59595B"/>
          <w:spacing w:val="2"/>
          <w:lang w:val="en-GB"/>
        </w:rPr>
        <w:t xml:space="preserve">. </w:t>
      </w:r>
      <w:r w:rsidR="000E6043" w:rsidRPr="005F294F">
        <w:rPr>
          <w:rFonts w:ascii="Calibri Light" w:hAnsi="Calibri Light" w:cs="Calibri Light"/>
          <w:noProof/>
          <w:color w:val="59595B"/>
          <w:spacing w:val="2"/>
          <w:lang w:val="en-GB"/>
        </w:rPr>
        <w:t xml:space="preserve"> </w:t>
      </w:r>
      <w:r w:rsidR="00F72B15" w:rsidRPr="005F294F">
        <w:rPr>
          <w:rFonts w:ascii="Calibri Light" w:hAnsi="Calibri Light" w:cs="Calibri Light"/>
          <w:noProof/>
          <w:color w:val="59595B"/>
          <w:spacing w:val="2"/>
          <w:lang w:val="en-GB"/>
        </w:rPr>
        <w:t>This balance was released</w:t>
      </w:r>
      <w:r w:rsidR="00F14F17" w:rsidRPr="005F294F">
        <w:rPr>
          <w:rFonts w:ascii="Calibri Light" w:hAnsi="Calibri Light" w:cs="Calibri Light"/>
          <w:noProof/>
          <w:color w:val="59595B"/>
          <w:spacing w:val="2"/>
          <w:lang w:val="en-GB"/>
        </w:rPr>
        <w:t xml:space="preserve"> to the income statement </w:t>
      </w:r>
      <w:r w:rsidR="00F72B15" w:rsidRPr="005F294F">
        <w:rPr>
          <w:rFonts w:ascii="Calibri Light" w:hAnsi="Calibri Light" w:cs="Calibri Light"/>
          <w:noProof/>
          <w:color w:val="59595B"/>
          <w:spacing w:val="2"/>
          <w:lang w:val="en-GB"/>
        </w:rPr>
        <w:t xml:space="preserve">as soon as </w:t>
      </w:r>
      <w:r w:rsidR="00F14F17" w:rsidRPr="005F294F">
        <w:rPr>
          <w:rFonts w:ascii="Calibri Light" w:hAnsi="Calibri Light" w:cs="Calibri Light"/>
          <w:noProof/>
          <w:color w:val="59595B"/>
          <w:spacing w:val="2"/>
          <w:lang w:val="en-GB"/>
        </w:rPr>
        <w:t xml:space="preserve">the Sobi license </w:t>
      </w:r>
      <w:r w:rsidR="00F72B15" w:rsidRPr="005F294F">
        <w:rPr>
          <w:rFonts w:ascii="Calibri Light" w:hAnsi="Calibri Light" w:cs="Calibri Light"/>
          <w:noProof/>
          <w:color w:val="59595B"/>
          <w:spacing w:val="2"/>
          <w:lang w:val="en-GB"/>
        </w:rPr>
        <w:t xml:space="preserve">was </w:t>
      </w:r>
      <w:r w:rsidR="00F14F17" w:rsidRPr="005F294F">
        <w:rPr>
          <w:rFonts w:ascii="Calibri Light" w:hAnsi="Calibri Light" w:cs="Calibri Light"/>
          <w:noProof/>
          <w:color w:val="59595B"/>
          <w:spacing w:val="2"/>
          <w:lang w:val="en-GB"/>
        </w:rPr>
        <w:t>terminated.</w:t>
      </w:r>
    </w:p>
    <w:p w14:paraId="00538419" w14:textId="4156EF58" w:rsidR="00BD7668" w:rsidRPr="005F294F" w:rsidRDefault="00BD7668" w:rsidP="006D6D63">
      <w:pPr>
        <w:pStyle w:val="BodyText"/>
        <w:rPr>
          <w:rFonts w:ascii="Calibri Light" w:hAnsi="Calibri Light" w:cs="Calibri Light"/>
          <w:noProof/>
          <w:color w:val="59595B"/>
          <w:spacing w:val="2"/>
          <w:szCs w:val="22"/>
          <w:lang w:val="en-GB"/>
        </w:rPr>
      </w:pPr>
      <w:r w:rsidRPr="005F294F">
        <w:rPr>
          <w:rFonts w:ascii="Calibri Light" w:hAnsi="Calibri Light" w:cs="Calibri Light"/>
          <w:noProof/>
          <w:color w:val="59595B"/>
          <w:spacing w:val="2"/>
          <w:szCs w:val="22"/>
          <w:lang w:val="en-GB"/>
        </w:rPr>
        <w:t>Operating results improved strongly to a profit of €</w:t>
      </w:r>
      <w:r w:rsidR="00F14F17" w:rsidRPr="005F294F">
        <w:rPr>
          <w:rFonts w:ascii="Calibri Light" w:hAnsi="Calibri Light" w:cs="Calibri Light"/>
          <w:noProof/>
          <w:color w:val="59595B"/>
          <w:spacing w:val="2"/>
          <w:szCs w:val="22"/>
          <w:lang w:val="en-GB"/>
        </w:rPr>
        <w:t>60.9</w:t>
      </w:r>
      <w:r w:rsidRPr="005F294F">
        <w:rPr>
          <w:rFonts w:ascii="Calibri Light" w:hAnsi="Calibri Light" w:cs="Calibri Light"/>
          <w:noProof/>
          <w:color w:val="59595B"/>
          <w:spacing w:val="2"/>
          <w:szCs w:val="22"/>
          <w:lang w:val="en-GB"/>
        </w:rPr>
        <w:t xml:space="preserve"> million in 2019 from €38.0 million in 2018, an increase of 6</w:t>
      </w:r>
      <w:r w:rsidR="00F14F17" w:rsidRPr="005F294F">
        <w:rPr>
          <w:rFonts w:ascii="Calibri Light" w:hAnsi="Calibri Light" w:cs="Calibri Light"/>
          <w:noProof/>
          <w:color w:val="59595B"/>
          <w:spacing w:val="2"/>
          <w:szCs w:val="22"/>
          <w:lang w:val="en-GB"/>
        </w:rPr>
        <w:t>0</w:t>
      </w:r>
      <w:r w:rsidRPr="005F294F">
        <w:rPr>
          <w:rFonts w:ascii="Calibri Light" w:hAnsi="Calibri Light" w:cs="Calibri Light"/>
          <w:noProof/>
          <w:color w:val="59595B"/>
          <w:spacing w:val="2"/>
          <w:szCs w:val="22"/>
          <w:lang w:val="en-GB"/>
        </w:rPr>
        <w:t xml:space="preserve">% in spite of considerable increases in clinical and R&amp;D activity, mainly due to the strong sales growth </w:t>
      </w:r>
      <w:r w:rsidR="00F72B15" w:rsidRPr="005F294F">
        <w:rPr>
          <w:rFonts w:ascii="Calibri Light" w:hAnsi="Calibri Light" w:cs="Calibri Light"/>
          <w:noProof/>
          <w:color w:val="59595B"/>
          <w:spacing w:val="2"/>
          <w:szCs w:val="22"/>
          <w:lang w:val="en-GB"/>
        </w:rPr>
        <w:t xml:space="preserve">in major markets </w:t>
      </w:r>
      <w:r w:rsidRPr="005F294F">
        <w:rPr>
          <w:rFonts w:ascii="Calibri Light" w:hAnsi="Calibri Light" w:cs="Calibri Light"/>
          <w:noProof/>
          <w:color w:val="59595B"/>
          <w:spacing w:val="2"/>
          <w:szCs w:val="22"/>
          <w:lang w:val="en-GB"/>
        </w:rPr>
        <w:t>and efficient production of RUCONEST®.  The basic underlying unadjusted operating result (EBIT</w:t>
      </w:r>
      <w:r w:rsidR="00F14F17" w:rsidRPr="005F294F">
        <w:rPr>
          <w:rFonts w:ascii="Calibri Light" w:hAnsi="Calibri Light" w:cs="Calibri Light"/>
          <w:noProof/>
          <w:color w:val="59595B"/>
          <w:spacing w:val="2"/>
          <w:szCs w:val="22"/>
          <w:lang w:val="en-GB"/>
        </w:rPr>
        <w:t>DA</w:t>
      </w:r>
      <w:r w:rsidRPr="005F294F">
        <w:rPr>
          <w:rFonts w:ascii="Calibri Light" w:hAnsi="Calibri Light" w:cs="Calibri Light"/>
          <w:noProof/>
          <w:color w:val="59595B"/>
          <w:spacing w:val="2"/>
          <w:szCs w:val="22"/>
          <w:lang w:val="en-GB"/>
        </w:rPr>
        <w:t>) was €</w:t>
      </w:r>
      <w:r w:rsidR="007C7FA3" w:rsidRPr="005F294F">
        <w:rPr>
          <w:rFonts w:ascii="Calibri Light" w:hAnsi="Calibri Light" w:cs="Calibri Light"/>
          <w:noProof/>
          <w:color w:val="59595B"/>
          <w:spacing w:val="2"/>
          <w:szCs w:val="22"/>
          <w:lang w:val="en-GB"/>
        </w:rPr>
        <w:t>66.8</w:t>
      </w:r>
      <w:r w:rsidR="003651DB" w:rsidRPr="005F294F">
        <w:rPr>
          <w:rFonts w:ascii="Calibri Light" w:hAnsi="Calibri Light" w:cs="Calibri Light"/>
          <w:noProof/>
          <w:color w:val="59595B"/>
          <w:spacing w:val="2"/>
          <w:szCs w:val="22"/>
          <w:lang w:val="en-GB"/>
        </w:rPr>
        <w:t xml:space="preserve"> </w:t>
      </w:r>
      <w:r w:rsidRPr="005F294F">
        <w:rPr>
          <w:rFonts w:ascii="Calibri Light" w:hAnsi="Calibri Light" w:cs="Calibri Light"/>
          <w:noProof/>
          <w:color w:val="59595B"/>
          <w:spacing w:val="2"/>
          <w:szCs w:val="22"/>
          <w:lang w:val="en-GB"/>
        </w:rPr>
        <w:t xml:space="preserve">million.  Operating costs </w:t>
      </w:r>
      <w:r w:rsidR="00F14F17" w:rsidRPr="005F294F">
        <w:rPr>
          <w:rFonts w:ascii="Calibri Light" w:hAnsi="Calibri Light" w:cs="Calibri Light"/>
          <w:noProof/>
          <w:color w:val="59595B"/>
          <w:spacing w:val="2"/>
          <w:szCs w:val="22"/>
          <w:lang w:val="en-GB"/>
        </w:rPr>
        <w:t xml:space="preserve">also </w:t>
      </w:r>
      <w:r w:rsidRPr="005F294F">
        <w:rPr>
          <w:rFonts w:ascii="Calibri Light" w:hAnsi="Calibri Light" w:cs="Calibri Light"/>
          <w:noProof/>
          <w:color w:val="59595B"/>
          <w:spacing w:val="2"/>
          <w:szCs w:val="22"/>
          <w:lang w:val="en-GB"/>
        </w:rPr>
        <w:t>increased significantly</w:t>
      </w:r>
      <w:r w:rsidR="00F14F17" w:rsidRPr="005F294F">
        <w:rPr>
          <w:rFonts w:ascii="Calibri Light" w:hAnsi="Calibri Light" w:cs="Calibri Light"/>
          <w:noProof/>
          <w:color w:val="59595B"/>
          <w:spacing w:val="2"/>
          <w:szCs w:val="22"/>
          <w:lang w:val="en-GB"/>
        </w:rPr>
        <w:t xml:space="preserve"> from €75.6 million in 2018 to €87.2 million in 2019</w:t>
      </w:r>
      <w:r w:rsidRPr="005F294F">
        <w:rPr>
          <w:rFonts w:ascii="Calibri Light" w:hAnsi="Calibri Light" w:cs="Calibri Light"/>
          <w:noProof/>
          <w:color w:val="59595B"/>
          <w:spacing w:val="2"/>
          <w:szCs w:val="22"/>
          <w:lang w:val="en-GB"/>
        </w:rPr>
        <w:t xml:space="preserve">, reflecting the increased activity </w:t>
      </w:r>
      <w:r w:rsidR="00F14F17" w:rsidRPr="005F294F">
        <w:rPr>
          <w:rFonts w:ascii="Calibri Light" w:hAnsi="Calibri Light" w:cs="Calibri Light"/>
          <w:noProof/>
          <w:color w:val="59595B"/>
          <w:spacing w:val="2"/>
          <w:szCs w:val="22"/>
          <w:lang w:val="en-GB"/>
        </w:rPr>
        <w:t>in the second production facility</w:t>
      </w:r>
      <w:r w:rsidR="008D164E" w:rsidRPr="005F294F">
        <w:rPr>
          <w:rFonts w:ascii="Calibri Light" w:hAnsi="Calibri Light" w:cs="Calibri Light"/>
          <w:noProof/>
          <w:color w:val="59595B"/>
          <w:spacing w:val="2"/>
          <w:szCs w:val="22"/>
          <w:lang w:val="en-GB"/>
        </w:rPr>
        <w:t xml:space="preserve">, </w:t>
      </w:r>
      <w:r w:rsidRPr="005F294F">
        <w:rPr>
          <w:rFonts w:ascii="Calibri Light" w:hAnsi="Calibri Light" w:cs="Calibri Light"/>
          <w:noProof/>
          <w:color w:val="59595B"/>
          <w:spacing w:val="2"/>
          <w:szCs w:val="22"/>
          <w:lang w:val="en-GB"/>
        </w:rPr>
        <w:t>preparing and launching the new clinical studies for pre-eclampsia and acute kidney injury</w:t>
      </w:r>
      <w:r w:rsidR="008D164E" w:rsidRPr="005F294F">
        <w:rPr>
          <w:rFonts w:ascii="Calibri Light" w:hAnsi="Calibri Light" w:cs="Calibri Light"/>
          <w:noProof/>
          <w:color w:val="59595B"/>
          <w:spacing w:val="2"/>
          <w:szCs w:val="22"/>
          <w:lang w:val="en-GB"/>
        </w:rPr>
        <w:t>,</w:t>
      </w:r>
      <w:r w:rsidRPr="005F294F">
        <w:rPr>
          <w:rFonts w:ascii="Calibri Light" w:hAnsi="Calibri Light" w:cs="Calibri Light"/>
          <w:noProof/>
          <w:color w:val="59595B"/>
          <w:spacing w:val="2"/>
          <w:szCs w:val="22"/>
          <w:lang w:val="en-GB"/>
        </w:rPr>
        <w:t xml:space="preserve"> work on new forms of RUCONEST® </w:t>
      </w:r>
      <w:r w:rsidR="008D164E" w:rsidRPr="005F294F">
        <w:rPr>
          <w:rFonts w:ascii="Calibri Light" w:hAnsi="Calibri Light" w:cs="Calibri Light"/>
          <w:noProof/>
          <w:color w:val="59595B"/>
          <w:spacing w:val="2"/>
          <w:szCs w:val="22"/>
          <w:lang w:val="en-GB"/>
        </w:rPr>
        <w:t>and</w:t>
      </w:r>
      <w:r w:rsidRPr="005F294F">
        <w:rPr>
          <w:rFonts w:ascii="Calibri Light" w:hAnsi="Calibri Light" w:cs="Calibri Light"/>
          <w:noProof/>
          <w:color w:val="59595B"/>
          <w:spacing w:val="2"/>
          <w:szCs w:val="22"/>
          <w:lang w:val="en-GB"/>
        </w:rPr>
        <w:t xml:space="preserve"> </w:t>
      </w:r>
      <w:r w:rsidR="00E26115" w:rsidRPr="005F294F">
        <w:rPr>
          <w:rFonts w:ascii="Calibri Light" w:hAnsi="Calibri Light" w:cs="Calibri Light"/>
          <w:noProof/>
          <w:color w:val="59595B"/>
          <w:spacing w:val="2"/>
          <w:szCs w:val="22"/>
          <w:lang w:val="en-GB"/>
        </w:rPr>
        <w:t xml:space="preserve">investments in </w:t>
      </w:r>
      <w:r w:rsidRPr="005F294F">
        <w:rPr>
          <w:rFonts w:ascii="Calibri Light" w:hAnsi="Calibri Light" w:cs="Calibri Light"/>
          <w:noProof/>
          <w:color w:val="59595B"/>
          <w:spacing w:val="2"/>
          <w:szCs w:val="22"/>
          <w:lang w:val="en-GB"/>
        </w:rPr>
        <w:t xml:space="preserve"> the new pipeline asset </w:t>
      </w:r>
      <w:r w:rsidR="00BD0121">
        <w:rPr>
          <w:rFonts w:ascii="Calibri Light" w:hAnsi="Calibri Light" w:cs="Calibri Light"/>
          <w:noProof/>
          <w:color w:val="59595B"/>
          <w:spacing w:val="2"/>
          <w:szCs w:val="22"/>
          <w:lang w:val="en-GB"/>
        </w:rPr>
        <w:t>leniolisib</w:t>
      </w:r>
      <w:r w:rsidRPr="005F294F">
        <w:rPr>
          <w:rFonts w:ascii="Calibri Light" w:hAnsi="Calibri Light" w:cs="Calibri Light"/>
          <w:noProof/>
          <w:color w:val="59595B"/>
          <w:spacing w:val="2"/>
          <w:szCs w:val="22"/>
          <w:lang w:val="en-GB"/>
        </w:rPr>
        <w:t xml:space="preserve"> in-licensed from Novartis.</w:t>
      </w:r>
    </w:p>
    <w:p w14:paraId="467E9417" w14:textId="4F83D4CC" w:rsidR="00BD7668" w:rsidRPr="005F294F" w:rsidRDefault="00BD7668" w:rsidP="006D6D63">
      <w:pPr>
        <w:pStyle w:val="BodyText"/>
        <w:ind w:right="3"/>
        <w:rPr>
          <w:rFonts w:ascii="Calibri Light" w:hAnsi="Calibri Light" w:cs="Calibri Light"/>
          <w:noProof/>
          <w:color w:val="59595B"/>
          <w:spacing w:val="2"/>
          <w:lang w:val="en-GB"/>
        </w:rPr>
      </w:pPr>
      <w:r w:rsidRPr="005F294F">
        <w:rPr>
          <w:rFonts w:ascii="Calibri Light" w:hAnsi="Calibri Light" w:cs="Calibri Light"/>
          <w:noProof/>
          <w:color w:val="59595B"/>
          <w:spacing w:val="2"/>
          <w:lang w:val="en-GB"/>
        </w:rPr>
        <w:t>The net profit in 2019 of €</w:t>
      </w:r>
      <w:r w:rsidR="00814249" w:rsidRPr="005F294F">
        <w:rPr>
          <w:rFonts w:ascii="Calibri Light" w:hAnsi="Calibri Light" w:cs="Calibri Light"/>
          <w:noProof/>
          <w:color w:val="59595B"/>
          <w:spacing w:val="2"/>
          <w:lang w:val="en-GB"/>
        </w:rPr>
        <w:t>36.2</w:t>
      </w:r>
      <w:r w:rsidR="00CD36A4" w:rsidRPr="005F294F">
        <w:rPr>
          <w:rFonts w:ascii="Calibri Light" w:hAnsi="Calibri Light" w:cs="Calibri Light"/>
          <w:noProof/>
          <w:color w:val="59595B"/>
          <w:spacing w:val="2"/>
          <w:lang w:val="en-GB"/>
        </w:rPr>
        <w:t xml:space="preserve"> </w:t>
      </w:r>
      <w:r w:rsidRPr="005F294F">
        <w:rPr>
          <w:rFonts w:ascii="Calibri Light" w:hAnsi="Calibri Light" w:cs="Calibri Light"/>
          <w:noProof/>
          <w:color w:val="59595B"/>
          <w:spacing w:val="2"/>
          <w:lang w:val="en-GB"/>
        </w:rPr>
        <w:t xml:space="preserve">million represented an increase of </w:t>
      </w:r>
      <w:r w:rsidR="00F14F17" w:rsidRPr="005F294F">
        <w:rPr>
          <w:rFonts w:ascii="Calibri Light" w:hAnsi="Calibri Light" w:cs="Calibri Light"/>
          <w:noProof/>
          <w:color w:val="59595B"/>
          <w:spacing w:val="2"/>
          <w:lang w:val="en-GB"/>
        </w:rPr>
        <w:t>4</w:t>
      </w:r>
      <w:r w:rsidR="00814249" w:rsidRPr="005F294F">
        <w:rPr>
          <w:rFonts w:ascii="Calibri Light" w:hAnsi="Calibri Light" w:cs="Calibri Light"/>
          <w:noProof/>
          <w:color w:val="59595B"/>
          <w:spacing w:val="2"/>
          <w:lang w:val="en-GB"/>
        </w:rPr>
        <w:t>5</w:t>
      </w:r>
      <w:r w:rsidRPr="005F294F">
        <w:rPr>
          <w:rFonts w:ascii="Calibri Light" w:hAnsi="Calibri Light" w:cs="Calibri Light"/>
          <w:noProof/>
          <w:color w:val="59595B"/>
          <w:spacing w:val="2"/>
          <w:lang w:val="en-GB"/>
        </w:rPr>
        <w:t xml:space="preserve">% over </w:t>
      </w:r>
      <w:r w:rsidR="00F14F17" w:rsidRPr="005F294F">
        <w:rPr>
          <w:rFonts w:ascii="Calibri Light" w:hAnsi="Calibri Light" w:cs="Calibri Light"/>
          <w:noProof/>
          <w:color w:val="59595B"/>
          <w:spacing w:val="2"/>
          <w:lang w:val="en-GB"/>
        </w:rPr>
        <w:t>2018 (€25.0 million)</w:t>
      </w:r>
      <w:r w:rsidRPr="005F294F">
        <w:rPr>
          <w:rFonts w:ascii="Calibri Light" w:hAnsi="Calibri Light" w:cs="Calibri Light"/>
          <w:noProof/>
          <w:color w:val="59595B"/>
          <w:spacing w:val="2"/>
          <w:lang w:val="en-GB"/>
        </w:rPr>
        <w:t xml:space="preserve">, reflecting </w:t>
      </w:r>
      <w:r w:rsidR="00F14F17" w:rsidRPr="005F294F">
        <w:rPr>
          <w:rFonts w:ascii="Calibri Light" w:hAnsi="Calibri Light" w:cs="Calibri Light"/>
          <w:noProof/>
          <w:color w:val="59595B"/>
          <w:spacing w:val="2"/>
          <w:lang w:val="en-GB"/>
        </w:rPr>
        <w:t xml:space="preserve">improved gross profits less additional </w:t>
      </w:r>
      <w:r w:rsidRPr="005F294F">
        <w:rPr>
          <w:rFonts w:ascii="Calibri Light" w:hAnsi="Calibri Light" w:cs="Calibri Light"/>
          <w:noProof/>
          <w:color w:val="59595B"/>
          <w:spacing w:val="2"/>
          <w:lang w:val="en-GB"/>
        </w:rPr>
        <w:t xml:space="preserve">costs to provide for the contingent consideration for milestones due to Bausch Health, which are provided on a risk-adjusted basis in accordance with IFRS. </w:t>
      </w:r>
    </w:p>
    <w:p w14:paraId="1267316D" w14:textId="5829A29B" w:rsidR="00BD7668" w:rsidRPr="005F294F" w:rsidRDefault="00BD7668" w:rsidP="006D6D63">
      <w:pPr>
        <w:pStyle w:val="BodyText"/>
        <w:ind w:right="3"/>
        <w:rPr>
          <w:rFonts w:ascii="Calibri Light" w:hAnsi="Calibri Light" w:cs="Calibri Light"/>
          <w:noProof/>
          <w:color w:val="59595B"/>
          <w:spacing w:val="2"/>
          <w:lang w:val="en-GB"/>
        </w:rPr>
      </w:pPr>
      <w:r w:rsidRPr="005F294F">
        <w:rPr>
          <w:rFonts w:ascii="Calibri Light" w:hAnsi="Calibri Light" w:cs="Calibri Light"/>
          <w:noProof/>
          <w:color w:val="59595B"/>
          <w:spacing w:val="2"/>
          <w:lang w:val="en-GB"/>
        </w:rPr>
        <w:t xml:space="preserve">The first milestone amount </w:t>
      </w:r>
      <w:r w:rsidR="00F14F17" w:rsidRPr="005F294F">
        <w:rPr>
          <w:rFonts w:ascii="Calibri Light" w:hAnsi="Calibri Light" w:cs="Calibri Light"/>
          <w:noProof/>
          <w:color w:val="59595B"/>
          <w:spacing w:val="2"/>
          <w:lang w:val="en-GB"/>
        </w:rPr>
        <w:t xml:space="preserve">due to Bausch Health </w:t>
      </w:r>
      <w:r w:rsidRPr="005F294F">
        <w:rPr>
          <w:rFonts w:ascii="Calibri Light" w:hAnsi="Calibri Light" w:cs="Calibri Light"/>
          <w:noProof/>
          <w:color w:val="59595B"/>
          <w:spacing w:val="2"/>
          <w:lang w:val="en-GB"/>
        </w:rPr>
        <w:t>was due and paid in the first quarter of 2019, and the second bec</w:t>
      </w:r>
      <w:r w:rsidR="00F14F17" w:rsidRPr="005F294F">
        <w:rPr>
          <w:rFonts w:ascii="Calibri Light" w:hAnsi="Calibri Light" w:cs="Calibri Light"/>
          <w:noProof/>
          <w:color w:val="59595B"/>
          <w:spacing w:val="2"/>
          <w:lang w:val="en-GB"/>
        </w:rPr>
        <w:t>a</w:t>
      </w:r>
      <w:r w:rsidRPr="005F294F">
        <w:rPr>
          <w:rFonts w:ascii="Calibri Light" w:hAnsi="Calibri Light" w:cs="Calibri Light"/>
          <w:noProof/>
          <w:color w:val="59595B"/>
          <w:spacing w:val="2"/>
          <w:lang w:val="en-GB"/>
        </w:rPr>
        <w:t xml:space="preserve">me due </w:t>
      </w:r>
      <w:r w:rsidR="00F14F17" w:rsidRPr="005F294F">
        <w:rPr>
          <w:rFonts w:ascii="Calibri Light" w:hAnsi="Calibri Light" w:cs="Calibri Light"/>
          <w:noProof/>
          <w:color w:val="59595B"/>
          <w:spacing w:val="2"/>
          <w:lang w:val="en-GB"/>
        </w:rPr>
        <w:t>in the fourth quarter and was p</w:t>
      </w:r>
      <w:r w:rsidRPr="005F294F">
        <w:rPr>
          <w:rFonts w:ascii="Calibri Light" w:hAnsi="Calibri Light" w:cs="Calibri Light"/>
          <w:noProof/>
          <w:color w:val="59595B"/>
          <w:spacing w:val="2"/>
          <w:lang w:val="en-GB"/>
        </w:rPr>
        <w:t xml:space="preserve">aid in </w:t>
      </w:r>
      <w:r w:rsidR="00F14F17" w:rsidRPr="005F294F">
        <w:rPr>
          <w:rFonts w:ascii="Calibri Light" w:hAnsi="Calibri Light" w:cs="Calibri Light"/>
          <w:noProof/>
          <w:color w:val="59595B"/>
          <w:spacing w:val="2"/>
          <w:lang w:val="en-GB"/>
        </w:rPr>
        <w:t>February</w:t>
      </w:r>
      <w:r w:rsidRPr="005F294F">
        <w:rPr>
          <w:rFonts w:ascii="Calibri Light" w:hAnsi="Calibri Light" w:cs="Calibri Light"/>
          <w:noProof/>
          <w:color w:val="59595B"/>
          <w:spacing w:val="2"/>
          <w:lang w:val="en-GB"/>
        </w:rPr>
        <w:t xml:space="preserve"> 2020.  The amount of this second payment ($20.0 million or €</w:t>
      </w:r>
      <w:r w:rsidR="00F14F17" w:rsidRPr="005F294F">
        <w:rPr>
          <w:rFonts w:ascii="Calibri Light" w:hAnsi="Calibri Light" w:cs="Calibri Light"/>
          <w:noProof/>
          <w:color w:val="59595B"/>
          <w:spacing w:val="2"/>
          <w:lang w:val="en-GB"/>
        </w:rPr>
        <w:t xml:space="preserve">17.8 </w:t>
      </w:r>
      <w:r w:rsidRPr="005F294F">
        <w:rPr>
          <w:rFonts w:ascii="Calibri Light" w:hAnsi="Calibri Light" w:cs="Calibri Light"/>
          <w:noProof/>
          <w:color w:val="59595B"/>
          <w:spacing w:val="2"/>
          <w:lang w:val="en-GB"/>
        </w:rPr>
        <w:t xml:space="preserve">million) is shown in the current liabilities section of the balance sheet, with the remainder shown under long term liabilities.  Release of </w:t>
      </w:r>
      <w:r w:rsidR="00BD3140" w:rsidRPr="005F294F">
        <w:rPr>
          <w:rFonts w:ascii="Calibri Light" w:hAnsi="Calibri Light" w:cs="Calibri Light"/>
          <w:noProof/>
          <w:color w:val="59595B"/>
          <w:spacing w:val="2"/>
          <w:lang w:val="en-GB"/>
        </w:rPr>
        <w:t xml:space="preserve">the current </w:t>
      </w:r>
      <w:r w:rsidRPr="005F294F">
        <w:rPr>
          <w:rFonts w:ascii="Calibri Light" w:hAnsi="Calibri Light" w:cs="Calibri Light"/>
          <w:noProof/>
          <w:color w:val="59595B"/>
          <w:spacing w:val="2"/>
          <w:lang w:val="en-GB"/>
        </w:rPr>
        <w:t xml:space="preserve">part of this provision will </w:t>
      </w:r>
      <w:r w:rsidR="00F72B15" w:rsidRPr="005F294F">
        <w:rPr>
          <w:rFonts w:ascii="Calibri Light" w:hAnsi="Calibri Light" w:cs="Calibri Light"/>
          <w:noProof/>
          <w:color w:val="59595B"/>
          <w:spacing w:val="2"/>
          <w:lang w:val="en-GB"/>
        </w:rPr>
        <w:t>negate</w:t>
      </w:r>
      <w:r w:rsidRPr="005F294F">
        <w:rPr>
          <w:rFonts w:ascii="Calibri Light" w:hAnsi="Calibri Light" w:cs="Calibri Light"/>
          <w:noProof/>
          <w:color w:val="59595B"/>
          <w:spacing w:val="2"/>
          <w:lang w:val="en-GB"/>
        </w:rPr>
        <w:t xml:space="preserve"> the effect of the milestone payment on the Company’s income statement in the </w:t>
      </w:r>
      <w:r w:rsidR="00BD3140" w:rsidRPr="005F294F">
        <w:rPr>
          <w:rFonts w:ascii="Calibri Light" w:hAnsi="Calibri Light" w:cs="Calibri Light"/>
          <w:noProof/>
          <w:color w:val="59595B"/>
          <w:spacing w:val="2"/>
          <w:lang w:val="en-GB"/>
        </w:rPr>
        <w:t xml:space="preserve">first </w:t>
      </w:r>
      <w:r w:rsidRPr="005F294F">
        <w:rPr>
          <w:rFonts w:ascii="Calibri Light" w:hAnsi="Calibri Light" w:cs="Calibri Light"/>
          <w:noProof/>
          <w:color w:val="59595B"/>
          <w:spacing w:val="2"/>
          <w:lang w:val="en-GB"/>
        </w:rPr>
        <w:t>quarter of 2020.</w:t>
      </w:r>
    </w:p>
    <w:p w14:paraId="78940C80" w14:textId="034768CC" w:rsidR="00BD7668" w:rsidRPr="005F294F" w:rsidRDefault="00016342" w:rsidP="006D6D63">
      <w:pPr>
        <w:pStyle w:val="BodyText"/>
        <w:ind w:right="3"/>
        <w:rPr>
          <w:rFonts w:ascii="Calibri Light" w:hAnsi="Calibri Light" w:cs="Calibri Light"/>
          <w:noProof/>
          <w:color w:val="59595B"/>
          <w:spacing w:val="2"/>
          <w:lang w:val="en-GB"/>
        </w:rPr>
      </w:pPr>
      <w:r w:rsidRPr="005F294F">
        <w:rPr>
          <w:rFonts w:ascii="Calibri Light" w:hAnsi="Calibri Light" w:cs="Calibri Light"/>
          <w:noProof/>
          <w:color w:val="59595B"/>
          <w:spacing w:val="2"/>
          <w:lang w:val="en-GB"/>
        </w:rPr>
        <w:t>Since we created a de</w:t>
      </w:r>
      <w:r w:rsidR="00BD7668" w:rsidRPr="005F294F">
        <w:rPr>
          <w:rFonts w:ascii="Calibri Light" w:hAnsi="Calibri Light" w:cs="Calibri Light"/>
          <w:noProof/>
          <w:color w:val="59595B"/>
          <w:spacing w:val="2"/>
          <w:lang w:val="en-GB"/>
        </w:rPr>
        <w:t xml:space="preserve">ferred tax asset to </w:t>
      </w:r>
      <w:r w:rsidRPr="005F294F">
        <w:rPr>
          <w:rFonts w:ascii="Calibri Light" w:hAnsi="Calibri Light" w:cs="Calibri Light"/>
          <w:noProof/>
          <w:color w:val="59595B"/>
          <w:spacing w:val="2"/>
          <w:lang w:val="en-GB"/>
        </w:rPr>
        <w:t xml:space="preserve">recognise the likelihood of being able to use our net operating tax losses </w:t>
      </w:r>
      <w:r w:rsidR="00BD7668" w:rsidRPr="005F294F">
        <w:rPr>
          <w:rFonts w:ascii="Calibri Light" w:hAnsi="Calibri Light" w:cs="Calibri Light"/>
          <w:noProof/>
          <w:color w:val="59595B"/>
          <w:spacing w:val="2"/>
          <w:lang w:val="en-GB"/>
        </w:rPr>
        <w:t xml:space="preserve">, the business has continued to grow, such that we </w:t>
      </w:r>
      <w:r w:rsidRPr="005F294F">
        <w:rPr>
          <w:rFonts w:ascii="Calibri Light" w:hAnsi="Calibri Light" w:cs="Calibri Light"/>
          <w:noProof/>
          <w:color w:val="59595B"/>
          <w:spacing w:val="2"/>
          <w:lang w:val="en-GB"/>
        </w:rPr>
        <w:t>began</w:t>
      </w:r>
      <w:r w:rsidR="007C0805" w:rsidRPr="005F294F">
        <w:rPr>
          <w:rFonts w:ascii="Calibri Light" w:hAnsi="Calibri Light" w:cs="Calibri Light"/>
          <w:noProof/>
          <w:color w:val="59595B"/>
          <w:spacing w:val="2"/>
          <w:lang w:val="en-GB"/>
        </w:rPr>
        <w:t xml:space="preserve"> to </w:t>
      </w:r>
      <w:r w:rsidR="00BD7668" w:rsidRPr="005F294F">
        <w:rPr>
          <w:rFonts w:ascii="Calibri Light" w:hAnsi="Calibri Light" w:cs="Calibri Light"/>
          <w:noProof/>
          <w:color w:val="59595B"/>
          <w:spacing w:val="2"/>
          <w:lang w:val="en-GB"/>
        </w:rPr>
        <w:t>pay tax</w:t>
      </w:r>
      <w:r w:rsidR="007C0805" w:rsidRPr="005F294F">
        <w:rPr>
          <w:rFonts w:ascii="Calibri Light" w:hAnsi="Calibri Light" w:cs="Calibri Light"/>
          <w:noProof/>
          <w:color w:val="59595B"/>
          <w:spacing w:val="2"/>
          <w:lang w:val="en-GB"/>
        </w:rPr>
        <w:t>es</w:t>
      </w:r>
      <w:r w:rsidR="00BD7668" w:rsidRPr="005F294F">
        <w:rPr>
          <w:rFonts w:ascii="Calibri Light" w:hAnsi="Calibri Light" w:cs="Calibri Light"/>
          <w:noProof/>
          <w:color w:val="59595B"/>
          <w:spacing w:val="2"/>
          <w:lang w:val="en-GB"/>
        </w:rPr>
        <w:t xml:space="preserve"> in the USA and are using up net operating losses in the Netherlands. The net effect of </w:t>
      </w:r>
      <w:r w:rsidRPr="005F294F">
        <w:rPr>
          <w:rFonts w:ascii="Calibri Light" w:hAnsi="Calibri Light" w:cs="Calibri Light"/>
          <w:noProof/>
          <w:color w:val="59595B"/>
          <w:spacing w:val="2"/>
          <w:lang w:val="en-GB"/>
        </w:rPr>
        <w:t>our profitability</w:t>
      </w:r>
      <w:r w:rsidR="00BD7668" w:rsidRPr="005F294F">
        <w:rPr>
          <w:rFonts w:ascii="Calibri Light" w:hAnsi="Calibri Light" w:cs="Calibri Light"/>
          <w:noProof/>
          <w:color w:val="59595B"/>
          <w:spacing w:val="2"/>
          <w:lang w:val="en-GB"/>
        </w:rPr>
        <w:t xml:space="preserve"> is an increase in the </w:t>
      </w:r>
      <w:r w:rsidR="00BD3140" w:rsidRPr="005F294F">
        <w:rPr>
          <w:rFonts w:ascii="Calibri Light" w:hAnsi="Calibri Light" w:cs="Calibri Light"/>
          <w:noProof/>
          <w:color w:val="59595B"/>
          <w:spacing w:val="2"/>
          <w:lang w:val="en-GB"/>
        </w:rPr>
        <w:t>tax charge for 2019 to €</w:t>
      </w:r>
      <w:r w:rsidR="00814249" w:rsidRPr="005F294F">
        <w:rPr>
          <w:rFonts w:ascii="Calibri Light" w:hAnsi="Calibri Light" w:cs="Calibri Light"/>
          <w:noProof/>
          <w:color w:val="59595B"/>
          <w:spacing w:val="2"/>
          <w:lang w:val="en-GB"/>
        </w:rPr>
        <w:t xml:space="preserve">10.5 </w:t>
      </w:r>
      <w:r w:rsidR="00BD3140" w:rsidRPr="005F294F">
        <w:rPr>
          <w:rFonts w:ascii="Calibri Light" w:hAnsi="Calibri Light" w:cs="Calibri Light"/>
          <w:noProof/>
          <w:color w:val="59595B"/>
          <w:spacing w:val="2"/>
          <w:lang w:val="en-GB"/>
        </w:rPr>
        <w:t>million</w:t>
      </w:r>
      <w:r w:rsidR="00BD7668" w:rsidRPr="005F294F">
        <w:rPr>
          <w:rFonts w:ascii="Calibri Light" w:hAnsi="Calibri Light" w:cs="Calibri Light"/>
          <w:noProof/>
          <w:color w:val="59595B"/>
          <w:spacing w:val="2"/>
          <w:lang w:val="en-GB"/>
        </w:rPr>
        <w:t xml:space="preserve"> </w:t>
      </w:r>
      <w:r w:rsidR="00BD3140" w:rsidRPr="005F294F">
        <w:rPr>
          <w:rFonts w:ascii="Calibri Light" w:hAnsi="Calibri Light" w:cs="Calibri Light"/>
          <w:noProof/>
          <w:color w:val="59595B"/>
          <w:spacing w:val="2"/>
          <w:lang w:val="en-GB"/>
        </w:rPr>
        <w:t xml:space="preserve">(2018: Tax income of </w:t>
      </w:r>
      <w:r w:rsidR="00BD7668" w:rsidRPr="005F294F">
        <w:rPr>
          <w:rFonts w:ascii="Calibri Light" w:hAnsi="Calibri Light" w:cs="Calibri Light"/>
          <w:noProof/>
          <w:color w:val="59595B"/>
          <w:spacing w:val="2"/>
          <w:lang w:val="en-GB"/>
        </w:rPr>
        <w:t>€24.1 million</w:t>
      </w:r>
      <w:r w:rsidR="00BD3140" w:rsidRPr="005F294F">
        <w:rPr>
          <w:rFonts w:ascii="Calibri Light" w:hAnsi="Calibri Light" w:cs="Calibri Light"/>
          <w:noProof/>
          <w:color w:val="59595B"/>
          <w:spacing w:val="2"/>
          <w:lang w:val="en-GB"/>
        </w:rPr>
        <w:t xml:space="preserve">, relating to </w:t>
      </w:r>
      <w:r w:rsidRPr="005F294F">
        <w:rPr>
          <w:rFonts w:ascii="Calibri Light" w:hAnsi="Calibri Light" w:cs="Calibri Light"/>
          <w:noProof/>
          <w:color w:val="59595B"/>
          <w:spacing w:val="2"/>
          <w:lang w:val="en-GB"/>
        </w:rPr>
        <w:t xml:space="preserve">an </w:t>
      </w:r>
      <w:r w:rsidR="00BD3140" w:rsidRPr="005F294F">
        <w:rPr>
          <w:rFonts w:ascii="Calibri Light" w:hAnsi="Calibri Light" w:cs="Calibri Light"/>
          <w:noProof/>
          <w:color w:val="59595B"/>
          <w:spacing w:val="2"/>
          <w:lang w:val="en-GB"/>
        </w:rPr>
        <w:t>increase in the deferred tax asset</w:t>
      </w:r>
      <w:r w:rsidR="001E09C0" w:rsidRPr="005F294F">
        <w:rPr>
          <w:rFonts w:ascii="Calibri Light" w:hAnsi="Calibri Light" w:cs="Calibri Light"/>
          <w:noProof/>
          <w:color w:val="59595B"/>
          <w:spacing w:val="2"/>
          <w:lang w:val="en-GB"/>
        </w:rPr>
        <w:t>)</w:t>
      </w:r>
      <w:r w:rsidR="00BD7668" w:rsidRPr="005F294F">
        <w:rPr>
          <w:rFonts w:ascii="Calibri Light" w:hAnsi="Calibri Light" w:cs="Calibri Light"/>
          <w:noProof/>
          <w:color w:val="59595B"/>
          <w:spacing w:val="2"/>
          <w:lang w:val="en-GB"/>
        </w:rPr>
        <w:t xml:space="preserve">. </w:t>
      </w:r>
      <w:r w:rsidRPr="005F294F">
        <w:rPr>
          <w:rFonts w:ascii="Calibri Light" w:hAnsi="Calibri Light" w:cs="Calibri Light"/>
          <w:noProof/>
          <w:color w:val="59595B"/>
          <w:spacing w:val="2"/>
          <w:lang w:val="en-GB"/>
        </w:rPr>
        <w:t xml:space="preserve"> The tax charge in the Netherlands is met by a reduction in the deferred tax asset balance (December 2019: €30.9 million (2018: € 35.1million)).  </w:t>
      </w:r>
      <w:r w:rsidR="00BD3140" w:rsidRPr="005F294F">
        <w:rPr>
          <w:rFonts w:ascii="Calibri Light" w:hAnsi="Calibri Light" w:cs="Calibri Light"/>
          <w:noProof/>
          <w:color w:val="59595B"/>
          <w:spacing w:val="2"/>
          <w:lang w:val="en-GB"/>
        </w:rPr>
        <w:t>T</w:t>
      </w:r>
      <w:r w:rsidR="00BD7668" w:rsidRPr="005F294F">
        <w:rPr>
          <w:rFonts w:ascii="Calibri Light" w:hAnsi="Calibri Light" w:cs="Calibri Light"/>
          <w:noProof/>
          <w:color w:val="59595B"/>
          <w:spacing w:val="2"/>
          <w:lang w:val="en-GB"/>
        </w:rPr>
        <w:t xml:space="preserve">his is a strong statement in support of our belief </w:t>
      </w:r>
      <w:r w:rsidR="00BD3140" w:rsidRPr="005F294F">
        <w:rPr>
          <w:rFonts w:ascii="Calibri Light" w:hAnsi="Calibri Light" w:cs="Calibri Light"/>
          <w:noProof/>
          <w:color w:val="59595B"/>
          <w:spacing w:val="2"/>
          <w:lang w:val="en-GB"/>
        </w:rPr>
        <w:t>that</w:t>
      </w:r>
      <w:r w:rsidR="00BD7668" w:rsidRPr="005F294F">
        <w:rPr>
          <w:rFonts w:ascii="Calibri Light" w:hAnsi="Calibri Light" w:cs="Calibri Light"/>
          <w:noProof/>
          <w:color w:val="59595B"/>
          <w:spacing w:val="2"/>
          <w:lang w:val="en-GB"/>
        </w:rPr>
        <w:t xml:space="preserve"> the underlying sustainable performance of the Company</w:t>
      </w:r>
      <w:r w:rsidR="00BD3140" w:rsidRPr="005F294F">
        <w:rPr>
          <w:rFonts w:ascii="Calibri Light" w:hAnsi="Calibri Light" w:cs="Calibri Light"/>
          <w:noProof/>
          <w:color w:val="59595B"/>
          <w:spacing w:val="2"/>
          <w:lang w:val="en-GB"/>
        </w:rPr>
        <w:t xml:space="preserve"> will result in our first corporate income tax payments in our home country of the Netherlands in the next few years</w:t>
      </w:r>
      <w:r w:rsidR="00BD7668" w:rsidRPr="005F294F">
        <w:rPr>
          <w:rFonts w:ascii="Calibri Light" w:hAnsi="Calibri Light" w:cs="Calibri Light"/>
          <w:noProof/>
          <w:color w:val="59595B"/>
          <w:spacing w:val="2"/>
          <w:lang w:val="en-GB"/>
        </w:rPr>
        <w:t>.</w:t>
      </w:r>
    </w:p>
    <w:p w14:paraId="26E49E59" w14:textId="1DDBF319" w:rsidR="00BD7668" w:rsidRPr="005F294F" w:rsidRDefault="00BD7668" w:rsidP="006D6D63">
      <w:pPr>
        <w:pStyle w:val="BodyText"/>
        <w:ind w:right="3"/>
        <w:rPr>
          <w:rFonts w:ascii="Calibri Light" w:hAnsi="Calibri Light" w:cs="Calibri Light"/>
          <w:noProof/>
          <w:color w:val="59595B"/>
          <w:spacing w:val="2"/>
          <w:lang w:val="en-GB"/>
        </w:rPr>
      </w:pPr>
      <w:r w:rsidRPr="005F294F">
        <w:rPr>
          <w:rFonts w:ascii="Calibri Light" w:hAnsi="Calibri Light" w:cs="Calibri Light"/>
          <w:noProof/>
          <w:color w:val="59595B"/>
          <w:spacing w:val="2"/>
          <w:lang w:val="en-GB"/>
        </w:rPr>
        <w:t>The equity position improved from €</w:t>
      </w:r>
      <w:r w:rsidR="00BD3140" w:rsidRPr="005F294F">
        <w:rPr>
          <w:rFonts w:ascii="Calibri Light" w:hAnsi="Calibri Light" w:cs="Calibri Light"/>
          <w:noProof/>
          <w:color w:val="59595B"/>
          <w:spacing w:val="2"/>
          <w:lang w:val="en-GB"/>
        </w:rPr>
        <w:t>61.8</w:t>
      </w:r>
      <w:r w:rsidRPr="005F294F">
        <w:rPr>
          <w:rFonts w:ascii="Calibri Light" w:hAnsi="Calibri Light" w:cs="Calibri Light"/>
          <w:noProof/>
          <w:color w:val="59595B"/>
          <w:spacing w:val="2"/>
          <w:lang w:val="en-GB"/>
        </w:rPr>
        <w:t xml:space="preserve"> million in December 2018 to €</w:t>
      </w:r>
      <w:r w:rsidR="00477A63" w:rsidRPr="005F294F">
        <w:rPr>
          <w:rFonts w:ascii="Calibri Light" w:hAnsi="Calibri Light" w:cs="Calibri Light"/>
          <w:noProof/>
          <w:color w:val="59595B"/>
          <w:spacing w:val="2"/>
          <w:lang w:val="en-GB"/>
        </w:rPr>
        <w:t>10</w:t>
      </w:r>
      <w:r w:rsidR="000E6A5A" w:rsidRPr="005F294F">
        <w:rPr>
          <w:rFonts w:ascii="Calibri Light" w:hAnsi="Calibri Light" w:cs="Calibri Light"/>
          <w:noProof/>
          <w:color w:val="59595B"/>
          <w:spacing w:val="2"/>
          <w:lang w:val="en-GB"/>
        </w:rPr>
        <w:t>4</w:t>
      </w:r>
      <w:r w:rsidR="00477A63" w:rsidRPr="005F294F">
        <w:rPr>
          <w:rFonts w:ascii="Calibri Light" w:hAnsi="Calibri Light" w:cs="Calibri Light"/>
          <w:noProof/>
          <w:color w:val="59595B"/>
          <w:spacing w:val="2"/>
          <w:lang w:val="en-GB"/>
        </w:rPr>
        <w:t>.7</w:t>
      </w:r>
      <w:r w:rsidRPr="005F294F">
        <w:rPr>
          <w:rFonts w:ascii="Calibri Light" w:hAnsi="Calibri Light" w:cs="Calibri Light"/>
          <w:noProof/>
          <w:color w:val="59595B"/>
          <w:spacing w:val="2"/>
          <w:lang w:val="en-GB"/>
        </w:rPr>
        <w:t>million in December 2019, mainly due to the changes in the net result achieved by the Compan</w:t>
      </w:r>
      <w:r w:rsidR="00BD3140" w:rsidRPr="005F294F">
        <w:rPr>
          <w:rFonts w:ascii="Calibri Light" w:hAnsi="Calibri Light" w:cs="Calibri Light"/>
          <w:noProof/>
          <w:color w:val="59595B"/>
          <w:spacing w:val="2"/>
          <w:lang w:val="en-GB"/>
        </w:rPr>
        <w:t>y</w:t>
      </w:r>
      <w:r w:rsidRPr="005F294F">
        <w:rPr>
          <w:rFonts w:ascii="Calibri Light" w:hAnsi="Calibri Light" w:cs="Calibri Light"/>
          <w:noProof/>
          <w:color w:val="59595B"/>
          <w:spacing w:val="2"/>
          <w:lang w:val="en-GB"/>
        </w:rPr>
        <w:t xml:space="preserve">. </w:t>
      </w:r>
    </w:p>
    <w:p w14:paraId="09CBD3F2" w14:textId="507BE6A6" w:rsidR="00BD7668" w:rsidRPr="005F294F" w:rsidRDefault="00BD7668" w:rsidP="006D6D63">
      <w:pPr>
        <w:pStyle w:val="BodyText"/>
        <w:ind w:right="3"/>
        <w:rPr>
          <w:rFonts w:ascii="Calibri Light" w:hAnsi="Calibri Light" w:cs="Calibri Light"/>
          <w:noProof/>
          <w:color w:val="59595B"/>
          <w:spacing w:val="2"/>
          <w:lang w:val="en-GB"/>
        </w:rPr>
      </w:pPr>
      <w:r w:rsidRPr="005F294F">
        <w:rPr>
          <w:rFonts w:ascii="Calibri Light" w:hAnsi="Calibri Light" w:cs="Calibri Light"/>
          <w:noProof/>
          <w:color w:val="59595B"/>
          <w:spacing w:val="2"/>
          <w:lang w:val="en-GB"/>
        </w:rPr>
        <w:t>Inventories reduced slightly from €1</w:t>
      </w:r>
      <w:r w:rsidR="00BD3140" w:rsidRPr="005F294F">
        <w:rPr>
          <w:rFonts w:ascii="Calibri Light" w:hAnsi="Calibri Light" w:cs="Calibri Light"/>
          <w:noProof/>
          <w:color w:val="59595B"/>
          <w:spacing w:val="2"/>
          <w:lang w:val="en-GB"/>
        </w:rPr>
        <w:t>7</w:t>
      </w:r>
      <w:r w:rsidRPr="005F294F">
        <w:rPr>
          <w:rFonts w:ascii="Calibri Light" w:hAnsi="Calibri Light" w:cs="Calibri Light"/>
          <w:noProof/>
          <w:color w:val="59595B"/>
          <w:spacing w:val="2"/>
          <w:lang w:val="en-GB"/>
        </w:rPr>
        <w:t>.3 million in December 2018 to €</w:t>
      </w:r>
      <w:r w:rsidR="00BD3140" w:rsidRPr="005F294F">
        <w:rPr>
          <w:rFonts w:ascii="Calibri Light" w:hAnsi="Calibri Light" w:cs="Calibri Light"/>
          <w:noProof/>
          <w:color w:val="59595B"/>
          <w:spacing w:val="2"/>
          <w:lang w:val="en-GB"/>
        </w:rPr>
        <w:t>14.5</w:t>
      </w:r>
      <w:r w:rsidRPr="005F294F">
        <w:rPr>
          <w:rFonts w:ascii="Calibri Light" w:hAnsi="Calibri Light" w:cs="Calibri Light"/>
          <w:noProof/>
          <w:color w:val="59595B"/>
          <w:spacing w:val="2"/>
          <w:lang w:val="en-GB"/>
        </w:rPr>
        <w:t xml:space="preserve"> million in December 2019, largely due to the increase in sales above the effect of movement of inventory from lower value raw materials to higher value drug product.</w:t>
      </w:r>
      <w:r w:rsidR="00016342" w:rsidRPr="005F294F">
        <w:rPr>
          <w:rFonts w:ascii="Calibri Light" w:hAnsi="Calibri Light" w:cs="Calibri Light"/>
          <w:noProof/>
          <w:color w:val="59595B"/>
          <w:spacing w:val="2"/>
          <w:lang w:val="en-GB"/>
        </w:rPr>
        <w:t xml:space="preserve"> </w:t>
      </w:r>
      <w:r w:rsidRPr="005F294F">
        <w:rPr>
          <w:rFonts w:ascii="Calibri Light" w:hAnsi="Calibri Light" w:cs="Calibri Light"/>
          <w:noProof/>
          <w:color w:val="59595B"/>
          <w:spacing w:val="2"/>
          <w:lang w:val="en-GB"/>
        </w:rPr>
        <w:t xml:space="preserve"> This level of inventory</w:t>
      </w:r>
      <w:r w:rsidR="00016342" w:rsidRPr="005F294F">
        <w:rPr>
          <w:rFonts w:ascii="Calibri Light" w:hAnsi="Calibri Light" w:cs="Calibri Light"/>
          <w:noProof/>
          <w:color w:val="59595B"/>
          <w:spacing w:val="2"/>
          <w:lang w:val="en-GB"/>
        </w:rPr>
        <w:t>,</w:t>
      </w:r>
      <w:r w:rsidRPr="005F294F">
        <w:rPr>
          <w:rFonts w:ascii="Calibri Light" w:hAnsi="Calibri Light" w:cs="Calibri Light"/>
          <w:noProof/>
          <w:color w:val="59595B"/>
          <w:spacing w:val="2"/>
          <w:lang w:val="en-GB"/>
        </w:rPr>
        <w:t xml:space="preserve"> together with our increased capacity improvements</w:t>
      </w:r>
      <w:r w:rsidR="00016342" w:rsidRPr="005F294F">
        <w:rPr>
          <w:rFonts w:ascii="Calibri Light" w:hAnsi="Calibri Light" w:cs="Calibri Light"/>
          <w:noProof/>
          <w:color w:val="59595B"/>
          <w:spacing w:val="2"/>
          <w:lang w:val="en-GB"/>
        </w:rPr>
        <w:t>,</w:t>
      </w:r>
      <w:r w:rsidRPr="005F294F">
        <w:rPr>
          <w:rFonts w:ascii="Calibri Light" w:hAnsi="Calibri Light" w:cs="Calibri Light"/>
          <w:noProof/>
          <w:color w:val="59595B"/>
          <w:spacing w:val="2"/>
          <w:lang w:val="en-GB"/>
        </w:rPr>
        <w:t xml:space="preserve"> </w:t>
      </w:r>
      <w:r w:rsidR="00BD3140" w:rsidRPr="005F294F">
        <w:rPr>
          <w:rFonts w:ascii="Calibri Light" w:hAnsi="Calibri Light" w:cs="Calibri Light"/>
          <w:noProof/>
          <w:color w:val="59595B"/>
          <w:spacing w:val="2"/>
          <w:lang w:val="en-GB"/>
        </w:rPr>
        <w:t>allows</w:t>
      </w:r>
      <w:r w:rsidRPr="005F294F">
        <w:rPr>
          <w:rFonts w:ascii="Calibri Light" w:hAnsi="Calibri Light" w:cs="Calibri Light"/>
          <w:noProof/>
          <w:color w:val="59595B"/>
          <w:spacing w:val="2"/>
          <w:lang w:val="en-GB"/>
        </w:rPr>
        <w:t xml:space="preserve"> us to continue to meet the growing sales levels </w:t>
      </w:r>
      <w:r w:rsidR="00BD3140" w:rsidRPr="005F294F">
        <w:rPr>
          <w:rFonts w:ascii="Calibri Light" w:hAnsi="Calibri Light" w:cs="Calibri Light"/>
          <w:noProof/>
          <w:color w:val="59595B"/>
          <w:spacing w:val="2"/>
          <w:lang w:val="en-GB"/>
        </w:rPr>
        <w:t>both</w:t>
      </w:r>
      <w:r w:rsidRPr="005F294F">
        <w:rPr>
          <w:rFonts w:ascii="Calibri Light" w:hAnsi="Calibri Light" w:cs="Calibri Light"/>
          <w:noProof/>
          <w:color w:val="59595B"/>
          <w:spacing w:val="2"/>
          <w:lang w:val="en-GB"/>
        </w:rPr>
        <w:t xml:space="preserve"> in the US and in Europe</w:t>
      </w:r>
      <w:r w:rsidR="00BD3140" w:rsidRPr="005F294F">
        <w:rPr>
          <w:rFonts w:ascii="Calibri Light" w:hAnsi="Calibri Light" w:cs="Calibri Light"/>
          <w:noProof/>
          <w:color w:val="59595B"/>
          <w:spacing w:val="2"/>
          <w:lang w:val="en-GB"/>
        </w:rPr>
        <w:t xml:space="preserve"> without stock shortages</w:t>
      </w:r>
      <w:r w:rsidRPr="005F294F">
        <w:rPr>
          <w:rFonts w:ascii="Calibri Light" w:hAnsi="Calibri Light" w:cs="Calibri Light"/>
          <w:noProof/>
          <w:color w:val="59595B"/>
          <w:spacing w:val="2"/>
          <w:lang w:val="en-GB"/>
        </w:rPr>
        <w:t>.</w:t>
      </w:r>
    </w:p>
    <w:p w14:paraId="650B0ABF" w14:textId="3F28DEFB" w:rsidR="003450D8" w:rsidRPr="005F294F" w:rsidRDefault="00BD7668" w:rsidP="003450D8">
      <w:pPr>
        <w:pStyle w:val="BodyText"/>
        <w:rPr>
          <w:rFonts w:ascii="Calibri Light" w:hAnsi="Calibri Light" w:cs="Calibri Light"/>
          <w:noProof/>
          <w:color w:val="59595B"/>
          <w:spacing w:val="2"/>
          <w:lang w:val="en-GB"/>
        </w:rPr>
      </w:pPr>
      <w:r w:rsidRPr="005F294F">
        <w:rPr>
          <w:rFonts w:ascii="Calibri Light" w:hAnsi="Calibri Light" w:cs="Calibri Light"/>
          <w:noProof/>
          <w:color w:val="59595B"/>
          <w:spacing w:val="2"/>
          <w:lang w:val="en-GB"/>
        </w:rPr>
        <w:lastRenderedPageBreak/>
        <w:t xml:space="preserve">The cash position </w:t>
      </w:r>
      <w:r w:rsidR="009B294A" w:rsidRPr="005F294F">
        <w:rPr>
          <w:rFonts w:ascii="Calibri Light" w:hAnsi="Calibri Light" w:cs="Calibri Light"/>
          <w:noProof/>
          <w:color w:val="59595B"/>
          <w:spacing w:val="2"/>
          <w:lang w:val="en-GB"/>
        </w:rPr>
        <w:t>(</w:t>
      </w:r>
      <w:r w:rsidRPr="005F294F">
        <w:rPr>
          <w:rFonts w:ascii="Calibri Light" w:hAnsi="Calibri Light" w:cs="Calibri Light"/>
          <w:noProof/>
          <w:color w:val="59595B"/>
          <w:spacing w:val="2"/>
          <w:lang w:val="en-GB"/>
        </w:rPr>
        <w:t>including restricted cash</w:t>
      </w:r>
      <w:r w:rsidR="009B294A" w:rsidRPr="005F294F">
        <w:rPr>
          <w:rFonts w:ascii="Calibri Light" w:hAnsi="Calibri Light" w:cs="Calibri Light"/>
          <w:noProof/>
          <w:color w:val="59595B"/>
          <w:spacing w:val="2"/>
          <w:lang w:val="en-GB"/>
        </w:rPr>
        <w:t>)</w:t>
      </w:r>
      <w:r w:rsidRPr="005F294F">
        <w:rPr>
          <w:rFonts w:ascii="Calibri Light" w:hAnsi="Calibri Light" w:cs="Calibri Light"/>
          <w:noProof/>
          <w:color w:val="59595B"/>
          <w:spacing w:val="2"/>
          <w:lang w:val="en-GB"/>
        </w:rPr>
        <w:t xml:space="preserve"> </w:t>
      </w:r>
      <w:r w:rsidR="00BD3140" w:rsidRPr="005F294F">
        <w:rPr>
          <w:rFonts w:ascii="Calibri Light" w:hAnsi="Calibri Light" w:cs="Calibri Light"/>
          <w:noProof/>
          <w:color w:val="59595B"/>
          <w:spacing w:val="2"/>
          <w:lang w:val="en-GB"/>
        </w:rPr>
        <w:t>de</w:t>
      </w:r>
      <w:r w:rsidRPr="005F294F">
        <w:rPr>
          <w:rFonts w:ascii="Calibri Light" w:hAnsi="Calibri Light" w:cs="Calibri Light"/>
          <w:noProof/>
          <w:color w:val="59595B"/>
          <w:spacing w:val="2"/>
          <w:lang w:val="en-GB"/>
        </w:rPr>
        <w:t>creased from €</w:t>
      </w:r>
      <w:r w:rsidR="00BD3140" w:rsidRPr="005F294F">
        <w:rPr>
          <w:rFonts w:ascii="Calibri Light" w:hAnsi="Calibri Light" w:cs="Calibri Light"/>
          <w:noProof/>
          <w:color w:val="59595B"/>
          <w:spacing w:val="2"/>
          <w:lang w:val="en-GB"/>
        </w:rPr>
        <w:t>81.5</w:t>
      </w:r>
      <w:r w:rsidRPr="005F294F">
        <w:rPr>
          <w:rFonts w:ascii="Calibri Light" w:hAnsi="Calibri Light" w:cs="Calibri Light"/>
          <w:noProof/>
          <w:color w:val="59595B"/>
          <w:spacing w:val="2"/>
          <w:lang w:val="en-GB"/>
        </w:rPr>
        <w:t xml:space="preserve"> million at year-end 2018 to €</w:t>
      </w:r>
      <w:r w:rsidR="00BD3140" w:rsidRPr="005F294F">
        <w:rPr>
          <w:rFonts w:ascii="Calibri Light" w:hAnsi="Calibri Light" w:cs="Calibri Light"/>
          <w:noProof/>
          <w:color w:val="59595B"/>
          <w:spacing w:val="2"/>
          <w:lang w:val="en-GB"/>
        </w:rPr>
        <w:t>68.6</w:t>
      </w:r>
      <w:r w:rsidRPr="005F294F">
        <w:rPr>
          <w:rFonts w:ascii="Calibri Light" w:hAnsi="Calibri Light" w:cs="Calibri Light"/>
          <w:noProof/>
          <w:color w:val="59595B"/>
          <w:spacing w:val="2"/>
          <w:lang w:val="en-GB"/>
        </w:rPr>
        <w:t xml:space="preserve"> million at year</w:t>
      </w:r>
      <w:r w:rsidR="00BD3140" w:rsidRPr="005F294F">
        <w:rPr>
          <w:rFonts w:ascii="Calibri Light" w:hAnsi="Calibri Light" w:cs="Calibri Light"/>
          <w:noProof/>
          <w:color w:val="59595B"/>
          <w:spacing w:val="2"/>
          <w:lang w:val="en-GB"/>
        </w:rPr>
        <w:t xml:space="preserve"> </w:t>
      </w:r>
      <w:r w:rsidRPr="005F294F">
        <w:rPr>
          <w:rFonts w:ascii="Calibri Light" w:hAnsi="Calibri Light" w:cs="Calibri Light"/>
          <w:noProof/>
          <w:color w:val="59595B"/>
          <w:spacing w:val="2"/>
          <w:lang w:val="en-GB"/>
        </w:rPr>
        <w:t xml:space="preserve">end 2019. This was mainly due to the strong sales performance of RUCONEST® especially in the third and fourth quarters, </w:t>
      </w:r>
      <w:r w:rsidR="00BD3140" w:rsidRPr="005F294F">
        <w:rPr>
          <w:rFonts w:ascii="Calibri Light" w:hAnsi="Calibri Light" w:cs="Calibri Light"/>
          <w:noProof/>
          <w:color w:val="59595B"/>
          <w:spacing w:val="2"/>
          <w:lang w:val="en-GB"/>
        </w:rPr>
        <w:t>balanced by</w:t>
      </w:r>
      <w:r w:rsidRPr="005F294F">
        <w:rPr>
          <w:rFonts w:ascii="Calibri Light" w:hAnsi="Calibri Light" w:cs="Calibri Light"/>
          <w:noProof/>
          <w:color w:val="59595B"/>
          <w:spacing w:val="2"/>
          <w:lang w:val="en-GB"/>
        </w:rPr>
        <w:t xml:space="preserve"> the repayment of over €</w:t>
      </w:r>
      <w:r w:rsidR="00BD3140" w:rsidRPr="005F294F">
        <w:rPr>
          <w:rFonts w:ascii="Calibri Light" w:hAnsi="Calibri Light" w:cs="Calibri Light"/>
          <w:noProof/>
          <w:color w:val="59595B"/>
          <w:spacing w:val="2"/>
          <w:lang w:val="en-GB"/>
        </w:rPr>
        <w:t>29</w:t>
      </w:r>
      <w:r w:rsidRPr="005F294F">
        <w:rPr>
          <w:rFonts w:ascii="Calibri Light" w:hAnsi="Calibri Light" w:cs="Calibri Light"/>
          <w:noProof/>
          <w:color w:val="59595B"/>
          <w:spacing w:val="2"/>
          <w:lang w:val="en-GB"/>
        </w:rPr>
        <w:t xml:space="preserve"> million ($</w:t>
      </w:r>
      <w:r w:rsidR="00BD3140" w:rsidRPr="005F294F">
        <w:rPr>
          <w:rFonts w:ascii="Calibri Light" w:hAnsi="Calibri Light" w:cs="Calibri Light"/>
          <w:noProof/>
          <w:color w:val="59595B"/>
          <w:spacing w:val="2"/>
          <w:lang w:val="en-GB"/>
        </w:rPr>
        <w:t>33.3</w:t>
      </w:r>
      <w:r w:rsidRPr="005F294F">
        <w:rPr>
          <w:rFonts w:ascii="Calibri Light" w:hAnsi="Calibri Light" w:cs="Calibri Light"/>
          <w:noProof/>
          <w:color w:val="59595B"/>
          <w:spacing w:val="2"/>
          <w:lang w:val="en-GB"/>
        </w:rPr>
        <w:t xml:space="preserve"> million) of the </w:t>
      </w:r>
      <w:r w:rsidR="00BD3140" w:rsidRPr="005F294F">
        <w:rPr>
          <w:rFonts w:ascii="Calibri Light" w:hAnsi="Calibri Light" w:cs="Calibri Light"/>
          <w:noProof/>
          <w:color w:val="59595B"/>
          <w:spacing w:val="2"/>
          <w:lang w:val="en-GB"/>
        </w:rPr>
        <w:t xml:space="preserve">Orbimed </w:t>
      </w:r>
      <w:r w:rsidRPr="005F294F">
        <w:rPr>
          <w:rFonts w:ascii="Calibri Light" w:hAnsi="Calibri Light" w:cs="Calibri Light"/>
          <w:noProof/>
          <w:color w:val="59595B"/>
          <w:spacing w:val="2"/>
          <w:lang w:val="en-GB"/>
        </w:rPr>
        <w:t>loan</w:t>
      </w:r>
      <w:r w:rsidR="00BD3140" w:rsidRPr="005F294F">
        <w:rPr>
          <w:rFonts w:ascii="Calibri Light" w:hAnsi="Calibri Light" w:cs="Calibri Light"/>
          <w:noProof/>
          <w:color w:val="59595B"/>
          <w:spacing w:val="2"/>
          <w:lang w:val="en-GB"/>
        </w:rPr>
        <w:t xml:space="preserve"> during the year,</w:t>
      </w:r>
      <w:r w:rsidR="00A17407" w:rsidRPr="005F294F">
        <w:rPr>
          <w:rFonts w:ascii="Calibri Light" w:hAnsi="Calibri Light" w:cs="Calibri Light"/>
          <w:noProof/>
          <w:color w:val="59595B"/>
          <w:spacing w:val="2"/>
          <w:lang w:val="en-GB"/>
        </w:rPr>
        <w:t xml:space="preserve"> </w:t>
      </w:r>
      <w:r w:rsidR="003E1210" w:rsidRPr="005F294F">
        <w:rPr>
          <w:rFonts w:ascii="Calibri Light" w:hAnsi="Calibri Light" w:cs="Calibri Light"/>
          <w:noProof/>
          <w:color w:val="59595B"/>
          <w:spacing w:val="2"/>
          <w:lang w:val="en-GB"/>
        </w:rPr>
        <w:t>intere</w:t>
      </w:r>
      <w:r w:rsidR="008A1232" w:rsidRPr="005F294F">
        <w:rPr>
          <w:rFonts w:ascii="Calibri Light" w:hAnsi="Calibri Light" w:cs="Calibri Light"/>
          <w:noProof/>
          <w:color w:val="59595B"/>
          <w:spacing w:val="2"/>
          <w:lang w:val="en-GB"/>
        </w:rPr>
        <w:t>s</w:t>
      </w:r>
      <w:r w:rsidR="003E1210" w:rsidRPr="005F294F">
        <w:rPr>
          <w:rFonts w:ascii="Calibri Light" w:hAnsi="Calibri Light" w:cs="Calibri Light"/>
          <w:noProof/>
          <w:color w:val="59595B"/>
          <w:spacing w:val="2"/>
          <w:lang w:val="en-GB"/>
        </w:rPr>
        <w:t xml:space="preserve">t payments totalling </w:t>
      </w:r>
      <w:r w:rsidR="006937CF" w:rsidRPr="005F294F">
        <w:rPr>
          <w:rFonts w:ascii="Calibri Light" w:hAnsi="Calibri Light" w:cs="Calibri Light"/>
          <w:noProof/>
          <w:color w:val="59595B"/>
          <w:spacing w:val="2"/>
          <w:lang w:val="en-GB"/>
        </w:rPr>
        <w:t>€</w:t>
      </w:r>
      <w:r w:rsidR="00016342" w:rsidRPr="005F294F">
        <w:rPr>
          <w:rFonts w:ascii="Calibri Light" w:hAnsi="Calibri Light" w:cs="Calibri Light"/>
          <w:noProof/>
          <w:color w:val="59595B"/>
          <w:spacing w:val="2"/>
          <w:lang w:val="en-GB"/>
        </w:rPr>
        <w:t xml:space="preserve">8.7 </w:t>
      </w:r>
      <w:r w:rsidR="008A1232" w:rsidRPr="005F294F">
        <w:rPr>
          <w:rFonts w:ascii="Calibri Light" w:hAnsi="Calibri Light" w:cs="Calibri Light"/>
          <w:noProof/>
          <w:color w:val="59595B"/>
          <w:spacing w:val="2"/>
          <w:lang w:val="en-GB"/>
        </w:rPr>
        <w:t>million</w:t>
      </w:r>
      <w:r w:rsidR="006937CF" w:rsidRPr="005F294F">
        <w:rPr>
          <w:rFonts w:ascii="Calibri Light" w:hAnsi="Calibri Light" w:cs="Calibri Light"/>
          <w:noProof/>
          <w:color w:val="59595B"/>
          <w:spacing w:val="2"/>
          <w:lang w:val="en-GB"/>
        </w:rPr>
        <w:t xml:space="preserve"> ($9.7</w:t>
      </w:r>
      <w:r w:rsidR="006705A9" w:rsidRPr="005F294F">
        <w:rPr>
          <w:rFonts w:ascii="Calibri Light" w:hAnsi="Calibri Light" w:cs="Calibri Light"/>
          <w:noProof/>
          <w:color w:val="59595B"/>
          <w:spacing w:val="2"/>
          <w:lang w:val="en-GB"/>
        </w:rPr>
        <w:t xml:space="preserve"> </w:t>
      </w:r>
      <w:r w:rsidR="006937CF" w:rsidRPr="005F294F">
        <w:rPr>
          <w:rFonts w:ascii="Calibri Light" w:hAnsi="Calibri Light" w:cs="Calibri Light"/>
          <w:noProof/>
          <w:color w:val="59595B"/>
          <w:spacing w:val="2"/>
          <w:lang w:val="en-GB"/>
        </w:rPr>
        <w:t>million)</w:t>
      </w:r>
      <w:r w:rsidR="008A1232" w:rsidRPr="005F294F">
        <w:rPr>
          <w:rFonts w:ascii="Calibri Light" w:hAnsi="Calibri Light" w:cs="Calibri Light"/>
          <w:noProof/>
          <w:color w:val="59595B"/>
          <w:spacing w:val="2"/>
          <w:lang w:val="en-GB"/>
        </w:rPr>
        <w:t xml:space="preserve">, </w:t>
      </w:r>
      <w:r w:rsidR="00A17407" w:rsidRPr="005F294F">
        <w:rPr>
          <w:rFonts w:ascii="Calibri Light" w:hAnsi="Calibri Light" w:cs="Calibri Light"/>
          <w:noProof/>
          <w:color w:val="59595B"/>
          <w:spacing w:val="2"/>
          <w:lang w:val="en-GB"/>
        </w:rPr>
        <w:t>t</w:t>
      </w:r>
      <w:r w:rsidR="008C6335" w:rsidRPr="005F294F">
        <w:rPr>
          <w:rFonts w:ascii="Calibri Light" w:hAnsi="Calibri Light" w:cs="Calibri Light"/>
          <w:noProof/>
          <w:color w:val="59595B"/>
          <w:spacing w:val="2"/>
          <w:lang w:val="en-GB"/>
        </w:rPr>
        <w:t>h</w:t>
      </w:r>
      <w:r w:rsidR="00A17407" w:rsidRPr="005F294F">
        <w:rPr>
          <w:rFonts w:ascii="Calibri Light" w:hAnsi="Calibri Light" w:cs="Calibri Light"/>
          <w:noProof/>
          <w:color w:val="59595B"/>
          <w:spacing w:val="2"/>
          <w:lang w:val="en-GB"/>
        </w:rPr>
        <w:t>e</w:t>
      </w:r>
      <w:r w:rsidR="008C6335" w:rsidRPr="005F294F">
        <w:rPr>
          <w:rFonts w:ascii="Calibri Light" w:hAnsi="Calibri Light" w:cs="Calibri Light"/>
          <w:noProof/>
          <w:color w:val="59595B"/>
          <w:spacing w:val="2"/>
          <w:lang w:val="en-GB"/>
        </w:rPr>
        <w:t xml:space="preserve"> </w:t>
      </w:r>
      <w:r w:rsidR="00A17407" w:rsidRPr="005F294F">
        <w:rPr>
          <w:rFonts w:ascii="Calibri Light" w:hAnsi="Calibri Light" w:cs="Calibri Light"/>
          <w:noProof/>
          <w:color w:val="59595B"/>
          <w:spacing w:val="2"/>
          <w:lang w:val="en-GB"/>
        </w:rPr>
        <w:t>payment</w:t>
      </w:r>
      <w:r w:rsidR="008C6335" w:rsidRPr="005F294F">
        <w:rPr>
          <w:rFonts w:ascii="Calibri Light" w:hAnsi="Calibri Light" w:cs="Calibri Light"/>
          <w:noProof/>
          <w:color w:val="59595B"/>
          <w:spacing w:val="2"/>
          <w:lang w:val="en-GB"/>
        </w:rPr>
        <w:t xml:space="preserve"> of </w:t>
      </w:r>
      <w:r w:rsidR="006937CF" w:rsidRPr="005F294F">
        <w:rPr>
          <w:rFonts w:ascii="Calibri Light" w:hAnsi="Calibri Light" w:cs="Calibri Light"/>
          <w:noProof/>
          <w:color w:val="59595B"/>
          <w:spacing w:val="2"/>
          <w:lang w:val="en-GB"/>
        </w:rPr>
        <w:t>€35.5 million (</w:t>
      </w:r>
      <w:r w:rsidR="008C6335" w:rsidRPr="005F294F">
        <w:rPr>
          <w:rFonts w:ascii="Calibri Light" w:hAnsi="Calibri Light" w:cs="Calibri Light"/>
          <w:noProof/>
          <w:color w:val="59595B"/>
          <w:spacing w:val="2"/>
          <w:lang w:val="en-GB"/>
        </w:rPr>
        <w:t>$40 million</w:t>
      </w:r>
      <w:r w:rsidR="006937CF" w:rsidRPr="005F294F">
        <w:rPr>
          <w:rFonts w:ascii="Calibri Light" w:hAnsi="Calibri Light" w:cs="Calibri Light"/>
          <w:noProof/>
          <w:color w:val="59595B"/>
          <w:spacing w:val="2"/>
          <w:lang w:val="en-GB"/>
        </w:rPr>
        <w:t>)</w:t>
      </w:r>
      <w:r w:rsidR="008C6335" w:rsidRPr="005F294F">
        <w:rPr>
          <w:rFonts w:ascii="Calibri Light" w:hAnsi="Calibri Light" w:cs="Calibri Light"/>
          <w:noProof/>
          <w:color w:val="59595B"/>
          <w:spacing w:val="2"/>
          <w:lang w:val="en-GB"/>
        </w:rPr>
        <w:t xml:space="preserve"> in </w:t>
      </w:r>
      <w:r w:rsidR="00016342" w:rsidRPr="005F294F">
        <w:rPr>
          <w:rFonts w:ascii="Calibri Light" w:hAnsi="Calibri Light" w:cs="Calibri Light"/>
          <w:noProof/>
          <w:color w:val="59595B"/>
          <w:spacing w:val="2"/>
          <w:lang w:val="en-GB"/>
        </w:rPr>
        <w:t xml:space="preserve">upfronts and </w:t>
      </w:r>
      <w:r w:rsidR="008C6335" w:rsidRPr="005F294F">
        <w:rPr>
          <w:rFonts w:ascii="Calibri Light" w:hAnsi="Calibri Light" w:cs="Calibri Light"/>
          <w:noProof/>
          <w:color w:val="59595B"/>
          <w:spacing w:val="2"/>
          <w:lang w:val="en-GB"/>
        </w:rPr>
        <w:t xml:space="preserve">milestones ($20 million to Novartis </w:t>
      </w:r>
      <w:r w:rsidR="00016342" w:rsidRPr="005F294F">
        <w:rPr>
          <w:rFonts w:ascii="Calibri Light" w:hAnsi="Calibri Light" w:cs="Calibri Light"/>
          <w:noProof/>
          <w:color w:val="59595B"/>
          <w:spacing w:val="2"/>
          <w:lang w:val="en-GB"/>
        </w:rPr>
        <w:t xml:space="preserve">upfront </w:t>
      </w:r>
      <w:r w:rsidR="008C6335" w:rsidRPr="005F294F">
        <w:rPr>
          <w:rFonts w:ascii="Calibri Light" w:hAnsi="Calibri Light" w:cs="Calibri Light"/>
          <w:noProof/>
          <w:color w:val="59595B"/>
          <w:spacing w:val="2"/>
          <w:lang w:val="en-GB"/>
        </w:rPr>
        <w:t xml:space="preserve">for the </w:t>
      </w:r>
      <w:r w:rsidR="00BD0121">
        <w:rPr>
          <w:rFonts w:ascii="Calibri Light" w:hAnsi="Calibri Light" w:cs="Calibri Light"/>
          <w:noProof/>
          <w:color w:val="59595B"/>
          <w:spacing w:val="2"/>
          <w:lang w:val="en-GB"/>
        </w:rPr>
        <w:t>leniolisib</w:t>
      </w:r>
      <w:r w:rsidR="008C6335" w:rsidRPr="005F294F">
        <w:rPr>
          <w:rFonts w:ascii="Calibri Light" w:hAnsi="Calibri Light" w:cs="Calibri Light"/>
          <w:noProof/>
          <w:color w:val="59595B"/>
          <w:spacing w:val="2"/>
          <w:lang w:val="en-GB"/>
        </w:rPr>
        <w:t xml:space="preserve"> program and $20 million </w:t>
      </w:r>
      <w:r w:rsidR="00016342" w:rsidRPr="005F294F">
        <w:rPr>
          <w:rFonts w:ascii="Calibri Light" w:hAnsi="Calibri Light" w:cs="Calibri Light"/>
          <w:noProof/>
          <w:color w:val="59595B"/>
          <w:spacing w:val="2"/>
          <w:lang w:val="en-GB"/>
        </w:rPr>
        <w:t xml:space="preserve">milestone </w:t>
      </w:r>
      <w:r w:rsidR="008C6335" w:rsidRPr="005F294F">
        <w:rPr>
          <w:rFonts w:ascii="Calibri Light" w:hAnsi="Calibri Light" w:cs="Calibri Light"/>
          <w:noProof/>
          <w:color w:val="59595B"/>
          <w:spacing w:val="2"/>
          <w:lang w:val="en-GB"/>
        </w:rPr>
        <w:t>to Bausch Health)</w:t>
      </w:r>
      <w:r w:rsidR="00016342" w:rsidRPr="005F294F">
        <w:rPr>
          <w:rFonts w:ascii="Calibri Light" w:hAnsi="Calibri Light" w:cs="Calibri Light"/>
          <w:noProof/>
          <w:color w:val="59595B"/>
          <w:spacing w:val="2"/>
          <w:lang w:val="en-GB"/>
        </w:rPr>
        <w:t>,</w:t>
      </w:r>
      <w:r w:rsidR="00BD3140" w:rsidRPr="005F294F">
        <w:rPr>
          <w:rFonts w:ascii="Calibri Light" w:hAnsi="Calibri Light" w:cs="Calibri Light"/>
          <w:noProof/>
          <w:color w:val="59595B"/>
          <w:spacing w:val="2"/>
          <w:lang w:val="en-GB"/>
        </w:rPr>
        <w:t xml:space="preserve"> plus the </w:t>
      </w:r>
      <w:r w:rsidR="00016342" w:rsidRPr="005F294F">
        <w:rPr>
          <w:rFonts w:ascii="Calibri Light" w:hAnsi="Calibri Light" w:cs="Calibri Light"/>
          <w:noProof/>
          <w:color w:val="59595B"/>
          <w:spacing w:val="2"/>
          <w:lang w:val="en-GB"/>
        </w:rPr>
        <w:t xml:space="preserve">cash </w:t>
      </w:r>
      <w:r w:rsidR="00BD3140" w:rsidRPr="005F294F">
        <w:rPr>
          <w:rFonts w:ascii="Calibri Light" w:hAnsi="Calibri Light" w:cs="Calibri Light"/>
          <w:noProof/>
          <w:color w:val="59595B"/>
          <w:spacing w:val="2"/>
          <w:lang w:val="en-GB"/>
        </w:rPr>
        <w:t>payments of €</w:t>
      </w:r>
      <w:r w:rsidR="00016342" w:rsidRPr="005F294F">
        <w:rPr>
          <w:rFonts w:ascii="Calibri Light" w:hAnsi="Calibri Light" w:cs="Calibri Light"/>
          <w:noProof/>
          <w:color w:val="59595B"/>
          <w:spacing w:val="2"/>
          <w:lang w:val="en-GB"/>
        </w:rPr>
        <w:t>2.5</w:t>
      </w:r>
      <w:r w:rsidR="00BD3140" w:rsidRPr="005F294F">
        <w:rPr>
          <w:rFonts w:ascii="Calibri Light" w:hAnsi="Calibri Light" w:cs="Calibri Light"/>
          <w:noProof/>
          <w:color w:val="59595B"/>
          <w:spacing w:val="2"/>
          <w:lang w:val="en-GB"/>
        </w:rPr>
        <w:t xml:space="preserve"> million to BioConnection and its shareholders in April for the stake acquired in that company</w:t>
      </w:r>
      <w:r w:rsidRPr="005F294F">
        <w:rPr>
          <w:rFonts w:ascii="Calibri Light" w:hAnsi="Calibri Light" w:cs="Calibri Light"/>
          <w:noProof/>
          <w:color w:val="59595B"/>
          <w:spacing w:val="2"/>
          <w:lang w:val="en-GB"/>
        </w:rPr>
        <w:t xml:space="preserve">. Cash generation has been strong across all four quarters of 2019, as sales revenues grew and as faster credit collection was achieved.  </w:t>
      </w:r>
    </w:p>
    <w:p w14:paraId="2BA713CD" w14:textId="77777777" w:rsidR="003450D8" w:rsidRPr="005F294F" w:rsidRDefault="003450D8" w:rsidP="003450D8">
      <w:pPr>
        <w:pStyle w:val="BodyText"/>
        <w:rPr>
          <w:rFonts w:ascii="Calibri Light" w:hAnsi="Calibri Light" w:cs="Calibri Light"/>
          <w:noProof/>
          <w:color w:val="595B5B"/>
          <w:spacing w:val="2"/>
          <w:lang w:val="en-GB"/>
        </w:rPr>
      </w:pPr>
    </w:p>
    <w:p w14:paraId="0FB1A649" w14:textId="73A84017" w:rsidR="000D7B20" w:rsidRPr="005F294F" w:rsidRDefault="000D7B20" w:rsidP="003450D8">
      <w:pPr>
        <w:pStyle w:val="BodyText"/>
        <w:rPr>
          <w:rFonts w:ascii="Calibri Light" w:hAnsi="Calibri Light" w:cs="Calibri Light"/>
          <w:b/>
          <w:color w:val="00679B"/>
          <w:sz w:val="24"/>
          <w:lang w:val="en-GB"/>
        </w:rPr>
      </w:pPr>
      <w:r w:rsidRPr="005F294F">
        <w:rPr>
          <w:rFonts w:ascii="Calibri Light" w:hAnsi="Calibri Light" w:cs="Calibri Light"/>
          <w:b/>
          <w:color w:val="00679B"/>
          <w:sz w:val="24"/>
          <w:lang w:val="en-GB"/>
        </w:rPr>
        <w:t>After the year end</w:t>
      </w:r>
    </w:p>
    <w:p w14:paraId="47CE2347" w14:textId="78A43923" w:rsidR="000D7B20" w:rsidRPr="005F294F" w:rsidRDefault="00FD569D" w:rsidP="006D6D63">
      <w:pPr>
        <w:pStyle w:val="NoSpacing"/>
        <w:spacing w:after="120" w:line="40" w:lineRule="atLeast"/>
        <w:jc w:val="both"/>
        <w:rPr>
          <w:rFonts w:ascii="Calibri Light" w:hAnsi="Calibri Light" w:cs="Calibri Light"/>
          <w:color w:val="59595B"/>
          <w:lang w:val="en-GB"/>
        </w:rPr>
      </w:pPr>
      <w:bookmarkStart w:id="2" w:name="_Hlk507094626"/>
      <w:r w:rsidRPr="005F294F">
        <w:rPr>
          <w:rFonts w:ascii="Calibri Light" w:hAnsi="Calibri Light" w:cs="Calibri Light"/>
          <w:color w:val="59595B"/>
          <w:lang w:val="en-GB"/>
        </w:rPr>
        <w:t>S</w:t>
      </w:r>
      <w:r w:rsidR="000D7B20" w:rsidRPr="005F294F">
        <w:rPr>
          <w:rFonts w:ascii="Calibri Light" w:hAnsi="Calibri Light" w:cs="Calibri Light"/>
          <w:color w:val="59595B"/>
          <w:lang w:val="en-GB"/>
        </w:rPr>
        <w:t>ince 31 December 201</w:t>
      </w:r>
      <w:r w:rsidR="00BD3140" w:rsidRPr="005F294F">
        <w:rPr>
          <w:rFonts w:ascii="Calibri Light" w:hAnsi="Calibri Light" w:cs="Calibri Light"/>
          <w:color w:val="59595B"/>
          <w:lang w:val="en-GB"/>
        </w:rPr>
        <w:t>9</w:t>
      </w:r>
      <w:r w:rsidR="000D7B20" w:rsidRPr="005F294F">
        <w:rPr>
          <w:rFonts w:ascii="Calibri Light" w:hAnsi="Calibri Light" w:cs="Calibri Light"/>
          <w:color w:val="59595B"/>
          <w:lang w:val="en-GB"/>
        </w:rPr>
        <w:t>, the following additional events have occurred:</w:t>
      </w:r>
    </w:p>
    <w:p w14:paraId="683C7C9E" w14:textId="1DFF1F1F" w:rsidR="003F01E3" w:rsidRPr="005F294F" w:rsidRDefault="00BD3140" w:rsidP="006D6D63">
      <w:pPr>
        <w:pStyle w:val="ListParagraph"/>
        <w:numPr>
          <w:ilvl w:val="0"/>
          <w:numId w:val="27"/>
        </w:numPr>
        <w:spacing w:after="120"/>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In January</w:t>
      </w:r>
      <w:r w:rsidR="00016342" w:rsidRPr="005F294F">
        <w:rPr>
          <w:rFonts w:ascii="Calibri Light" w:eastAsia="Calibri" w:hAnsi="Calibri Light" w:cs="Calibri Light"/>
          <w:color w:val="59595B"/>
          <w:szCs w:val="22"/>
          <w:lang w:val="en-GB"/>
        </w:rPr>
        <w:t xml:space="preserve"> 2020</w:t>
      </w:r>
      <w:r w:rsidRPr="005F294F">
        <w:rPr>
          <w:rFonts w:ascii="Calibri Light" w:eastAsia="Calibri" w:hAnsi="Calibri Light" w:cs="Calibri Light"/>
          <w:color w:val="59595B"/>
          <w:szCs w:val="22"/>
          <w:lang w:val="en-GB"/>
        </w:rPr>
        <w:t xml:space="preserve">, the Company completed the issue of €125 million ($140 million) of </w:t>
      </w:r>
      <w:r w:rsidR="00B532B3" w:rsidRPr="005F294F">
        <w:rPr>
          <w:rFonts w:ascii="Calibri Light" w:eastAsia="Calibri" w:hAnsi="Calibri Light" w:cs="Calibri Light"/>
          <w:color w:val="59595B"/>
          <w:szCs w:val="22"/>
          <w:lang w:val="en-GB"/>
        </w:rPr>
        <w:t xml:space="preserve">5-year </w:t>
      </w:r>
      <w:r w:rsidRPr="005F294F">
        <w:rPr>
          <w:rFonts w:ascii="Calibri Light" w:eastAsia="Calibri" w:hAnsi="Calibri Light" w:cs="Calibri Light"/>
          <w:color w:val="59595B"/>
          <w:szCs w:val="22"/>
          <w:lang w:val="en-GB"/>
        </w:rPr>
        <w:t>convertible bonds</w:t>
      </w:r>
      <w:r w:rsidR="00B532B3" w:rsidRPr="005F294F">
        <w:rPr>
          <w:rFonts w:ascii="Calibri Light" w:eastAsia="Calibri" w:hAnsi="Calibri Light" w:cs="Calibri Light"/>
          <w:color w:val="59595B"/>
          <w:szCs w:val="22"/>
          <w:lang w:val="en-GB"/>
        </w:rPr>
        <w:t>;</w:t>
      </w:r>
      <w:r w:rsidRPr="005F294F">
        <w:rPr>
          <w:rFonts w:ascii="Calibri Light" w:eastAsia="Calibri" w:hAnsi="Calibri Light" w:cs="Calibri Light"/>
          <w:color w:val="59595B"/>
          <w:szCs w:val="22"/>
          <w:lang w:val="en-GB"/>
        </w:rPr>
        <w:t xml:space="preserve"> due 2025, which are convertible at a price of €2.</w:t>
      </w:r>
      <w:r w:rsidR="006705A9" w:rsidRPr="005F294F">
        <w:rPr>
          <w:rFonts w:ascii="Calibri Light" w:eastAsia="Calibri" w:hAnsi="Calibri Light" w:cs="Calibri Light"/>
          <w:color w:val="59595B"/>
          <w:szCs w:val="22"/>
          <w:lang w:val="en-GB"/>
        </w:rPr>
        <w:t xml:space="preserve">0028 </w:t>
      </w:r>
      <w:r w:rsidRPr="005F294F">
        <w:rPr>
          <w:rFonts w:ascii="Calibri Light" w:eastAsia="Calibri" w:hAnsi="Calibri Light" w:cs="Calibri Light"/>
          <w:color w:val="59595B"/>
          <w:szCs w:val="22"/>
          <w:lang w:val="en-GB"/>
        </w:rPr>
        <w:t>per share into Pharming shares</w:t>
      </w:r>
      <w:r w:rsidR="003F01E3" w:rsidRPr="005F294F">
        <w:rPr>
          <w:rFonts w:ascii="Calibri Light" w:eastAsia="Calibri" w:hAnsi="Calibri Light" w:cs="Calibri Light"/>
          <w:color w:val="59595B"/>
          <w:szCs w:val="22"/>
          <w:lang w:val="en-GB"/>
        </w:rPr>
        <w:t xml:space="preserve"> and carry interest of 3% flat (i.e. not tied to any market rate). These are described in more detail above.  These bonds are listed on the Frankfurt Exchange (Börse Frankfurt: </w:t>
      </w:r>
      <w:r w:rsidR="003F01E3" w:rsidRPr="005F294F">
        <w:rPr>
          <w:rFonts w:ascii="Calibri Light" w:hAnsi="Calibri Light" w:cs="Calibri Light"/>
          <w:color w:val="59595B"/>
          <w:szCs w:val="22"/>
          <w:shd w:val="clear" w:color="auto" w:fill="FFFFFF"/>
          <w:lang w:val="en-GB"/>
        </w:rPr>
        <w:t>PHARMING GRP 20/25 CV</w:t>
      </w:r>
      <w:r w:rsidR="003F01E3" w:rsidRPr="005F294F">
        <w:rPr>
          <w:rFonts w:ascii="Calibri Light" w:eastAsia="Calibri" w:hAnsi="Calibri Light" w:cs="Calibri Light"/>
          <w:color w:val="59595B"/>
          <w:szCs w:val="22"/>
          <w:lang w:val="en-GB"/>
        </w:rPr>
        <w:t>) and are currently trading a</w:t>
      </w:r>
      <w:r w:rsidR="00852FE6" w:rsidRPr="005F294F">
        <w:rPr>
          <w:rFonts w:ascii="Calibri Light" w:eastAsia="Calibri" w:hAnsi="Calibri Light" w:cs="Calibri Light"/>
          <w:color w:val="59595B"/>
          <w:szCs w:val="22"/>
          <w:lang w:val="en-GB"/>
        </w:rPr>
        <w:t>t</w:t>
      </w:r>
      <w:r w:rsidR="003F01E3" w:rsidRPr="005F294F">
        <w:rPr>
          <w:rFonts w:ascii="Calibri Light" w:eastAsia="Calibri" w:hAnsi="Calibri Light" w:cs="Calibri Light"/>
          <w:color w:val="59595B"/>
          <w:szCs w:val="22"/>
          <w:lang w:val="en-GB"/>
        </w:rPr>
        <w:t xml:space="preserve"> </w:t>
      </w:r>
      <w:r w:rsidR="0054757F">
        <w:rPr>
          <w:rFonts w:ascii="Calibri Light" w:eastAsia="Calibri" w:hAnsi="Calibri Light" w:cs="Calibri Light"/>
          <w:color w:val="59595B"/>
          <w:szCs w:val="22"/>
          <w:lang w:val="en-GB"/>
        </w:rPr>
        <w:t>slightly above</w:t>
      </w:r>
      <w:r w:rsidR="0054757F" w:rsidRPr="005F294F">
        <w:rPr>
          <w:rFonts w:ascii="Calibri Light" w:eastAsia="Calibri" w:hAnsi="Calibri Light" w:cs="Calibri Light"/>
          <w:color w:val="59595B"/>
          <w:szCs w:val="22"/>
          <w:lang w:val="en-GB"/>
        </w:rPr>
        <w:t xml:space="preserve"> </w:t>
      </w:r>
      <w:r w:rsidR="003F01E3" w:rsidRPr="005F294F">
        <w:rPr>
          <w:rFonts w:ascii="Calibri Light" w:eastAsia="Calibri" w:hAnsi="Calibri Light" w:cs="Calibri Light"/>
          <w:color w:val="59595B"/>
          <w:szCs w:val="22"/>
          <w:lang w:val="en-GB"/>
        </w:rPr>
        <w:t>par</w:t>
      </w:r>
      <w:r w:rsidR="0054757F">
        <w:rPr>
          <w:rFonts w:ascii="Calibri Light" w:eastAsia="Calibri" w:hAnsi="Calibri Light" w:cs="Calibri Light"/>
          <w:color w:val="59595B"/>
          <w:szCs w:val="22"/>
          <w:lang w:val="en-GB"/>
        </w:rPr>
        <w:t xml:space="preserve"> at 100.49%</w:t>
      </w:r>
      <w:r w:rsidR="003F01E3" w:rsidRPr="005F294F">
        <w:rPr>
          <w:rFonts w:ascii="Calibri Light" w:eastAsia="Calibri" w:hAnsi="Calibri Light" w:cs="Calibri Light"/>
          <w:color w:val="59595B"/>
          <w:szCs w:val="22"/>
          <w:lang w:val="en-GB"/>
        </w:rPr>
        <w:t xml:space="preserve">. </w:t>
      </w:r>
    </w:p>
    <w:p w14:paraId="32E7E926" w14:textId="6D7783BF" w:rsidR="003F01E3" w:rsidRPr="005F294F" w:rsidRDefault="003F01E3" w:rsidP="006D6D63">
      <w:pPr>
        <w:pStyle w:val="ListParagraph"/>
        <w:numPr>
          <w:ilvl w:val="0"/>
          <w:numId w:val="27"/>
        </w:numPr>
        <w:spacing w:after="120"/>
        <w:ind w:left="714" w:hanging="357"/>
        <w:contextualSpacing w:val="0"/>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Also in January</w:t>
      </w:r>
      <w:r w:rsidR="00016342" w:rsidRPr="005F294F">
        <w:rPr>
          <w:rFonts w:ascii="Calibri Light" w:eastAsia="Calibri" w:hAnsi="Calibri Light" w:cs="Calibri Light"/>
          <w:color w:val="59595B"/>
          <w:szCs w:val="22"/>
          <w:lang w:val="en-GB"/>
        </w:rPr>
        <w:t xml:space="preserve"> 2020</w:t>
      </w:r>
      <w:r w:rsidRPr="005F294F">
        <w:rPr>
          <w:rFonts w:ascii="Calibri Light" w:eastAsia="Calibri" w:hAnsi="Calibri Light" w:cs="Calibri Light"/>
          <w:color w:val="59595B"/>
          <w:szCs w:val="22"/>
          <w:lang w:val="en-GB"/>
        </w:rPr>
        <w:t xml:space="preserve">, Pharming received European Medicines Agency (EMA) approval for its new production facility for source material for the Company’s lead product, RUCONEST®.  With the addition of this new facility, Pharming will significantly increase the production capacity of RUCONEST® as the facility becomes fully operational over the coming year. </w:t>
      </w:r>
    </w:p>
    <w:p w14:paraId="4D0A43EC" w14:textId="60B36800" w:rsidR="003F01E3" w:rsidRPr="005F294F" w:rsidRDefault="003F01E3" w:rsidP="006D6D63">
      <w:pPr>
        <w:spacing w:after="120"/>
        <w:ind w:left="709"/>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 xml:space="preserve">Pharming is now also able to release the product that was manufactured at the facility during the approval process for commercialisation in the EU. As previously announced, Pharming had identified a potential risk of short-term pressure on the supply of RUCONEST® for the European market due to increasing demand for the product. With the approval of this new facility, the Company believes the risk to supply is now largely eliminated. </w:t>
      </w:r>
    </w:p>
    <w:p w14:paraId="55741E54" w14:textId="77777777" w:rsidR="003450D8" w:rsidRPr="005F294F" w:rsidRDefault="003F01E3" w:rsidP="006D6D63">
      <w:pPr>
        <w:pStyle w:val="ListParagraph"/>
        <w:numPr>
          <w:ilvl w:val="0"/>
          <w:numId w:val="27"/>
        </w:numPr>
        <w:spacing w:after="120"/>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Last month</w:t>
      </w:r>
      <w:r w:rsidR="001B34A1" w:rsidRPr="005F294F">
        <w:rPr>
          <w:rFonts w:ascii="Calibri Light" w:eastAsia="Calibri" w:hAnsi="Calibri Light" w:cs="Calibri Light"/>
          <w:color w:val="59595B"/>
          <w:szCs w:val="22"/>
          <w:lang w:val="en-GB"/>
        </w:rPr>
        <w:t xml:space="preserve">, Pharming paid the </w:t>
      </w:r>
      <w:r w:rsidRPr="005F294F">
        <w:rPr>
          <w:rFonts w:ascii="Calibri Light" w:eastAsia="Calibri" w:hAnsi="Calibri Light" w:cs="Calibri Light"/>
          <w:color w:val="59595B"/>
          <w:szCs w:val="22"/>
          <w:lang w:val="en-GB"/>
        </w:rPr>
        <w:t>second</w:t>
      </w:r>
      <w:r w:rsidR="001B34A1" w:rsidRPr="005F294F">
        <w:rPr>
          <w:rFonts w:ascii="Calibri Light" w:eastAsia="Calibri" w:hAnsi="Calibri Light" w:cs="Calibri Light"/>
          <w:color w:val="59595B"/>
          <w:szCs w:val="22"/>
          <w:lang w:val="en-GB"/>
        </w:rPr>
        <w:t xml:space="preserve"> milestone due to Bausch Health Companies Inc. (formerly Valeant Pharmaceuticals International, Inc.) under the agreement relating to the reacquisition of commercial rights to RUCONEST® in North America dated December 2016.  This milestone payment was for $20.0 million (€17.</w:t>
      </w:r>
      <w:r w:rsidR="009B294A" w:rsidRPr="005F294F">
        <w:rPr>
          <w:rFonts w:ascii="Calibri Light" w:eastAsia="Calibri" w:hAnsi="Calibri Light" w:cs="Calibri Light"/>
          <w:color w:val="59595B"/>
          <w:szCs w:val="22"/>
          <w:lang w:val="en-GB"/>
        </w:rPr>
        <w:t xml:space="preserve">8 </w:t>
      </w:r>
      <w:r w:rsidR="001B34A1" w:rsidRPr="005F294F">
        <w:rPr>
          <w:rFonts w:ascii="Calibri Light" w:eastAsia="Calibri" w:hAnsi="Calibri Light" w:cs="Calibri Light"/>
          <w:color w:val="59595B"/>
          <w:szCs w:val="22"/>
          <w:lang w:val="en-GB"/>
        </w:rPr>
        <w:t>million).</w:t>
      </w:r>
      <w:bookmarkEnd w:id="2"/>
    </w:p>
    <w:p w14:paraId="4E0C2BA1" w14:textId="698F1362" w:rsidR="000D7B20" w:rsidRPr="005F294F" w:rsidRDefault="003F01E3" w:rsidP="003450D8">
      <w:pPr>
        <w:spacing w:after="120"/>
        <w:rPr>
          <w:rFonts w:ascii="Calibri Light" w:eastAsia="Calibri" w:hAnsi="Calibri Light" w:cs="Calibri Light"/>
          <w:color w:val="59595B"/>
          <w:szCs w:val="22"/>
          <w:lang w:val="en-GB"/>
        </w:rPr>
      </w:pPr>
      <w:r w:rsidRPr="005F294F">
        <w:rPr>
          <w:rFonts w:ascii="Calibri Light" w:hAnsi="Calibri Light" w:cs="Calibri Light"/>
          <w:b/>
          <w:color w:val="00679B"/>
          <w:sz w:val="28"/>
          <w:lang w:val="en-GB"/>
        </w:rPr>
        <w:br/>
      </w:r>
      <w:r w:rsidR="006937CF" w:rsidRPr="005F294F">
        <w:rPr>
          <w:rFonts w:ascii="Calibri Light" w:hAnsi="Calibri Light" w:cs="Calibri Light"/>
          <w:b/>
          <w:color w:val="00679B"/>
          <w:sz w:val="28"/>
          <w:lang w:val="en-GB"/>
        </w:rPr>
        <w:t xml:space="preserve">Detailed financial </w:t>
      </w:r>
      <w:r w:rsidR="000D7B20" w:rsidRPr="005F294F">
        <w:rPr>
          <w:rFonts w:ascii="Calibri Light" w:hAnsi="Calibri Light" w:cs="Calibri Light"/>
          <w:b/>
          <w:color w:val="00679B"/>
          <w:sz w:val="28"/>
          <w:lang w:val="en-GB"/>
        </w:rPr>
        <w:t>review</w:t>
      </w:r>
    </w:p>
    <w:p w14:paraId="54BB6F5A" w14:textId="29A02D77" w:rsidR="00AA0ECC" w:rsidRPr="005F294F" w:rsidRDefault="00AA0ECC" w:rsidP="006D6D63">
      <w:pPr>
        <w:spacing w:after="120"/>
        <w:rPr>
          <w:rFonts w:ascii="Calibri Light" w:hAnsi="Calibri Light" w:cs="Calibri Light"/>
          <w:b/>
          <w:color w:val="00679B"/>
          <w:lang w:val="en-GB"/>
        </w:rPr>
      </w:pPr>
      <w:r w:rsidRPr="005F294F">
        <w:rPr>
          <w:rFonts w:ascii="Calibri Light" w:hAnsi="Calibri Light" w:cs="Calibri Light"/>
          <w:b/>
          <w:color w:val="00679B"/>
          <w:lang w:val="en-GB"/>
        </w:rPr>
        <w:t>Revenues</w:t>
      </w:r>
    </w:p>
    <w:p w14:paraId="06CB76D0" w14:textId="2C008C68" w:rsidR="00AA0ECC" w:rsidRPr="005F294F" w:rsidRDefault="00AA0ECC" w:rsidP="006D6D63">
      <w:pPr>
        <w:pStyle w:val="NoSpacing"/>
        <w:spacing w:after="120"/>
        <w:jc w:val="both"/>
        <w:rPr>
          <w:rFonts w:ascii="Calibri Light" w:hAnsi="Calibri Light" w:cs="Calibri Light"/>
          <w:color w:val="59595B"/>
          <w:lang w:val="en-GB"/>
        </w:rPr>
      </w:pPr>
      <w:r w:rsidRPr="005F294F">
        <w:rPr>
          <w:rFonts w:ascii="Calibri Light" w:hAnsi="Calibri Light" w:cs="Calibri Light"/>
          <w:color w:val="59595B"/>
          <w:lang w:val="en-GB"/>
        </w:rPr>
        <w:t>Revenues increased to €</w:t>
      </w:r>
      <w:r w:rsidR="003F01E3" w:rsidRPr="005F294F">
        <w:rPr>
          <w:rFonts w:ascii="Calibri Light" w:hAnsi="Calibri Light" w:cs="Calibri Light"/>
          <w:color w:val="59595B"/>
          <w:lang w:val="en-GB"/>
        </w:rPr>
        <w:t>169.0</w:t>
      </w:r>
      <w:r w:rsidRPr="005F294F">
        <w:rPr>
          <w:rFonts w:ascii="Calibri Light" w:hAnsi="Calibri Light" w:cs="Calibri Light"/>
          <w:color w:val="59595B"/>
          <w:lang w:val="en-GB"/>
        </w:rPr>
        <w:t xml:space="preserve"> million in 201</w:t>
      </w:r>
      <w:r w:rsidR="003F01E3" w:rsidRPr="005F294F">
        <w:rPr>
          <w:rFonts w:ascii="Calibri Light" w:hAnsi="Calibri Light" w:cs="Calibri Light"/>
          <w:color w:val="59595B"/>
          <w:lang w:val="en-GB"/>
        </w:rPr>
        <w:t>9</w:t>
      </w:r>
      <w:r w:rsidRPr="005F294F">
        <w:rPr>
          <w:rFonts w:ascii="Calibri Light" w:hAnsi="Calibri Light" w:cs="Calibri Light"/>
          <w:color w:val="59595B"/>
          <w:lang w:val="en-GB"/>
        </w:rPr>
        <w:t xml:space="preserve"> (201</w:t>
      </w:r>
      <w:r w:rsidR="003F01E3" w:rsidRPr="005F294F">
        <w:rPr>
          <w:rFonts w:ascii="Calibri Light" w:hAnsi="Calibri Light" w:cs="Calibri Light"/>
          <w:color w:val="59595B"/>
          <w:lang w:val="en-GB"/>
        </w:rPr>
        <w:t>8</w:t>
      </w:r>
      <w:r w:rsidRPr="005F294F">
        <w:rPr>
          <w:rFonts w:ascii="Calibri Light" w:hAnsi="Calibri Light" w:cs="Calibri Light"/>
          <w:color w:val="59595B"/>
          <w:lang w:val="en-GB"/>
        </w:rPr>
        <w:t>: €</w:t>
      </w:r>
      <w:r w:rsidR="003F01E3" w:rsidRPr="005F294F">
        <w:rPr>
          <w:rFonts w:ascii="Calibri Light" w:hAnsi="Calibri Light" w:cs="Calibri Light"/>
          <w:color w:val="59595B"/>
          <w:lang w:val="en-GB"/>
        </w:rPr>
        <w:t>135.1</w:t>
      </w:r>
      <w:r w:rsidRPr="005F294F">
        <w:rPr>
          <w:rFonts w:ascii="Calibri Light" w:hAnsi="Calibri Light" w:cs="Calibri Light"/>
          <w:color w:val="59595B"/>
          <w:lang w:val="en-GB"/>
        </w:rPr>
        <w:t xml:space="preserve"> million). Both years include amounts of deferred license revenue released, reflecting a portion of earlier license fee payments from partners including S</w:t>
      </w:r>
      <w:r w:rsidR="003F01E3" w:rsidRPr="005F294F">
        <w:rPr>
          <w:rFonts w:ascii="Calibri Light" w:hAnsi="Calibri Light" w:cs="Calibri Light"/>
          <w:color w:val="59595B"/>
          <w:lang w:val="en-GB"/>
        </w:rPr>
        <w:t>obi</w:t>
      </w:r>
      <w:r w:rsidRPr="005F294F">
        <w:rPr>
          <w:rFonts w:ascii="Calibri Light" w:hAnsi="Calibri Light" w:cs="Calibri Light"/>
          <w:color w:val="59595B"/>
          <w:lang w:val="en-GB"/>
        </w:rPr>
        <w:t xml:space="preserve"> and China State Industry for Pharmaceutical Innovation</w:t>
      </w:r>
      <w:r w:rsidR="003F01E3" w:rsidRPr="005F294F">
        <w:rPr>
          <w:rFonts w:ascii="Calibri Light" w:hAnsi="Calibri Light" w:cs="Calibri Light"/>
          <w:color w:val="59595B"/>
          <w:lang w:val="en-GB"/>
        </w:rPr>
        <w:t>,</w:t>
      </w:r>
      <w:r w:rsidRPr="005F294F">
        <w:rPr>
          <w:rFonts w:ascii="Calibri Light" w:hAnsi="Calibri Light" w:cs="Calibri Light"/>
          <w:color w:val="59595B"/>
          <w:lang w:val="en-GB"/>
        </w:rPr>
        <w:t xml:space="preserve"> which have been allocated across a number of financial years in accordance with accounting guidelines. These amounts were €</w:t>
      </w:r>
      <w:r w:rsidR="003F01E3" w:rsidRPr="005F294F">
        <w:rPr>
          <w:rFonts w:ascii="Calibri Light" w:hAnsi="Calibri Light" w:cs="Calibri Light"/>
          <w:color w:val="59595B"/>
          <w:lang w:val="en-GB"/>
        </w:rPr>
        <w:t>1.</w:t>
      </w:r>
      <w:r w:rsidR="00BA0F84" w:rsidRPr="005F294F">
        <w:rPr>
          <w:rFonts w:ascii="Calibri Light" w:hAnsi="Calibri Light" w:cs="Calibri Light"/>
          <w:color w:val="59595B"/>
          <w:lang w:val="en-GB"/>
        </w:rPr>
        <w:t>5</w:t>
      </w:r>
      <w:r w:rsidRPr="005F294F">
        <w:rPr>
          <w:rFonts w:ascii="Calibri Light" w:hAnsi="Calibri Light" w:cs="Calibri Light"/>
          <w:color w:val="59595B"/>
          <w:lang w:val="en-GB"/>
        </w:rPr>
        <w:t xml:space="preserve"> million in 201</w:t>
      </w:r>
      <w:r w:rsidR="003F01E3" w:rsidRPr="005F294F">
        <w:rPr>
          <w:rFonts w:ascii="Calibri Light" w:hAnsi="Calibri Light" w:cs="Calibri Light"/>
          <w:color w:val="59595B"/>
          <w:lang w:val="en-GB"/>
        </w:rPr>
        <w:t>9</w:t>
      </w:r>
      <w:r w:rsidRPr="005F294F">
        <w:rPr>
          <w:rFonts w:ascii="Calibri Light" w:hAnsi="Calibri Light" w:cs="Calibri Light"/>
          <w:color w:val="59595B"/>
          <w:lang w:val="en-GB"/>
        </w:rPr>
        <w:t xml:space="preserve"> </w:t>
      </w:r>
      <w:r w:rsidR="003F01E3" w:rsidRPr="005F294F">
        <w:rPr>
          <w:rFonts w:ascii="Calibri Light" w:hAnsi="Calibri Light" w:cs="Calibri Light"/>
          <w:color w:val="59595B"/>
          <w:lang w:val="en-GB"/>
        </w:rPr>
        <w:t xml:space="preserve">as the remaining Sobi license revenue was released, </w:t>
      </w:r>
      <w:r w:rsidRPr="005F294F">
        <w:rPr>
          <w:rFonts w:ascii="Calibri Light" w:hAnsi="Calibri Light" w:cs="Calibri Light"/>
          <w:color w:val="59595B"/>
          <w:lang w:val="en-GB"/>
        </w:rPr>
        <w:t>and €0.</w:t>
      </w:r>
      <w:r w:rsidR="003F01E3" w:rsidRPr="005F294F">
        <w:rPr>
          <w:rFonts w:ascii="Calibri Light" w:hAnsi="Calibri Light" w:cs="Calibri Light"/>
          <w:color w:val="59595B"/>
          <w:lang w:val="en-GB"/>
        </w:rPr>
        <w:t>8</w:t>
      </w:r>
      <w:r w:rsidRPr="005F294F">
        <w:rPr>
          <w:rFonts w:ascii="Calibri Light" w:hAnsi="Calibri Light" w:cs="Calibri Light"/>
          <w:color w:val="59595B"/>
          <w:lang w:val="en-GB"/>
        </w:rPr>
        <w:t xml:space="preserve"> million in 201</w:t>
      </w:r>
      <w:r w:rsidR="003F01E3" w:rsidRPr="005F294F">
        <w:rPr>
          <w:rFonts w:ascii="Calibri Light" w:hAnsi="Calibri Light" w:cs="Calibri Light"/>
          <w:color w:val="59595B"/>
          <w:lang w:val="en-GB"/>
        </w:rPr>
        <w:t>8</w:t>
      </w:r>
      <w:r w:rsidRPr="005F294F">
        <w:rPr>
          <w:rFonts w:ascii="Calibri Light" w:hAnsi="Calibri Light" w:cs="Calibri Light"/>
          <w:color w:val="59595B"/>
          <w:lang w:val="en-GB"/>
        </w:rPr>
        <w:t xml:space="preserve">.  </w:t>
      </w:r>
    </w:p>
    <w:p w14:paraId="11C827E3" w14:textId="5047702F" w:rsidR="00AA0ECC" w:rsidRPr="005F294F" w:rsidRDefault="00AA0ECC" w:rsidP="006D6D63">
      <w:pPr>
        <w:pStyle w:val="NoSpacing"/>
        <w:spacing w:after="120"/>
        <w:jc w:val="both"/>
        <w:rPr>
          <w:rFonts w:ascii="Calibri Light" w:hAnsi="Calibri Light" w:cs="Calibri Light"/>
          <w:color w:val="59595B"/>
          <w:lang w:val="en-GB"/>
        </w:rPr>
      </w:pPr>
      <w:r w:rsidRPr="005F294F">
        <w:rPr>
          <w:rFonts w:ascii="Calibri Light" w:hAnsi="Calibri Light" w:cs="Calibri Light"/>
          <w:color w:val="59595B"/>
          <w:lang w:val="en-GB"/>
        </w:rPr>
        <w:t>Revenues from product sales by Pharming and its partners increased to €</w:t>
      </w:r>
      <w:r w:rsidR="003F01E3" w:rsidRPr="005F294F">
        <w:rPr>
          <w:rFonts w:ascii="Calibri Light" w:hAnsi="Calibri Light" w:cs="Calibri Light"/>
          <w:color w:val="59595B"/>
          <w:lang w:val="en-GB"/>
        </w:rPr>
        <w:t>167.6</w:t>
      </w:r>
      <w:r w:rsidRPr="005F294F">
        <w:rPr>
          <w:rFonts w:ascii="Calibri Light" w:hAnsi="Calibri Light" w:cs="Calibri Light"/>
          <w:color w:val="59595B"/>
          <w:lang w:val="en-GB"/>
        </w:rPr>
        <w:t xml:space="preserve"> million (201</w:t>
      </w:r>
      <w:r w:rsidR="003F01E3" w:rsidRPr="005F294F">
        <w:rPr>
          <w:rFonts w:ascii="Calibri Light" w:hAnsi="Calibri Light" w:cs="Calibri Light"/>
          <w:color w:val="59595B"/>
          <w:lang w:val="en-GB"/>
        </w:rPr>
        <w:t>8</w:t>
      </w:r>
      <w:r w:rsidRPr="005F294F">
        <w:rPr>
          <w:rFonts w:ascii="Calibri Light" w:hAnsi="Calibri Light" w:cs="Calibri Light"/>
          <w:color w:val="59595B"/>
          <w:lang w:val="en-GB"/>
        </w:rPr>
        <w:t>: €</w:t>
      </w:r>
      <w:r w:rsidR="003F01E3" w:rsidRPr="005F294F">
        <w:rPr>
          <w:rFonts w:ascii="Calibri Light" w:hAnsi="Calibri Light" w:cs="Calibri Light"/>
          <w:color w:val="59595B"/>
          <w:lang w:val="en-GB"/>
        </w:rPr>
        <w:t>134.3</w:t>
      </w:r>
      <w:r w:rsidRPr="005F294F">
        <w:rPr>
          <w:rFonts w:ascii="Calibri Light" w:hAnsi="Calibri Light" w:cs="Calibri Light"/>
          <w:color w:val="59595B"/>
          <w:lang w:val="en-GB"/>
        </w:rPr>
        <w:t xml:space="preserve"> million) reflecting a </w:t>
      </w:r>
      <w:r w:rsidR="003F01E3" w:rsidRPr="005F294F">
        <w:rPr>
          <w:rFonts w:ascii="Calibri Light" w:hAnsi="Calibri Light" w:cs="Calibri Light"/>
          <w:color w:val="59595B"/>
          <w:lang w:val="en-GB"/>
        </w:rPr>
        <w:t xml:space="preserve">very </w:t>
      </w:r>
      <w:r w:rsidRPr="005F294F">
        <w:rPr>
          <w:rFonts w:ascii="Calibri Light" w:hAnsi="Calibri Light" w:cs="Calibri Light"/>
          <w:color w:val="59595B"/>
          <w:lang w:val="en-GB"/>
        </w:rPr>
        <w:t>good year overall for RUCONEST®.</w:t>
      </w:r>
      <w:r w:rsidR="002F45CF" w:rsidRPr="005F294F">
        <w:rPr>
          <w:rFonts w:ascii="Calibri Light" w:hAnsi="Calibri Light" w:cs="Calibri Light"/>
          <w:color w:val="59595B"/>
          <w:lang w:val="en-GB"/>
        </w:rPr>
        <w:t xml:space="preserve"> </w:t>
      </w:r>
      <w:r w:rsidR="006705A9" w:rsidRPr="005F294F">
        <w:rPr>
          <w:rFonts w:ascii="Calibri Light" w:hAnsi="Calibri Light" w:cs="Calibri Light"/>
          <w:color w:val="59595B"/>
          <w:lang w:val="en-GB"/>
        </w:rPr>
        <w:t xml:space="preserve"> </w:t>
      </w:r>
      <w:r w:rsidRPr="005F294F">
        <w:rPr>
          <w:rFonts w:ascii="Calibri Light" w:hAnsi="Calibri Light" w:cs="Calibri Light"/>
          <w:color w:val="59595B"/>
          <w:lang w:val="en-GB"/>
        </w:rPr>
        <w:t>Sales in the USA produced €</w:t>
      </w:r>
      <w:r w:rsidR="00B80A5F" w:rsidRPr="005F294F">
        <w:rPr>
          <w:rFonts w:ascii="Calibri Light" w:hAnsi="Calibri Light" w:cs="Calibri Light"/>
          <w:color w:val="59595B"/>
          <w:lang w:val="en-GB"/>
        </w:rPr>
        <w:t>162</w:t>
      </w:r>
      <w:r w:rsidRPr="005F294F">
        <w:rPr>
          <w:rFonts w:ascii="Calibri Light" w:hAnsi="Calibri Light" w:cs="Calibri Light"/>
          <w:color w:val="59595B"/>
          <w:lang w:val="en-GB"/>
        </w:rPr>
        <w:t>.</w:t>
      </w:r>
      <w:r w:rsidR="00BA0F84" w:rsidRPr="005F294F">
        <w:rPr>
          <w:rFonts w:ascii="Calibri Light" w:hAnsi="Calibri Light" w:cs="Calibri Light"/>
          <w:color w:val="59595B"/>
          <w:lang w:val="en-GB"/>
        </w:rPr>
        <w:t>7</w:t>
      </w:r>
      <w:r w:rsidRPr="005F294F">
        <w:rPr>
          <w:rFonts w:ascii="Calibri Light" w:hAnsi="Calibri Light" w:cs="Calibri Light"/>
          <w:color w:val="59595B"/>
          <w:lang w:val="en-GB"/>
        </w:rPr>
        <w:t>million ($</w:t>
      </w:r>
      <w:r w:rsidR="00B80A5F" w:rsidRPr="005F294F">
        <w:rPr>
          <w:rFonts w:ascii="Calibri Light" w:hAnsi="Calibri Light" w:cs="Calibri Light"/>
          <w:color w:val="59595B"/>
          <w:lang w:val="en-GB"/>
        </w:rPr>
        <w:t>182.2</w:t>
      </w:r>
      <w:r w:rsidRPr="005F294F">
        <w:rPr>
          <w:rFonts w:ascii="Calibri Light" w:hAnsi="Calibri Light" w:cs="Calibri Light"/>
          <w:color w:val="59595B"/>
          <w:lang w:val="en-GB"/>
        </w:rPr>
        <w:t xml:space="preserve"> million), up from €</w:t>
      </w:r>
      <w:r w:rsidR="00B80A5F" w:rsidRPr="005F294F">
        <w:rPr>
          <w:rFonts w:ascii="Calibri Light" w:hAnsi="Calibri Light" w:cs="Calibri Light"/>
          <w:color w:val="59595B"/>
          <w:lang w:val="en-GB"/>
        </w:rPr>
        <w:t>126.6</w:t>
      </w:r>
      <w:r w:rsidRPr="005F294F">
        <w:rPr>
          <w:rFonts w:ascii="Calibri Light" w:hAnsi="Calibri Light" w:cs="Calibri Light"/>
          <w:color w:val="59595B"/>
          <w:lang w:val="en-GB"/>
        </w:rPr>
        <w:t xml:space="preserve"> million</w:t>
      </w:r>
      <w:r w:rsidR="00B80A5F" w:rsidRPr="005F294F">
        <w:rPr>
          <w:rFonts w:ascii="Calibri Light" w:hAnsi="Calibri Light" w:cs="Calibri Light"/>
          <w:color w:val="59595B"/>
          <w:lang w:val="en-GB"/>
        </w:rPr>
        <w:t xml:space="preserve"> ($149.3 million)</w:t>
      </w:r>
      <w:r w:rsidRPr="005F294F">
        <w:rPr>
          <w:rFonts w:ascii="Calibri Light" w:hAnsi="Calibri Light" w:cs="Calibri Light"/>
          <w:color w:val="59595B"/>
          <w:lang w:val="en-GB"/>
        </w:rPr>
        <w:t xml:space="preserve"> in 201</w:t>
      </w:r>
      <w:r w:rsidR="00B80A5F" w:rsidRPr="005F294F">
        <w:rPr>
          <w:rFonts w:ascii="Calibri Light" w:hAnsi="Calibri Light" w:cs="Calibri Light"/>
          <w:color w:val="59595B"/>
          <w:lang w:val="en-GB"/>
        </w:rPr>
        <w:t>8</w:t>
      </w:r>
      <w:r w:rsidRPr="005F294F">
        <w:rPr>
          <w:rFonts w:ascii="Calibri Light" w:hAnsi="Calibri Light" w:cs="Calibri Light"/>
          <w:color w:val="59595B"/>
          <w:lang w:val="en-GB"/>
        </w:rPr>
        <w:t xml:space="preserve">. This shows the effect on the top line of the </w:t>
      </w:r>
      <w:r w:rsidR="00B80A5F" w:rsidRPr="005F294F">
        <w:rPr>
          <w:rFonts w:ascii="Calibri Light" w:hAnsi="Calibri Light" w:cs="Calibri Light"/>
          <w:color w:val="59595B"/>
          <w:lang w:val="en-GB"/>
        </w:rPr>
        <w:t xml:space="preserve">excellent continued </w:t>
      </w:r>
      <w:r w:rsidR="00A87AD9" w:rsidRPr="005F294F">
        <w:rPr>
          <w:rFonts w:ascii="Calibri Light" w:hAnsi="Calibri Light" w:cs="Calibri Light"/>
          <w:color w:val="59595B"/>
          <w:lang w:val="en-GB"/>
        </w:rPr>
        <w:t xml:space="preserve">execution </w:t>
      </w:r>
      <w:r w:rsidR="00BC27AC" w:rsidRPr="005F294F">
        <w:rPr>
          <w:rFonts w:ascii="Calibri Light" w:hAnsi="Calibri Light" w:cs="Calibri Light"/>
          <w:color w:val="59595B"/>
          <w:lang w:val="en-GB"/>
        </w:rPr>
        <w:t xml:space="preserve">of commercialisation </w:t>
      </w:r>
      <w:r w:rsidRPr="005F294F">
        <w:rPr>
          <w:rFonts w:ascii="Calibri Light" w:hAnsi="Calibri Light" w:cs="Calibri Light"/>
          <w:color w:val="59595B"/>
          <w:lang w:val="en-GB"/>
        </w:rPr>
        <w:t>in the USA</w:t>
      </w:r>
      <w:r w:rsidR="00BC27AC" w:rsidRPr="005F294F">
        <w:rPr>
          <w:rFonts w:ascii="Calibri Light" w:hAnsi="Calibri Light" w:cs="Calibri Light"/>
          <w:color w:val="59595B"/>
          <w:lang w:val="en-GB"/>
        </w:rPr>
        <w:t>.</w:t>
      </w:r>
      <w:r w:rsidRPr="005F294F">
        <w:rPr>
          <w:rFonts w:ascii="Calibri Light" w:hAnsi="Calibri Light" w:cs="Calibri Light"/>
          <w:color w:val="59595B"/>
          <w:lang w:val="en-GB"/>
        </w:rPr>
        <w:t xml:space="preserve"> </w:t>
      </w:r>
    </w:p>
    <w:p w14:paraId="46AEED35" w14:textId="77777777" w:rsidR="00AA0ECC" w:rsidRPr="005F294F" w:rsidRDefault="00AA0ECC" w:rsidP="006D6D63">
      <w:pPr>
        <w:pStyle w:val="NoSpacing"/>
        <w:spacing w:after="120"/>
        <w:jc w:val="both"/>
        <w:rPr>
          <w:rFonts w:ascii="Calibri Light" w:hAnsi="Calibri Light" w:cs="Calibri Light"/>
          <w:color w:val="59595B"/>
          <w:lang w:val="en-GB"/>
        </w:rPr>
      </w:pPr>
    </w:p>
    <w:p w14:paraId="3FCED781" w14:textId="0765880C" w:rsidR="00AA0ECC" w:rsidRPr="005F294F" w:rsidRDefault="00AA0ECC" w:rsidP="006D6D63">
      <w:pPr>
        <w:pStyle w:val="NoSpacing"/>
        <w:spacing w:after="120"/>
        <w:jc w:val="both"/>
        <w:rPr>
          <w:rFonts w:ascii="Calibri Light" w:hAnsi="Calibri Light" w:cs="Calibri Light"/>
          <w:color w:val="59595B"/>
          <w:lang w:val="en-GB"/>
        </w:rPr>
      </w:pPr>
      <w:r w:rsidRPr="005F294F">
        <w:rPr>
          <w:rFonts w:ascii="Calibri Light" w:hAnsi="Calibri Light" w:cs="Calibri Light"/>
          <w:color w:val="59595B"/>
          <w:lang w:val="en-GB"/>
        </w:rPr>
        <w:lastRenderedPageBreak/>
        <w:t>Sales for RUCONEST® in Europe and the Rest of World were €</w:t>
      </w:r>
      <w:r w:rsidR="00BA0F84" w:rsidRPr="005F294F">
        <w:rPr>
          <w:rFonts w:ascii="Calibri Light" w:hAnsi="Calibri Light" w:cs="Calibri Light"/>
          <w:color w:val="59595B"/>
          <w:lang w:val="en-GB"/>
        </w:rPr>
        <w:t xml:space="preserve">4.9 </w:t>
      </w:r>
      <w:r w:rsidRPr="005F294F">
        <w:rPr>
          <w:rFonts w:ascii="Calibri Light" w:hAnsi="Calibri Light" w:cs="Calibri Light"/>
          <w:color w:val="59595B"/>
          <w:lang w:val="en-GB"/>
        </w:rPr>
        <w:t>million (201</w:t>
      </w:r>
      <w:r w:rsidR="00B80A5F" w:rsidRPr="005F294F">
        <w:rPr>
          <w:rFonts w:ascii="Calibri Light" w:hAnsi="Calibri Light" w:cs="Calibri Light"/>
          <w:color w:val="59595B"/>
          <w:lang w:val="en-GB"/>
        </w:rPr>
        <w:t>8</w:t>
      </w:r>
      <w:r w:rsidRPr="005F294F">
        <w:rPr>
          <w:rFonts w:ascii="Calibri Light" w:hAnsi="Calibri Light" w:cs="Calibri Light"/>
          <w:color w:val="59595B"/>
          <w:lang w:val="en-GB"/>
        </w:rPr>
        <w:t>: €</w:t>
      </w:r>
      <w:r w:rsidR="00B80A5F" w:rsidRPr="005F294F">
        <w:rPr>
          <w:rFonts w:ascii="Calibri Light" w:hAnsi="Calibri Light" w:cs="Calibri Light"/>
          <w:color w:val="59595B"/>
          <w:lang w:val="en-GB"/>
        </w:rPr>
        <w:t>7.7</w:t>
      </w:r>
      <w:r w:rsidRPr="005F294F">
        <w:rPr>
          <w:rFonts w:ascii="Calibri Light" w:hAnsi="Calibri Light" w:cs="Calibri Light"/>
          <w:color w:val="59595B"/>
          <w:lang w:val="en-GB"/>
        </w:rPr>
        <w:t xml:space="preserve"> million), reflecting </w:t>
      </w:r>
      <w:r w:rsidR="00B80A5F" w:rsidRPr="005F294F">
        <w:rPr>
          <w:rFonts w:ascii="Calibri Light" w:hAnsi="Calibri Light" w:cs="Calibri Light"/>
          <w:color w:val="59595B"/>
          <w:lang w:val="en-GB"/>
        </w:rPr>
        <w:t>clawbacks on</w:t>
      </w:r>
      <w:r w:rsidRPr="005F294F">
        <w:rPr>
          <w:rFonts w:ascii="Calibri Light" w:hAnsi="Calibri Light" w:cs="Calibri Light"/>
          <w:color w:val="59595B"/>
          <w:lang w:val="en-GB"/>
        </w:rPr>
        <w:t xml:space="preserve"> direct sales by Pharming in </w:t>
      </w:r>
      <w:r w:rsidR="00562254" w:rsidRPr="005F294F">
        <w:rPr>
          <w:rFonts w:ascii="Calibri Light" w:hAnsi="Calibri Light" w:cs="Calibri Light"/>
          <w:color w:val="59595B"/>
          <w:lang w:val="en-GB"/>
        </w:rPr>
        <w:t>France</w:t>
      </w:r>
      <w:r w:rsidR="004C5516" w:rsidRPr="005F294F">
        <w:rPr>
          <w:rFonts w:ascii="Calibri Light" w:hAnsi="Calibri Light" w:cs="Calibri Light"/>
          <w:color w:val="59595B"/>
          <w:lang w:val="en-GB"/>
        </w:rPr>
        <w:t xml:space="preserve">, </w:t>
      </w:r>
      <w:r w:rsidR="00B80A5F" w:rsidRPr="005F294F">
        <w:rPr>
          <w:rFonts w:ascii="Calibri Light" w:hAnsi="Calibri Light" w:cs="Calibri Light"/>
          <w:color w:val="59595B"/>
          <w:lang w:val="en-GB"/>
        </w:rPr>
        <w:t>and reduced</w:t>
      </w:r>
      <w:r w:rsidR="004C5516" w:rsidRPr="005F294F">
        <w:rPr>
          <w:rFonts w:ascii="Calibri Light" w:hAnsi="Calibri Light" w:cs="Calibri Light"/>
          <w:color w:val="59595B"/>
          <w:lang w:val="en-GB"/>
        </w:rPr>
        <w:t xml:space="preserve"> sales of </w:t>
      </w:r>
      <w:r w:rsidR="00324D06" w:rsidRPr="005F294F">
        <w:rPr>
          <w:rFonts w:ascii="Calibri Light" w:hAnsi="Calibri Light" w:cs="Calibri Light"/>
          <w:color w:val="59595B"/>
          <w:lang w:val="en-GB"/>
        </w:rPr>
        <w:t xml:space="preserve">our </w:t>
      </w:r>
      <w:r w:rsidR="00B80A5F" w:rsidRPr="005F294F">
        <w:rPr>
          <w:rFonts w:ascii="Calibri Light" w:hAnsi="Calibri Light" w:cs="Calibri Light"/>
          <w:color w:val="59595B"/>
          <w:lang w:val="en-GB"/>
        </w:rPr>
        <w:t>partner</w:t>
      </w:r>
      <w:r w:rsidR="00324D06" w:rsidRPr="005F294F">
        <w:rPr>
          <w:rFonts w:ascii="Calibri Light" w:hAnsi="Calibri Light" w:cs="Calibri Light"/>
          <w:color w:val="59595B"/>
          <w:lang w:val="en-GB"/>
        </w:rPr>
        <w:t xml:space="preserve"> </w:t>
      </w:r>
      <w:r w:rsidR="004C5516" w:rsidRPr="005F294F">
        <w:rPr>
          <w:rFonts w:ascii="Calibri Light" w:hAnsi="Calibri Light" w:cs="Calibri Light"/>
          <w:color w:val="59595B"/>
          <w:lang w:val="en-GB"/>
        </w:rPr>
        <w:t>S</w:t>
      </w:r>
      <w:r w:rsidR="00B80A5F" w:rsidRPr="005F294F">
        <w:rPr>
          <w:rFonts w:ascii="Calibri Light" w:hAnsi="Calibri Light" w:cs="Calibri Light"/>
          <w:color w:val="59595B"/>
          <w:lang w:val="en-GB"/>
        </w:rPr>
        <w:t>obi prior to the license termination</w:t>
      </w:r>
      <w:r w:rsidRPr="005F294F">
        <w:rPr>
          <w:rFonts w:ascii="Calibri Light" w:hAnsi="Calibri Light" w:cs="Calibri Light"/>
          <w:color w:val="59595B"/>
          <w:lang w:val="en-GB"/>
        </w:rPr>
        <w:t>.</w:t>
      </w:r>
    </w:p>
    <w:p w14:paraId="755DDE15" w14:textId="33B4C228" w:rsidR="00AA0ECC" w:rsidRPr="005F294F" w:rsidRDefault="00AA0ECC" w:rsidP="006D6D63">
      <w:pPr>
        <w:pStyle w:val="NoSpacing"/>
        <w:spacing w:after="120"/>
        <w:jc w:val="both"/>
        <w:rPr>
          <w:rFonts w:ascii="Calibri Light" w:hAnsi="Calibri Light" w:cs="Calibri Light"/>
          <w:color w:val="59595B"/>
          <w:lang w:val="en-GB"/>
        </w:rPr>
      </w:pPr>
      <w:r w:rsidRPr="005F294F">
        <w:rPr>
          <w:rFonts w:ascii="Calibri Light" w:hAnsi="Calibri Light" w:cs="Calibri Light"/>
          <w:color w:val="59595B"/>
          <w:lang w:val="en-GB"/>
        </w:rPr>
        <w:t>Costs of product sales in 201</w:t>
      </w:r>
      <w:r w:rsidR="00B80A5F" w:rsidRPr="005F294F">
        <w:rPr>
          <w:rFonts w:ascii="Calibri Light" w:hAnsi="Calibri Light" w:cs="Calibri Light"/>
          <w:color w:val="59595B"/>
          <w:lang w:val="en-GB"/>
        </w:rPr>
        <w:t>9</w:t>
      </w:r>
      <w:r w:rsidRPr="005F294F">
        <w:rPr>
          <w:rFonts w:ascii="Calibri Light" w:hAnsi="Calibri Light" w:cs="Calibri Light"/>
          <w:color w:val="59595B"/>
          <w:lang w:val="en-GB"/>
        </w:rPr>
        <w:t xml:space="preserve"> amounted to €</w:t>
      </w:r>
      <w:r w:rsidR="00B80A5F" w:rsidRPr="005F294F">
        <w:rPr>
          <w:rFonts w:ascii="Calibri Light" w:hAnsi="Calibri Light" w:cs="Calibri Light"/>
          <w:color w:val="59595B"/>
          <w:lang w:val="en-GB"/>
        </w:rPr>
        <w:t>21.</w:t>
      </w:r>
      <w:r w:rsidR="00BA0F84" w:rsidRPr="005F294F">
        <w:rPr>
          <w:rFonts w:ascii="Calibri Light" w:hAnsi="Calibri Light" w:cs="Calibri Light"/>
          <w:color w:val="59595B"/>
          <w:lang w:val="en-GB"/>
        </w:rPr>
        <w:t>4</w:t>
      </w:r>
      <w:r w:rsidR="0054757F">
        <w:rPr>
          <w:rFonts w:ascii="Calibri Light" w:hAnsi="Calibri Light" w:cs="Calibri Light"/>
          <w:color w:val="59595B"/>
          <w:lang w:val="en-GB"/>
        </w:rPr>
        <w:t xml:space="preserve"> </w:t>
      </w:r>
      <w:r w:rsidRPr="005F294F">
        <w:rPr>
          <w:rFonts w:ascii="Calibri Light" w:hAnsi="Calibri Light" w:cs="Calibri Light"/>
          <w:color w:val="59595B"/>
          <w:lang w:val="en-GB"/>
        </w:rPr>
        <w:t>million (201</w:t>
      </w:r>
      <w:r w:rsidR="00B80A5F" w:rsidRPr="005F294F">
        <w:rPr>
          <w:rFonts w:ascii="Calibri Light" w:hAnsi="Calibri Light" w:cs="Calibri Light"/>
          <w:color w:val="59595B"/>
          <w:lang w:val="en-GB"/>
        </w:rPr>
        <w:t>8</w:t>
      </w:r>
      <w:r w:rsidRPr="005F294F">
        <w:rPr>
          <w:rFonts w:ascii="Calibri Light" w:hAnsi="Calibri Light" w:cs="Calibri Light"/>
          <w:color w:val="59595B"/>
          <w:lang w:val="en-GB"/>
        </w:rPr>
        <w:t>: €</w:t>
      </w:r>
      <w:r w:rsidR="00B80A5F" w:rsidRPr="005F294F">
        <w:rPr>
          <w:rFonts w:ascii="Calibri Light" w:hAnsi="Calibri Light" w:cs="Calibri Light"/>
          <w:color w:val="59595B"/>
          <w:lang w:val="en-GB"/>
        </w:rPr>
        <w:t>22.</w:t>
      </w:r>
      <w:r w:rsidR="00BA0F84" w:rsidRPr="005F294F">
        <w:rPr>
          <w:rFonts w:ascii="Calibri Light" w:hAnsi="Calibri Light" w:cs="Calibri Light"/>
          <w:color w:val="59595B"/>
          <w:lang w:val="en-GB"/>
        </w:rPr>
        <w:t>2</w:t>
      </w:r>
      <w:r w:rsidRPr="005F294F">
        <w:rPr>
          <w:rFonts w:ascii="Calibri Light" w:hAnsi="Calibri Light" w:cs="Calibri Light"/>
          <w:color w:val="59595B"/>
          <w:lang w:val="en-GB"/>
        </w:rPr>
        <w:t xml:space="preserve"> million), reflecting the strongly increased sales volume and savings obtained by better inventory management</w:t>
      </w:r>
      <w:r w:rsidR="00BA0F84" w:rsidRPr="005F294F">
        <w:rPr>
          <w:rFonts w:ascii="Calibri Light" w:hAnsi="Calibri Light" w:cs="Calibri Light"/>
          <w:color w:val="59595B"/>
          <w:lang w:val="en-GB"/>
        </w:rPr>
        <w:t>.</w:t>
      </w:r>
    </w:p>
    <w:p w14:paraId="6B77B83E" w14:textId="43AF60BC" w:rsidR="00AA0ECC" w:rsidRPr="005F294F" w:rsidRDefault="00AA0ECC" w:rsidP="006D6D63">
      <w:pPr>
        <w:pStyle w:val="NoSpacing"/>
        <w:spacing w:after="120"/>
        <w:jc w:val="both"/>
        <w:rPr>
          <w:rFonts w:ascii="Calibri Light" w:hAnsi="Calibri Light" w:cs="Calibri Light"/>
          <w:color w:val="59595B"/>
          <w:lang w:val="en-GB"/>
        </w:rPr>
      </w:pPr>
      <w:r w:rsidRPr="005F294F">
        <w:rPr>
          <w:rFonts w:ascii="Calibri Light" w:hAnsi="Calibri Light" w:cs="Calibri Light"/>
          <w:color w:val="59595B"/>
          <w:lang w:val="en-GB"/>
        </w:rPr>
        <w:t>Gross profit increased to €1</w:t>
      </w:r>
      <w:r w:rsidR="00B80A5F" w:rsidRPr="005F294F">
        <w:rPr>
          <w:rFonts w:ascii="Calibri Light" w:hAnsi="Calibri Light" w:cs="Calibri Light"/>
          <w:color w:val="59595B"/>
          <w:lang w:val="en-GB"/>
        </w:rPr>
        <w:t>47.7</w:t>
      </w:r>
      <w:r w:rsidRPr="005F294F">
        <w:rPr>
          <w:rFonts w:ascii="Calibri Light" w:hAnsi="Calibri Light" w:cs="Calibri Light"/>
          <w:color w:val="59595B"/>
          <w:lang w:val="en-GB"/>
        </w:rPr>
        <w:t xml:space="preserve"> million in 201</w:t>
      </w:r>
      <w:r w:rsidR="00B80A5F" w:rsidRPr="005F294F">
        <w:rPr>
          <w:rFonts w:ascii="Calibri Light" w:hAnsi="Calibri Light" w:cs="Calibri Light"/>
          <w:color w:val="59595B"/>
          <w:lang w:val="en-GB"/>
        </w:rPr>
        <w:t>9</w:t>
      </w:r>
      <w:r w:rsidRPr="005F294F">
        <w:rPr>
          <w:rFonts w:ascii="Calibri Light" w:hAnsi="Calibri Light" w:cs="Calibri Light"/>
          <w:color w:val="59595B"/>
          <w:lang w:val="en-GB"/>
        </w:rPr>
        <w:t xml:space="preserve"> (201</w:t>
      </w:r>
      <w:r w:rsidR="00B80A5F" w:rsidRPr="005F294F">
        <w:rPr>
          <w:rFonts w:ascii="Calibri Light" w:hAnsi="Calibri Light" w:cs="Calibri Light"/>
          <w:color w:val="59595B"/>
          <w:lang w:val="en-GB"/>
        </w:rPr>
        <w:t>8</w:t>
      </w:r>
      <w:r w:rsidRPr="005F294F">
        <w:rPr>
          <w:rFonts w:ascii="Calibri Light" w:hAnsi="Calibri Light" w:cs="Calibri Light"/>
          <w:color w:val="59595B"/>
          <w:lang w:val="en-GB"/>
        </w:rPr>
        <w:t>: €</w:t>
      </w:r>
      <w:r w:rsidR="00B80A5F" w:rsidRPr="005F294F">
        <w:rPr>
          <w:rFonts w:ascii="Calibri Light" w:hAnsi="Calibri Light" w:cs="Calibri Light"/>
          <w:color w:val="59595B"/>
          <w:lang w:val="en-GB"/>
        </w:rPr>
        <w:t>113.0</w:t>
      </w:r>
      <w:r w:rsidRPr="005F294F">
        <w:rPr>
          <w:rFonts w:ascii="Calibri Light" w:hAnsi="Calibri Light" w:cs="Calibri Light"/>
          <w:color w:val="59595B"/>
          <w:lang w:val="en-GB"/>
        </w:rPr>
        <w:t xml:space="preserve"> million</w:t>
      </w:r>
      <w:r w:rsidR="00B80A5F" w:rsidRPr="005F294F">
        <w:rPr>
          <w:rFonts w:ascii="Calibri Light" w:hAnsi="Calibri Light" w:cs="Calibri Light"/>
          <w:color w:val="59595B"/>
          <w:lang w:val="en-GB"/>
        </w:rPr>
        <w:t>, or $130 million</w:t>
      </w:r>
      <w:r w:rsidRPr="005F294F">
        <w:rPr>
          <w:rFonts w:ascii="Calibri Light" w:hAnsi="Calibri Light" w:cs="Calibri Light"/>
          <w:color w:val="59595B"/>
          <w:lang w:val="en-GB"/>
        </w:rPr>
        <w:t xml:space="preserve">), an increase of </w:t>
      </w:r>
      <w:r w:rsidR="00562254" w:rsidRPr="005F294F">
        <w:rPr>
          <w:rFonts w:ascii="Calibri Light" w:hAnsi="Calibri Light" w:cs="Calibri Light"/>
          <w:color w:val="59595B"/>
          <w:lang w:val="en-GB"/>
        </w:rPr>
        <w:t>31</w:t>
      </w:r>
      <w:r w:rsidRPr="005F294F">
        <w:rPr>
          <w:rFonts w:ascii="Calibri Light" w:hAnsi="Calibri Light" w:cs="Calibri Light"/>
          <w:color w:val="59595B"/>
          <w:lang w:val="en-GB"/>
        </w:rPr>
        <w:t xml:space="preserve">%. </w:t>
      </w:r>
      <w:r w:rsidR="009B294A" w:rsidRPr="005F294F">
        <w:rPr>
          <w:rFonts w:ascii="Calibri Light" w:hAnsi="Calibri Light" w:cs="Calibri Light"/>
          <w:color w:val="59595B"/>
          <w:lang w:val="en-GB"/>
        </w:rPr>
        <w:t xml:space="preserve"> </w:t>
      </w:r>
      <w:r w:rsidRPr="005F294F">
        <w:rPr>
          <w:rFonts w:ascii="Calibri Light" w:hAnsi="Calibri Light" w:cs="Calibri Light"/>
          <w:color w:val="59595B"/>
          <w:lang w:val="en-GB"/>
        </w:rPr>
        <w:t xml:space="preserve">The main reasons for this </w:t>
      </w:r>
      <w:r w:rsidR="009B294A" w:rsidRPr="005F294F">
        <w:rPr>
          <w:rFonts w:ascii="Calibri Light" w:hAnsi="Calibri Light" w:cs="Calibri Light"/>
          <w:color w:val="59595B"/>
          <w:lang w:val="en-GB"/>
        </w:rPr>
        <w:t xml:space="preserve">gain </w:t>
      </w:r>
      <w:r w:rsidRPr="005F294F">
        <w:rPr>
          <w:rFonts w:ascii="Calibri Light" w:hAnsi="Calibri Light" w:cs="Calibri Light"/>
          <w:color w:val="59595B"/>
          <w:lang w:val="en-GB"/>
        </w:rPr>
        <w:t>were the increased sales in the US and EU</w:t>
      </w:r>
      <w:r w:rsidR="00562254" w:rsidRPr="005F294F">
        <w:rPr>
          <w:rFonts w:ascii="Calibri Light" w:hAnsi="Calibri Light" w:cs="Calibri Light"/>
          <w:color w:val="59595B"/>
          <w:lang w:val="en-GB"/>
        </w:rPr>
        <w:t xml:space="preserve"> coupled with better cost of goods</w:t>
      </w:r>
      <w:r w:rsidRPr="005F294F">
        <w:rPr>
          <w:rFonts w:ascii="Calibri Light" w:hAnsi="Calibri Light" w:cs="Calibri Light"/>
          <w:color w:val="59595B"/>
          <w:lang w:val="en-GB"/>
        </w:rPr>
        <w:t>.</w:t>
      </w:r>
    </w:p>
    <w:p w14:paraId="3A1EEE27" w14:textId="77777777" w:rsidR="003450D8" w:rsidRPr="005F294F" w:rsidRDefault="003450D8" w:rsidP="006D6D63">
      <w:pPr>
        <w:pStyle w:val="NoSpacing"/>
        <w:spacing w:after="120"/>
        <w:jc w:val="both"/>
        <w:rPr>
          <w:rFonts w:ascii="Calibri Light" w:hAnsi="Calibri Light" w:cs="Calibri Light"/>
          <w:color w:val="59595B"/>
          <w:lang w:val="en-GB"/>
        </w:rPr>
      </w:pPr>
    </w:p>
    <w:p w14:paraId="2615C9D9" w14:textId="77777777" w:rsidR="00AA0ECC" w:rsidRPr="005F294F" w:rsidRDefault="00AA0ECC" w:rsidP="006D6D63">
      <w:pPr>
        <w:pStyle w:val="NoSpacing"/>
        <w:spacing w:after="120"/>
        <w:jc w:val="both"/>
        <w:rPr>
          <w:rFonts w:ascii="Calibri Light" w:hAnsi="Calibri Light" w:cs="Calibri Light"/>
          <w:b/>
          <w:color w:val="00679B"/>
          <w:lang w:val="en-GB"/>
        </w:rPr>
      </w:pPr>
      <w:r w:rsidRPr="005F294F">
        <w:rPr>
          <w:rFonts w:ascii="Calibri Light" w:hAnsi="Calibri Light" w:cs="Calibri Light"/>
          <w:b/>
          <w:color w:val="00679B"/>
          <w:lang w:val="en-GB"/>
        </w:rPr>
        <w:t>Operating Costs</w:t>
      </w:r>
    </w:p>
    <w:p w14:paraId="413A3F19" w14:textId="388952BF" w:rsidR="00AA0ECC" w:rsidRPr="005F294F" w:rsidRDefault="00AA0ECC" w:rsidP="006D6D63">
      <w:pPr>
        <w:pStyle w:val="NoSpacing"/>
        <w:spacing w:after="120"/>
        <w:jc w:val="both"/>
        <w:rPr>
          <w:rFonts w:ascii="Calibri Light" w:hAnsi="Calibri Light" w:cs="Calibri Light"/>
          <w:color w:val="59595B"/>
          <w:lang w:val="en-GB"/>
        </w:rPr>
      </w:pPr>
      <w:r w:rsidRPr="005F294F">
        <w:rPr>
          <w:rFonts w:ascii="Calibri Light" w:hAnsi="Calibri Light" w:cs="Calibri Light"/>
          <w:color w:val="59595B"/>
          <w:lang w:val="en-GB"/>
        </w:rPr>
        <w:t>Operating costs increased to €</w:t>
      </w:r>
      <w:r w:rsidR="00BA0F84" w:rsidRPr="005F294F">
        <w:rPr>
          <w:rFonts w:ascii="Calibri Light" w:hAnsi="Calibri Light" w:cs="Calibri Light"/>
          <w:color w:val="59595B"/>
          <w:lang w:val="en-GB"/>
        </w:rPr>
        <w:t>87.2</w:t>
      </w:r>
      <w:r w:rsidRPr="005F294F">
        <w:rPr>
          <w:rFonts w:ascii="Calibri Light" w:hAnsi="Calibri Light" w:cs="Calibri Light"/>
          <w:color w:val="59595B"/>
          <w:lang w:val="en-GB"/>
        </w:rPr>
        <w:t xml:space="preserve"> million </w:t>
      </w:r>
      <w:r w:rsidR="00562254" w:rsidRPr="005F294F">
        <w:rPr>
          <w:rFonts w:ascii="Calibri Light" w:hAnsi="Calibri Light" w:cs="Calibri Light"/>
          <w:color w:val="59595B"/>
          <w:lang w:val="en-GB"/>
        </w:rPr>
        <w:t>($97.</w:t>
      </w:r>
      <w:r w:rsidR="00BA0F84" w:rsidRPr="005F294F">
        <w:rPr>
          <w:rFonts w:ascii="Calibri Light" w:hAnsi="Calibri Light" w:cs="Calibri Light"/>
          <w:color w:val="59595B"/>
          <w:lang w:val="en-GB"/>
        </w:rPr>
        <w:t>7</w:t>
      </w:r>
      <w:r w:rsidR="00562254" w:rsidRPr="005F294F">
        <w:rPr>
          <w:rFonts w:ascii="Calibri Light" w:hAnsi="Calibri Light" w:cs="Calibri Light"/>
          <w:color w:val="59595B"/>
          <w:lang w:val="en-GB"/>
        </w:rPr>
        <w:t xml:space="preserve"> million) </w:t>
      </w:r>
      <w:r w:rsidRPr="005F294F">
        <w:rPr>
          <w:rFonts w:ascii="Calibri Light" w:hAnsi="Calibri Light" w:cs="Calibri Light"/>
          <w:color w:val="59595B"/>
          <w:lang w:val="en-GB"/>
        </w:rPr>
        <w:t>in 201</w:t>
      </w:r>
      <w:r w:rsidR="00562254" w:rsidRPr="005F294F">
        <w:rPr>
          <w:rFonts w:ascii="Calibri Light" w:hAnsi="Calibri Light" w:cs="Calibri Light"/>
          <w:color w:val="59595B"/>
          <w:lang w:val="en-GB"/>
        </w:rPr>
        <w:t>9</w:t>
      </w:r>
      <w:r w:rsidR="00921A2C">
        <w:rPr>
          <w:rFonts w:ascii="Calibri Light" w:hAnsi="Calibri Light" w:cs="Calibri Light"/>
          <w:color w:val="59595B"/>
          <w:lang w:val="en-GB"/>
        </w:rPr>
        <w:t xml:space="preserve"> from €75.6 million in 2018</w:t>
      </w:r>
      <w:r w:rsidRPr="005F294F">
        <w:rPr>
          <w:rFonts w:ascii="Calibri Light" w:hAnsi="Calibri Light" w:cs="Calibri Light"/>
          <w:color w:val="59595B"/>
          <w:lang w:val="en-GB"/>
        </w:rPr>
        <w:t xml:space="preserve">. This increase was substantially due to the added cost of </w:t>
      </w:r>
      <w:r w:rsidR="00153D29" w:rsidRPr="005F294F">
        <w:rPr>
          <w:rFonts w:ascii="Calibri Light" w:hAnsi="Calibri Light" w:cs="Calibri Light"/>
          <w:color w:val="59595B"/>
          <w:lang w:val="en-GB"/>
        </w:rPr>
        <w:t xml:space="preserve">clinical research activities relating to the new indications and </w:t>
      </w:r>
      <w:r w:rsidR="00562254" w:rsidRPr="005F294F">
        <w:rPr>
          <w:rFonts w:ascii="Calibri Light" w:hAnsi="Calibri Light" w:cs="Calibri Light"/>
          <w:color w:val="59595B"/>
          <w:lang w:val="en-GB"/>
        </w:rPr>
        <w:t xml:space="preserve">to development of new </w:t>
      </w:r>
      <w:r w:rsidR="00153D29" w:rsidRPr="005F294F">
        <w:rPr>
          <w:rFonts w:ascii="Calibri Light" w:hAnsi="Calibri Light" w:cs="Calibri Light"/>
          <w:color w:val="59595B"/>
          <w:lang w:val="en-GB"/>
        </w:rPr>
        <w:t>forms of RUCONEST®</w:t>
      </w:r>
      <w:r w:rsidR="00F063D5" w:rsidRPr="005F294F">
        <w:rPr>
          <w:rFonts w:ascii="Calibri Light" w:hAnsi="Calibri Light" w:cs="Calibri Light"/>
          <w:color w:val="59595B"/>
          <w:lang w:val="en-GB"/>
        </w:rPr>
        <w:t>, as well as</w:t>
      </w:r>
      <w:r w:rsidR="00153D29" w:rsidRPr="005F294F">
        <w:rPr>
          <w:rFonts w:ascii="Calibri Light" w:hAnsi="Calibri Light" w:cs="Calibri Light"/>
          <w:color w:val="59595B"/>
          <w:lang w:val="en-GB"/>
        </w:rPr>
        <w:t xml:space="preserve"> increases in </w:t>
      </w:r>
      <w:r w:rsidRPr="005F294F">
        <w:rPr>
          <w:rFonts w:ascii="Calibri Light" w:hAnsi="Calibri Light" w:cs="Calibri Light"/>
          <w:color w:val="59595B"/>
          <w:lang w:val="en-GB"/>
        </w:rPr>
        <w:t xml:space="preserve">marketing and sales activities both in the US and in </w:t>
      </w:r>
      <w:r w:rsidR="00153D29" w:rsidRPr="005F294F">
        <w:rPr>
          <w:rFonts w:ascii="Calibri Light" w:hAnsi="Calibri Light" w:cs="Calibri Light"/>
          <w:color w:val="59595B"/>
          <w:lang w:val="en-GB"/>
        </w:rPr>
        <w:t xml:space="preserve">Europe, and in general </w:t>
      </w:r>
      <w:r w:rsidR="006705A9" w:rsidRPr="005F294F">
        <w:rPr>
          <w:rFonts w:ascii="Calibri Light" w:hAnsi="Calibri Light" w:cs="Calibri Light"/>
          <w:color w:val="59595B"/>
          <w:lang w:val="en-GB"/>
        </w:rPr>
        <w:t xml:space="preserve">and </w:t>
      </w:r>
      <w:r w:rsidR="00153D29" w:rsidRPr="005F294F">
        <w:rPr>
          <w:rFonts w:ascii="Calibri Light" w:hAnsi="Calibri Light" w:cs="Calibri Light"/>
          <w:color w:val="59595B"/>
          <w:lang w:val="en-GB"/>
        </w:rPr>
        <w:t>administrative costs</w:t>
      </w:r>
      <w:r w:rsidRPr="005F294F">
        <w:rPr>
          <w:rFonts w:ascii="Calibri Light" w:hAnsi="Calibri Light" w:cs="Calibri Light"/>
          <w:color w:val="59595B"/>
          <w:lang w:val="en-GB"/>
        </w:rPr>
        <w:t>.</w:t>
      </w:r>
    </w:p>
    <w:p w14:paraId="1C0C20AE" w14:textId="3BAF5F2E" w:rsidR="00AA0ECC" w:rsidRPr="005F294F" w:rsidRDefault="00AA0ECC" w:rsidP="006D6D63">
      <w:pPr>
        <w:pStyle w:val="NoSpacing"/>
        <w:spacing w:after="120"/>
        <w:jc w:val="both"/>
        <w:rPr>
          <w:rFonts w:ascii="Calibri Light" w:hAnsi="Calibri Light" w:cs="Calibri Light"/>
          <w:color w:val="59595B"/>
          <w:lang w:val="en-GB"/>
        </w:rPr>
      </w:pPr>
      <w:r w:rsidRPr="005F294F">
        <w:rPr>
          <w:rFonts w:ascii="Calibri Light" w:hAnsi="Calibri Light" w:cs="Calibri Light"/>
          <w:color w:val="59595B"/>
          <w:lang w:val="en-GB"/>
        </w:rPr>
        <w:t>Marketing and sales costs of €</w:t>
      </w:r>
      <w:r w:rsidR="00562254" w:rsidRPr="005F294F">
        <w:rPr>
          <w:rFonts w:ascii="Calibri Light" w:hAnsi="Calibri Light" w:cs="Calibri Light"/>
          <w:color w:val="59595B"/>
          <w:lang w:val="en-GB"/>
        </w:rPr>
        <w:t>39.9</w:t>
      </w:r>
      <w:r w:rsidRPr="005F294F">
        <w:rPr>
          <w:rFonts w:ascii="Calibri Light" w:hAnsi="Calibri Light" w:cs="Calibri Light"/>
          <w:color w:val="59595B"/>
          <w:lang w:val="en-GB"/>
        </w:rPr>
        <w:t xml:space="preserve"> million (201</w:t>
      </w:r>
      <w:r w:rsidR="00F72B15" w:rsidRPr="005F294F">
        <w:rPr>
          <w:rFonts w:ascii="Calibri Light" w:hAnsi="Calibri Light" w:cs="Calibri Light"/>
          <w:color w:val="59595B"/>
          <w:lang w:val="en-GB"/>
        </w:rPr>
        <w:t>8</w:t>
      </w:r>
      <w:r w:rsidRPr="005F294F">
        <w:rPr>
          <w:rFonts w:ascii="Calibri Light" w:hAnsi="Calibri Light" w:cs="Calibri Light"/>
          <w:color w:val="59595B"/>
          <w:lang w:val="en-GB"/>
        </w:rPr>
        <w:t>: €</w:t>
      </w:r>
      <w:r w:rsidR="00562254" w:rsidRPr="005F294F">
        <w:rPr>
          <w:rFonts w:ascii="Calibri Light" w:hAnsi="Calibri Light" w:cs="Calibri Light"/>
          <w:color w:val="59595B"/>
          <w:lang w:val="en-GB"/>
        </w:rPr>
        <w:t>34.5</w:t>
      </w:r>
      <w:r w:rsidRPr="005F294F">
        <w:rPr>
          <w:rFonts w:ascii="Calibri Light" w:hAnsi="Calibri Light" w:cs="Calibri Light"/>
          <w:color w:val="59595B"/>
          <w:lang w:val="en-GB"/>
        </w:rPr>
        <w:t xml:space="preserve"> million) reflect Pharming’s additional direct commercialization activities in the US</w:t>
      </w:r>
      <w:r w:rsidR="00562254" w:rsidRPr="005F294F">
        <w:rPr>
          <w:rFonts w:ascii="Calibri Light" w:hAnsi="Calibri Light" w:cs="Calibri Light"/>
          <w:color w:val="59595B"/>
          <w:lang w:val="en-GB"/>
        </w:rPr>
        <w:t>A</w:t>
      </w:r>
      <w:r w:rsidRPr="005F294F">
        <w:rPr>
          <w:rFonts w:ascii="Calibri Light" w:hAnsi="Calibri Light" w:cs="Calibri Light"/>
          <w:color w:val="59595B"/>
          <w:lang w:val="en-GB"/>
        </w:rPr>
        <w:t xml:space="preserve"> and in France and the United Kingdom in Europe</w:t>
      </w:r>
      <w:r w:rsidR="00153D29" w:rsidRPr="005F294F">
        <w:rPr>
          <w:rFonts w:ascii="Calibri Light" w:hAnsi="Calibri Light" w:cs="Calibri Light"/>
          <w:color w:val="59595B"/>
          <w:lang w:val="en-GB"/>
        </w:rPr>
        <w:t>, which were increased during the year</w:t>
      </w:r>
      <w:r w:rsidR="0075212A" w:rsidRPr="005F294F">
        <w:rPr>
          <w:rFonts w:ascii="Calibri Light" w:hAnsi="Calibri Light" w:cs="Calibri Light"/>
          <w:color w:val="59595B"/>
          <w:lang w:val="en-GB"/>
        </w:rPr>
        <w:t>.</w:t>
      </w:r>
      <w:r w:rsidRPr="005F294F">
        <w:rPr>
          <w:rFonts w:ascii="Calibri Light" w:hAnsi="Calibri Light" w:cs="Calibri Light"/>
          <w:color w:val="59595B"/>
          <w:lang w:val="en-GB"/>
        </w:rPr>
        <w:t xml:space="preserve"> </w:t>
      </w:r>
    </w:p>
    <w:p w14:paraId="1566E15A" w14:textId="51E33842" w:rsidR="00AA0ECC" w:rsidRPr="005F294F" w:rsidRDefault="00AA0ECC" w:rsidP="006D6D63">
      <w:pPr>
        <w:pStyle w:val="NoSpacing"/>
        <w:spacing w:after="120"/>
        <w:jc w:val="both"/>
        <w:rPr>
          <w:rFonts w:ascii="Calibri Light" w:hAnsi="Calibri Light" w:cs="Calibri Light"/>
          <w:color w:val="59595B"/>
          <w:lang w:val="en-GB"/>
        </w:rPr>
      </w:pPr>
      <w:r w:rsidRPr="005F294F">
        <w:rPr>
          <w:rFonts w:ascii="Calibri Light" w:hAnsi="Calibri Light" w:cs="Calibri Light"/>
          <w:color w:val="59595B"/>
          <w:lang w:val="en-GB"/>
        </w:rPr>
        <w:t>R&amp;D costs within these figures increased from €</w:t>
      </w:r>
      <w:r w:rsidR="00562254" w:rsidRPr="005F294F">
        <w:rPr>
          <w:rFonts w:ascii="Calibri Light" w:hAnsi="Calibri Light" w:cs="Calibri Light"/>
          <w:color w:val="59595B"/>
          <w:lang w:val="en-GB"/>
        </w:rPr>
        <w:t>28.9</w:t>
      </w:r>
      <w:r w:rsidRPr="005F294F">
        <w:rPr>
          <w:rFonts w:ascii="Calibri Light" w:hAnsi="Calibri Light" w:cs="Calibri Light"/>
          <w:color w:val="59595B"/>
          <w:lang w:val="en-GB"/>
        </w:rPr>
        <w:t xml:space="preserve"> million in 201</w:t>
      </w:r>
      <w:r w:rsidR="00562254" w:rsidRPr="005F294F">
        <w:rPr>
          <w:rFonts w:ascii="Calibri Light" w:hAnsi="Calibri Light" w:cs="Calibri Light"/>
          <w:color w:val="59595B"/>
          <w:lang w:val="en-GB"/>
        </w:rPr>
        <w:t>8</w:t>
      </w:r>
      <w:r w:rsidRPr="005F294F">
        <w:rPr>
          <w:rFonts w:ascii="Calibri Light" w:hAnsi="Calibri Light" w:cs="Calibri Light"/>
          <w:color w:val="59595B"/>
          <w:lang w:val="en-GB"/>
        </w:rPr>
        <w:t xml:space="preserve"> to €</w:t>
      </w:r>
      <w:r w:rsidR="009B294A" w:rsidRPr="005F294F">
        <w:rPr>
          <w:rFonts w:ascii="Calibri Light" w:hAnsi="Calibri Light" w:cs="Calibri Light"/>
          <w:color w:val="59595B"/>
          <w:lang w:val="en-GB"/>
        </w:rPr>
        <w:t>32.9</w:t>
      </w:r>
      <w:r w:rsidRPr="005F294F">
        <w:rPr>
          <w:rFonts w:ascii="Calibri Light" w:hAnsi="Calibri Light" w:cs="Calibri Light"/>
          <w:color w:val="59595B"/>
          <w:lang w:val="en-GB"/>
        </w:rPr>
        <w:t xml:space="preserve"> million in 201</w:t>
      </w:r>
      <w:r w:rsidR="00562254" w:rsidRPr="005F294F">
        <w:rPr>
          <w:rFonts w:ascii="Calibri Light" w:hAnsi="Calibri Light" w:cs="Calibri Light"/>
          <w:color w:val="59595B"/>
          <w:lang w:val="en-GB"/>
        </w:rPr>
        <w:t>9</w:t>
      </w:r>
      <w:r w:rsidRPr="005F294F">
        <w:rPr>
          <w:rFonts w:ascii="Calibri Light" w:hAnsi="Calibri Light" w:cs="Calibri Light"/>
          <w:color w:val="59595B"/>
          <w:lang w:val="en-GB"/>
        </w:rPr>
        <w:t>.</w:t>
      </w:r>
      <w:r w:rsidR="006705A9" w:rsidRPr="005F294F">
        <w:rPr>
          <w:rFonts w:ascii="Calibri Light" w:hAnsi="Calibri Light" w:cs="Calibri Light"/>
          <w:color w:val="59595B"/>
          <w:lang w:val="en-GB"/>
        </w:rPr>
        <w:t xml:space="preserve"> </w:t>
      </w:r>
      <w:r w:rsidRPr="005F294F">
        <w:rPr>
          <w:rFonts w:ascii="Calibri Light" w:hAnsi="Calibri Light" w:cs="Calibri Light"/>
          <w:color w:val="59595B"/>
          <w:lang w:val="en-GB"/>
        </w:rPr>
        <w:t xml:space="preserve"> In 201</w:t>
      </w:r>
      <w:r w:rsidR="00F84974" w:rsidRPr="005F294F">
        <w:rPr>
          <w:rFonts w:ascii="Calibri Light" w:hAnsi="Calibri Light" w:cs="Calibri Light"/>
          <w:color w:val="59595B"/>
          <w:lang w:val="en-GB"/>
        </w:rPr>
        <w:t>9</w:t>
      </w:r>
      <w:r w:rsidRPr="005F294F">
        <w:rPr>
          <w:rFonts w:ascii="Calibri Light" w:hAnsi="Calibri Light" w:cs="Calibri Light"/>
          <w:color w:val="59595B"/>
          <w:lang w:val="en-GB"/>
        </w:rPr>
        <w:t xml:space="preserve">, the </w:t>
      </w:r>
      <w:r w:rsidR="00D414E4" w:rsidRPr="005F294F">
        <w:rPr>
          <w:rFonts w:ascii="Calibri Light" w:hAnsi="Calibri Light" w:cs="Calibri Light"/>
          <w:color w:val="59595B"/>
          <w:lang w:val="en-GB"/>
        </w:rPr>
        <w:t xml:space="preserve">increased </w:t>
      </w:r>
      <w:r w:rsidRPr="005F294F">
        <w:rPr>
          <w:rFonts w:ascii="Calibri Light" w:hAnsi="Calibri Light" w:cs="Calibri Light"/>
          <w:color w:val="59595B"/>
          <w:lang w:val="en-GB"/>
        </w:rPr>
        <w:t xml:space="preserve">costs mainly </w:t>
      </w:r>
      <w:r w:rsidR="00D414E4" w:rsidRPr="005F294F">
        <w:rPr>
          <w:rFonts w:ascii="Calibri Light" w:hAnsi="Calibri Light" w:cs="Calibri Light"/>
          <w:color w:val="59595B"/>
          <w:lang w:val="en-GB"/>
        </w:rPr>
        <w:t xml:space="preserve">relate to preparing for </w:t>
      </w:r>
      <w:r w:rsidR="00F84974" w:rsidRPr="005F294F">
        <w:rPr>
          <w:rFonts w:ascii="Calibri Light" w:hAnsi="Calibri Light" w:cs="Calibri Light"/>
          <w:color w:val="59595B"/>
          <w:lang w:val="en-GB"/>
        </w:rPr>
        <w:t xml:space="preserve">and initiating </w:t>
      </w:r>
      <w:r w:rsidR="00D414E4" w:rsidRPr="005F294F">
        <w:rPr>
          <w:rFonts w:ascii="Calibri Light" w:hAnsi="Calibri Light" w:cs="Calibri Light"/>
          <w:color w:val="59595B"/>
          <w:lang w:val="en-GB"/>
        </w:rPr>
        <w:t xml:space="preserve">the clinical studies of rhC1INH in pre-eclampsia and acute kidney injury, </w:t>
      </w:r>
      <w:r w:rsidR="006705A9" w:rsidRPr="005F294F">
        <w:rPr>
          <w:rFonts w:ascii="Calibri Light" w:hAnsi="Calibri Light" w:cs="Calibri Light"/>
          <w:color w:val="59595B"/>
          <w:lang w:val="en-GB"/>
        </w:rPr>
        <w:t xml:space="preserve">developing the new versions of RUCONEST®, </w:t>
      </w:r>
      <w:r w:rsidR="00D414E4" w:rsidRPr="005F294F">
        <w:rPr>
          <w:rFonts w:ascii="Calibri Light" w:hAnsi="Calibri Light" w:cs="Calibri Light"/>
          <w:color w:val="59595B"/>
          <w:lang w:val="en-GB"/>
        </w:rPr>
        <w:t>and continuing work on the preparation and production of α-glucosidase for Pompe disease and α-galactosidase for Fabry disease using the Pharming technology.</w:t>
      </w:r>
    </w:p>
    <w:p w14:paraId="767A510A" w14:textId="4FA3308C" w:rsidR="00F84974" w:rsidRPr="005F294F" w:rsidRDefault="00AA0ECC" w:rsidP="006D6D63">
      <w:pPr>
        <w:pStyle w:val="NoSpacing"/>
        <w:spacing w:after="120"/>
        <w:jc w:val="both"/>
        <w:rPr>
          <w:rFonts w:asciiTheme="majorHAnsi" w:eastAsia="MS Mincho" w:hAnsiTheme="majorHAnsi" w:cstheme="majorHAnsi"/>
          <w:color w:val="59595B"/>
          <w:lang w:val="en-GB"/>
        </w:rPr>
      </w:pPr>
      <w:r w:rsidRPr="005F294F">
        <w:rPr>
          <w:rFonts w:ascii="Calibri Light" w:hAnsi="Calibri Light" w:cs="Calibri Light"/>
          <w:color w:val="59595B"/>
          <w:lang w:val="en-GB"/>
        </w:rPr>
        <w:t>General and administrative costs increased to €</w:t>
      </w:r>
      <w:r w:rsidR="00F84974" w:rsidRPr="005F294F">
        <w:rPr>
          <w:rFonts w:ascii="Calibri Light" w:hAnsi="Calibri Light" w:cs="Calibri Light"/>
          <w:color w:val="59595B"/>
          <w:lang w:val="en-GB"/>
        </w:rPr>
        <w:t>14.3</w:t>
      </w:r>
      <w:r w:rsidRPr="005F294F">
        <w:rPr>
          <w:rFonts w:ascii="Calibri Light" w:hAnsi="Calibri Light" w:cs="Calibri Light"/>
          <w:color w:val="59595B"/>
          <w:lang w:val="en-GB"/>
        </w:rPr>
        <w:t xml:space="preserve"> million (201</w:t>
      </w:r>
      <w:r w:rsidR="00F84974" w:rsidRPr="005F294F">
        <w:rPr>
          <w:rFonts w:ascii="Calibri Light" w:hAnsi="Calibri Light" w:cs="Calibri Light"/>
          <w:color w:val="59595B"/>
          <w:lang w:val="en-GB"/>
        </w:rPr>
        <w:t>8</w:t>
      </w:r>
      <w:r w:rsidRPr="005F294F">
        <w:rPr>
          <w:rFonts w:ascii="Calibri Light" w:hAnsi="Calibri Light" w:cs="Calibri Light"/>
          <w:color w:val="59595B"/>
          <w:lang w:val="en-GB"/>
        </w:rPr>
        <w:t>: €</w:t>
      </w:r>
      <w:r w:rsidR="00F84974" w:rsidRPr="005F294F">
        <w:rPr>
          <w:rFonts w:ascii="Calibri Light" w:hAnsi="Calibri Light" w:cs="Calibri Light"/>
          <w:color w:val="59595B"/>
          <w:lang w:val="en-GB"/>
        </w:rPr>
        <w:t>12.2</w:t>
      </w:r>
      <w:r w:rsidRPr="005F294F">
        <w:rPr>
          <w:rFonts w:ascii="Calibri Light" w:hAnsi="Calibri Light" w:cs="Calibri Light"/>
          <w:color w:val="59595B"/>
          <w:lang w:val="en-GB"/>
        </w:rPr>
        <w:t xml:space="preserve"> million). </w:t>
      </w:r>
      <w:r w:rsidR="0075212A" w:rsidRPr="005F294F">
        <w:rPr>
          <w:rFonts w:asciiTheme="majorHAnsi" w:eastAsia="MS Mincho" w:hAnsiTheme="majorHAnsi" w:cstheme="majorHAnsi"/>
          <w:color w:val="59595B"/>
          <w:lang w:val="en-GB"/>
        </w:rPr>
        <w:t xml:space="preserve"> The increased costs are mainly related to additional administration resources to support the growing commercial and operations activities in both </w:t>
      </w:r>
      <w:r w:rsidR="00852FE6" w:rsidRPr="005F294F">
        <w:rPr>
          <w:rFonts w:asciiTheme="majorHAnsi" w:eastAsia="MS Mincho" w:hAnsiTheme="majorHAnsi" w:cstheme="majorHAnsi"/>
          <w:color w:val="59595B"/>
          <w:lang w:val="en-GB"/>
        </w:rPr>
        <w:t xml:space="preserve">the </w:t>
      </w:r>
      <w:r w:rsidR="0075212A" w:rsidRPr="005F294F">
        <w:rPr>
          <w:rFonts w:asciiTheme="majorHAnsi" w:eastAsia="MS Mincho" w:hAnsiTheme="majorHAnsi" w:cstheme="majorHAnsi"/>
          <w:color w:val="59595B"/>
          <w:lang w:val="en-GB"/>
        </w:rPr>
        <w:t>US</w:t>
      </w:r>
      <w:r w:rsidR="00852FE6" w:rsidRPr="005F294F">
        <w:rPr>
          <w:rFonts w:asciiTheme="majorHAnsi" w:eastAsia="MS Mincho" w:hAnsiTheme="majorHAnsi" w:cstheme="majorHAnsi"/>
          <w:color w:val="59595B"/>
          <w:lang w:val="en-GB"/>
        </w:rPr>
        <w:t>A</w:t>
      </w:r>
      <w:r w:rsidR="0075212A" w:rsidRPr="005F294F">
        <w:rPr>
          <w:rFonts w:asciiTheme="majorHAnsi" w:eastAsia="MS Mincho" w:hAnsiTheme="majorHAnsi" w:cstheme="majorHAnsi"/>
          <w:color w:val="59595B"/>
          <w:lang w:val="en-GB"/>
        </w:rPr>
        <w:t xml:space="preserve"> and </w:t>
      </w:r>
      <w:r w:rsidR="00852FE6" w:rsidRPr="005F294F">
        <w:rPr>
          <w:rFonts w:asciiTheme="majorHAnsi" w:eastAsia="MS Mincho" w:hAnsiTheme="majorHAnsi" w:cstheme="majorHAnsi"/>
          <w:color w:val="59595B"/>
          <w:lang w:val="en-GB"/>
        </w:rPr>
        <w:t xml:space="preserve">the </w:t>
      </w:r>
      <w:r w:rsidR="0075212A" w:rsidRPr="005F294F">
        <w:rPr>
          <w:rFonts w:asciiTheme="majorHAnsi" w:eastAsia="MS Mincho" w:hAnsiTheme="majorHAnsi" w:cstheme="majorHAnsi"/>
          <w:color w:val="59595B"/>
          <w:lang w:val="en-GB"/>
        </w:rPr>
        <w:t>EU</w:t>
      </w:r>
      <w:r w:rsidR="00852FE6" w:rsidRPr="005F294F">
        <w:rPr>
          <w:rFonts w:asciiTheme="majorHAnsi" w:eastAsia="MS Mincho" w:hAnsiTheme="majorHAnsi" w:cstheme="majorHAnsi"/>
          <w:color w:val="59595B"/>
          <w:lang w:val="en-GB"/>
        </w:rPr>
        <w:t>.</w:t>
      </w:r>
    </w:p>
    <w:p w14:paraId="428A57A8" w14:textId="77777777" w:rsidR="003450D8" w:rsidRPr="005F294F" w:rsidRDefault="003450D8" w:rsidP="006D6D63">
      <w:pPr>
        <w:pStyle w:val="NoSpacing"/>
        <w:spacing w:after="120"/>
        <w:jc w:val="both"/>
        <w:rPr>
          <w:rFonts w:ascii="Calibri Light" w:hAnsi="Calibri Light" w:cs="Calibri Light"/>
          <w:color w:val="59595B"/>
          <w:lang w:val="en-GB"/>
        </w:rPr>
      </w:pPr>
    </w:p>
    <w:p w14:paraId="5E9990FE" w14:textId="4D83F321" w:rsidR="00AA0ECC" w:rsidRPr="005F294F" w:rsidRDefault="00AA0ECC" w:rsidP="006D6D63">
      <w:pPr>
        <w:pStyle w:val="NoSpacing"/>
        <w:spacing w:after="120"/>
        <w:jc w:val="both"/>
        <w:rPr>
          <w:rFonts w:ascii="Calibri Light" w:hAnsi="Calibri Light" w:cs="Calibri Light"/>
          <w:b/>
          <w:noProof/>
          <w:color w:val="00679B"/>
          <w:spacing w:val="2"/>
          <w:lang w:val="en-GB"/>
        </w:rPr>
      </w:pPr>
      <w:r w:rsidRPr="005F294F">
        <w:rPr>
          <w:rFonts w:ascii="Calibri Light" w:hAnsi="Calibri Light" w:cs="Calibri Light"/>
          <w:b/>
          <w:noProof/>
          <w:color w:val="00679B"/>
          <w:spacing w:val="2"/>
          <w:lang w:val="en-GB"/>
        </w:rPr>
        <w:t>Operating Result</w:t>
      </w:r>
    </w:p>
    <w:p w14:paraId="61E9CB71" w14:textId="2200A079" w:rsidR="00AA0ECC" w:rsidRPr="005F294F" w:rsidRDefault="00AA0ECC" w:rsidP="006D6D63">
      <w:pPr>
        <w:pStyle w:val="BodyText"/>
        <w:rPr>
          <w:rFonts w:ascii="Calibri Light" w:hAnsi="Calibri Light" w:cs="Calibri Light"/>
          <w:noProof/>
          <w:color w:val="59595B"/>
          <w:spacing w:val="2"/>
          <w:szCs w:val="22"/>
          <w:lang w:val="en-GB"/>
        </w:rPr>
      </w:pPr>
      <w:r w:rsidRPr="005F294F">
        <w:rPr>
          <w:rFonts w:ascii="Calibri Light" w:hAnsi="Calibri Light" w:cs="Calibri Light"/>
          <w:noProof/>
          <w:color w:val="59595B"/>
          <w:spacing w:val="2"/>
          <w:szCs w:val="22"/>
          <w:lang w:val="en-GB"/>
        </w:rPr>
        <w:t>Operating results improved strongly to a profit of €</w:t>
      </w:r>
      <w:r w:rsidR="00F84974" w:rsidRPr="005F294F">
        <w:rPr>
          <w:rFonts w:ascii="Calibri Light" w:hAnsi="Calibri Light" w:cs="Calibri Light"/>
          <w:noProof/>
          <w:color w:val="59595B"/>
          <w:spacing w:val="2"/>
          <w:szCs w:val="22"/>
          <w:lang w:val="en-GB"/>
        </w:rPr>
        <w:t>60.9</w:t>
      </w:r>
      <w:r w:rsidRPr="005F294F">
        <w:rPr>
          <w:rFonts w:ascii="Calibri Light" w:hAnsi="Calibri Light" w:cs="Calibri Light"/>
          <w:noProof/>
          <w:color w:val="59595B"/>
          <w:spacing w:val="2"/>
          <w:szCs w:val="22"/>
          <w:lang w:val="en-GB"/>
        </w:rPr>
        <w:t xml:space="preserve"> million in 201</w:t>
      </w:r>
      <w:r w:rsidR="00F84974" w:rsidRPr="005F294F">
        <w:rPr>
          <w:rFonts w:ascii="Calibri Light" w:hAnsi="Calibri Light" w:cs="Calibri Light"/>
          <w:noProof/>
          <w:color w:val="59595B"/>
          <w:spacing w:val="2"/>
          <w:szCs w:val="22"/>
          <w:lang w:val="en-GB"/>
        </w:rPr>
        <w:t>9</w:t>
      </w:r>
      <w:r w:rsidRPr="005F294F">
        <w:rPr>
          <w:rFonts w:ascii="Calibri Light" w:hAnsi="Calibri Light" w:cs="Calibri Light"/>
          <w:noProof/>
          <w:color w:val="59595B"/>
          <w:spacing w:val="2"/>
          <w:szCs w:val="22"/>
          <w:lang w:val="en-GB"/>
        </w:rPr>
        <w:t xml:space="preserve"> from €</w:t>
      </w:r>
      <w:r w:rsidR="00F84974" w:rsidRPr="005F294F">
        <w:rPr>
          <w:rFonts w:ascii="Calibri Light" w:hAnsi="Calibri Light" w:cs="Calibri Light"/>
          <w:noProof/>
          <w:color w:val="59595B"/>
          <w:spacing w:val="2"/>
          <w:szCs w:val="22"/>
          <w:lang w:val="en-GB"/>
        </w:rPr>
        <w:t>38.0</w:t>
      </w:r>
      <w:r w:rsidRPr="005F294F">
        <w:rPr>
          <w:rFonts w:ascii="Calibri Light" w:hAnsi="Calibri Light" w:cs="Calibri Light"/>
          <w:noProof/>
          <w:color w:val="59595B"/>
          <w:spacing w:val="2"/>
          <w:szCs w:val="22"/>
          <w:lang w:val="en-GB"/>
        </w:rPr>
        <w:t xml:space="preserve"> million in 201</w:t>
      </w:r>
      <w:r w:rsidR="007C7FA3" w:rsidRPr="005F294F">
        <w:rPr>
          <w:rFonts w:ascii="Calibri Light" w:hAnsi="Calibri Light" w:cs="Calibri Light"/>
          <w:noProof/>
          <w:color w:val="59595B"/>
          <w:spacing w:val="2"/>
          <w:szCs w:val="22"/>
          <w:lang w:val="en-GB"/>
        </w:rPr>
        <w:t>8</w:t>
      </w:r>
      <w:r w:rsidRPr="005F294F">
        <w:rPr>
          <w:rFonts w:ascii="Calibri Light" w:hAnsi="Calibri Light" w:cs="Calibri Light"/>
          <w:noProof/>
          <w:color w:val="59595B"/>
          <w:spacing w:val="2"/>
          <w:szCs w:val="22"/>
          <w:lang w:val="en-GB"/>
        </w:rPr>
        <w:t xml:space="preserve">, an increase of </w:t>
      </w:r>
      <w:r w:rsidR="00F84974" w:rsidRPr="005F294F">
        <w:rPr>
          <w:rFonts w:ascii="Calibri Light" w:hAnsi="Calibri Light" w:cs="Calibri Light"/>
          <w:noProof/>
          <w:color w:val="59595B"/>
          <w:spacing w:val="2"/>
          <w:szCs w:val="22"/>
          <w:lang w:val="en-GB"/>
        </w:rPr>
        <w:t>over 60</w:t>
      </w:r>
      <w:r w:rsidRPr="005F294F">
        <w:rPr>
          <w:rFonts w:ascii="Calibri Light" w:hAnsi="Calibri Light" w:cs="Calibri Light"/>
          <w:noProof/>
          <w:color w:val="59595B"/>
          <w:spacing w:val="2"/>
          <w:szCs w:val="22"/>
          <w:lang w:val="en-GB"/>
        </w:rPr>
        <w:t xml:space="preserve">% </w:t>
      </w:r>
      <w:r w:rsidR="006705A9" w:rsidRPr="005F294F">
        <w:rPr>
          <w:rFonts w:ascii="Calibri Light" w:hAnsi="Calibri Light" w:cs="Calibri Light"/>
          <w:noProof/>
          <w:color w:val="59595B"/>
          <w:spacing w:val="2"/>
          <w:szCs w:val="22"/>
          <w:lang w:val="en-GB"/>
        </w:rPr>
        <w:t>de</w:t>
      </w:r>
      <w:r w:rsidRPr="005F294F">
        <w:rPr>
          <w:rFonts w:ascii="Calibri Light" w:hAnsi="Calibri Light" w:cs="Calibri Light"/>
          <w:noProof/>
          <w:color w:val="59595B"/>
          <w:spacing w:val="2"/>
          <w:szCs w:val="22"/>
          <w:lang w:val="en-GB"/>
        </w:rPr>
        <w:t xml:space="preserve">spite considerable increases in Marketing and Sales and R&amp;D activity, mainly due to the effect of strong sales growth </w:t>
      </w:r>
      <w:r w:rsidR="00B70766">
        <w:rPr>
          <w:rFonts w:ascii="Calibri Light" w:hAnsi="Calibri Light" w:cs="Calibri Light"/>
          <w:noProof/>
          <w:color w:val="59595B"/>
          <w:spacing w:val="2"/>
          <w:szCs w:val="22"/>
          <w:lang w:val="en-GB"/>
        </w:rPr>
        <w:t xml:space="preserve">in the USA </w:t>
      </w:r>
      <w:r w:rsidRPr="005F294F">
        <w:rPr>
          <w:rFonts w:ascii="Calibri Light" w:hAnsi="Calibri Light" w:cs="Calibri Light"/>
          <w:noProof/>
          <w:color w:val="59595B"/>
          <w:spacing w:val="2"/>
          <w:szCs w:val="22"/>
          <w:lang w:val="en-GB"/>
        </w:rPr>
        <w:t xml:space="preserve">and </w:t>
      </w:r>
      <w:r w:rsidR="00B70766">
        <w:rPr>
          <w:rFonts w:ascii="Calibri Light" w:hAnsi="Calibri Light" w:cs="Calibri Light"/>
          <w:noProof/>
          <w:color w:val="59595B"/>
          <w:spacing w:val="2"/>
          <w:szCs w:val="22"/>
          <w:lang w:val="en-GB"/>
        </w:rPr>
        <w:t>lower cost of</w:t>
      </w:r>
      <w:r w:rsidR="00B70766" w:rsidRPr="005F294F">
        <w:rPr>
          <w:rFonts w:ascii="Calibri Light" w:hAnsi="Calibri Light" w:cs="Calibri Light"/>
          <w:noProof/>
          <w:color w:val="59595B"/>
          <w:spacing w:val="2"/>
          <w:szCs w:val="22"/>
          <w:lang w:val="en-GB"/>
        </w:rPr>
        <w:t xml:space="preserve"> </w:t>
      </w:r>
      <w:r w:rsidRPr="005F294F">
        <w:rPr>
          <w:rFonts w:ascii="Calibri Light" w:hAnsi="Calibri Light" w:cs="Calibri Light"/>
          <w:noProof/>
          <w:color w:val="59595B"/>
          <w:spacing w:val="2"/>
          <w:szCs w:val="22"/>
          <w:lang w:val="en-GB"/>
        </w:rPr>
        <w:t xml:space="preserve">production of RUCONEST® </w:t>
      </w:r>
      <w:r w:rsidR="00B70766">
        <w:rPr>
          <w:rFonts w:ascii="Calibri Light" w:hAnsi="Calibri Light" w:cs="Calibri Light"/>
          <w:noProof/>
          <w:color w:val="59595B"/>
          <w:spacing w:val="2"/>
          <w:szCs w:val="22"/>
          <w:lang w:val="en-GB"/>
        </w:rPr>
        <w:t>as outlined above</w:t>
      </w:r>
      <w:r w:rsidRPr="005F294F">
        <w:rPr>
          <w:rFonts w:ascii="Calibri Light" w:hAnsi="Calibri Light" w:cs="Calibri Light"/>
          <w:noProof/>
          <w:color w:val="59595B"/>
          <w:spacing w:val="2"/>
          <w:szCs w:val="22"/>
          <w:lang w:val="en-GB"/>
        </w:rPr>
        <w:t xml:space="preserve">.  The basic underlying operating result </w:t>
      </w:r>
      <w:r w:rsidR="00F84974" w:rsidRPr="005F294F">
        <w:rPr>
          <w:rFonts w:ascii="Calibri Light" w:hAnsi="Calibri Light" w:cs="Calibri Light"/>
          <w:noProof/>
          <w:color w:val="59595B"/>
          <w:spacing w:val="2"/>
          <w:szCs w:val="22"/>
          <w:lang w:val="en-GB"/>
        </w:rPr>
        <w:t xml:space="preserve">excluding depreciation and amortization </w:t>
      </w:r>
      <w:r w:rsidRPr="005F294F">
        <w:rPr>
          <w:rFonts w:ascii="Calibri Light" w:hAnsi="Calibri Light" w:cs="Calibri Light"/>
          <w:noProof/>
          <w:color w:val="59595B"/>
          <w:spacing w:val="2"/>
          <w:szCs w:val="22"/>
          <w:lang w:val="en-GB"/>
        </w:rPr>
        <w:t>was €</w:t>
      </w:r>
      <w:r w:rsidR="00F84974" w:rsidRPr="005F294F">
        <w:rPr>
          <w:rFonts w:ascii="Calibri Light" w:hAnsi="Calibri Light" w:cs="Calibri Light"/>
          <w:noProof/>
          <w:color w:val="59595B"/>
          <w:spacing w:val="2"/>
          <w:szCs w:val="22"/>
          <w:lang w:val="en-GB"/>
        </w:rPr>
        <w:t>66.8</w:t>
      </w:r>
      <w:r w:rsidRPr="005F294F">
        <w:rPr>
          <w:rFonts w:ascii="Calibri Light" w:hAnsi="Calibri Light" w:cs="Calibri Light"/>
          <w:noProof/>
          <w:color w:val="59595B"/>
          <w:spacing w:val="2"/>
          <w:szCs w:val="22"/>
          <w:lang w:val="en-GB"/>
        </w:rPr>
        <w:t xml:space="preserve"> million.  </w:t>
      </w:r>
    </w:p>
    <w:p w14:paraId="65404AC1" w14:textId="77777777" w:rsidR="003450D8" w:rsidRPr="005F294F" w:rsidRDefault="003450D8" w:rsidP="006D6D63">
      <w:pPr>
        <w:pStyle w:val="BodyText"/>
        <w:rPr>
          <w:rFonts w:ascii="Calibri Light" w:hAnsi="Calibri Light" w:cs="Calibri Light"/>
          <w:noProof/>
          <w:color w:val="595B5B"/>
          <w:spacing w:val="2"/>
          <w:szCs w:val="22"/>
          <w:lang w:val="en-GB"/>
        </w:rPr>
      </w:pPr>
    </w:p>
    <w:p w14:paraId="331B5405" w14:textId="77777777" w:rsidR="00D414E4" w:rsidRPr="005F294F" w:rsidRDefault="00D414E4" w:rsidP="006D6D63">
      <w:pPr>
        <w:pStyle w:val="Heading1"/>
        <w:spacing w:before="0" w:after="120"/>
        <w:rPr>
          <w:rFonts w:ascii="Calibri Light" w:eastAsia="Times New Roman" w:hAnsi="Calibri Light" w:cs="Calibri Light"/>
          <w:b/>
          <w:color w:val="00679B"/>
          <w:sz w:val="22"/>
          <w:szCs w:val="24"/>
          <w:lang w:val="en-GB"/>
        </w:rPr>
      </w:pPr>
      <w:r w:rsidRPr="005F294F">
        <w:rPr>
          <w:rFonts w:ascii="Calibri Light" w:eastAsia="Times New Roman" w:hAnsi="Calibri Light" w:cs="Calibri Light"/>
          <w:b/>
          <w:color w:val="00679B"/>
          <w:sz w:val="22"/>
          <w:szCs w:val="24"/>
          <w:lang w:val="en-GB"/>
        </w:rPr>
        <w:t>Financial income and expenses</w:t>
      </w:r>
    </w:p>
    <w:p w14:paraId="3A730215" w14:textId="20BB2451" w:rsidR="00D414E4" w:rsidRPr="005F294F" w:rsidRDefault="00D414E4" w:rsidP="006D6D63">
      <w:pPr>
        <w:pStyle w:val="NoSpacing"/>
        <w:spacing w:after="120"/>
        <w:jc w:val="both"/>
        <w:rPr>
          <w:rFonts w:ascii="Calibri Light" w:hAnsi="Calibri Light" w:cs="Calibri Light"/>
          <w:color w:val="59595B"/>
          <w:lang w:val="en-GB"/>
        </w:rPr>
      </w:pPr>
      <w:r w:rsidRPr="005F294F">
        <w:rPr>
          <w:rFonts w:ascii="Calibri Light" w:hAnsi="Calibri Light" w:cs="Calibri Light"/>
          <w:color w:val="59595B"/>
          <w:lang w:val="en-GB"/>
        </w:rPr>
        <w:t>The 201</w:t>
      </w:r>
      <w:r w:rsidR="007C7FA3" w:rsidRPr="005F294F">
        <w:rPr>
          <w:rFonts w:ascii="Calibri Light" w:hAnsi="Calibri Light" w:cs="Calibri Light"/>
          <w:color w:val="59595B"/>
          <w:lang w:val="en-GB"/>
        </w:rPr>
        <w:t xml:space="preserve">9 </w:t>
      </w:r>
      <w:r w:rsidRPr="005F294F">
        <w:rPr>
          <w:rFonts w:ascii="Calibri Light" w:hAnsi="Calibri Light" w:cs="Calibri Light"/>
          <w:color w:val="59595B"/>
          <w:lang w:val="en-GB"/>
        </w:rPr>
        <w:t>net financial expense was €</w:t>
      </w:r>
      <w:r w:rsidR="00F84974" w:rsidRPr="005F294F">
        <w:rPr>
          <w:rFonts w:ascii="Calibri Light" w:hAnsi="Calibri Light" w:cs="Calibri Light"/>
          <w:color w:val="59595B"/>
          <w:lang w:val="en-GB"/>
        </w:rPr>
        <w:t>14.</w:t>
      </w:r>
      <w:r w:rsidR="009B294A" w:rsidRPr="005F294F">
        <w:rPr>
          <w:rFonts w:ascii="Calibri Light" w:hAnsi="Calibri Light" w:cs="Calibri Light"/>
          <w:color w:val="59595B"/>
          <w:lang w:val="en-GB"/>
        </w:rPr>
        <w:t xml:space="preserve">5 </w:t>
      </w:r>
      <w:r w:rsidRPr="005F294F">
        <w:rPr>
          <w:rFonts w:ascii="Calibri Light" w:hAnsi="Calibri Light" w:cs="Calibri Light"/>
          <w:color w:val="59595B"/>
          <w:lang w:val="en-GB"/>
        </w:rPr>
        <w:t>million, compared with €</w:t>
      </w:r>
      <w:r w:rsidR="00F84974" w:rsidRPr="005F294F">
        <w:rPr>
          <w:rFonts w:ascii="Calibri Light" w:hAnsi="Calibri Light" w:cs="Calibri Light"/>
          <w:color w:val="59595B"/>
          <w:lang w:val="en-GB"/>
        </w:rPr>
        <w:t>37.1</w:t>
      </w:r>
      <w:r w:rsidRPr="005F294F">
        <w:rPr>
          <w:rFonts w:ascii="Calibri Light" w:hAnsi="Calibri Light" w:cs="Calibri Light"/>
          <w:color w:val="59595B"/>
          <w:lang w:val="en-GB"/>
        </w:rPr>
        <w:t xml:space="preserve"> million a year earlier. This is mainly due to</w:t>
      </w:r>
      <w:r w:rsidR="00915E16" w:rsidRPr="005F294F">
        <w:rPr>
          <w:rFonts w:ascii="Calibri Light" w:hAnsi="Calibri Light" w:cs="Calibri Light"/>
          <w:color w:val="59595B"/>
          <w:lang w:val="en-GB"/>
        </w:rPr>
        <w:t xml:space="preserve"> two</w:t>
      </w:r>
      <w:r w:rsidRPr="005F294F">
        <w:rPr>
          <w:rFonts w:ascii="Calibri Light" w:hAnsi="Calibri Light" w:cs="Calibri Light"/>
          <w:color w:val="59595B"/>
          <w:lang w:val="en-GB"/>
        </w:rPr>
        <w:t xml:space="preserve"> items: (i) the interest on loans and borrowings and non-cash adjustments thereto, totalling approximately €</w:t>
      </w:r>
      <w:r w:rsidR="00F84974" w:rsidRPr="005F294F">
        <w:rPr>
          <w:rFonts w:ascii="Calibri Light" w:hAnsi="Calibri Light" w:cs="Calibri Light"/>
          <w:color w:val="59595B"/>
          <w:lang w:val="en-GB"/>
        </w:rPr>
        <w:t>11.3</w:t>
      </w:r>
      <w:r w:rsidRPr="005F294F">
        <w:rPr>
          <w:rFonts w:ascii="Calibri Light" w:hAnsi="Calibri Light" w:cs="Calibri Light"/>
          <w:color w:val="59595B"/>
          <w:lang w:val="en-GB"/>
        </w:rPr>
        <w:t xml:space="preserve"> million; </w:t>
      </w:r>
      <w:r w:rsidR="00915E16" w:rsidRPr="005F294F">
        <w:rPr>
          <w:rFonts w:ascii="Calibri Light" w:hAnsi="Calibri Light" w:cs="Calibri Light"/>
          <w:color w:val="59595B"/>
          <w:lang w:val="en-GB"/>
        </w:rPr>
        <w:t xml:space="preserve">and </w:t>
      </w:r>
      <w:r w:rsidR="00D029CB" w:rsidRPr="005F294F">
        <w:rPr>
          <w:rFonts w:ascii="Calibri Light" w:hAnsi="Calibri Light" w:cs="Calibri Light"/>
          <w:color w:val="59595B"/>
          <w:lang w:val="en-GB"/>
        </w:rPr>
        <w:t>(ii) the increase in the provision for contingent consideration (i.e. the milestones due to Bausch Health Companies Inc. upon reaching certain sales targets) of €</w:t>
      </w:r>
      <w:r w:rsidR="00F84974" w:rsidRPr="005F294F">
        <w:rPr>
          <w:rFonts w:ascii="Calibri Light" w:hAnsi="Calibri Light" w:cs="Calibri Light"/>
          <w:color w:val="59595B"/>
          <w:lang w:val="en-GB"/>
        </w:rPr>
        <w:t>2.9</w:t>
      </w:r>
      <w:r w:rsidR="00D029CB" w:rsidRPr="005F294F">
        <w:rPr>
          <w:rFonts w:ascii="Calibri Light" w:hAnsi="Calibri Light" w:cs="Calibri Light"/>
          <w:color w:val="59595B"/>
          <w:lang w:val="en-GB"/>
        </w:rPr>
        <w:t xml:space="preserve"> million; </w:t>
      </w:r>
      <w:r w:rsidR="00F84974" w:rsidRPr="005F294F">
        <w:rPr>
          <w:rFonts w:ascii="Calibri Light" w:hAnsi="Calibri Light" w:cs="Calibri Light"/>
          <w:color w:val="59595B"/>
          <w:lang w:val="en-GB"/>
        </w:rPr>
        <w:t>€1.1 million of financial income was received during the year, reflecting interest paid on cash balances</w:t>
      </w:r>
      <w:r w:rsidRPr="005F294F">
        <w:rPr>
          <w:rFonts w:ascii="Calibri Light" w:hAnsi="Calibri Light" w:cs="Calibri Light"/>
          <w:color w:val="59595B"/>
          <w:lang w:val="en-GB"/>
        </w:rPr>
        <w:t xml:space="preserve">. </w:t>
      </w:r>
      <w:r w:rsidR="009B294A" w:rsidRPr="005F294F">
        <w:rPr>
          <w:rFonts w:ascii="Calibri Light" w:hAnsi="Calibri Light" w:cs="Calibri Light"/>
          <w:color w:val="59595B"/>
          <w:lang w:val="en-GB"/>
        </w:rPr>
        <w:t xml:space="preserve">In 2018, a </w:t>
      </w:r>
      <w:r w:rsidR="00DF7341" w:rsidRPr="005F294F">
        <w:rPr>
          <w:rFonts w:ascii="Calibri Light" w:hAnsi="Calibri Light" w:cs="Calibri Light"/>
          <w:color w:val="59595B"/>
          <w:lang w:val="en-GB"/>
        </w:rPr>
        <w:t>much larger</w:t>
      </w:r>
      <w:r w:rsidR="009B294A" w:rsidRPr="005F294F">
        <w:rPr>
          <w:rFonts w:ascii="Calibri Light" w:hAnsi="Calibri Light" w:cs="Calibri Light"/>
          <w:color w:val="59595B"/>
          <w:lang w:val="en-GB"/>
        </w:rPr>
        <w:t xml:space="preserve"> provision of €21.2 million for the Bausch milestones was required.</w:t>
      </w:r>
    </w:p>
    <w:p w14:paraId="57E55E0D" w14:textId="77777777" w:rsidR="00D309C4" w:rsidRDefault="00D309C4">
      <w:pPr>
        <w:jc w:val="left"/>
        <w:rPr>
          <w:rFonts w:ascii="Calibri Light" w:hAnsi="Calibri Light" w:cs="Calibri Light"/>
          <w:b/>
          <w:color w:val="00679B"/>
          <w:lang w:val="en-GB"/>
        </w:rPr>
      </w:pPr>
      <w:r>
        <w:rPr>
          <w:rFonts w:ascii="Calibri Light" w:hAnsi="Calibri Light" w:cs="Calibri Light"/>
          <w:color w:val="00679B"/>
          <w:lang w:val="en-GB"/>
        </w:rPr>
        <w:br w:type="page"/>
      </w:r>
    </w:p>
    <w:p w14:paraId="4D28100F" w14:textId="2973BB4E" w:rsidR="00D029CB" w:rsidRPr="005F294F" w:rsidRDefault="00D029CB" w:rsidP="006D6D63">
      <w:pPr>
        <w:pStyle w:val="Heading3"/>
        <w:spacing w:after="120"/>
        <w:rPr>
          <w:rFonts w:ascii="Calibri Light" w:hAnsi="Calibri Light" w:cs="Calibri Light"/>
          <w:color w:val="00679B"/>
          <w:sz w:val="22"/>
          <w:szCs w:val="24"/>
          <w:lang w:val="en-GB"/>
        </w:rPr>
      </w:pPr>
      <w:r w:rsidRPr="005F294F">
        <w:rPr>
          <w:rFonts w:ascii="Calibri Light" w:hAnsi="Calibri Light" w:cs="Calibri Light"/>
          <w:color w:val="00679B"/>
          <w:sz w:val="22"/>
          <w:szCs w:val="24"/>
          <w:lang w:val="en-GB"/>
        </w:rPr>
        <w:lastRenderedPageBreak/>
        <w:t>Taxation</w:t>
      </w:r>
    </w:p>
    <w:p w14:paraId="14FCE71E" w14:textId="2EE55758" w:rsidR="00D029CB" w:rsidRPr="005F294F" w:rsidRDefault="00D029CB" w:rsidP="006D6D63">
      <w:pPr>
        <w:pStyle w:val="NoSpacing"/>
        <w:spacing w:after="120"/>
        <w:jc w:val="both"/>
        <w:rPr>
          <w:rFonts w:ascii="Calibri Light" w:hAnsi="Calibri Light" w:cs="Calibri Light"/>
          <w:color w:val="59595B"/>
          <w:lang w:val="en-GB"/>
        </w:rPr>
      </w:pPr>
      <w:r w:rsidRPr="005F294F">
        <w:rPr>
          <w:rFonts w:ascii="Calibri Light" w:hAnsi="Calibri Light" w:cs="Calibri Light"/>
          <w:color w:val="59595B"/>
          <w:lang w:val="en-GB"/>
        </w:rPr>
        <w:t xml:space="preserve">As a result of the growth in sales, it is now probable that the Company will be able to use all its remaining net operating tax losses from previous years going forward. </w:t>
      </w:r>
      <w:r w:rsidR="00F84974" w:rsidRPr="005F294F">
        <w:rPr>
          <w:rFonts w:ascii="Calibri Light" w:hAnsi="Calibri Light" w:cs="Calibri Light"/>
          <w:color w:val="59595B"/>
          <w:lang w:val="en-GB"/>
        </w:rPr>
        <w:t>This is reflected in the larger tax charge for the year of €</w:t>
      </w:r>
      <w:r w:rsidR="007C7FA3" w:rsidRPr="005F294F">
        <w:rPr>
          <w:rFonts w:ascii="Calibri Light" w:hAnsi="Calibri Light" w:cs="Calibri Light"/>
          <w:color w:val="59595B"/>
          <w:lang w:val="en-GB"/>
        </w:rPr>
        <w:t xml:space="preserve">10.5 </w:t>
      </w:r>
      <w:r w:rsidR="00F84974" w:rsidRPr="005F294F">
        <w:rPr>
          <w:rFonts w:ascii="Calibri Light" w:hAnsi="Calibri Light" w:cs="Calibri Light"/>
          <w:color w:val="59595B"/>
          <w:lang w:val="en-GB"/>
        </w:rPr>
        <w:t>million (2018: Tax income of €24.1 million which was related to the increase in the deferred tax asset).  The balance on the deferred tax asset therefore reduced as it was used to meet the tax charge, from €</w:t>
      </w:r>
      <w:r w:rsidR="00190659" w:rsidRPr="005F294F">
        <w:rPr>
          <w:rFonts w:ascii="Calibri Light" w:hAnsi="Calibri Light" w:cs="Calibri Light"/>
          <w:color w:val="59595B"/>
          <w:lang w:val="en-GB"/>
        </w:rPr>
        <w:t>35.1 million</w:t>
      </w:r>
      <w:r w:rsidR="00F84974" w:rsidRPr="005F294F">
        <w:rPr>
          <w:rFonts w:ascii="Calibri Light" w:hAnsi="Calibri Light" w:cs="Calibri Light"/>
          <w:color w:val="59595B"/>
          <w:lang w:val="en-GB"/>
        </w:rPr>
        <w:t xml:space="preserve"> in 2018 to €30.</w:t>
      </w:r>
      <w:r w:rsidR="007C7FA3" w:rsidRPr="005F294F">
        <w:rPr>
          <w:rFonts w:ascii="Calibri Light" w:hAnsi="Calibri Light" w:cs="Calibri Light"/>
          <w:color w:val="59595B"/>
          <w:lang w:val="en-GB"/>
        </w:rPr>
        <w:t>9</w:t>
      </w:r>
      <w:r w:rsidR="00F84974" w:rsidRPr="005F294F">
        <w:rPr>
          <w:rFonts w:ascii="Calibri Light" w:hAnsi="Calibri Light" w:cs="Calibri Light"/>
          <w:color w:val="59595B"/>
          <w:lang w:val="en-GB"/>
        </w:rPr>
        <w:t xml:space="preserve"> million in </w:t>
      </w:r>
      <w:r w:rsidR="00190659" w:rsidRPr="005F294F">
        <w:rPr>
          <w:rFonts w:ascii="Calibri Light" w:hAnsi="Calibri Light" w:cs="Calibri Light"/>
          <w:color w:val="59595B"/>
          <w:lang w:val="en-GB"/>
        </w:rPr>
        <w:t>2019 – the difference relates to the tax charged in the USA, where no tax losses remain to be used.</w:t>
      </w:r>
    </w:p>
    <w:p w14:paraId="2F54893C" w14:textId="77777777" w:rsidR="008C3936" w:rsidRPr="005F294F" w:rsidRDefault="008C3936" w:rsidP="006D6D63">
      <w:pPr>
        <w:pStyle w:val="NoSpacing"/>
        <w:spacing w:after="120"/>
        <w:jc w:val="both"/>
        <w:rPr>
          <w:rFonts w:ascii="Calibri Light" w:hAnsi="Calibri Light" w:cs="Calibri Light"/>
          <w:color w:val="59595B"/>
          <w:lang w:val="en-GB"/>
        </w:rPr>
      </w:pPr>
    </w:p>
    <w:p w14:paraId="34BA30C7" w14:textId="77777777" w:rsidR="00AA0ECC" w:rsidRPr="005F294F" w:rsidRDefault="00AA0ECC" w:rsidP="006D6D63">
      <w:pPr>
        <w:pStyle w:val="BodyText"/>
        <w:ind w:right="3"/>
        <w:rPr>
          <w:rFonts w:ascii="Calibri Light" w:hAnsi="Calibri Light" w:cs="Calibri Light"/>
          <w:b/>
          <w:noProof/>
          <w:color w:val="00679B"/>
          <w:spacing w:val="2"/>
          <w:szCs w:val="22"/>
          <w:lang w:val="en-GB"/>
        </w:rPr>
      </w:pPr>
      <w:r w:rsidRPr="005F294F">
        <w:rPr>
          <w:rFonts w:ascii="Calibri Light" w:hAnsi="Calibri Light" w:cs="Calibri Light"/>
          <w:b/>
          <w:noProof/>
          <w:color w:val="00679B"/>
          <w:spacing w:val="2"/>
          <w:szCs w:val="22"/>
          <w:lang w:val="en-GB"/>
        </w:rPr>
        <w:t>Net Result</w:t>
      </w:r>
    </w:p>
    <w:p w14:paraId="612E87AA" w14:textId="59219A76" w:rsidR="00AA0ECC" w:rsidRPr="005F294F" w:rsidRDefault="00AA0ECC" w:rsidP="006D6D63">
      <w:pPr>
        <w:pStyle w:val="BodyText"/>
        <w:ind w:right="3"/>
        <w:rPr>
          <w:rFonts w:ascii="Calibri Light" w:hAnsi="Calibri Light" w:cs="Calibri Light"/>
          <w:noProof/>
          <w:color w:val="59595B"/>
          <w:spacing w:val="2"/>
          <w:szCs w:val="22"/>
          <w:lang w:val="en-GB"/>
        </w:rPr>
      </w:pPr>
      <w:r w:rsidRPr="005F294F">
        <w:rPr>
          <w:rFonts w:ascii="Calibri Light" w:hAnsi="Calibri Light" w:cs="Calibri Light"/>
          <w:noProof/>
          <w:color w:val="59595B"/>
          <w:spacing w:val="2"/>
          <w:szCs w:val="22"/>
          <w:lang w:val="en-GB"/>
        </w:rPr>
        <w:t>The net result of a profit of €</w:t>
      </w:r>
      <w:r w:rsidR="00DA75EE" w:rsidRPr="005F294F">
        <w:rPr>
          <w:rFonts w:ascii="Calibri Light" w:hAnsi="Calibri Light" w:cs="Calibri Light"/>
          <w:noProof/>
          <w:color w:val="59595B"/>
          <w:spacing w:val="2"/>
          <w:szCs w:val="22"/>
          <w:lang w:val="en-GB"/>
        </w:rPr>
        <w:t xml:space="preserve">36.2 </w:t>
      </w:r>
      <w:r w:rsidRPr="005F294F">
        <w:rPr>
          <w:rFonts w:ascii="Calibri Light" w:hAnsi="Calibri Light" w:cs="Calibri Light"/>
          <w:noProof/>
          <w:color w:val="59595B"/>
          <w:spacing w:val="2"/>
          <w:szCs w:val="22"/>
          <w:lang w:val="en-GB"/>
        </w:rPr>
        <w:t xml:space="preserve">million represented </w:t>
      </w:r>
      <w:r w:rsidR="004A4841" w:rsidRPr="005F294F">
        <w:rPr>
          <w:rFonts w:ascii="Calibri Light" w:hAnsi="Calibri Light" w:cs="Calibri Light"/>
          <w:noProof/>
          <w:color w:val="59595B"/>
          <w:spacing w:val="2"/>
          <w:szCs w:val="22"/>
          <w:lang w:val="en-GB"/>
        </w:rPr>
        <w:t xml:space="preserve">a </w:t>
      </w:r>
      <w:r w:rsidR="00190659" w:rsidRPr="005F294F">
        <w:rPr>
          <w:rFonts w:ascii="Calibri Light" w:hAnsi="Calibri Light" w:cs="Calibri Light"/>
          <w:noProof/>
          <w:color w:val="59595B"/>
          <w:spacing w:val="2"/>
          <w:szCs w:val="22"/>
          <w:lang w:val="en-GB"/>
        </w:rPr>
        <w:t>large increase of 4</w:t>
      </w:r>
      <w:r w:rsidR="00DA75EE" w:rsidRPr="005F294F">
        <w:rPr>
          <w:rFonts w:ascii="Calibri Light" w:hAnsi="Calibri Light" w:cs="Calibri Light"/>
          <w:noProof/>
          <w:color w:val="59595B"/>
          <w:spacing w:val="2"/>
          <w:szCs w:val="22"/>
          <w:lang w:val="en-GB"/>
        </w:rPr>
        <w:t>5</w:t>
      </w:r>
      <w:r w:rsidR="00190659" w:rsidRPr="005F294F">
        <w:rPr>
          <w:rFonts w:ascii="Calibri Light" w:hAnsi="Calibri Light" w:cs="Calibri Light"/>
          <w:noProof/>
          <w:color w:val="59595B"/>
          <w:spacing w:val="2"/>
          <w:szCs w:val="22"/>
          <w:lang w:val="en-GB"/>
        </w:rPr>
        <w:t xml:space="preserve">% on the </w:t>
      </w:r>
      <w:r w:rsidRPr="005F294F">
        <w:rPr>
          <w:rFonts w:ascii="Calibri Light" w:hAnsi="Calibri Light" w:cs="Calibri Light"/>
          <w:noProof/>
          <w:color w:val="59595B"/>
          <w:spacing w:val="2"/>
          <w:szCs w:val="22"/>
          <w:lang w:val="en-GB"/>
        </w:rPr>
        <w:t>€</w:t>
      </w:r>
      <w:r w:rsidR="00190659" w:rsidRPr="005F294F">
        <w:rPr>
          <w:rFonts w:ascii="Calibri Light" w:hAnsi="Calibri Light" w:cs="Calibri Light"/>
          <w:noProof/>
          <w:color w:val="59595B"/>
          <w:spacing w:val="2"/>
          <w:szCs w:val="22"/>
          <w:lang w:val="en-GB"/>
        </w:rPr>
        <w:t>25.0</w:t>
      </w:r>
      <w:r w:rsidRPr="005F294F">
        <w:rPr>
          <w:rFonts w:ascii="Calibri Light" w:hAnsi="Calibri Light" w:cs="Calibri Light"/>
          <w:noProof/>
          <w:color w:val="59595B"/>
          <w:spacing w:val="2"/>
          <w:szCs w:val="22"/>
          <w:lang w:val="en-GB"/>
        </w:rPr>
        <w:t xml:space="preserve"> million</w:t>
      </w:r>
      <w:r w:rsidR="00190659" w:rsidRPr="005F294F">
        <w:rPr>
          <w:rFonts w:ascii="Calibri Light" w:hAnsi="Calibri Light" w:cs="Calibri Light"/>
          <w:noProof/>
          <w:color w:val="59595B"/>
          <w:spacing w:val="2"/>
          <w:szCs w:val="22"/>
          <w:lang w:val="en-GB"/>
        </w:rPr>
        <w:t xml:space="preserve"> reported</w:t>
      </w:r>
      <w:r w:rsidRPr="005F294F">
        <w:rPr>
          <w:rFonts w:ascii="Calibri Light" w:hAnsi="Calibri Light" w:cs="Calibri Light"/>
          <w:noProof/>
          <w:color w:val="59595B"/>
          <w:spacing w:val="2"/>
          <w:szCs w:val="22"/>
          <w:lang w:val="en-GB"/>
        </w:rPr>
        <w:t xml:space="preserve"> in 201</w:t>
      </w:r>
      <w:r w:rsidR="00190659" w:rsidRPr="005F294F">
        <w:rPr>
          <w:rFonts w:ascii="Calibri Light" w:hAnsi="Calibri Light" w:cs="Calibri Light"/>
          <w:noProof/>
          <w:color w:val="59595B"/>
          <w:spacing w:val="2"/>
          <w:szCs w:val="22"/>
          <w:lang w:val="en-GB"/>
        </w:rPr>
        <w:t>8</w:t>
      </w:r>
      <w:r w:rsidRPr="005F294F">
        <w:rPr>
          <w:rFonts w:ascii="Calibri Light" w:hAnsi="Calibri Light" w:cs="Calibri Light"/>
          <w:noProof/>
          <w:color w:val="59595B"/>
          <w:spacing w:val="2"/>
          <w:szCs w:val="22"/>
          <w:lang w:val="en-GB"/>
        </w:rPr>
        <w:t xml:space="preserve">. The main point of difference was </w:t>
      </w:r>
      <w:r w:rsidR="004A4841" w:rsidRPr="005F294F">
        <w:rPr>
          <w:rFonts w:ascii="Calibri Light" w:hAnsi="Calibri Light" w:cs="Calibri Light"/>
          <w:noProof/>
          <w:color w:val="59595B"/>
          <w:spacing w:val="2"/>
          <w:szCs w:val="22"/>
          <w:lang w:val="en-GB"/>
        </w:rPr>
        <w:t xml:space="preserve">the better sales performance in 2019 coupled with </w:t>
      </w:r>
      <w:r w:rsidRPr="005F294F">
        <w:rPr>
          <w:rFonts w:ascii="Calibri Light" w:hAnsi="Calibri Light" w:cs="Calibri Light"/>
          <w:noProof/>
          <w:color w:val="59595B"/>
          <w:spacing w:val="2"/>
          <w:szCs w:val="22"/>
          <w:lang w:val="en-GB"/>
        </w:rPr>
        <w:t xml:space="preserve">the </w:t>
      </w:r>
      <w:r w:rsidR="00190659" w:rsidRPr="005F294F">
        <w:rPr>
          <w:rFonts w:ascii="Calibri Light" w:hAnsi="Calibri Light" w:cs="Calibri Light"/>
          <w:noProof/>
          <w:color w:val="59595B"/>
          <w:spacing w:val="2"/>
          <w:szCs w:val="22"/>
          <w:lang w:val="en-GB"/>
        </w:rPr>
        <w:t xml:space="preserve">increase in taxation </w:t>
      </w:r>
      <w:r w:rsidR="004A4841" w:rsidRPr="005F294F">
        <w:rPr>
          <w:rFonts w:ascii="Calibri Light" w:hAnsi="Calibri Light" w:cs="Calibri Light"/>
          <w:noProof/>
          <w:color w:val="59595B"/>
          <w:spacing w:val="2"/>
          <w:szCs w:val="22"/>
          <w:lang w:val="en-GB"/>
        </w:rPr>
        <w:t xml:space="preserve">charged to the Group (and </w:t>
      </w:r>
      <w:r w:rsidR="00190659" w:rsidRPr="005F294F">
        <w:rPr>
          <w:rFonts w:ascii="Calibri Light" w:hAnsi="Calibri Light" w:cs="Calibri Light"/>
          <w:noProof/>
          <w:color w:val="59595B"/>
          <w:spacing w:val="2"/>
          <w:szCs w:val="22"/>
          <w:lang w:val="en-GB"/>
        </w:rPr>
        <w:t>actually payable in the USA</w:t>
      </w:r>
      <w:r w:rsidR="004A4841" w:rsidRPr="005F294F">
        <w:rPr>
          <w:rFonts w:ascii="Calibri Light" w:hAnsi="Calibri Light" w:cs="Calibri Light"/>
          <w:noProof/>
          <w:color w:val="59595B"/>
          <w:spacing w:val="2"/>
          <w:szCs w:val="22"/>
          <w:lang w:val="en-GB"/>
        </w:rPr>
        <w:t>)</w:t>
      </w:r>
      <w:r w:rsidRPr="005F294F">
        <w:rPr>
          <w:rFonts w:ascii="Calibri Light" w:hAnsi="Calibri Light" w:cs="Calibri Light"/>
          <w:noProof/>
          <w:color w:val="59595B"/>
          <w:spacing w:val="2"/>
          <w:szCs w:val="22"/>
          <w:lang w:val="en-GB"/>
        </w:rPr>
        <w:t xml:space="preserve">. </w:t>
      </w:r>
      <w:r w:rsidR="00190659" w:rsidRPr="005F294F">
        <w:rPr>
          <w:rFonts w:ascii="Calibri Light" w:hAnsi="Calibri Light" w:cs="Calibri Light"/>
          <w:noProof/>
          <w:color w:val="59595B"/>
          <w:spacing w:val="2"/>
          <w:szCs w:val="22"/>
          <w:lang w:val="en-GB"/>
        </w:rPr>
        <w:t>W</w:t>
      </w:r>
      <w:r w:rsidR="00D029CB" w:rsidRPr="005F294F">
        <w:rPr>
          <w:rFonts w:ascii="Calibri Light" w:hAnsi="Calibri Light" w:cs="Calibri Light"/>
          <w:noProof/>
          <w:color w:val="59595B"/>
          <w:spacing w:val="2"/>
          <w:szCs w:val="22"/>
          <w:lang w:val="en-GB"/>
        </w:rPr>
        <w:t xml:space="preserve">e believe </w:t>
      </w:r>
      <w:r w:rsidR="00190659" w:rsidRPr="005F294F">
        <w:rPr>
          <w:rFonts w:ascii="Calibri Light" w:hAnsi="Calibri Light" w:cs="Calibri Light"/>
          <w:noProof/>
          <w:color w:val="59595B"/>
          <w:spacing w:val="2"/>
          <w:szCs w:val="22"/>
          <w:lang w:val="en-GB"/>
        </w:rPr>
        <w:t xml:space="preserve">this net profitability </w:t>
      </w:r>
      <w:r w:rsidR="00D029CB" w:rsidRPr="005F294F">
        <w:rPr>
          <w:rFonts w:ascii="Calibri Light" w:hAnsi="Calibri Light" w:cs="Calibri Light"/>
          <w:noProof/>
          <w:color w:val="59595B"/>
          <w:spacing w:val="2"/>
          <w:szCs w:val="22"/>
          <w:lang w:val="en-GB"/>
        </w:rPr>
        <w:t>will be sustainable in future periods</w:t>
      </w:r>
      <w:r w:rsidRPr="005F294F">
        <w:rPr>
          <w:rFonts w:ascii="Calibri Light" w:hAnsi="Calibri Light" w:cs="Calibri Light"/>
          <w:noProof/>
          <w:color w:val="59595B"/>
          <w:spacing w:val="2"/>
          <w:szCs w:val="22"/>
          <w:lang w:val="en-GB"/>
        </w:rPr>
        <w:t>.</w:t>
      </w:r>
    </w:p>
    <w:p w14:paraId="792F8EA2" w14:textId="77777777" w:rsidR="008C3936" w:rsidRPr="005F294F" w:rsidRDefault="008C3936" w:rsidP="006D6D63">
      <w:pPr>
        <w:pStyle w:val="BodyText"/>
        <w:ind w:right="3"/>
        <w:rPr>
          <w:rFonts w:ascii="Calibri Light" w:hAnsi="Calibri Light" w:cs="Calibri Light"/>
          <w:noProof/>
          <w:color w:val="59595B"/>
          <w:spacing w:val="2"/>
          <w:szCs w:val="22"/>
          <w:lang w:val="en-GB"/>
        </w:rPr>
      </w:pPr>
    </w:p>
    <w:p w14:paraId="0B9E788F" w14:textId="7045FE8B" w:rsidR="00957A34" w:rsidRPr="005F294F" w:rsidRDefault="00957A34" w:rsidP="006D6D63">
      <w:pPr>
        <w:pStyle w:val="Heading3"/>
        <w:spacing w:after="120"/>
        <w:rPr>
          <w:rFonts w:ascii="Calibri Light" w:hAnsi="Calibri Light" w:cs="Calibri Light"/>
          <w:color w:val="00679B"/>
          <w:sz w:val="22"/>
          <w:szCs w:val="24"/>
          <w:lang w:val="en-GB"/>
        </w:rPr>
      </w:pPr>
      <w:r w:rsidRPr="005F294F">
        <w:rPr>
          <w:rFonts w:ascii="Calibri Light" w:hAnsi="Calibri Light" w:cs="Calibri Light"/>
          <w:color w:val="00679B"/>
          <w:sz w:val="22"/>
          <w:szCs w:val="24"/>
          <w:lang w:val="en-GB"/>
        </w:rPr>
        <w:t>Intangible assets</w:t>
      </w:r>
    </w:p>
    <w:p w14:paraId="5983CF74" w14:textId="307FE107" w:rsidR="00957A34" w:rsidRPr="005F294F" w:rsidRDefault="00957A34" w:rsidP="006D6D63">
      <w:pPr>
        <w:pStyle w:val="BodyText"/>
        <w:ind w:right="3"/>
        <w:rPr>
          <w:rFonts w:ascii="Calibri Light" w:hAnsi="Calibri Light" w:cs="Calibri Light"/>
          <w:noProof/>
          <w:color w:val="59595B"/>
          <w:spacing w:val="2"/>
          <w:szCs w:val="22"/>
          <w:lang w:val="en-GB"/>
        </w:rPr>
      </w:pPr>
      <w:r w:rsidRPr="005F294F">
        <w:rPr>
          <w:rFonts w:ascii="Calibri Light" w:hAnsi="Calibri Light" w:cs="Calibri Light"/>
          <w:noProof/>
          <w:color w:val="59595B"/>
          <w:spacing w:val="2"/>
          <w:szCs w:val="22"/>
          <w:lang w:val="en-GB"/>
        </w:rPr>
        <w:t xml:space="preserve">The acquisition of the license to </w:t>
      </w:r>
      <w:r w:rsidR="004A4841" w:rsidRPr="005F294F">
        <w:rPr>
          <w:rFonts w:ascii="Calibri Light" w:hAnsi="Calibri Light" w:cs="Calibri Light"/>
          <w:noProof/>
          <w:color w:val="59595B"/>
          <w:spacing w:val="2"/>
          <w:szCs w:val="22"/>
          <w:lang w:val="en-GB"/>
        </w:rPr>
        <w:t>l</w:t>
      </w:r>
      <w:r w:rsidRPr="005F294F">
        <w:rPr>
          <w:rFonts w:ascii="Calibri Light" w:hAnsi="Calibri Light" w:cs="Calibri Light"/>
          <w:noProof/>
          <w:color w:val="59595B"/>
          <w:spacing w:val="2"/>
          <w:szCs w:val="22"/>
          <w:lang w:val="en-GB"/>
        </w:rPr>
        <w:t>eniolisib from Novartis in August 2019 has led to a new intangible asset being created for the upfront price and the amount committed to the final clinical development phase.  This amount, of approximately €</w:t>
      </w:r>
      <w:r w:rsidR="00DF7341" w:rsidRPr="005F294F">
        <w:rPr>
          <w:rFonts w:ascii="Calibri Light" w:hAnsi="Calibri Light" w:cs="Calibri Light"/>
          <w:noProof/>
          <w:color w:val="59595B"/>
          <w:spacing w:val="2"/>
          <w:szCs w:val="22"/>
          <w:lang w:val="en-GB"/>
        </w:rPr>
        <w:t>18.7 million ($21</w:t>
      </w:r>
      <w:r w:rsidRPr="005F294F">
        <w:rPr>
          <w:rFonts w:ascii="Calibri Light" w:hAnsi="Calibri Light" w:cs="Calibri Light"/>
          <w:noProof/>
          <w:color w:val="59595B"/>
          <w:spacing w:val="2"/>
          <w:szCs w:val="22"/>
          <w:lang w:val="en-GB"/>
        </w:rPr>
        <w:t>.0 million</w:t>
      </w:r>
      <w:r w:rsidR="00DF7341" w:rsidRPr="005F294F">
        <w:rPr>
          <w:rFonts w:ascii="Calibri Light" w:hAnsi="Calibri Light" w:cs="Calibri Light"/>
          <w:noProof/>
          <w:color w:val="59595B"/>
          <w:spacing w:val="2"/>
          <w:szCs w:val="22"/>
          <w:lang w:val="en-GB"/>
        </w:rPr>
        <w:t>)</w:t>
      </w:r>
      <w:r w:rsidRPr="005F294F">
        <w:rPr>
          <w:rFonts w:ascii="Calibri Light" w:hAnsi="Calibri Light" w:cs="Calibri Light"/>
          <w:noProof/>
          <w:color w:val="59595B"/>
          <w:spacing w:val="2"/>
          <w:szCs w:val="22"/>
          <w:lang w:val="en-GB"/>
        </w:rPr>
        <w:t>, appears as an increase to intangible assets and will be depreciated as usual in accordance with its useful life over the commercial lifespan of the product.</w:t>
      </w:r>
    </w:p>
    <w:p w14:paraId="34E88CE8" w14:textId="77777777" w:rsidR="008C3936" w:rsidRPr="005F294F" w:rsidRDefault="008C3936" w:rsidP="006D6D63">
      <w:pPr>
        <w:pStyle w:val="BodyText"/>
        <w:ind w:right="3"/>
        <w:rPr>
          <w:rFonts w:ascii="Calibri Light" w:hAnsi="Calibri Light" w:cs="Calibri Light"/>
          <w:noProof/>
          <w:color w:val="59595B"/>
          <w:spacing w:val="2"/>
          <w:szCs w:val="22"/>
          <w:lang w:val="en-GB"/>
        </w:rPr>
      </w:pPr>
    </w:p>
    <w:p w14:paraId="721882F7" w14:textId="77777777" w:rsidR="00027674" w:rsidRPr="005F294F" w:rsidRDefault="00027674" w:rsidP="006D6D63">
      <w:pPr>
        <w:pStyle w:val="Heading3"/>
        <w:spacing w:after="120"/>
        <w:rPr>
          <w:rFonts w:ascii="Calibri Light" w:hAnsi="Calibri Light" w:cs="Calibri Light"/>
          <w:color w:val="00679B"/>
          <w:sz w:val="22"/>
          <w:szCs w:val="24"/>
          <w:lang w:val="en-GB"/>
        </w:rPr>
      </w:pPr>
      <w:r w:rsidRPr="005F294F">
        <w:rPr>
          <w:rFonts w:ascii="Calibri Light" w:hAnsi="Calibri Light" w:cs="Calibri Light"/>
          <w:color w:val="00679B"/>
          <w:sz w:val="22"/>
          <w:szCs w:val="24"/>
          <w:lang w:val="en-GB"/>
        </w:rPr>
        <w:t>Inventories</w:t>
      </w:r>
    </w:p>
    <w:p w14:paraId="6C91F910" w14:textId="58725F12" w:rsidR="00027674" w:rsidRPr="005F294F" w:rsidRDefault="00027674" w:rsidP="006D6D63">
      <w:pPr>
        <w:pStyle w:val="BodyText"/>
        <w:ind w:right="3"/>
        <w:rPr>
          <w:rFonts w:ascii="Calibri Light" w:hAnsi="Calibri Light" w:cs="Calibri Light"/>
          <w:noProof/>
          <w:color w:val="59595B"/>
          <w:spacing w:val="2"/>
          <w:szCs w:val="22"/>
          <w:lang w:val="en-GB"/>
        </w:rPr>
      </w:pPr>
      <w:r w:rsidRPr="005F294F">
        <w:rPr>
          <w:rFonts w:ascii="Calibri Light" w:hAnsi="Calibri Light" w:cs="Calibri Light"/>
          <w:noProof/>
          <w:color w:val="59595B"/>
          <w:spacing w:val="2"/>
          <w:szCs w:val="22"/>
          <w:lang w:val="en-GB"/>
        </w:rPr>
        <w:t>Inventories reduced slightly from €</w:t>
      </w:r>
      <w:r w:rsidR="00190659" w:rsidRPr="005F294F">
        <w:rPr>
          <w:rFonts w:ascii="Calibri Light" w:hAnsi="Calibri Light" w:cs="Calibri Light"/>
          <w:noProof/>
          <w:color w:val="59595B"/>
          <w:spacing w:val="2"/>
          <w:szCs w:val="22"/>
          <w:lang w:val="en-GB"/>
        </w:rPr>
        <w:t>17</w:t>
      </w:r>
      <w:r w:rsidRPr="005F294F">
        <w:rPr>
          <w:rFonts w:ascii="Calibri Light" w:hAnsi="Calibri Light" w:cs="Calibri Light"/>
          <w:noProof/>
          <w:color w:val="59595B"/>
          <w:spacing w:val="2"/>
          <w:szCs w:val="22"/>
          <w:lang w:val="en-GB"/>
        </w:rPr>
        <w:t>.3 million in December 2017 to €</w:t>
      </w:r>
      <w:r w:rsidR="00190659" w:rsidRPr="005F294F">
        <w:rPr>
          <w:rFonts w:ascii="Calibri Light" w:hAnsi="Calibri Light" w:cs="Calibri Light"/>
          <w:noProof/>
          <w:color w:val="59595B"/>
          <w:spacing w:val="2"/>
          <w:szCs w:val="22"/>
          <w:lang w:val="en-GB"/>
        </w:rPr>
        <w:t>14.5</w:t>
      </w:r>
      <w:r w:rsidRPr="005F294F">
        <w:rPr>
          <w:rFonts w:ascii="Calibri Light" w:hAnsi="Calibri Light" w:cs="Calibri Light"/>
          <w:noProof/>
          <w:color w:val="59595B"/>
          <w:spacing w:val="2"/>
          <w:szCs w:val="22"/>
          <w:lang w:val="en-GB"/>
        </w:rPr>
        <w:t xml:space="preserve"> million in December 201</w:t>
      </w:r>
      <w:r w:rsidR="00190659" w:rsidRPr="005F294F">
        <w:rPr>
          <w:rFonts w:ascii="Calibri Light" w:hAnsi="Calibri Light" w:cs="Calibri Light"/>
          <w:noProof/>
          <w:color w:val="59595B"/>
          <w:spacing w:val="2"/>
          <w:szCs w:val="22"/>
          <w:lang w:val="en-GB"/>
        </w:rPr>
        <w:t>9</w:t>
      </w:r>
      <w:r w:rsidRPr="005F294F">
        <w:rPr>
          <w:rFonts w:ascii="Calibri Light" w:hAnsi="Calibri Light" w:cs="Calibri Light"/>
          <w:noProof/>
          <w:color w:val="59595B"/>
          <w:spacing w:val="2"/>
          <w:szCs w:val="22"/>
          <w:lang w:val="en-GB"/>
        </w:rPr>
        <w:t>, largely due to the increase in sales above the effect of movement of inventory from lower value raw materials to higher value drug product.  This level of inventory should enable us to meet the naturally improving sales level in the US and in Europe.</w:t>
      </w:r>
    </w:p>
    <w:p w14:paraId="36B6179F" w14:textId="77777777" w:rsidR="008C3936" w:rsidRPr="005F294F" w:rsidRDefault="008C3936" w:rsidP="006D6D63">
      <w:pPr>
        <w:pStyle w:val="BodyText"/>
        <w:ind w:right="3"/>
        <w:rPr>
          <w:rFonts w:ascii="Calibri Light" w:hAnsi="Calibri Light" w:cs="Calibri Light"/>
          <w:noProof/>
          <w:color w:val="59595B"/>
          <w:spacing w:val="2"/>
          <w:szCs w:val="22"/>
          <w:lang w:val="en-GB"/>
        </w:rPr>
      </w:pPr>
    </w:p>
    <w:p w14:paraId="0B3D5406" w14:textId="4ACD13B1" w:rsidR="00027674" w:rsidRPr="005F294F" w:rsidRDefault="00027674" w:rsidP="006D6D63">
      <w:pPr>
        <w:pStyle w:val="Heading3"/>
        <w:spacing w:after="120"/>
        <w:rPr>
          <w:rFonts w:ascii="Calibri Light" w:hAnsi="Calibri Light" w:cs="Calibri Light"/>
          <w:color w:val="00679B"/>
          <w:sz w:val="22"/>
          <w:szCs w:val="24"/>
          <w:lang w:val="en-GB"/>
        </w:rPr>
      </w:pPr>
      <w:r w:rsidRPr="005F294F">
        <w:rPr>
          <w:rFonts w:ascii="Calibri Light" w:hAnsi="Calibri Light" w:cs="Calibri Light"/>
          <w:color w:val="00679B"/>
          <w:sz w:val="22"/>
          <w:szCs w:val="24"/>
          <w:lang w:val="en-GB"/>
        </w:rPr>
        <w:t>Cash and cash equivalents</w:t>
      </w:r>
    </w:p>
    <w:p w14:paraId="4EC592EB" w14:textId="3953C7D2" w:rsidR="00190659" w:rsidRPr="005F294F" w:rsidRDefault="00027674" w:rsidP="006D6D63">
      <w:pPr>
        <w:pStyle w:val="BodyText"/>
        <w:rPr>
          <w:rFonts w:ascii="Calibri Light" w:hAnsi="Calibri Light" w:cs="Calibri Light"/>
          <w:noProof/>
          <w:color w:val="59595B"/>
          <w:spacing w:val="2"/>
          <w:szCs w:val="22"/>
          <w:lang w:val="en-GB"/>
        </w:rPr>
      </w:pPr>
      <w:r w:rsidRPr="005F294F">
        <w:rPr>
          <w:rFonts w:ascii="Calibri Light" w:hAnsi="Calibri Light" w:cs="Calibri Light"/>
          <w:noProof/>
          <w:color w:val="59595B"/>
          <w:spacing w:val="2"/>
          <w:szCs w:val="22"/>
          <w:lang w:val="en-GB"/>
        </w:rPr>
        <w:t xml:space="preserve">The cash position including restricted cash </w:t>
      </w:r>
      <w:r w:rsidR="00190659" w:rsidRPr="005F294F">
        <w:rPr>
          <w:rFonts w:ascii="Calibri Light" w:hAnsi="Calibri Light" w:cs="Calibri Light"/>
          <w:noProof/>
          <w:color w:val="59595B"/>
          <w:spacing w:val="2"/>
          <w:szCs w:val="22"/>
          <w:lang w:val="en-GB"/>
        </w:rPr>
        <w:t>de</w:t>
      </w:r>
      <w:r w:rsidRPr="005F294F">
        <w:rPr>
          <w:rFonts w:ascii="Calibri Light" w:hAnsi="Calibri Light" w:cs="Calibri Light"/>
          <w:noProof/>
          <w:color w:val="59595B"/>
          <w:spacing w:val="2"/>
          <w:szCs w:val="22"/>
          <w:lang w:val="en-GB"/>
        </w:rPr>
        <w:t>creased from €</w:t>
      </w:r>
      <w:r w:rsidR="00190659" w:rsidRPr="005F294F">
        <w:rPr>
          <w:rFonts w:ascii="Calibri Light" w:hAnsi="Calibri Light" w:cs="Calibri Light"/>
          <w:noProof/>
          <w:color w:val="59595B"/>
          <w:spacing w:val="2"/>
          <w:szCs w:val="22"/>
          <w:lang w:val="en-GB"/>
        </w:rPr>
        <w:t>81.5</w:t>
      </w:r>
      <w:r w:rsidRPr="005F294F">
        <w:rPr>
          <w:rFonts w:ascii="Calibri Light" w:hAnsi="Calibri Light" w:cs="Calibri Light"/>
          <w:noProof/>
          <w:color w:val="59595B"/>
          <w:spacing w:val="2"/>
          <w:szCs w:val="22"/>
          <w:lang w:val="en-GB"/>
        </w:rPr>
        <w:t xml:space="preserve"> million at year-end 201</w:t>
      </w:r>
      <w:r w:rsidR="00190659" w:rsidRPr="005F294F">
        <w:rPr>
          <w:rFonts w:ascii="Calibri Light" w:hAnsi="Calibri Light" w:cs="Calibri Light"/>
          <w:noProof/>
          <w:color w:val="59595B"/>
          <w:spacing w:val="2"/>
          <w:szCs w:val="22"/>
          <w:lang w:val="en-GB"/>
        </w:rPr>
        <w:t>8</w:t>
      </w:r>
      <w:r w:rsidRPr="005F294F">
        <w:rPr>
          <w:rFonts w:ascii="Calibri Light" w:hAnsi="Calibri Light" w:cs="Calibri Light"/>
          <w:noProof/>
          <w:color w:val="59595B"/>
          <w:spacing w:val="2"/>
          <w:szCs w:val="22"/>
          <w:lang w:val="en-GB"/>
        </w:rPr>
        <w:t xml:space="preserve"> to €</w:t>
      </w:r>
      <w:r w:rsidR="0001184C" w:rsidRPr="005F294F">
        <w:rPr>
          <w:rFonts w:ascii="Calibri Light" w:hAnsi="Calibri Light" w:cs="Calibri Light"/>
          <w:noProof/>
          <w:color w:val="59595B"/>
          <w:spacing w:val="2"/>
          <w:szCs w:val="22"/>
          <w:lang w:val="en-GB"/>
        </w:rPr>
        <w:t>68.6</w:t>
      </w:r>
      <w:r w:rsidR="00CB6A34">
        <w:rPr>
          <w:rFonts w:ascii="Calibri Light" w:hAnsi="Calibri Light" w:cs="Calibri Light"/>
          <w:noProof/>
          <w:color w:val="59595B"/>
          <w:spacing w:val="2"/>
          <w:szCs w:val="22"/>
          <w:lang w:val="en-GB"/>
        </w:rPr>
        <w:t xml:space="preserve"> </w:t>
      </w:r>
      <w:bookmarkStart w:id="3" w:name="_GoBack"/>
      <w:bookmarkEnd w:id="3"/>
      <w:r w:rsidRPr="005F294F">
        <w:rPr>
          <w:rFonts w:ascii="Calibri Light" w:hAnsi="Calibri Light" w:cs="Calibri Light"/>
          <w:noProof/>
          <w:color w:val="59595B"/>
          <w:spacing w:val="2"/>
          <w:szCs w:val="22"/>
          <w:lang w:val="en-GB"/>
        </w:rPr>
        <w:t>million at year-end 201</w:t>
      </w:r>
      <w:r w:rsidR="00190659" w:rsidRPr="005F294F">
        <w:rPr>
          <w:rFonts w:ascii="Calibri Light" w:hAnsi="Calibri Light" w:cs="Calibri Light"/>
          <w:noProof/>
          <w:color w:val="59595B"/>
          <w:spacing w:val="2"/>
          <w:szCs w:val="22"/>
          <w:lang w:val="en-GB"/>
        </w:rPr>
        <w:t>9</w:t>
      </w:r>
      <w:r w:rsidRPr="005F294F">
        <w:rPr>
          <w:rFonts w:ascii="Calibri Light" w:hAnsi="Calibri Light" w:cs="Calibri Light"/>
          <w:noProof/>
          <w:color w:val="59595B"/>
          <w:spacing w:val="2"/>
          <w:szCs w:val="22"/>
          <w:lang w:val="en-GB"/>
        </w:rPr>
        <w:t xml:space="preserve">. This was mainly due to the </w:t>
      </w:r>
      <w:r w:rsidR="00190659" w:rsidRPr="005F294F">
        <w:rPr>
          <w:rFonts w:ascii="Calibri Light" w:hAnsi="Calibri Light" w:cs="Calibri Light"/>
          <w:noProof/>
          <w:color w:val="59595B"/>
          <w:spacing w:val="2"/>
          <w:szCs w:val="22"/>
          <w:lang w:val="en-GB"/>
        </w:rPr>
        <w:t xml:space="preserve">cash generated by the </w:t>
      </w:r>
      <w:r w:rsidRPr="005F294F">
        <w:rPr>
          <w:rFonts w:ascii="Calibri Light" w:hAnsi="Calibri Light" w:cs="Calibri Light"/>
          <w:noProof/>
          <w:color w:val="59595B"/>
          <w:spacing w:val="2"/>
          <w:szCs w:val="22"/>
          <w:lang w:val="en-GB"/>
        </w:rPr>
        <w:t xml:space="preserve">strong sales performance of RUCONEST® </w:t>
      </w:r>
      <w:r w:rsidR="00190659" w:rsidRPr="005F294F">
        <w:rPr>
          <w:rFonts w:ascii="Calibri Light" w:hAnsi="Calibri Light" w:cs="Calibri Light"/>
          <w:noProof/>
          <w:color w:val="59595B"/>
          <w:spacing w:val="2"/>
          <w:szCs w:val="22"/>
          <w:lang w:val="en-GB"/>
        </w:rPr>
        <w:t>throughout the year being used for several large payments:</w:t>
      </w:r>
    </w:p>
    <w:p w14:paraId="1D4C507B" w14:textId="0B21F7E7" w:rsidR="00190659" w:rsidRPr="005F294F" w:rsidRDefault="00190659" w:rsidP="0018128C">
      <w:pPr>
        <w:pStyle w:val="BodyText"/>
        <w:numPr>
          <w:ilvl w:val="0"/>
          <w:numId w:val="43"/>
        </w:numPr>
        <w:ind w:left="709"/>
        <w:rPr>
          <w:rFonts w:ascii="Calibri Light" w:hAnsi="Calibri Light" w:cs="Calibri Light"/>
          <w:noProof/>
          <w:color w:val="59595B"/>
          <w:spacing w:val="2"/>
          <w:szCs w:val="22"/>
          <w:lang w:val="en-GB"/>
        </w:rPr>
      </w:pPr>
      <w:r w:rsidRPr="005F294F">
        <w:rPr>
          <w:rFonts w:ascii="Calibri Light" w:hAnsi="Calibri Light" w:cs="Calibri Light"/>
          <w:noProof/>
          <w:color w:val="59595B"/>
          <w:spacing w:val="2"/>
          <w:szCs w:val="22"/>
          <w:lang w:val="en-GB"/>
        </w:rPr>
        <w:t>The repayment through the year of a total of $33.3 million to Orbimed on the loan facility</w:t>
      </w:r>
      <w:r w:rsidR="00A71548" w:rsidRPr="005F294F">
        <w:rPr>
          <w:rFonts w:ascii="Calibri Light" w:hAnsi="Calibri Light" w:cs="Calibri Light"/>
          <w:noProof/>
          <w:color w:val="59595B"/>
          <w:spacing w:val="2"/>
          <w:szCs w:val="22"/>
          <w:lang w:val="en-GB"/>
        </w:rPr>
        <w:t xml:space="preserve"> and $</w:t>
      </w:r>
      <w:r w:rsidR="000477FB" w:rsidRPr="005F294F">
        <w:rPr>
          <w:rFonts w:ascii="Calibri Light" w:hAnsi="Calibri Light" w:cs="Calibri Light"/>
          <w:noProof/>
          <w:color w:val="59595B"/>
          <w:spacing w:val="2"/>
          <w:szCs w:val="22"/>
          <w:lang w:val="en-GB"/>
        </w:rPr>
        <w:t>9.7</w:t>
      </w:r>
      <w:r w:rsidR="00A71548" w:rsidRPr="005F294F">
        <w:rPr>
          <w:rFonts w:ascii="Calibri Light" w:hAnsi="Calibri Light" w:cs="Calibri Light"/>
          <w:noProof/>
          <w:color w:val="59595B"/>
          <w:spacing w:val="2"/>
          <w:szCs w:val="22"/>
          <w:lang w:val="en-GB"/>
        </w:rPr>
        <w:t xml:space="preserve"> </w:t>
      </w:r>
      <w:r w:rsidR="00DF7341" w:rsidRPr="005F294F">
        <w:rPr>
          <w:rFonts w:ascii="Calibri Light" w:hAnsi="Calibri Light" w:cs="Calibri Light"/>
          <w:noProof/>
          <w:color w:val="59595B"/>
          <w:spacing w:val="2"/>
          <w:szCs w:val="22"/>
          <w:lang w:val="en-GB"/>
        </w:rPr>
        <w:t xml:space="preserve">million </w:t>
      </w:r>
      <w:r w:rsidR="00A71548" w:rsidRPr="005F294F">
        <w:rPr>
          <w:rFonts w:ascii="Calibri Light" w:hAnsi="Calibri Light" w:cs="Calibri Light"/>
          <w:noProof/>
          <w:color w:val="59595B"/>
          <w:spacing w:val="2"/>
          <w:szCs w:val="22"/>
          <w:lang w:val="en-GB"/>
        </w:rPr>
        <w:t>of interest payments</w:t>
      </w:r>
      <w:r w:rsidRPr="005F294F">
        <w:rPr>
          <w:rFonts w:ascii="Calibri Light" w:hAnsi="Calibri Light" w:cs="Calibri Light"/>
          <w:noProof/>
          <w:color w:val="59595B"/>
          <w:spacing w:val="2"/>
          <w:szCs w:val="22"/>
          <w:lang w:val="en-GB"/>
        </w:rPr>
        <w:t>;</w:t>
      </w:r>
    </w:p>
    <w:p w14:paraId="0AA36C6D" w14:textId="33ECC4F2" w:rsidR="00190659" w:rsidRPr="005F294F" w:rsidRDefault="00190659" w:rsidP="0018128C">
      <w:pPr>
        <w:pStyle w:val="BodyText"/>
        <w:numPr>
          <w:ilvl w:val="0"/>
          <w:numId w:val="43"/>
        </w:numPr>
        <w:ind w:left="709"/>
        <w:rPr>
          <w:rFonts w:ascii="Calibri Light" w:hAnsi="Calibri Light" w:cs="Calibri Light"/>
          <w:noProof/>
          <w:color w:val="59595B"/>
          <w:spacing w:val="2"/>
          <w:szCs w:val="22"/>
          <w:lang w:val="en-GB"/>
        </w:rPr>
      </w:pPr>
      <w:r w:rsidRPr="005F294F">
        <w:rPr>
          <w:rFonts w:ascii="Calibri Light" w:hAnsi="Calibri Light" w:cs="Calibri Light"/>
          <w:noProof/>
          <w:color w:val="59595B"/>
          <w:spacing w:val="2"/>
          <w:szCs w:val="22"/>
          <w:lang w:val="en-GB"/>
        </w:rPr>
        <w:t>The first milestone to Bausch Health, of $20 million in February 2019;</w:t>
      </w:r>
    </w:p>
    <w:p w14:paraId="77DBE97B" w14:textId="0467AB38" w:rsidR="00190659" w:rsidRPr="005F294F" w:rsidRDefault="00190659" w:rsidP="0018128C">
      <w:pPr>
        <w:pStyle w:val="BodyText"/>
        <w:numPr>
          <w:ilvl w:val="0"/>
          <w:numId w:val="43"/>
        </w:numPr>
        <w:ind w:left="709"/>
        <w:rPr>
          <w:rFonts w:ascii="Calibri Light" w:hAnsi="Calibri Light" w:cs="Calibri Light"/>
          <w:noProof/>
          <w:color w:val="59595B"/>
          <w:spacing w:val="2"/>
          <w:szCs w:val="22"/>
          <w:lang w:val="en-GB"/>
        </w:rPr>
      </w:pPr>
      <w:r w:rsidRPr="005F294F">
        <w:rPr>
          <w:rFonts w:ascii="Calibri Light" w:hAnsi="Calibri Light" w:cs="Calibri Light"/>
          <w:noProof/>
          <w:color w:val="59595B"/>
          <w:spacing w:val="2"/>
          <w:szCs w:val="22"/>
          <w:lang w:val="en-GB"/>
        </w:rPr>
        <w:t xml:space="preserve">The </w:t>
      </w:r>
      <w:r w:rsidR="004A4841" w:rsidRPr="005F294F">
        <w:rPr>
          <w:rFonts w:ascii="Calibri Light" w:hAnsi="Calibri Light" w:cs="Calibri Light"/>
          <w:noProof/>
          <w:color w:val="59595B"/>
          <w:spacing w:val="2"/>
          <w:szCs w:val="22"/>
          <w:lang w:val="en-GB"/>
        </w:rPr>
        <w:t xml:space="preserve">cash element of the </w:t>
      </w:r>
      <w:r w:rsidRPr="005F294F">
        <w:rPr>
          <w:rFonts w:ascii="Calibri Light" w:hAnsi="Calibri Light" w:cs="Calibri Light"/>
          <w:noProof/>
          <w:color w:val="59595B"/>
          <w:spacing w:val="2"/>
          <w:szCs w:val="22"/>
          <w:lang w:val="en-GB"/>
        </w:rPr>
        <w:t>payment for the stake in Bioconnection BV in April of €</w:t>
      </w:r>
      <w:r w:rsidR="004A4841" w:rsidRPr="005F294F">
        <w:rPr>
          <w:rFonts w:ascii="Calibri Light" w:hAnsi="Calibri Light" w:cs="Calibri Light"/>
          <w:noProof/>
          <w:color w:val="59595B"/>
          <w:spacing w:val="2"/>
          <w:szCs w:val="22"/>
          <w:lang w:val="en-GB"/>
        </w:rPr>
        <w:t>2.5</w:t>
      </w:r>
      <w:r w:rsidRPr="005F294F">
        <w:rPr>
          <w:rFonts w:ascii="Calibri Light" w:hAnsi="Calibri Light" w:cs="Calibri Light"/>
          <w:noProof/>
          <w:color w:val="59595B"/>
          <w:spacing w:val="2"/>
          <w:szCs w:val="22"/>
          <w:lang w:val="en-GB"/>
        </w:rPr>
        <w:t xml:space="preserve"> million;</w:t>
      </w:r>
      <w:r w:rsidR="000E6043" w:rsidRPr="005F294F">
        <w:rPr>
          <w:rFonts w:ascii="Calibri Light" w:hAnsi="Calibri Light" w:cs="Calibri Light"/>
          <w:noProof/>
          <w:color w:val="59595B"/>
          <w:spacing w:val="2"/>
          <w:szCs w:val="22"/>
          <w:lang w:val="en-GB"/>
        </w:rPr>
        <w:t xml:space="preserve"> and</w:t>
      </w:r>
    </w:p>
    <w:p w14:paraId="09984A01" w14:textId="5CBD1142" w:rsidR="00190659" w:rsidRPr="005F294F" w:rsidRDefault="00190659" w:rsidP="0018128C">
      <w:pPr>
        <w:pStyle w:val="BodyText"/>
        <w:numPr>
          <w:ilvl w:val="0"/>
          <w:numId w:val="43"/>
        </w:numPr>
        <w:ind w:left="709"/>
        <w:rPr>
          <w:rFonts w:ascii="Calibri Light" w:hAnsi="Calibri Light" w:cs="Calibri Light"/>
          <w:noProof/>
          <w:color w:val="59595B"/>
          <w:spacing w:val="2"/>
          <w:szCs w:val="22"/>
          <w:lang w:val="en-GB"/>
        </w:rPr>
      </w:pPr>
      <w:r w:rsidRPr="005F294F">
        <w:rPr>
          <w:rFonts w:ascii="Calibri Light" w:hAnsi="Calibri Light" w:cs="Calibri Light"/>
          <w:noProof/>
          <w:color w:val="59595B"/>
          <w:spacing w:val="2"/>
          <w:szCs w:val="22"/>
          <w:lang w:val="en-GB"/>
        </w:rPr>
        <w:t>The payment of $20 million to Novartis in August 2019 for the leniolisib program</w:t>
      </w:r>
      <w:r w:rsidR="000E6043" w:rsidRPr="005F294F">
        <w:rPr>
          <w:rFonts w:ascii="Calibri Light" w:hAnsi="Calibri Light" w:cs="Calibri Light"/>
          <w:noProof/>
          <w:color w:val="59595B"/>
          <w:spacing w:val="2"/>
          <w:szCs w:val="22"/>
          <w:lang w:val="en-GB"/>
        </w:rPr>
        <w:t>.</w:t>
      </w:r>
    </w:p>
    <w:p w14:paraId="370CD060" w14:textId="3583FA2E" w:rsidR="00027674" w:rsidRPr="005F294F" w:rsidRDefault="00027674" w:rsidP="00C254D7">
      <w:pPr>
        <w:pStyle w:val="BodyText"/>
        <w:rPr>
          <w:rFonts w:ascii="Calibri Light" w:hAnsi="Calibri Light" w:cs="Calibri Light"/>
          <w:noProof/>
          <w:color w:val="59595B"/>
          <w:spacing w:val="2"/>
          <w:szCs w:val="22"/>
          <w:lang w:val="en-GB"/>
        </w:rPr>
      </w:pPr>
      <w:r w:rsidRPr="005F294F">
        <w:rPr>
          <w:rFonts w:ascii="Calibri Light" w:hAnsi="Calibri Light" w:cs="Calibri Light"/>
          <w:noProof/>
          <w:color w:val="59595B"/>
          <w:spacing w:val="2"/>
          <w:szCs w:val="22"/>
          <w:lang w:val="en-GB"/>
        </w:rPr>
        <w:t>Cash generation has been strong across all four quarters of 201</w:t>
      </w:r>
      <w:r w:rsidR="00190659" w:rsidRPr="005F294F">
        <w:rPr>
          <w:rFonts w:ascii="Calibri Light" w:hAnsi="Calibri Light" w:cs="Calibri Light"/>
          <w:noProof/>
          <w:color w:val="59595B"/>
          <w:spacing w:val="2"/>
          <w:szCs w:val="22"/>
          <w:lang w:val="en-GB"/>
        </w:rPr>
        <w:t>9</w:t>
      </w:r>
      <w:r w:rsidRPr="005F294F">
        <w:rPr>
          <w:rFonts w:ascii="Calibri Light" w:hAnsi="Calibri Light" w:cs="Calibri Light"/>
          <w:noProof/>
          <w:color w:val="59595B"/>
          <w:spacing w:val="2"/>
          <w:szCs w:val="22"/>
          <w:lang w:val="en-GB"/>
        </w:rPr>
        <w:t>, as sales revenues grew</w:t>
      </w:r>
      <w:r w:rsidR="00190659" w:rsidRPr="005F294F">
        <w:rPr>
          <w:rFonts w:ascii="Calibri Light" w:hAnsi="Calibri Light" w:cs="Calibri Light"/>
          <w:noProof/>
          <w:color w:val="59595B"/>
          <w:spacing w:val="2"/>
          <w:szCs w:val="22"/>
          <w:lang w:val="en-GB"/>
        </w:rPr>
        <w:t xml:space="preserve"> faster than costs.</w:t>
      </w:r>
      <w:r w:rsidR="00D309C4">
        <w:rPr>
          <w:rFonts w:ascii="Calibri Light" w:hAnsi="Calibri Light" w:cs="Calibri Light"/>
          <w:noProof/>
          <w:color w:val="59595B"/>
          <w:spacing w:val="2"/>
          <w:szCs w:val="22"/>
          <w:lang w:val="en-GB"/>
        </w:rPr>
        <w:t xml:space="preserve"> </w:t>
      </w:r>
    </w:p>
    <w:p w14:paraId="0978E5A4" w14:textId="63EAE7E8" w:rsidR="00027674" w:rsidRPr="005F294F" w:rsidRDefault="00027674" w:rsidP="006D6D63">
      <w:pPr>
        <w:pStyle w:val="NoSpacing"/>
        <w:spacing w:after="120"/>
        <w:jc w:val="both"/>
        <w:rPr>
          <w:rFonts w:ascii="Calibri Light" w:hAnsi="Calibri Light" w:cs="Calibri Light"/>
          <w:color w:val="59595B"/>
          <w:lang w:val="en-GB"/>
        </w:rPr>
      </w:pPr>
      <w:r w:rsidRPr="005F294F">
        <w:rPr>
          <w:rFonts w:ascii="Calibri Light" w:hAnsi="Calibri Light" w:cs="Calibri Light"/>
          <w:color w:val="59595B"/>
          <w:lang w:val="en-GB"/>
        </w:rPr>
        <w:lastRenderedPageBreak/>
        <w:t>The Company’s current pattern of sales growth, together with the strong cash generation</w:t>
      </w:r>
      <w:r w:rsidR="004A4841" w:rsidRPr="005F294F">
        <w:rPr>
          <w:rFonts w:ascii="Calibri Light" w:hAnsi="Calibri Light" w:cs="Calibri Light"/>
          <w:color w:val="59595B"/>
          <w:lang w:val="en-GB"/>
        </w:rPr>
        <w:t xml:space="preserve">, </w:t>
      </w:r>
      <w:r w:rsidR="00DA2824" w:rsidRPr="005F294F">
        <w:rPr>
          <w:rFonts w:ascii="Calibri Light" w:hAnsi="Calibri Light" w:cs="Calibri Light"/>
          <w:color w:val="59595B"/>
          <w:lang w:val="en-GB"/>
        </w:rPr>
        <w:t xml:space="preserve">high </w:t>
      </w:r>
      <w:r w:rsidRPr="005F294F">
        <w:rPr>
          <w:rFonts w:ascii="Calibri Light" w:hAnsi="Calibri Light" w:cs="Calibri Light"/>
          <w:color w:val="59595B"/>
          <w:lang w:val="en-GB"/>
        </w:rPr>
        <w:t>cash balance and tight control over costs going forward, forms the basis of the Board of Management’s view that Pharming Group should be accounted for as a going concern.</w:t>
      </w:r>
    </w:p>
    <w:p w14:paraId="2736870F" w14:textId="74C1BD01" w:rsidR="003450D8" w:rsidRPr="005F294F" w:rsidRDefault="00027674" w:rsidP="006D6D63">
      <w:pPr>
        <w:pStyle w:val="NoSpacing"/>
        <w:spacing w:after="120"/>
        <w:jc w:val="both"/>
        <w:rPr>
          <w:rFonts w:ascii="Calibri Light" w:hAnsi="Calibri Light" w:cs="Calibri Light"/>
          <w:color w:val="59595B"/>
          <w:lang w:val="en-GB"/>
        </w:rPr>
      </w:pPr>
      <w:r w:rsidRPr="005F294F">
        <w:rPr>
          <w:rFonts w:ascii="Calibri Light" w:hAnsi="Calibri Light" w:cs="Calibri Light"/>
          <w:color w:val="59595B"/>
          <w:lang w:val="en-GB"/>
        </w:rPr>
        <w:t xml:space="preserve">As the Company’s sales are largely in US dollars and the Company’s debt </w:t>
      </w:r>
      <w:r w:rsidR="00DA2824" w:rsidRPr="005F294F">
        <w:rPr>
          <w:rFonts w:ascii="Calibri Light" w:hAnsi="Calibri Light" w:cs="Calibri Light"/>
          <w:color w:val="59595B"/>
          <w:lang w:val="en-GB"/>
        </w:rPr>
        <w:t>is now in Euros</w:t>
      </w:r>
      <w:r w:rsidRPr="005F294F">
        <w:rPr>
          <w:rFonts w:ascii="Calibri Light" w:hAnsi="Calibri Light" w:cs="Calibri Light"/>
          <w:color w:val="59595B"/>
          <w:lang w:val="en-GB"/>
        </w:rPr>
        <w:t xml:space="preserve">, </w:t>
      </w:r>
      <w:r w:rsidR="00DA2824" w:rsidRPr="005F294F">
        <w:rPr>
          <w:rFonts w:ascii="Calibri Light" w:hAnsi="Calibri Light" w:cs="Calibri Light"/>
          <w:color w:val="59595B"/>
          <w:lang w:val="en-GB"/>
        </w:rPr>
        <w:t>the</w:t>
      </w:r>
      <w:r w:rsidRPr="005F294F">
        <w:rPr>
          <w:rFonts w:ascii="Calibri Light" w:hAnsi="Calibri Light" w:cs="Calibri Light"/>
          <w:color w:val="59595B"/>
          <w:lang w:val="en-GB"/>
        </w:rPr>
        <w:t xml:space="preserve"> natural hedge </w:t>
      </w:r>
      <w:r w:rsidR="00DA2824" w:rsidRPr="005F294F">
        <w:rPr>
          <w:rFonts w:ascii="Calibri Light" w:hAnsi="Calibri Light" w:cs="Calibri Light"/>
          <w:color w:val="59595B"/>
          <w:lang w:val="en-GB"/>
        </w:rPr>
        <w:t xml:space="preserve">which previously </w:t>
      </w:r>
      <w:r w:rsidRPr="005F294F">
        <w:rPr>
          <w:rFonts w:ascii="Calibri Light" w:hAnsi="Calibri Light" w:cs="Calibri Light"/>
          <w:color w:val="59595B"/>
          <w:lang w:val="en-GB"/>
        </w:rPr>
        <w:t>exist</w:t>
      </w:r>
      <w:r w:rsidR="00DA2824" w:rsidRPr="005F294F">
        <w:rPr>
          <w:rFonts w:ascii="Calibri Light" w:hAnsi="Calibri Light" w:cs="Calibri Light"/>
          <w:color w:val="59595B"/>
          <w:lang w:val="en-GB"/>
        </w:rPr>
        <w:t>ed</w:t>
      </w:r>
      <w:r w:rsidRPr="005F294F">
        <w:rPr>
          <w:rFonts w:ascii="Calibri Light" w:hAnsi="Calibri Light" w:cs="Calibri Light"/>
          <w:color w:val="59595B"/>
          <w:lang w:val="en-GB"/>
        </w:rPr>
        <w:t xml:space="preserve"> </w:t>
      </w:r>
      <w:r w:rsidR="004A4841" w:rsidRPr="005F294F">
        <w:rPr>
          <w:rFonts w:ascii="Calibri Light" w:hAnsi="Calibri Light" w:cs="Calibri Light"/>
          <w:color w:val="59595B"/>
          <w:lang w:val="en-GB"/>
        </w:rPr>
        <w:t xml:space="preserve">and </w:t>
      </w:r>
      <w:r w:rsidRPr="005F294F">
        <w:rPr>
          <w:rFonts w:ascii="Calibri Light" w:hAnsi="Calibri Light" w:cs="Calibri Light"/>
          <w:color w:val="59595B"/>
          <w:lang w:val="en-GB"/>
        </w:rPr>
        <w:t>mean</w:t>
      </w:r>
      <w:r w:rsidR="00DA2824" w:rsidRPr="005F294F">
        <w:rPr>
          <w:rFonts w:ascii="Calibri Light" w:hAnsi="Calibri Light" w:cs="Calibri Light"/>
          <w:color w:val="59595B"/>
          <w:lang w:val="en-GB"/>
        </w:rPr>
        <w:t>t</w:t>
      </w:r>
      <w:r w:rsidRPr="005F294F">
        <w:rPr>
          <w:rFonts w:ascii="Calibri Light" w:hAnsi="Calibri Light" w:cs="Calibri Light"/>
          <w:color w:val="59595B"/>
          <w:lang w:val="en-GB"/>
        </w:rPr>
        <w:t xml:space="preserve"> that any decline in the US dollar exchange rate over the year to reduce sales reported in Euros ha</w:t>
      </w:r>
      <w:r w:rsidR="00DA2824" w:rsidRPr="005F294F">
        <w:rPr>
          <w:rFonts w:ascii="Calibri Light" w:hAnsi="Calibri Light" w:cs="Calibri Light"/>
          <w:color w:val="59595B"/>
          <w:lang w:val="en-GB"/>
        </w:rPr>
        <w:t>d</w:t>
      </w:r>
      <w:r w:rsidRPr="005F294F">
        <w:rPr>
          <w:rFonts w:ascii="Calibri Light" w:hAnsi="Calibri Light" w:cs="Calibri Light"/>
          <w:color w:val="59595B"/>
          <w:lang w:val="en-GB"/>
        </w:rPr>
        <w:t xml:space="preserve"> a balancing effect of reducing the size of the debt liability when reported in Euros</w:t>
      </w:r>
      <w:r w:rsidR="00E102C2" w:rsidRPr="005F294F">
        <w:rPr>
          <w:rFonts w:ascii="Calibri Light" w:hAnsi="Calibri Light" w:cs="Calibri Light"/>
          <w:color w:val="59595B"/>
          <w:lang w:val="en-GB"/>
        </w:rPr>
        <w:t xml:space="preserve">, and </w:t>
      </w:r>
      <w:r w:rsidR="00E102C2" w:rsidRPr="005F294F">
        <w:rPr>
          <w:rFonts w:ascii="Calibri Light" w:hAnsi="Calibri Light" w:cs="Calibri Light"/>
          <w:i/>
          <w:color w:val="59595B"/>
          <w:lang w:val="en-GB"/>
        </w:rPr>
        <w:t>vice versa</w:t>
      </w:r>
      <w:r w:rsidR="00DA2824" w:rsidRPr="005F294F">
        <w:rPr>
          <w:rFonts w:ascii="Calibri Light" w:hAnsi="Calibri Light" w:cs="Calibri Light"/>
          <w:iCs/>
          <w:color w:val="59595B"/>
          <w:lang w:val="en-GB"/>
        </w:rPr>
        <w:t>, is now extinguished</w:t>
      </w:r>
      <w:r w:rsidRPr="005F294F">
        <w:rPr>
          <w:rFonts w:ascii="Calibri Light" w:hAnsi="Calibri Light" w:cs="Calibri Light"/>
          <w:color w:val="59595B"/>
          <w:lang w:val="en-GB"/>
        </w:rPr>
        <w:t xml:space="preserve">. </w:t>
      </w:r>
      <w:r w:rsidR="00DA2824" w:rsidRPr="005F294F">
        <w:rPr>
          <w:rFonts w:ascii="Calibri Light" w:hAnsi="Calibri Light" w:cs="Calibri Light"/>
          <w:color w:val="59595B"/>
          <w:lang w:val="en-GB"/>
        </w:rPr>
        <w:t xml:space="preserve">Together with increasing capital spend in </w:t>
      </w:r>
      <w:r w:rsidR="004A4841" w:rsidRPr="005F294F">
        <w:rPr>
          <w:rFonts w:ascii="Calibri Light" w:hAnsi="Calibri Light" w:cs="Calibri Light"/>
          <w:color w:val="59595B"/>
          <w:lang w:val="en-GB"/>
        </w:rPr>
        <w:t>E</w:t>
      </w:r>
      <w:r w:rsidR="00DA2824" w:rsidRPr="005F294F">
        <w:rPr>
          <w:rFonts w:ascii="Calibri Light" w:hAnsi="Calibri Light" w:cs="Calibri Light"/>
          <w:color w:val="59595B"/>
          <w:lang w:val="en-GB"/>
        </w:rPr>
        <w:t xml:space="preserve">uros on new production facilities and personnel, this means that the </w:t>
      </w:r>
      <w:r w:rsidR="004A4841" w:rsidRPr="005F294F">
        <w:rPr>
          <w:rFonts w:ascii="Calibri Light" w:hAnsi="Calibri Light" w:cs="Calibri Light"/>
          <w:color w:val="59595B"/>
          <w:lang w:val="en-GB"/>
        </w:rPr>
        <w:t>C</w:t>
      </w:r>
      <w:r w:rsidR="00DA2824" w:rsidRPr="005F294F">
        <w:rPr>
          <w:rFonts w:ascii="Calibri Light" w:hAnsi="Calibri Light" w:cs="Calibri Light"/>
          <w:color w:val="59595B"/>
          <w:lang w:val="en-GB"/>
        </w:rPr>
        <w:t xml:space="preserve">ompany is now far more dependent on the </w:t>
      </w:r>
      <w:r w:rsidR="004A4841" w:rsidRPr="005F294F">
        <w:rPr>
          <w:rFonts w:ascii="Calibri Light" w:hAnsi="Calibri Light" w:cs="Calibri Light"/>
          <w:color w:val="59595B"/>
          <w:lang w:val="en-GB"/>
        </w:rPr>
        <w:t>E</w:t>
      </w:r>
      <w:r w:rsidR="00DA2824" w:rsidRPr="005F294F">
        <w:rPr>
          <w:rFonts w:ascii="Calibri Light" w:hAnsi="Calibri Light" w:cs="Calibri Light"/>
          <w:color w:val="59595B"/>
          <w:lang w:val="en-GB"/>
        </w:rPr>
        <w:t xml:space="preserve">uro, and so the functional and reporting currency will remain the </w:t>
      </w:r>
      <w:r w:rsidR="004A4841" w:rsidRPr="005F294F">
        <w:rPr>
          <w:rFonts w:ascii="Calibri Light" w:hAnsi="Calibri Light" w:cs="Calibri Light"/>
          <w:color w:val="59595B"/>
          <w:lang w:val="en-GB"/>
        </w:rPr>
        <w:t>E</w:t>
      </w:r>
      <w:r w:rsidR="00DA2824" w:rsidRPr="005F294F">
        <w:rPr>
          <w:rFonts w:ascii="Calibri Light" w:hAnsi="Calibri Light" w:cs="Calibri Light"/>
          <w:color w:val="59595B"/>
          <w:lang w:val="en-GB"/>
        </w:rPr>
        <w:t xml:space="preserve">uro for the foreseeable future.  It will also require more active hedging strategies to ensure that a change between the US dollar and the </w:t>
      </w:r>
      <w:r w:rsidR="004A4841" w:rsidRPr="005F294F">
        <w:rPr>
          <w:rFonts w:ascii="Calibri Light" w:hAnsi="Calibri Light" w:cs="Calibri Light"/>
          <w:color w:val="59595B"/>
          <w:lang w:val="en-GB"/>
        </w:rPr>
        <w:t>E</w:t>
      </w:r>
      <w:r w:rsidR="00DA2824" w:rsidRPr="005F294F">
        <w:rPr>
          <w:rFonts w:ascii="Calibri Light" w:hAnsi="Calibri Light" w:cs="Calibri Light"/>
          <w:color w:val="59595B"/>
          <w:lang w:val="en-GB"/>
        </w:rPr>
        <w:t>uro does not have a detrimental effect on the Compan</w:t>
      </w:r>
      <w:r w:rsidR="004A4841" w:rsidRPr="005F294F">
        <w:rPr>
          <w:rFonts w:ascii="Calibri Light" w:hAnsi="Calibri Light" w:cs="Calibri Light"/>
          <w:color w:val="59595B"/>
          <w:lang w:val="en-GB"/>
        </w:rPr>
        <w:t>y’</w:t>
      </w:r>
      <w:r w:rsidR="00DA2824" w:rsidRPr="005F294F">
        <w:rPr>
          <w:rFonts w:ascii="Calibri Light" w:hAnsi="Calibri Light" w:cs="Calibri Light"/>
          <w:color w:val="59595B"/>
          <w:lang w:val="en-GB"/>
        </w:rPr>
        <w:t xml:space="preserve">s assets, liabilities or business. </w:t>
      </w:r>
    </w:p>
    <w:p w14:paraId="477CC6CD" w14:textId="77777777" w:rsidR="008C3936" w:rsidRPr="005F294F" w:rsidRDefault="008C3936" w:rsidP="006D6D63">
      <w:pPr>
        <w:pStyle w:val="NoSpacing"/>
        <w:spacing w:after="120"/>
        <w:jc w:val="both"/>
        <w:rPr>
          <w:rFonts w:ascii="Calibri Light" w:hAnsi="Calibri Light" w:cs="Calibri Light"/>
          <w:color w:val="59595B"/>
          <w:lang w:val="en-GB"/>
        </w:rPr>
      </w:pPr>
    </w:p>
    <w:p w14:paraId="2A4D2FE8" w14:textId="77FDBEE5" w:rsidR="00027674" w:rsidRPr="005F294F" w:rsidRDefault="00027674" w:rsidP="006D6D63">
      <w:pPr>
        <w:pStyle w:val="BodyText"/>
        <w:ind w:right="6"/>
        <w:rPr>
          <w:rFonts w:ascii="Calibri Light" w:hAnsi="Calibri Light" w:cs="Calibri Light"/>
          <w:b/>
          <w:color w:val="00679B"/>
          <w:lang w:val="en-GB"/>
        </w:rPr>
      </w:pPr>
      <w:r w:rsidRPr="005F294F">
        <w:rPr>
          <w:rFonts w:ascii="Calibri Light" w:hAnsi="Calibri Light" w:cs="Calibri Light"/>
          <w:b/>
          <w:color w:val="00679B"/>
          <w:lang w:val="en-GB"/>
        </w:rPr>
        <w:t>Equity</w:t>
      </w:r>
    </w:p>
    <w:p w14:paraId="7B257215" w14:textId="6B8785AE" w:rsidR="00665DFF" w:rsidRPr="005F294F" w:rsidRDefault="00AA0ECC" w:rsidP="008C3936">
      <w:pPr>
        <w:pStyle w:val="BodyText"/>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 xml:space="preserve">The equity position </w:t>
      </w:r>
      <w:r w:rsidR="004A4841" w:rsidRPr="005F294F">
        <w:rPr>
          <w:rFonts w:ascii="Calibri Light" w:eastAsia="Calibri" w:hAnsi="Calibri Light" w:cs="Calibri Light"/>
          <w:color w:val="59595B"/>
          <w:szCs w:val="22"/>
          <w:lang w:val="en-GB"/>
        </w:rPr>
        <w:t xml:space="preserve">increased 69% </w:t>
      </w:r>
      <w:r w:rsidRPr="005F294F">
        <w:rPr>
          <w:rFonts w:ascii="Calibri Light" w:eastAsia="Calibri" w:hAnsi="Calibri Light" w:cs="Calibri Light"/>
          <w:color w:val="59595B"/>
          <w:szCs w:val="22"/>
          <w:lang w:val="en-GB"/>
        </w:rPr>
        <w:t>from €</w:t>
      </w:r>
      <w:r w:rsidR="00DA2824" w:rsidRPr="005F294F">
        <w:rPr>
          <w:rFonts w:ascii="Calibri Light" w:eastAsia="Calibri" w:hAnsi="Calibri Light" w:cs="Calibri Light"/>
          <w:color w:val="59595B"/>
          <w:szCs w:val="22"/>
          <w:lang w:val="en-GB"/>
        </w:rPr>
        <w:t>61.8</w:t>
      </w:r>
      <w:r w:rsidRPr="005F294F">
        <w:rPr>
          <w:rFonts w:ascii="Calibri Light" w:eastAsia="Calibri" w:hAnsi="Calibri Light" w:cs="Calibri Light"/>
          <w:color w:val="59595B"/>
          <w:szCs w:val="22"/>
          <w:lang w:val="en-GB"/>
        </w:rPr>
        <w:t xml:space="preserve"> million in December 201</w:t>
      </w:r>
      <w:r w:rsidR="00DA2824" w:rsidRPr="005F294F">
        <w:rPr>
          <w:rFonts w:ascii="Calibri Light" w:eastAsia="Calibri" w:hAnsi="Calibri Light" w:cs="Calibri Light"/>
          <w:color w:val="59595B"/>
          <w:szCs w:val="22"/>
          <w:lang w:val="en-GB"/>
        </w:rPr>
        <w:t>8</w:t>
      </w:r>
      <w:r w:rsidRPr="005F294F">
        <w:rPr>
          <w:rFonts w:ascii="Calibri Light" w:eastAsia="Calibri" w:hAnsi="Calibri Light" w:cs="Calibri Light"/>
          <w:color w:val="59595B"/>
          <w:szCs w:val="22"/>
          <w:lang w:val="en-GB"/>
        </w:rPr>
        <w:t xml:space="preserve"> to €</w:t>
      </w:r>
      <w:r w:rsidR="003A260B" w:rsidRPr="005F294F">
        <w:rPr>
          <w:rFonts w:ascii="Calibri Light" w:eastAsia="Calibri" w:hAnsi="Calibri Light" w:cs="Calibri Light"/>
          <w:color w:val="59595B"/>
          <w:szCs w:val="22"/>
          <w:lang w:val="en-GB"/>
        </w:rPr>
        <w:t xml:space="preserve">104.7 </w:t>
      </w:r>
      <w:r w:rsidRPr="005F294F">
        <w:rPr>
          <w:rFonts w:ascii="Calibri Light" w:eastAsia="Calibri" w:hAnsi="Calibri Light" w:cs="Calibri Light"/>
          <w:color w:val="59595B"/>
          <w:szCs w:val="22"/>
          <w:lang w:val="en-GB"/>
        </w:rPr>
        <w:t>million in December 201</w:t>
      </w:r>
      <w:r w:rsidR="003A260B" w:rsidRPr="005F294F">
        <w:rPr>
          <w:rFonts w:ascii="Calibri Light" w:eastAsia="Calibri" w:hAnsi="Calibri Light" w:cs="Calibri Light"/>
          <w:color w:val="59595B"/>
          <w:szCs w:val="22"/>
          <w:lang w:val="en-GB"/>
        </w:rPr>
        <w:t>9</w:t>
      </w:r>
      <w:r w:rsidR="002E6765" w:rsidRPr="005F294F">
        <w:rPr>
          <w:rFonts w:ascii="Calibri Light" w:eastAsia="Calibri" w:hAnsi="Calibri Light" w:cs="Calibri Light"/>
          <w:color w:val="59595B"/>
          <w:szCs w:val="22"/>
          <w:lang w:val="en-GB"/>
        </w:rPr>
        <w:t>,</w:t>
      </w:r>
      <w:r w:rsidRPr="005F294F">
        <w:rPr>
          <w:rFonts w:ascii="Calibri Light" w:eastAsia="Calibri" w:hAnsi="Calibri Light" w:cs="Calibri Light"/>
          <w:color w:val="59595B"/>
          <w:szCs w:val="22"/>
          <w:lang w:val="en-GB"/>
        </w:rPr>
        <w:t xml:space="preserve"> mainly due to the net result achieved by the Company</w:t>
      </w:r>
      <w:r w:rsidR="00B308C5" w:rsidRPr="005F294F">
        <w:rPr>
          <w:rFonts w:ascii="Calibri Light" w:eastAsia="Calibri" w:hAnsi="Calibri Light" w:cs="Calibri Light"/>
          <w:color w:val="59595B"/>
          <w:szCs w:val="22"/>
          <w:lang w:val="en-GB"/>
        </w:rPr>
        <w:t xml:space="preserve">. </w:t>
      </w:r>
    </w:p>
    <w:p w14:paraId="49205008" w14:textId="77777777" w:rsidR="008C3936" w:rsidRPr="005F294F" w:rsidRDefault="008C3936" w:rsidP="008C3936">
      <w:pPr>
        <w:pStyle w:val="BodyText"/>
        <w:rPr>
          <w:rFonts w:ascii="Calibri Light" w:eastAsia="Calibri" w:hAnsi="Calibri Light" w:cs="Calibri Light"/>
          <w:color w:val="59595B"/>
          <w:szCs w:val="22"/>
          <w:lang w:val="en-GB"/>
        </w:rPr>
      </w:pPr>
    </w:p>
    <w:p w14:paraId="00BC005C" w14:textId="77777777" w:rsidR="004E3066" w:rsidRPr="005F294F" w:rsidRDefault="004E3066" w:rsidP="006D6D63">
      <w:pPr>
        <w:pStyle w:val="Heading3"/>
        <w:spacing w:after="120"/>
        <w:rPr>
          <w:rFonts w:ascii="Calibri Light" w:hAnsi="Calibri Light" w:cs="Calibri Light"/>
          <w:color w:val="00679B"/>
          <w:sz w:val="22"/>
          <w:szCs w:val="24"/>
          <w:lang w:val="en-GB"/>
        </w:rPr>
      </w:pPr>
      <w:r w:rsidRPr="005F294F">
        <w:rPr>
          <w:rFonts w:ascii="Calibri Light" w:hAnsi="Calibri Light" w:cs="Calibri Light"/>
          <w:color w:val="00679B"/>
          <w:sz w:val="22"/>
          <w:szCs w:val="24"/>
          <w:lang w:val="en-GB"/>
        </w:rPr>
        <w:t>Performance of Pharming shares</w:t>
      </w:r>
    </w:p>
    <w:p w14:paraId="3D39A8D3" w14:textId="77BF3728" w:rsidR="00E102C2" w:rsidRPr="005F294F" w:rsidRDefault="00E102C2" w:rsidP="006D6D63">
      <w:pPr>
        <w:pStyle w:val="BodyText"/>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During 201</w:t>
      </w:r>
      <w:r w:rsidR="00DA2824" w:rsidRPr="005F294F">
        <w:rPr>
          <w:rFonts w:ascii="Calibri Light" w:eastAsia="Calibri" w:hAnsi="Calibri Light" w:cs="Calibri Light"/>
          <w:color w:val="59595B"/>
          <w:szCs w:val="22"/>
          <w:lang w:val="en-GB"/>
        </w:rPr>
        <w:t>9</w:t>
      </w:r>
      <w:r w:rsidRPr="005F294F">
        <w:rPr>
          <w:rFonts w:ascii="Calibri Light" w:eastAsia="Calibri" w:hAnsi="Calibri Light" w:cs="Calibri Light"/>
          <w:color w:val="59595B"/>
          <w:szCs w:val="22"/>
          <w:lang w:val="en-GB"/>
        </w:rPr>
        <w:t>, the Pharming stock price fluctuated around an average price of €1.</w:t>
      </w:r>
      <w:r w:rsidR="004466B0">
        <w:rPr>
          <w:rFonts w:ascii="Calibri Light" w:eastAsia="Calibri" w:hAnsi="Calibri Light" w:cs="Calibri Light"/>
          <w:color w:val="59595B"/>
          <w:szCs w:val="22"/>
          <w:lang w:val="en-GB"/>
        </w:rPr>
        <w:t>079</w:t>
      </w:r>
      <w:r w:rsidR="004466B0" w:rsidRPr="005F294F">
        <w:rPr>
          <w:rFonts w:ascii="Calibri Light" w:eastAsia="Calibri" w:hAnsi="Calibri Light" w:cs="Calibri Light"/>
          <w:color w:val="59595B"/>
          <w:szCs w:val="22"/>
          <w:lang w:val="en-GB"/>
        </w:rPr>
        <w:t xml:space="preserve"> </w:t>
      </w:r>
      <w:r w:rsidRPr="005F294F">
        <w:rPr>
          <w:rFonts w:ascii="Calibri Light" w:eastAsia="Calibri" w:hAnsi="Calibri Light" w:cs="Calibri Light"/>
          <w:color w:val="59595B"/>
          <w:szCs w:val="22"/>
          <w:lang w:val="en-GB"/>
        </w:rPr>
        <w:t>per share. The year-end price was €</w:t>
      </w:r>
      <w:r w:rsidR="00C3011A" w:rsidRPr="005F294F">
        <w:rPr>
          <w:rFonts w:ascii="Calibri Light" w:eastAsia="Calibri" w:hAnsi="Calibri Light" w:cs="Calibri Light"/>
          <w:color w:val="59595B"/>
          <w:szCs w:val="22"/>
          <w:lang w:val="en-GB"/>
        </w:rPr>
        <w:t>1.57</w:t>
      </w:r>
      <w:r w:rsidRPr="005F294F">
        <w:rPr>
          <w:rFonts w:ascii="Calibri Light" w:eastAsia="Calibri" w:hAnsi="Calibri Light" w:cs="Calibri Light"/>
          <w:color w:val="59595B"/>
          <w:szCs w:val="22"/>
          <w:lang w:val="en-GB"/>
        </w:rPr>
        <w:t xml:space="preserve"> (201</w:t>
      </w:r>
      <w:r w:rsidR="00C3011A" w:rsidRPr="005F294F">
        <w:rPr>
          <w:rFonts w:ascii="Calibri Light" w:eastAsia="Calibri" w:hAnsi="Calibri Light" w:cs="Calibri Light"/>
          <w:color w:val="59595B"/>
          <w:szCs w:val="22"/>
          <w:lang w:val="en-GB"/>
        </w:rPr>
        <w:t>8</w:t>
      </w:r>
      <w:r w:rsidRPr="005F294F">
        <w:rPr>
          <w:rFonts w:ascii="Calibri Light" w:eastAsia="Calibri" w:hAnsi="Calibri Light" w:cs="Calibri Light"/>
          <w:color w:val="59595B"/>
          <w:szCs w:val="22"/>
          <w:lang w:val="en-GB"/>
        </w:rPr>
        <w:t>: €</w:t>
      </w:r>
      <w:r w:rsidR="00C3011A" w:rsidRPr="005F294F">
        <w:rPr>
          <w:rFonts w:ascii="Calibri Light" w:eastAsia="Calibri" w:hAnsi="Calibri Light" w:cs="Calibri Light"/>
          <w:color w:val="59595B"/>
          <w:szCs w:val="22"/>
          <w:lang w:val="en-GB"/>
        </w:rPr>
        <w:t>0.76</w:t>
      </w:r>
      <w:r w:rsidRPr="005F294F">
        <w:rPr>
          <w:rFonts w:ascii="Calibri Light" w:eastAsia="Calibri" w:hAnsi="Calibri Light" w:cs="Calibri Light"/>
          <w:color w:val="59595B"/>
          <w:szCs w:val="22"/>
          <w:lang w:val="en-GB"/>
        </w:rPr>
        <w:t>), with a high of €1.</w:t>
      </w:r>
      <w:r w:rsidR="00C3011A" w:rsidRPr="005F294F">
        <w:rPr>
          <w:rFonts w:ascii="Calibri Light" w:eastAsia="Calibri" w:hAnsi="Calibri Light" w:cs="Calibri Light"/>
          <w:color w:val="59595B"/>
          <w:szCs w:val="22"/>
          <w:lang w:val="en-GB"/>
        </w:rPr>
        <w:t>62</w:t>
      </w:r>
      <w:r w:rsidRPr="005F294F">
        <w:rPr>
          <w:rFonts w:ascii="Calibri Light" w:eastAsia="Calibri" w:hAnsi="Calibri Light" w:cs="Calibri Light"/>
          <w:color w:val="59595B"/>
          <w:szCs w:val="22"/>
          <w:lang w:val="en-GB"/>
        </w:rPr>
        <w:t xml:space="preserve"> in </w:t>
      </w:r>
      <w:r w:rsidR="00C3011A" w:rsidRPr="005F294F">
        <w:rPr>
          <w:rFonts w:ascii="Calibri Light" w:eastAsia="Calibri" w:hAnsi="Calibri Light" w:cs="Calibri Light"/>
          <w:color w:val="59595B"/>
          <w:szCs w:val="22"/>
          <w:lang w:val="en-GB"/>
        </w:rPr>
        <w:t xml:space="preserve">December </w:t>
      </w:r>
      <w:r w:rsidRPr="005F294F">
        <w:rPr>
          <w:rFonts w:ascii="Calibri Light" w:eastAsia="Calibri" w:hAnsi="Calibri Light" w:cs="Calibri Light"/>
          <w:color w:val="59595B"/>
          <w:szCs w:val="22"/>
          <w:lang w:val="en-GB"/>
        </w:rPr>
        <w:t>and a low of €0</w:t>
      </w:r>
      <w:r w:rsidR="00C3011A" w:rsidRPr="005F294F">
        <w:rPr>
          <w:rFonts w:ascii="Calibri Light" w:eastAsia="Calibri" w:hAnsi="Calibri Light" w:cs="Calibri Light"/>
          <w:color w:val="59595B"/>
          <w:szCs w:val="22"/>
          <w:lang w:val="en-GB"/>
        </w:rPr>
        <w:t>.72</w:t>
      </w:r>
      <w:r w:rsidRPr="005F294F">
        <w:rPr>
          <w:rFonts w:ascii="Calibri Light" w:eastAsia="Calibri" w:hAnsi="Calibri Light" w:cs="Calibri Light"/>
          <w:color w:val="59595B"/>
          <w:szCs w:val="22"/>
          <w:lang w:val="en-GB"/>
        </w:rPr>
        <w:t xml:space="preserve"> in </w:t>
      </w:r>
      <w:r w:rsidR="00C3011A" w:rsidRPr="005F294F">
        <w:rPr>
          <w:rFonts w:ascii="Calibri Light" w:eastAsia="Calibri" w:hAnsi="Calibri Light" w:cs="Calibri Light"/>
          <w:color w:val="59595B"/>
          <w:szCs w:val="22"/>
          <w:lang w:val="en-GB"/>
        </w:rPr>
        <w:t>June</w:t>
      </w:r>
      <w:r w:rsidRPr="005F294F">
        <w:rPr>
          <w:rFonts w:ascii="Calibri Light" w:eastAsia="Calibri" w:hAnsi="Calibri Light" w:cs="Calibri Light"/>
          <w:color w:val="59595B"/>
          <w:szCs w:val="22"/>
          <w:lang w:val="en-GB"/>
        </w:rPr>
        <w:t>.</w:t>
      </w:r>
    </w:p>
    <w:p w14:paraId="0D75C9B1" w14:textId="0AF9BCF2" w:rsidR="00E102C2" w:rsidRPr="005F294F" w:rsidRDefault="00E102C2" w:rsidP="002E6765">
      <w:pPr>
        <w:pStyle w:val="BodyText"/>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 xml:space="preserve">The closing number of shares as at the reporting date was </w:t>
      </w:r>
      <w:r w:rsidR="00C3011A" w:rsidRPr="005F294F">
        <w:rPr>
          <w:rFonts w:ascii="Calibri Light" w:eastAsia="Calibri" w:hAnsi="Calibri Light" w:cs="Calibri Light"/>
          <w:color w:val="59595B"/>
          <w:szCs w:val="22"/>
          <w:lang w:val="en-GB"/>
        </w:rPr>
        <w:t>631,323,467</w:t>
      </w:r>
      <w:r w:rsidRPr="005F294F">
        <w:rPr>
          <w:rFonts w:ascii="Calibri Light" w:eastAsia="Calibri" w:hAnsi="Calibri Light" w:cs="Calibri Light"/>
          <w:color w:val="59595B"/>
          <w:szCs w:val="22"/>
          <w:lang w:val="en-GB"/>
        </w:rPr>
        <w:t xml:space="preserve"> (201</w:t>
      </w:r>
      <w:r w:rsidR="00C3011A" w:rsidRPr="005F294F">
        <w:rPr>
          <w:rFonts w:ascii="Calibri Light" w:eastAsia="Calibri" w:hAnsi="Calibri Light" w:cs="Calibri Light"/>
          <w:color w:val="59595B"/>
          <w:szCs w:val="22"/>
          <w:lang w:val="en-GB"/>
        </w:rPr>
        <w:t>8</w:t>
      </w:r>
      <w:r w:rsidRPr="005F294F">
        <w:rPr>
          <w:rFonts w:ascii="Calibri Light" w:eastAsia="Calibri" w:hAnsi="Calibri Light" w:cs="Calibri Light"/>
          <w:color w:val="59595B"/>
          <w:szCs w:val="22"/>
          <w:lang w:val="en-GB"/>
        </w:rPr>
        <w:t xml:space="preserve">: </w:t>
      </w:r>
      <w:r w:rsidR="00C3011A" w:rsidRPr="005F294F">
        <w:rPr>
          <w:rFonts w:ascii="Calibri Light" w:eastAsia="Calibri" w:hAnsi="Calibri Light" w:cs="Calibri Light"/>
          <w:color w:val="59595B"/>
          <w:szCs w:val="22"/>
          <w:lang w:val="en-GB"/>
        </w:rPr>
        <w:t>621,501,238</w:t>
      </w:r>
      <w:r w:rsidRPr="005F294F">
        <w:rPr>
          <w:rFonts w:ascii="Calibri Light" w:eastAsia="Calibri" w:hAnsi="Calibri Light" w:cs="Calibri Light"/>
          <w:color w:val="59595B"/>
          <w:szCs w:val="22"/>
          <w:lang w:val="en-GB"/>
        </w:rPr>
        <w:t xml:space="preserve">). New issues of stock representing a total of </w:t>
      </w:r>
      <w:r w:rsidR="00C3011A" w:rsidRPr="005F294F">
        <w:rPr>
          <w:rFonts w:ascii="Calibri Light" w:eastAsia="Calibri" w:hAnsi="Calibri Light" w:cs="Calibri Light"/>
          <w:color w:val="59595B"/>
          <w:szCs w:val="22"/>
          <w:lang w:val="en-GB"/>
        </w:rPr>
        <w:t>9,822,229</w:t>
      </w:r>
      <w:r w:rsidRPr="005F294F">
        <w:rPr>
          <w:rFonts w:ascii="Calibri Light" w:eastAsia="Calibri" w:hAnsi="Calibri Light" w:cs="Calibri Light"/>
          <w:color w:val="59595B"/>
          <w:szCs w:val="22"/>
          <w:lang w:val="en-GB"/>
        </w:rPr>
        <w:t xml:space="preserve"> shares were made to investors during the year </w:t>
      </w:r>
      <w:r w:rsidR="0007081A" w:rsidRPr="005F294F">
        <w:rPr>
          <w:rFonts w:ascii="Calibri Light" w:eastAsia="Calibri" w:hAnsi="Calibri Light" w:cs="Calibri Light"/>
          <w:color w:val="59595B"/>
          <w:szCs w:val="22"/>
          <w:lang w:val="en-GB"/>
        </w:rPr>
        <w:t xml:space="preserve">and </w:t>
      </w:r>
      <w:r w:rsidRPr="005F294F">
        <w:rPr>
          <w:rFonts w:ascii="Calibri Light" w:eastAsia="Calibri" w:hAnsi="Calibri Light" w:cs="Calibri Light"/>
          <w:color w:val="59595B"/>
          <w:szCs w:val="22"/>
          <w:lang w:val="en-GB"/>
        </w:rPr>
        <w:t xml:space="preserve">related to the </w:t>
      </w:r>
      <w:r w:rsidR="00C3011A" w:rsidRPr="005F294F">
        <w:rPr>
          <w:rFonts w:ascii="Calibri Light" w:eastAsia="Calibri" w:hAnsi="Calibri Light" w:cs="Calibri Light"/>
          <w:color w:val="59595B"/>
          <w:szCs w:val="22"/>
          <w:lang w:val="en-GB"/>
        </w:rPr>
        <w:t>long-term incentive plan 2016</w:t>
      </w:r>
      <w:r w:rsidRPr="005F294F">
        <w:rPr>
          <w:rFonts w:ascii="Calibri Light" w:eastAsia="Calibri" w:hAnsi="Calibri Light" w:cs="Calibri Light"/>
          <w:color w:val="59595B"/>
          <w:szCs w:val="22"/>
          <w:lang w:val="en-GB"/>
        </w:rPr>
        <w:t xml:space="preserve">, exercise of </w:t>
      </w:r>
      <w:r w:rsidR="00C3011A" w:rsidRPr="005F294F">
        <w:rPr>
          <w:rFonts w:ascii="Calibri Light" w:eastAsia="Calibri" w:hAnsi="Calibri Light" w:cs="Calibri Light"/>
          <w:color w:val="59595B"/>
          <w:szCs w:val="22"/>
          <w:lang w:val="en-GB"/>
        </w:rPr>
        <w:t xml:space="preserve">most of the remaining </w:t>
      </w:r>
      <w:r w:rsidRPr="005F294F">
        <w:rPr>
          <w:rFonts w:ascii="Calibri Light" w:eastAsia="Calibri" w:hAnsi="Calibri Light" w:cs="Calibri Light"/>
          <w:color w:val="59595B"/>
          <w:szCs w:val="22"/>
          <w:lang w:val="en-GB"/>
        </w:rPr>
        <w:t>warrants, and exercise</w:t>
      </w:r>
      <w:r w:rsidR="00C3011A" w:rsidRPr="005F294F">
        <w:rPr>
          <w:rFonts w:ascii="Calibri Light" w:eastAsia="Calibri" w:hAnsi="Calibri Light" w:cs="Calibri Light"/>
          <w:color w:val="59595B"/>
          <w:szCs w:val="22"/>
          <w:lang w:val="en-GB"/>
        </w:rPr>
        <w:t>s</w:t>
      </w:r>
      <w:r w:rsidRPr="005F294F">
        <w:rPr>
          <w:rFonts w:ascii="Calibri Light" w:eastAsia="Calibri" w:hAnsi="Calibri Light" w:cs="Calibri Light"/>
          <w:color w:val="59595B"/>
          <w:szCs w:val="22"/>
          <w:lang w:val="en-GB"/>
        </w:rPr>
        <w:t xml:space="preserve"> of employee options. </w:t>
      </w:r>
      <w:r w:rsidR="00C3011A" w:rsidRPr="005F294F">
        <w:rPr>
          <w:rFonts w:ascii="Calibri Light" w:eastAsia="Calibri" w:hAnsi="Calibri Light" w:cs="Calibri Light"/>
          <w:color w:val="59595B"/>
          <w:szCs w:val="22"/>
          <w:lang w:val="en-GB"/>
        </w:rPr>
        <w:t xml:space="preserve"> </w:t>
      </w:r>
      <w:r w:rsidRPr="005F294F">
        <w:rPr>
          <w:rFonts w:ascii="Calibri Light" w:eastAsia="Calibri" w:hAnsi="Calibri Light" w:cs="Calibri Light"/>
          <w:color w:val="59595B"/>
          <w:szCs w:val="22"/>
          <w:lang w:val="en-GB"/>
        </w:rPr>
        <w:t xml:space="preserve">As at the date of this report, the </w:t>
      </w:r>
      <w:r w:rsidR="00235036" w:rsidRPr="005F294F">
        <w:rPr>
          <w:rFonts w:ascii="Calibri Light" w:eastAsia="Calibri" w:hAnsi="Calibri Light" w:cs="Calibri Light"/>
          <w:color w:val="59595B"/>
          <w:szCs w:val="22"/>
          <w:lang w:val="en-GB"/>
        </w:rPr>
        <w:t>fully diluted number of shares i</w:t>
      </w:r>
      <w:r w:rsidR="00836B1C" w:rsidRPr="005F294F">
        <w:rPr>
          <w:rFonts w:ascii="Calibri Light" w:eastAsia="Calibri" w:hAnsi="Calibri Light" w:cs="Calibri Light"/>
          <w:color w:val="59595B"/>
          <w:szCs w:val="22"/>
          <w:lang w:val="en-GB"/>
        </w:rPr>
        <w:t>s</w:t>
      </w:r>
      <w:r w:rsidR="00235036" w:rsidRPr="005F294F">
        <w:rPr>
          <w:rFonts w:ascii="Calibri Light" w:eastAsia="Calibri" w:hAnsi="Calibri Light" w:cs="Calibri Light"/>
          <w:color w:val="59595B"/>
          <w:szCs w:val="22"/>
          <w:lang w:val="en-GB"/>
        </w:rPr>
        <w:t xml:space="preserve"> </w:t>
      </w:r>
      <w:r w:rsidR="002A7A47" w:rsidRPr="005F294F">
        <w:rPr>
          <w:rFonts w:ascii="Calibri Light" w:eastAsia="Calibri" w:hAnsi="Calibri Light" w:cs="Calibri Light"/>
          <w:color w:val="59595B"/>
          <w:szCs w:val="22"/>
          <w:lang w:val="en-GB"/>
        </w:rPr>
        <w:t xml:space="preserve">742,025,041 </w:t>
      </w:r>
      <w:r w:rsidR="00835F2D" w:rsidRPr="005F294F">
        <w:rPr>
          <w:rFonts w:ascii="Calibri Light" w:eastAsia="Calibri" w:hAnsi="Calibri Light" w:cs="Calibri Light"/>
          <w:color w:val="59595B"/>
          <w:szCs w:val="22"/>
          <w:lang w:val="en-GB"/>
        </w:rPr>
        <w:t xml:space="preserve">and the </w:t>
      </w:r>
      <w:r w:rsidRPr="005F294F">
        <w:rPr>
          <w:rFonts w:ascii="Calibri Light" w:eastAsia="Calibri" w:hAnsi="Calibri Light" w:cs="Calibri Light"/>
          <w:color w:val="59595B"/>
          <w:szCs w:val="22"/>
          <w:lang w:val="en-GB"/>
        </w:rPr>
        <w:t xml:space="preserve">number of shares in issue is </w:t>
      </w:r>
      <w:r w:rsidR="002A7A47" w:rsidRPr="005F294F">
        <w:rPr>
          <w:rFonts w:ascii="Calibri Light" w:eastAsia="Calibri" w:hAnsi="Calibri Light" w:cs="Calibri Light"/>
          <w:color w:val="59595B"/>
          <w:szCs w:val="22"/>
          <w:lang w:val="en-GB"/>
        </w:rPr>
        <w:t>633,726,014</w:t>
      </w:r>
      <w:r w:rsidRPr="005F294F">
        <w:rPr>
          <w:rFonts w:ascii="Calibri Light" w:eastAsia="Calibri" w:hAnsi="Calibri Light" w:cs="Calibri Light"/>
          <w:color w:val="59595B"/>
          <w:szCs w:val="22"/>
          <w:lang w:val="en-GB"/>
        </w:rPr>
        <w:t xml:space="preserve">.  </w:t>
      </w:r>
    </w:p>
    <w:p w14:paraId="2D2BA5C1" w14:textId="77777777" w:rsidR="000D7B20" w:rsidRPr="005F294F" w:rsidRDefault="000D7B20" w:rsidP="006D6D63">
      <w:pPr>
        <w:spacing w:after="120"/>
        <w:rPr>
          <w:rFonts w:ascii="Calibri Light" w:hAnsi="Calibri Light" w:cs="Calibri Light"/>
          <w:b/>
          <w:lang w:val="en-GB"/>
        </w:rPr>
      </w:pPr>
    </w:p>
    <w:p w14:paraId="45CFDE68" w14:textId="65F84D1C" w:rsidR="00B34F52" w:rsidRPr="005F294F" w:rsidRDefault="00B34F52" w:rsidP="006D6D63">
      <w:pPr>
        <w:pStyle w:val="Heading3"/>
        <w:spacing w:after="120"/>
        <w:rPr>
          <w:rFonts w:ascii="Calibri Light" w:hAnsi="Calibri Light" w:cs="Calibri Light"/>
          <w:color w:val="00679B"/>
          <w:sz w:val="28"/>
          <w:szCs w:val="24"/>
          <w:lang w:val="en-GB"/>
        </w:rPr>
      </w:pPr>
      <w:bookmarkStart w:id="4" w:name="_Toc444768915"/>
      <w:r w:rsidRPr="005F294F">
        <w:rPr>
          <w:rFonts w:ascii="Calibri Light" w:hAnsi="Calibri Light" w:cs="Calibri Light"/>
          <w:color w:val="00679B"/>
          <w:sz w:val="28"/>
          <w:szCs w:val="24"/>
          <w:lang w:val="en-GB"/>
        </w:rPr>
        <w:t>Outlook 20</w:t>
      </w:r>
      <w:bookmarkEnd w:id="4"/>
      <w:r w:rsidR="00C3011A" w:rsidRPr="005F294F">
        <w:rPr>
          <w:rFonts w:ascii="Calibri Light" w:hAnsi="Calibri Light" w:cs="Calibri Light"/>
          <w:color w:val="00679B"/>
          <w:sz w:val="28"/>
          <w:szCs w:val="24"/>
          <w:lang w:val="en-GB"/>
        </w:rPr>
        <w:t>20</w:t>
      </w:r>
    </w:p>
    <w:p w14:paraId="183364BD" w14:textId="49104DB0" w:rsidR="00B34F52" w:rsidRPr="005F294F" w:rsidRDefault="00B34F52" w:rsidP="006D6D63">
      <w:pPr>
        <w:autoSpaceDE w:val="0"/>
        <w:autoSpaceDN w:val="0"/>
        <w:adjustRightInd w:val="0"/>
        <w:spacing w:after="120"/>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For the remainder of 20</w:t>
      </w:r>
      <w:r w:rsidR="00C3011A" w:rsidRPr="005F294F">
        <w:rPr>
          <w:rFonts w:ascii="Calibri Light" w:eastAsia="Calibri" w:hAnsi="Calibri Light" w:cs="Calibri Light"/>
          <w:color w:val="59595B"/>
          <w:szCs w:val="22"/>
          <w:lang w:val="en-GB"/>
        </w:rPr>
        <w:t>20</w:t>
      </w:r>
      <w:r w:rsidRPr="005F294F">
        <w:rPr>
          <w:rFonts w:ascii="Calibri Light" w:eastAsia="Calibri" w:hAnsi="Calibri Light" w:cs="Calibri Light"/>
          <w:color w:val="59595B"/>
          <w:szCs w:val="22"/>
          <w:lang w:val="en-GB"/>
        </w:rPr>
        <w:t xml:space="preserve">, the Company expects: </w:t>
      </w:r>
    </w:p>
    <w:p w14:paraId="04A5CB14" w14:textId="77777777" w:rsidR="00C3011A" w:rsidRPr="005F294F" w:rsidRDefault="00C3011A" w:rsidP="002E6765">
      <w:pPr>
        <w:pStyle w:val="ListParagraph"/>
        <w:numPr>
          <w:ilvl w:val="0"/>
          <w:numId w:val="20"/>
        </w:numPr>
        <w:spacing w:after="120"/>
        <w:ind w:left="714" w:hanging="357"/>
        <w:contextualSpacing w:val="0"/>
        <w:rPr>
          <w:rFonts w:ascii="Calibri Light" w:eastAsiaTheme="majorEastAsia" w:hAnsi="Calibri Light" w:cs="Calibri Light"/>
          <w:color w:val="59595B"/>
          <w:szCs w:val="22"/>
          <w:lang w:val="en-GB"/>
        </w:rPr>
      </w:pPr>
      <w:r w:rsidRPr="005F294F">
        <w:rPr>
          <w:rFonts w:ascii="Calibri Light" w:hAnsi="Calibri Light" w:cs="Calibri Light"/>
          <w:noProof/>
          <w:color w:val="59595B"/>
          <w:szCs w:val="22"/>
          <w:lang w:val="en-GB"/>
        </w:rPr>
        <mc:AlternateContent>
          <mc:Choice Requires="wps">
            <w:drawing>
              <wp:anchor distT="0" distB="0" distL="114300" distR="114300" simplePos="0" relativeHeight="251666432" behindDoc="0" locked="0" layoutInCell="1" allowOverlap="1" wp14:anchorId="30231254" wp14:editId="4C82F3B0">
                <wp:simplePos x="0" y="0"/>
                <wp:positionH relativeFrom="page">
                  <wp:posOffset>12595225</wp:posOffset>
                </wp:positionH>
                <wp:positionV relativeFrom="paragraph">
                  <wp:posOffset>34925</wp:posOffset>
                </wp:positionV>
                <wp:extent cx="92075" cy="92075"/>
                <wp:effectExtent l="3175" t="6350" r="0" b="6350"/>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5 55"/>
                            <a:gd name="T3" fmla="*/ 55 h 145"/>
                            <a:gd name="T4" fmla="+- 0 19835 19835"/>
                            <a:gd name="T5" fmla="*/ T4 w 145"/>
                            <a:gd name="T6" fmla="+- 0 127 55"/>
                            <a:gd name="T7" fmla="*/ 127 h 145"/>
                            <a:gd name="T8" fmla="+- 0 19907 19835"/>
                            <a:gd name="T9" fmla="*/ T8 w 145"/>
                            <a:gd name="T10" fmla="+- 0 199 55"/>
                            <a:gd name="T11" fmla="*/ 199 h 145"/>
                            <a:gd name="T12" fmla="+- 0 19979 19835"/>
                            <a:gd name="T13" fmla="*/ T12 w 145"/>
                            <a:gd name="T14" fmla="+- 0 127 55"/>
                            <a:gd name="T15" fmla="*/ 127 h 145"/>
                            <a:gd name="T16" fmla="+- 0 19907 19835"/>
                            <a:gd name="T17" fmla="*/ T16 w 145"/>
                            <a:gd name="T18" fmla="+- 0 55 55"/>
                            <a:gd name="T19" fmla="*/ 55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E1C71" id="Freeform: Shape 16" o:spid="_x0000_s1026" style="position:absolute;margin-left:991.75pt;margin-top:2.75pt;width:7.25pt;height:7.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" path="m72,l,72r72,72l144,72,72,xe" fillcolor="#49afe0" stroked="f">
                <v:path arrowok="t" o:connecttype="custom" o:connectlocs="45720,34925;0,80645;45720,126365;91440,80645;45720,34925" o:connectangles="0,0,0,0,0"/>
                <w10:wrap anchorx="page"/>
              </v:shape>
            </w:pict>
          </mc:Fallback>
        </mc:AlternateContent>
      </w:r>
      <w:r w:rsidRPr="005F294F">
        <w:rPr>
          <w:rFonts w:ascii="Calibri Light" w:eastAsiaTheme="majorEastAsia" w:hAnsi="Calibri Light" w:cs="Calibri Light"/>
          <w:color w:val="59595B"/>
          <w:szCs w:val="22"/>
          <w:lang w:val="en-GB"/>
        </w:rPr>
        <w:t>Continued growth in revenues from sales of RUCONEST®, mainly driven by the USA and expanded European operations.</w:t>
      </w:r>
    </w:p>
    <w:p w14:paraId="676C7257" w14:textId="77777777" w:rsidR="00C3011A" w:rsidRPr="005F294F" w:rsidRDefault="00C3011A" w:rsidP="002E6765">
      <w:pPr>
        <w:pStyle w:val="ListParagraph"/>
        <w:numPr>
          <w:ilvl w:val="0"/>
          <w:numId w:val="20"/>
        </w:numPr>
        <w:spacing w:after="120"/>
        <w:ind w:left="714" w:hanging="357"/>
        <w:contextualSpacing w:val="0"/>
        <w:rPr>
          <w:rFonts w:ascii="Calibri Light" w:eastAsiaTheme="majorEastAsia" w:hAnsi="Calibri Light" w:cs="Calibri Light"/>
          <w:color w:val="59595B"/>
          <w:szCs w:val="22"/>
          <w:lang w:val="en-GB"/>
        </w:rPr>
      </w:pPr>
      <w:r w:rsidRPr="005F294F">
        <w:rPr>
          <w:rFonts w:ascii="Calibri Light" w:hAnsi="Calibri Light" w:cs="Calibri Light"/>
          <w:noProof/>
          <w:color w:val="59595B"/>
          <w:szCs w:val="22"/>
          <w:lang w:val="en-GB"/>
        </w:rPr>
        <mc:AlternateContent>
          <mc:Choice Requires="wps">
            <w:drawing>
              <wp:anchor distT="0" distB="0" distL="114300" distR="114300" simplePos="0" relativeHeight="251659264" behindDoc="0" locked="0" layoutInCell="1" allowOverlap="1" wp14:anchorId="56CB723D" wp14:editId="55EA7D0E">
                <wp:simplePos x="0" y="0"/>
                <wp:positionH relativeFrom="page">
                  <wp:posOffset>12595225</wp:posOffset>
                </wp:positionH>
                <wp:positionV relativeFrom="paragraph">
                  <wp:posOffset>34290</wp:posOffset>
                </wp:positionV>
                <wp:extent cx="92075" cy="92075"/>
                <wp:effectExtent l="3175" t="5715" r="0" b="6985"/>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F6E4C" id="Freeform: Shape 15" o:spid="_x0000_s1026" style="position:absolute;margin-left:991.75pt;margin-top:2.7pt;width:7.25pt;height: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" path="m72,l,72r72,72l144,72,72,xe" fillcolor="#49afe0" stroked="f">
                <v:path arrowok="t" o:connecttype="custom" o:connectlocs="45720,34290;0,80010;45720,125730;91440,80010;45720,34290" o:connectangles="0,0,0,0,0"/>
                <w10:wrap anchorx="page"/>
              </v:shape>
            </w:pict>
          </mc:Fallback>
        </mc:AlternateContent>
      </w:r>
      <w:r w:rsidRPr="005F294F">
        <w:rPr>
          <w:rFonts w:ascii="Calibri Light" w:eastAsiaTheme="majorEastAsia" w:hAnsi="Calibri Light" w:cs="Calibri Light"/>
          <w:color w:val="59595B"/>
          <w:szCs w:val="22"/>
          <w:lang w:val="en-GB"/>
        </w:rPr>
        <w:t>Maintenance of positive net earnings during the year.</w:t>
      </w:r>
    </w:p>
    <w:p w14:paraId="466B56A9" w14:textId="77777777" w:rsidR="00C3011A" w:rsidRPr="005F294F" w:rsidRDefault="00C3011A" w:rsidP="002E6765">
      <w:pPr>
        <w:pStyle w:val="ListParagraph"/>
        <w:numPr>
          <w:ilvl w:val="0"/>
          <w:numId w:val="20"/>
        </w:numPr>
        <w:spacing w:after="120"/>
        <w:ind w:left="714" w:hanging="357"/>
        <w:contextualSpacing w:val="0"/>
        <w:rPr>
          <w:rFonts w:ascii="Calibri Light" w:eastAsiaTheme="majorEastAsia" w:hAnsi="Calibri Light" w:cs="Calibri Light"/>
          <w:color w:val="59595B"/>
          <w:szCs w:val="22"/>
          <w:lang w:val="en-GB"/>
        </w:rPr>
      </w:pPr>
      <w:r w:rsidRPr="005F294F">
        <w:rPr>
          <w:rFonts w:ascii="Calibri Light" w:hAnsi="Calibri Light" w:cs="Calibri Light"/>
          <w:noProof/>
          <w:color w:val="59595B"/>
          <w:szCs w:val="22"/>
          <w:lang w:val="en-GB"/>
        </w:rPr>
        <mc:AlternateContent>
          <mc:Choice Requires="wps">
            <w:drawing>
              <wp:anchor distT="0" distB="0" distL="114300" distR="114300" simplePos="0" relativeHeight="251660288" behindDoc="0" locked="0" layoutInCell="1" allowOverlap="1" wp14:anchorId="1FCC5555" wp14:editId="7CF27026">
                <wp:simplePos x="0" y="0"/>
                <wp:positionH relativeFrom="page">
                  <wp:posOffset>12595225</wp:posOffset>
                </wp:positionH>
                <wp:positionV relativeFrom="paragraph">
                  <wp:posOffset>34290</wp:posOffset>
                </wp:positionV>
                <wp:extent cx="92075" cy="92075"/>
                <wp:effectExtent l="3175" t="5715" r="0" b="698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D6A45" id="Freeform: Shape 4" o:spid="_x0000_s1026" style="position:absolute;margin-left:991.75pt;margin-top:2.7pt;width:7.25pt;height:7.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" path="m72,l,72r72,72l144,72,72,xe" fillcolor="#49afe0" stroked="f">
                <v:path arrowok="t" o:connecttype="custom" o:connectlocs="45720,34290;0,80010;45720,125730;91440,80010;45720,34290" o:connectangles="0,0,0,0,0"/>
                <w10:wrap anchorx="page"/>
              </v:shape>
            </w:pict>
          </mc:Fallback>
        </mc:AlternateContent>
      </w:r>
      <w:r w:rsidRPr="005F294F">
        <w:rPr>
          <w:rFonts w:ascii="Calibri Light" w:eastAsiaTheme="majorEastAsia" w:hAnsi="Calibri Light" w:cs="Calibri Light"/>
          <w:color w:val="59595B"/>
          <w:szCs w:val="22"/>
          <w:lang w:val="en-GB"/>
        </w:rPr>
        <w:t>Continued investment in the expansion of production of RUCONEST® in order to ensure continuity of supply to the growing markets in the US, Europe, China and the Rest of the World.</w:t>
      </w:r>
    </w:p>
    <w:p w14:paraId="5707E849" w14:textId="02FD0C01" w:rsidR="00D97291" w:rsidRPr="005F294F" w:rsidRDefault="00D97291" w:rsidP="002E6765">
      <w:pPr>
        <w:pStyle w:val="ListParagraph"/>
        <w:numPr>
          <w:ilvl w:val="0"/>
          <w:numId w:val="20"/>
        </w:numPr>
        <w:spacing w:after="120"/>
        <w:ind w:left="714" w:hanging="357"/>
        <w:contextualSpacing w:val="0"/>
        <w:rPr>
          <w:rFonts w:ascii="Calibri Light" w:eastAsiaTheme="majorEastAsia" w:hAnsi="Calibri Light" w:cs="Calibri Light"/>
          <w:color w:val="59595B"/>
          <w:szCs w:val="22"/>
          <w:lang w:val="en-GB"/>
        </w:rPr>
      </w:pPr>
      <w:r w:rsidRPr="005F294F">
        <w:rPr>
          <w:rFonts w:ascii="Calibri Light" w:eastAsiaTheme="majorEastAsia" w:hAnsi="Calibri Light" w:cs="Calibri Light"/>
          <w:noProof/>
          <w:color w:val="59595B"/>
          <w:szCs w:val="22"/>
          <w:lang w:val="en-GB"/>
        </w:rPr>
        <mc:AlternateContent>
          <mc:Choice Requires="wps">
            <w:drawing>
              <wp:anchor distT="0" distB="0" distL="114300" distR="114300" simplePos="0" relativeHeight="251669504" behindDoc="0" locked="0" layoutInCell="1" allowOverlap="1" wp14:anchorId="3C63556C" wp14:editId="49D0F52A">
                <wp:simplePos x="0" y="0"/>
                <wp:positionH relativeFrom="page">
                  <wp:posOffset>12595225</wp:posOffset>
                </wp:positionH>
                <wp:positionV relativeFrom="paragraph">
                  <wp:posOffset>34290</wp:posOffset>
                </wp:positionV>
                <wp:extent cx="92075" cy="92075"/>
                <wp:effectExtent l="3175" t="5715" r="0" b="6985"/>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F0075" id="Freeform: Shape 12" o:spid="_x0000_s1026" style="position:absolute;margin-left:991.75pt;margin-top:2.7pt;width:7.25pt;height:7.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" path="m72,l,72r72,72l144,72,72,xe" fillcolor="#49afe0" stroked="f">
                <v:path arrowok="t" o:connecttype="custom" o:connectlocs="45720,34290;0,80010;45720,125730;91440,80010;45720,34290" o:connectangles="0,0,0,0,0"/>
                <w10:wrap anchorx="page"/>
              </v:shape>
            </w:pict>
          </mc:Fallback>
        </mc:AlternateContent>
      </w:r>
      <w:r w:rsidRPr="005F294F">
        <w:rPr>
          <w:rFonts w:ascii="Calibri Light" w:eastAsiaTheme="majorEastAsia" w:hAnsi="Calibri Light" w:cs="Calibri Light"/>
          <w:color w:val="59595B"/>
          <w:szCs w:val="22"/>
          <w:lang w:val="en-GB"/>
        </w:rPr>
        <w:t>Investment in the ongoing clinical trials for pre-eclampsia and acute kidney injury, and support for investigators wishing to explore additional indications for RUCONEST</w:t>
      </w:r>
      <w:r w:rsidR="006639B8" w:rsidRPr="005F294F">
        <w:rPr>
          <w:rFonts w:ascii="Calibri Light" w:eastAsiaTheme="majorEastAsia" w:hAnsi="Calibri Light" w:cs="Calibri Light"/>
          <w:color w:val="59595B"/>
          <w:szCs w:val="22"/>
          <w:lang w:val="en-GB"/>
        </w:rPr>
        <w:t>®.</w:t>
      </w:r>
    </w:p>
    <w:p w14:paraId="65672B3C" w14:textId="77777777" w:rsidR="00D97291" w:rsidRPr="005F294F" w:rsidRDefault="00D97291" w:rsidP="002E6765">
      <w:pPr>
        <w:pStyle w:val="ListParagraph"/>
        <w:numPr>
          <w:ilvl w:val="0"/>
          <w:numId w:val="20"/>
        </w:numPr>
        <w:spacing w:after="120"/>
        <w:ind w:left="714" w:hanging="357"/>
        <w:contextualSpacing w:val="0"/>
        <w:rPr>
          <w:rFonts w:ascii="Calibri Light" w:eastAsiaTheme="majorEastAsia" w:hAnsi="Calibri Light" w:cs="Calibri Light"/>
          <w:color w:val="59595B"/>
          <w:szCs w:val="22"/>
          <w:lang w:val="en-GB"/>
        </w:rPr>
      </w:pPr>
      <w:r w:rsidRPr="005F294F">
        <w:rPr>
          <w:rFonts w:ascii="Calibri Light" w:eastAsiaTheme="majorEastAsia" w:hAnsi="Calibri Light" w:cs="Calibri Light"/>
          <w:color w:val="59595B"/>
          <w:szCs w:val="22"/>
          <w:lang w:val="en-GB"/>
        </w:rPr>
        <w:t>Investment in the continuing registration-enabling study for leniolisib for APDS, leading to headline data at the end of the year or early in 2021.</w:t>
      </w:r>
    </w:p>
    <w:p w14:paraId="32087A3B" w14:textId="73D7DEF4" w:rsidR="00714E4B" w:rsidRPr="005F294F" w:rsidRDefault="00714E4B" w:rsidP="002E6765">
      <w:pPr>
        <w:pStyle w:val="ListParagraph"/>
        <w:numPr>
          <w:ilvl w:val="0"/>
          <w:numId w:val="20"/>
        </w:numPr>
        <w:spacing w:after="120"/>
        <w:ind w:left="714" w:hanging="357"/>
        <w:contextualSpacing w:val="0"/>
        <w:rPr>
          <w:rFonts w:ascii="Calibri Light" w:eastAsiaTheme="majorEastAsia" w:hAnsi="Calibri Light" w:cs="Calibri Light"/>
          <w:color w:val="59595B"/>
          <w:szCs w:val="22"/>
          <w:lang w:val="en-GB"/>
        </w:rPr>
      </w:pPr>
      <w:r w:rsidRPr="005F294F">
        <w:rPr>
          <w:rFonts w:ascii="Calibri Light" w:hAnsi="Calibri Light" w:cs="Calibri Light"/>
          <w:noProof/>
          <w:color w:val="59595B"/>
          <w:szCs w:val="22"/>
          <w:lang w:val="en-GB"/>
        </w:rPr>
        <mc:AlternateContent>
          <mc:Choice Requires="wps">
            <w:drawing>
              <wp:anchor distT="0" distB="0" distL="114300" distR="114300" simplePos="0" relativeHeight="251674624" behindDoc="0" locked="0" layoutInCell="1" allowOverlap="1" wp14:anchorId="0A45FA5C" wp14:editId="39A2557E">
                <wp:simplePos x="0" y="0"/>
                <wp:positionH relativeFrom="page">
                  <wp:posOffset>12595225</wp:posOffset>
                </wp:positionH>
                <wp:positionV relativeFrom="paragraph">
                  <wp:posOffset>34290</wp:posOffset>
                </wp:positionV>
                <wp:extent cx="92075" cy="92075"/>
                <wp:effectExtent l="3175" t="5715" r="0" b="6985"/>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ABCE5" id="Freeform: Shape 13" o:spid="_x0000_s1026" style="position:absolute;margin-left:991.75pt;margin-top:2.7pt;width:7.25pt;height:7.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" path="m72,l,72r72,72l144,72,72,xe" fillcolor="#49afe0" stroked="f">
                <v:path arrowok="t" o:connecttype="custom" o:connectlocs="45720,34290;0,80010;45720,125730;91440,80010;45720,34290" o:connectangles="0,0,0,0,0"/>
                <w10:wrap anchorx="page"/>
              </v:shape>
            </w:pict>
          </mc:Fallback>
        </mc:AlternateContent>
      </w:r>
      <w:r w:rsidRPr="005F294F">
        <w:rPr>
          <w:rFonts w:ascii="Calibri Light" w:eastAsiaTheme="majorEastAsia" w:hAnsi="Calibri Light" w:cs="Calibri Light"/>
          <w:color w:val="59595B"/>
          <w:szCs w:val="22"/>
          <w:lang w:val="en-GB"/>
        </w:rPr>
        <w:t xml:space="preserve">Investment in preparing for further clinical trial programs for RUCONEST® in acute treatment of HAE, initially by means of the development of a small volume version </w:t>
      </w:r>
      <w:r w:rsidR="006639B8" w:rsidRPr="005F294F">
        <w:rPr>
          <w:rFonts w:ascii="Calibri Light" w:eastAsiaTheme="majorEastAsia" w:hAnsi="Calibri Light" w:cs="Calibri Light"/>
          <w:color w:val="59595B"/>
          <w:szCs w:val="22"/>
          <w:lang w:val="en-GB"/>
        </w:rPr>
        <w:t>for intramuscular</w:t>
      </w:r>
      <w:r w:rsidRPr="005F294F">
        <w:rPr>
          <w:rFonts w:ascii="Calibri Light" w:eastAsiaTheme="majorEastAsia" w:hAnsi="Calibri Light" w:cs="Calibri Light"/>
          <w:color w:val="59595B"/>
          <w:szCs w:val="22"/>
          <w:lang w:val="en-GB"/>
        </w:rPr>
        <w:t xml:space="preserve"> injections and research into applicability of pain- free delivery methods for prophylaxis of HAE.</w:t>
      </w:r>
    </w:p>
    <w:p w14:paraId="41F27A28" w14:textId="3BAB273E" w:rsidR="00D97291" w:rsidRPr="005F294F" w:rsidRDefault="00D97291" w:rsidP="002E6765">
      <w:pPr>
        <w:pStyle w:val="ListParagraph"/>
        <w:numPr>
          <w:ilvl w:val="0"/>
          <w:numId w:val="20"/>
        </w:numPr>
        <w:spacing w:after="120"/>
        <w:ind w:left="714" w:hanging="357"/>
        <w:contextualSpacing w:val="0"/>
        <w:rPr>
          <w:rFonts w:ascii="Calibri Light" w:eastAsiaTheme="majorEastAsia" w:hAnsi="Calibri Light" w:cs="Calibri Light"/>
          <w:color w:val="59595B"/>
          <w:szCs w:val="22"/>
          <w:lang w:val="en-GB"/>
        </w:rPr>
      </w:pPr>
      <w:r w:rsidRPr="005F294F">
        <w:rPr>
          <w:rFonts w:ascii="Calibri Light" w:eastAsiaTheme="majorEastAsia" w:hAnsi="Calibri Light" w:cs="Calibri Light"/>
          <w:noProof/>
          <w:color w:val="59595B"/>
          <w:szCs w:val="22"/>
          <w:lang w:val="en-GB"/>
        </w:rPr>
        <mc:AlternateContent>
          <mc:Choice Requires="wps">
            <w:drawing>
              <wp:anchor distT="0" distB="0" distL="114300" distR="114300" simplePos="0" relativeHeight="251670528" behindDoc="0" locked="0" layoutInCell="1" allowOverlap="1" wp14:anchorId="705A196E" wp14:editId="4B8E949C">
                <wp:simplePos x="0" y="0"/>
                <wp:positionH relativeFrom="page">
                  <wp:posOffset>12595225</wp:posOffset>
                </wp:positionH>
                <wp:positionV relativeFrom="paragraph">
                  <wp:posOffset>34290</wp:posOffset>
                </wp:positionV>
                <wp:extent cx="92075" cy="92075"/>
                <wp:effectExtent l="3175" t="5715" r="0" b="6985"/>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7C8F3" id="Freeform: Shape 11" o:spid="_x0000_s1026" style="position:absolute;margin-left:991.75pt;margin-top:2.7pt;width:7.25pt;height:7.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" path="m72,l,72r72,72l144,72,72,xe" fillcolor="#49afe0" stroked="f">
                <v:path arrowok="t" o:connecttype="custom" o:connectlocs="45720,34290;0,80010;45720,125730;91440,80010;45720,34290" o:connectangles="0,0,0,0,0"/>
                <w10:wrap anchorx="page"/>
              </v:shape>
            </w:pict>
          </mc:Fallback>
        </mc:AlternateContent>
      </w:r>
      <w:r w:rsidRPr="005F294F">
        <w:rPr>
          <w:rFonts w:ascii="Calibri Light" w:eastAsiaTheme="majorEastAsia" w:hAnsi="Calibri Light" w:cs="Calibri Light"/>
          <w:color w:val="59595B"/>
          <w:szCs w:val="22"/>
          <w:lang w:val="en-GB"/>
        </w:rPr>
        <w:t>Investment in IND enabling studies for α-glucosidase in Pompe disease and preclinical development of the new recombinant α-galactosidase candidate for Fabry’s disease</w:t>
      </w:r>
    </w:p>
    <w:p w14:paraId="0E4536D0" w14:textId="77777777" w:rsidR="00D97291" w:rsidRPr="005F294F" w:rsidRDefault="00D97291" w:rsidP="002E6765">
      <w:pPr>
        <w:pStyle w:val="ListParagraph"/>
        <w:numPr>
          <w:ilvl w:val="0"/>
          <w:numId w:val="20"/>
        </w:numPr>
        <w:spacing w:after="120"/>
        <w:ind w:left="714" w:hanging="357"/>
        <w:contextualSpacing w:val="0"/>
        <w:rPr>
          <w:rFonts w:ascii="Calibri Light" w:eastAsiaTheme="majorEastAsia" w:hAnsi="Calibri Light" w:cs="Calibri Light"/>
          <w:color w:val="59595B"/>
          <w:szCs w:val="22"/>
          <w:lang w:val="en-GB"/>
        </w:rPr>
      </w:pPr>
      <w:r w:rsidRPr="005F294F">
        <w:rPr>
          <w:rFonts w:ascii="Calibri Light" w:eastAsiaTheme="majorEastAsia" w:hAnsi="Calibri Light" w:cs="Calibri Light"/>
          <w:color w:val="59595B"/>
          <w:szCs w:val="22"/>
          <w:lang w:val="en-GB"/>
        </w:rPr>
        <w:lastRenderedPageBreak/>
        <w:t>Investment in other new development opportunities and assets as these occur.</w:t>
      </w:r>
    </w:p>
    <w:p w14:paraId="10547AB8" w14:textId="77777777" w:rsidR="00D97291" w:rsidRPr="005F294F" w:rsidRDefault="00D97291" w:rsidP="002E6765">
      <w:pPr>
        <w:pStyle w:val="ListParagraph"/>
        <w:numPr>
          <w:ilvl w:val="0"/>
          <w:numId w:val="20"/>
        </w:numPr>
        <w:spacing w:after="120"/>
        <w:ind w:left="714" w:hanging="357"/>
        <w:contextualSpacing w:val="0"/>
        <w:rPr>
          <w:rFonts w:ascii="Calibri Light" w:eastAsiaTheme="majorEastAsia" w:hAnsi="Calibri Light" w:cs="Calibri Light"/>
          <w:color w:val="59595B"/>
          <w:szCs w:val="22"/>
          <w:lang w:val="en-GB"/>
        </w:rPr>
      </w:pPr>
      <w:r w:rsidRPr="005F294F">
        <w:rPr>
          <w:rFonts w:ascii="Calibri Light" w:eastAsiaTheme="majorEastAsia" w:hAnsi="Calibri Light" w:cs="Calibri Light"/>
          <w:noProof/>
          <w:color w:val="59595B"/>
          <w:szCs w:val="22"/>
          <w:lang w:val="en-GB"/>
        </w:rPr>
        <mc:AlternateContent>
          <mc:Choice Requires="wps">
            <w:drawing>
              <wp:anchor distT="0" distB="0" distL="114300" distR="114300" simplePos="0" relativeHeight="251671552" behindDoc="0" locked="0" layoutInCell="1" allowOverlap="1" wp14:anchorId="37E8040E" wp14:editId="5AF06FB1">
                <wp:simplePos x="0" y="0"/>
                <wp:positionH relativeFrom="page">
                  <wp:posOffset>12595225</wp:posOffset>
                </wp:positionH>
                <wp:positionV relativeFrom="paragraph">
                  <wp:posOffset>34290</wp:posOffset>
                </wp:positionV>
                <wp:extent cx="92075" cy="92075"/>
                <wp:effectExtent l="3175" t="5715" r="0" b="6985"/>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881D6" id="Freeform: Shape 22" o:spid="_x0000_s1026" style="position:absolute;margin-left:991.75pt;margin-top:2.7pt;width:7.25pt;height:7.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" path="m72,l,72r72,72l144,72,72,xe" fillcolor="#49afe0" stroked="f">
                <v:path arrowok="t" o:connecttype="custom" o:connectlocs="45720,34290;0,80010;45720,125730;91440,80010;45720,34290" o:connectangles="0,0,0,0,0"/>
                <w10:wrap anchorx="page"/>
              </v:shape>
            </w:pict>
          </mc:Fallback>
        </mc:AlternateContent>
      </w:r>
      <w:r w:rsidRPr="005F294F">
        <w:rPr>
          <w:rFonts w:ascii="Calibri Light" w:eastAsiaTheme="majorEastAsia" w:hAnsi="Calibri Light" w:cs="Calibri Light"/>
          <w:color w:val="59595B"/>
          <w:szCs w:val="22"/>
          <w:lang w:val="en-GB"/>
        </w:rPr>
        <w:t>Increasing marketing activity where this can be profit-enhancing for Pharming.</w:t>
      </w:r>
    </w:p>
    <w:p w14:paraId="59FD53A5" w14:textId="374A82C6" w:rsidR="00C360F9" w:rsidRPr="005F294F" w:rsidRDefault="00D97291" w:rsidP="002E6765">
      <w:pPr>
        <w:pStyle w:val="ListParagraph"/>
        <w:numPr>
          <w:ilvl w:val="0"/>
          <w:numId w:val="20"/>
        </w:numPr>
        <w:spacing w:after="120"/>
        <w:ind w:left="714" w:hanging="357"/>
        <w:contextualSpacing w:val="0"/>
        <w:rPr>
          <w:rFonts w:ascii="Calibri Light" w:eastAsiaTheme="majorEastAsia" w:hAnsi="Calibri Light" w:cs="Calibri Light"/>
          <w:color w:val="59595B"/>
          <w:szCs w:val="22"/>
          <w:lang w:val="en-GB"/>
        </w:rPr>
      </w:pPr>
      <w:r w:rsidRPr="005F294F">
        <w:rPr>
          <w:rFonts w:ascii="Calibri Light" w:eastAsiaTheme="majorEastAsia" w:hAnsi="Calibri Light" w:cs="Calibri Light"/>
          <w:noProof/>
          <w:color w:val="59595B"/>
          <w:szCs w:val="22"/>
          <w:lang w:val="en-GB"/>
        </w:rPr>
        <mc:AlternateContent>
          <mc:Choice Requires="wps">
            <w:drawing>
              <wp:anchor distT="0" distB="0" distL="114300" distR="114300" simplePos="0" relativeHeight="251672576" behindDoc="0" locked="0" layoutInCell="1" allowOverlap="1" wp14:anchorId="54F9B4A3" wp14:editId="0A93BB2B">
                <wp:simplePos x="0" y="0"/>
                <wp:positionH relativeFrom="page">
                  <wp:posOffset>12595225</wp:posOffset>
                </wp:positionH>
                <wp:positionV relativeFrom="paragraph">
                  <wp:posOffset>34290</wp:posOffset>
                </wp:positionV>
                <wp:extent cx="92075" cy="92075"/>
                <wp:effectExtent l="3175" t="5715" r="0" b="6985"/>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26DFC" id="Freeform: Shape 9" o:spid="_x0000_s1026" style="position:absolute;margin-left:991.75pt;margin-top:2.7pt;width:7.25pt;height:7.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" path="m72,l,72r72,72l144,72,72,xe" fillcolor="#49afe0" stroked="f">
                <v:path arrowok="t" o:connecttype="custom" o:connectlocs="45720,34290;0,80010;45720,125730;91440,80010;45720,34290" o:connectangles="0,0,0,0,0"/>
                <w10:wrap anchorx="page"/>
              </v:shape>
            </w:pict>
          </mc:Fallback>
        </mc:AlternateContent>
      </w:r>
      <w:r w:rsidRPr="005F294F">
        <w:rPr>
          <w:rFonts w:ascii="Calibri Light" w:eastAsiaTheme="majorEastAsia" w:hAnsi="Calibri Light" w:cs="Calibri Light"/>
          <w:noProof/>
          <w:color w:val="59595B"/>
          <w:szCs w:val="22"/>
          <w:lang w:val="en-GB"/>
        </w:rPr>
        <w:t>Supporting</w:t>
      </w:r>
      <w:r w:rsidRPr="005F294F">
        <w:rPr>
          <w:rFonts w:ascii="Calibri Light" w:eastAsiaTheme="majorEastAsia" w:hAnsi="Calibri Light" w:cs="Calibri Light"/>
          <w:color w:val="59595B"/>
          <w:szCs w:val="22"/>
          <w:lang w:val="en-GB"/>
        </w:rPr>
        <w:t xml:space="preserve"> all our teams and marketing partners in order to enable the maximisation of the potential of RUCONEST® for patients, as we continue to believe that RUCONEST® represents an effective and reliable safe therapy to treat acute angioedema attacks in patients with HAE.</w:t>
      </w:r>
    </w:p>
    <w:p w14:paraId="0B33B42E" w14:textId="4087B44E" w:rsidR="00B34F52" w:rsidRPr="005F294F" w:rsidRDefault="00B34F52" w:rsidP="006D6D63">
      <w:pPr>
        <w:shd w:val="clear" w:color="auto" w:fill="FFFFFF"/>
        <w:autoSpaceDE w:val="0"/>
        <w:autoSpaceDN w:val="0"/>
        <w:adjustRightInd w:val="0"/>
        <w:spacing w:after="120"/>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No further financial guidance for 20</w:t>
      </w:r>
      <w:r w:rsidR="00C3011A" w:rsidRPr="005F294F">
        <w:rPr>
          <w:rFonts w:ascii="Calibri Light" w:eastAsia="Calibri" w:hAnsi="Calibri Light" w:cs="Calibri Light"/>
          <w:color w:val="59595B"/>
          <w:szCs w:val="22"/>
          <w:lang w:val="en-GB"/>
        </w:rPr>
        <w:t>20</w:t>
      </w:r>
      <w:r w:rsidRPr="005F294F">
        <w:rPr>
          <w:rFonts w:ascii="Calibri Light" w:eastAsia="Calibri" w:hAnsi="Calibri Light" w:cs="Calibri Light"/>
          <w:color w:val="59595B"/>
          <w:szCs w:val="22"/>
          <w:lang w:val="en-GB"/>
        </w:rPr>
        <w:t xml:space="preserve"> is provided.</w:t>
      </w:r>
    </w:p>
    <w:p w14:paraId="7968F36C" w14:textId="77777777" w:rsidR="003450D8" w:rsidRPr="005F294F" w:rsidRDefault="003450D8" w:rsidP="006D6D63">
      <w:pPr>
        <w:pStyle w:val="Heading3"/>
        <w:spacing w:after="120"/>
        <w:rPr>
          <w:rFonts w:ascii="Calibri Light" w:hAnsi="Calibri Light" w:cs="Calibri Light"/>
          <w:color w:val="00679B"/>
          <w:sz w:val="24"/>
          <w:szCs w:val="24"/>
          <w:lang w:val="en-GB"/>
        </w:rPr>
      </w:pPr>
    </w:p>
    <w:p w14:paraId="13BFA9D8" w14:textId="3DE44647" w:rsidR="000D7B20" w:rsidRPr="005F294F" w:rsidRDefault="000D7B20" w:rsidP="006D6D63">
      <w:pPr>
        <w:pStyle w:val="Heading3"/>
        <w:spacing w:after="120"/>
        <w:rPr>
          <w:rFonts w:ascii="Calibri Light" w:hAnsi="Calibri Light" w:cs="Calibri Light"/>
          <w:color w:val="00679B"/>
          <w:sz w:val="24"/>
          <w:szCs w:val="24"/>
          <w:lang w:val="en-GB"/>
        </w:rPr>
      </w:pPr>
      <w:r w:rsidRPr="005F294F">
        <w:rPr>
          <w:rFonts w:ascii="Calibri Light" w:hAnsi="Calibri Light" w:cs="Calibri Light"/>
          <w:color w:val="00679B"/>
          <w:sz w:val="24"/>
          <w:szCs w:val="24"/>
          <w:lang w:val="en-GB"/>
        </w:rPr>
        <w:t>The Board of Management</w:t>
      </w:r>
    </w:p>
    <w:p w14:paraId="421AC1D0" w14:textId="77777777" w:rsidR="000D7B20" w:rsidRPr="005F294F" w:rsidRDefault="000D7B20" w:rsidP="006D6D63">
      <w:pPr>
        <w:spacing w:after="120"/>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Sijmen de Vries, CEO</w:t>
      </w:r>
    </w:p>
    <w:p w14:paraId="178A1AE9" w14:textId="476A1245" w:rsidR="000D7B20" w:rsidRPr="005F294F" w:rsidRDefault="000D7B20" w:rsidP="006D6D63">
      <w:pPr>
        <w:spacing w:after="120"/>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Bruno Giannetti, C</w:t>
      </w:r>
      <w:r w:rsidR="00192E9B" w:rsidRPr="005F294F">
        <w:rPr>
          <w:rFonts w:ascii="Calibri Light" w:eastAsia="Calibri" w:hAnsi="Calibri Light" w:cs="Calibri Light"/>
          <w:color w:val="59595B"/>
          <w:szCs w:val="22"/>
          <w:lang w:val="en-GB"/>
        </w:rPr>
        <w:t>MO</w:t>
      </w:r>
    </w:p>
    <w:p w14:paraId="28372806" w14:textId="77777777" w:rsidR="000D7B20" w:rsidRPr="005F294F" w:rsidRDefault="000D7B20" w:rsidP="006D6D63">
      <w:pPr>
        <w:spacing w:after="120"/>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Robin Wright, CFO</w:t>
      </w:r>
    </w:p>
    <w:p w14:paraId="3B4D60AF" w14:textId="6C14759D" w:rsidR="00E37B93" w:rsidRPr="005F294F" w:rsidRDefault="002E6765" w:rsidP="006D6D63">
      <w:pPr>
        <w:spacing w:after="120"/>
        <w:jc w:val="left"/>
        <w:rPr>
          <w:rFonts w:ascii="Calibri Light" w:hAnsi="Calibri Light" w:cs="Calibri Light"/>
          <w:b/>
          <w:color w:val="00679B"/>
          <w:sz w:val="28"/>
          <w:lang w:val="en-GB"/>
        </w:rPr>
      </w:pPr>
      <w:r w:rsidRPr="005F294F">
        <w:rPr>
          <w:rFonts w:ascii="Calibri Light" w:hAnsi="Calibri Light" w:cs="Calibri Light"/>
          <w:b/>
          <w:color w:val="00679B"/>
          <w:sz w:val="28"/>
          <w:lang w:val="en-GB"/>
        </w:rPr>
        <w:t xml:space="preserve"> </w:t>
      </w:r>
    </w:p>
    <w:p w14:paraId="5F1700EE" w14:textId="1FA2957B" w:rsidR="00A767D7" w:rsidRPr="005F294F" w:rsidRDefault="00A767D7" w:rsidP="006D6D63">
      <w:pPr>
        <w:spacing w:after="120"/>
        <w:rPr>
          <w:rFonts w:ascii="Calibri Light" w:hAnsi="Calibri Light" w:cs="Calibri Light"/>
          <w:b/>
          <w:color w:val="00679B"/>
          <w:sz w:val="28"/>
          <w:lang w:val="en-GB"/>
        </w:rPr>
      </w:pPr>
      <w:r w:rsidRPr="005F294F">
        <w:rPr>
          <w:rFonts w:ascii="Calibri Light" w:hAnsi="Calibri Light" w:cs="Calibri Light"/>
          <w:b/>
          <w:color w:val="00679B"/>
          <w:sz w:val="28"/>
          <w:lang w:val="en-GB"/>
        </w:rPr>
        <w:t>About Pharming Group N.V.</w:t>
      </w:r>
    </w:p>
    <w:p w14:paraId="0FD6D31F" w14:textId="77777777" w:rsidR="00575ABE" w:rsidRPr="005F294F" w:rsidRDefault="00575ABE" w:rsidP="00D309C4">
      <w:pPr>
        <w:spacing w:after="120"/>
        <w:rPr>
          <w:rFonts w:asciiTheme="minorHAnsi" w:eastAsia="MS Mincho" w:hAnsiTheme="minorHAnsi" w:cstheme="minorHAnsi"/>
          <w:color w:val="59595B"/>
          <w:szCs w:val="22"/>
          <w:lang w:val="en-GB"/>
        </w:rPr>
      </w:pPr>
      <w:r w:rsidRPr="005F294F">
        <w:rPr>
          <w:rFonts w:asciiTheme="minorHAnsi" w:eastAsia="MS Mincho" w:hAnsiTheme="minorHAnsi" w:cstheme="minorHAnsi"/>
          <w:color w:val="59595B"/>
          <w:szCs w:val="22"/>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authorisation.</w:t>
      </w:r>
    </w:p>
    <w:p w14:paraId="3F6E018A" w14:textId="77777777" w:rsidR="00575ABE" w:rsidRPr="005F294F" w:rsidRDefault="00575ABE" w:rsidP="00D309C4">
      <w:pPr>
        <w:spacing w:after="120"/>
        <w:rPr>
          <w:rFonts w:asciiTheme="minorHAnsi" w:eastAsia="MS Mincho" w:hAnsiTheme="minorHAnsi" w:cstheme="minorHAnsi"/>
          <w:color w:val="59595B"/>
          <w:szCs w:val="22"/>
          <w:lang w:val="en-GB"/>
        </w:rPr>
      </w:pPr>
      <w:r w:rsidRPr="005F294F">
        <w:rPr>
          <w:rFonts w:asciiTheme="minorHAnsi" w:eastAsia="MS Mincho" w:hAnsiTheme="minorHAnsi" w:cstheme="minorHAnsi"/>
          <w:color w:val="59595B"/>
          <w:szCs w:val="22"/>
          <w:lang w:val="en-GB"/>
        </w:rPr>
        <w:t xml:space="preserve">RUCONEST® is commercialised by Pharming in the USA and in </w:t>
      </w:r>
      <w:r w:rsidRPr="005F294F">
        <w:rPr>
          <w:rFonts w:asciiTheme="minorHAnsi" w:hAnsiTheme="minorHAnsi" w:cstheme="minorHAnsi"/>
          <w:color w:val="59595B"/>
          <w:szCs w:val="21"/>
          <w:lang w:val="en-GB"/>
        </w:rPr>
        <w:t xml:space="preserve">Europe, and the Company holds all other commercialisation rights in other countries not specified below. </w:t>
      </w:r>
      <w:r w:rsidRPr="005F294F">
        <w:rPr>
          <w:rFonts w:ascii="Calibri Light" w:eastAsia="MS Mincho" w:hAnsi="Calibri Light" w:cs="Calibri Light"/>
          <w:color w:val="59595B"/>
          <w:lang w:val="en-GB"/>
        </w:rPr>
        <w:t>In some of these other countries distribution is made in association with the HAEi Global Access Program (GAP)</w:t>
      </w:r>
      <w:r w:rsidRPr="005F294F">
        <w:rPr>
          <w:rFonts w:asciiTheme="minorHAnsi" w:eastAsia="MS Mincho" w:hAnsiTheme="minorHAnsi" w:cstheme="minorHAnsi"/>
          <w:color w:val="59595B"/>
          <w:szCs w:val="22"/>
          <w:lang w:val="en-GB"/>
        </w:rPr>
        <w:t xml:space="preserve">.  RUCONEST® is distributed in Argentina, Colombia, Costa Rica, the Dominican Republic, Panama, and Venezuela by Cytobioteck, in South Korea by HyupJin Corporation and in Israel by Kamada. </w:t>
      </w:r>
    </w:p>
    <w:p w14:paraId="7A3DDB3A" w14:textId="77777777" w:rsidR="00575ABE" w:rsidRPr="005F294F" w:rsidRDefault="00575ABE" w:rsidP="00D309C4">
      <w:pPr>
        <w:spacing w:after="120"/>
        <w:rPr>
          <w:rFonts w:asciiTheme="minorHAnsi" w:eastAsia="MS Mincho" w:hAnsiTheme="minorHAnsi" w:cstheme="minorHAnsi"/>
          <w:color w:val="59595B"/>
          <w:szCs w:val="22"/>
          <w:lang w:val="en-GB"/>
        </w:rPr>
      </w:pPr>
      <w:r w:rsidRPr="005F294F">
        <w:rPr>
          <w:rFonts w:asciiTheme="minorHAnsi" w:eastAsia="MS Mincho" w:hAnsiTheme="minorHAnsi" w:cstheme="minorHAnsi"/>
          <w:color w:val="59595B"/>
          <w:szCs w:val="22"/>
          <w:lang w:val="en-GB"/>
        </w:rPr>
        <w:t xml:space="preserve">RUCONEST® is also being evaluated for various additional indications. Pharming’s technology platform includes a unique, GMP-compliant, validated process </w:t>
      </w:r>
      <w:proofErr w:type="gramStart"/>
      <w:r w:rsidRPr="005F294F">
        <w:rPr>
          <w:rFonts w:asciiTheme="minorHAnsi" w:eastAsia="MS Mincho" w:hAnsiTheme="minorHAnsi" w:cstheme="minorHAnsi"/>
          <w:color w:val="59595B"/>
          <w:szCs w:val="22"/>
          <w:lang w:val="en-GB"/>
        </w:rPr>
        <w:t>for the production of</w:t>
      </w:r>
      <w:proofErr w:type="gramEnd"/>
      <w:r w:rsidRPr="005F294F">
        <w:rPr>
          <w:rFonts w:asciiTheme="minorHAnsi" w:eastAsia="MS Mincho" w:hAnsiTheme="minorHAnsi" w:cstheme="minorHAnsi"/>
          <w:color w:val="59595B"/>
          <w:szCs w:val="22"/>
          <w:lang w:val="en-GB"/>
        </w:rPr>
        <w:t xml:space="preserve"> pure recombinant human proteins that has proven capable of producing industrial quantities of high quality recombinant human proteins in a more economical and less immunogenetic way compared with current cell-line based methods. </w:t>
      </w:r>
    </w:p>
    <w:p w14:paraId="321046F1" w14:textId="77777777" w:rsidR="00575ABE" w:rsidRPr="005F294F" w:rsidRDefault="00575ABE" w:rsidP="00D309C4">
      <w:pPr>
        <w:spacing w:after="120"/>
        <w:rPr>
          <w:rFonts w:asciiTheme="minorHAnsi" w:eastAsia="MS Mincho" w:hAnsiTheme="minorHAnsi" w:cstheme="minorHAnsi"/>
          <w:color w:val="59595B"/>
          <w:szCs w:val="22"/>
          <w:lang w:val="en-GB"/>
        </w:rPr>
      </w:pPr>
      <w:r w:rsidRPr="005F294F">
        <w:rPr>
          <w:rFonts w:asciiTheme="minorHAnsi" w:eastAsia="MS Mincho" w:hAnsiTheme="minorHAnsi" w:cstheme="minorHAnsi"/>
          <w:color w:val="59595B"/>
          <w:szCs w:val="22"/>
          <w:lang w:val="en-GB"/>
        </w:rPr>
        <w:t xml:space="preserve">In addition to RUCONEST® and variants of recombinant human C1 esterase inhibitor, Pharming has recently in-licensed leniolisib from Novartis, a small molecule which is in a registrational study for APDS, a form of Primary Immunodeficiency.  </w:t>
      </w:r>
    </w:p>
    <w:p w14:paraId="357E6398" w14:textId="77777777" w:rsidR="00575ABE" w:rsidRPr="005F294F" w:rsidRDefault="00575ABE" w:rsidP="00D309C4">
      <w:pPr>
        <w:spacing w:after="120"/>
        <w:rPr>
          <w:rFonts w:asciiTheme="minorHAnsi" w:eastAsia="MS Mincho" w:hAnsiTheme="minorHAnsi" w:cstheme="minorHAnsi"/>
          <w:color w:val="59595B"/>
          <w:szCs w:val="22"/>
          <w:lang w:val="en-GB"/>
        </w:rPr>
      </w:pPr>
      <w:r w:rsidRPr="005F294F">
        <w:rPr>
          <w:rFonts w:asciiTheme="minorHAnsi" w:eastAsia="MS Mincho" w:hAnsiTheme="minorHAnsi" w:cstheme="minorHAnsi"/>
          <w:color w:val="59595B"/>
          <w:szCs w:val="22"/>
          <w:lang w:val="en-GB"/>
        </w:rPr>
        <w:t>Leads for enzyme replacement therapy (“ERT”) for Pompe and Fabry’s diseases are also being produced and optimised respectively at present, with additional programs not involving ERT also being explored at an early stage.</w:t>
      </w:r>
    </w:p>
    <w:p w14:paraId="4CBF821A" w14:textId="77777777" w:rsidR="00575ABE" w:rsidRPr="005F294F" w:rsidRDefault="00575ABE" w:rsidP="00D309C4">
      <w:pPr>
        <w:spacing w:after="120"/>
        <w:rPr>
          <w:rFonts w:asciiTheme="minorHAnsi" w:eastAsia="MS Mincho" w:hAnsiTheme="minorHAnsi" w:cstheme="minorHAnsi"/>
          <w:color w:val="59595B"/>
          <w:szCs w:val="22"/>
          <w:lang w:val="en-GB"/>
        </w:rPr>
      </w:pPr>
      <w:r w:rsidRPr="005F294F">
        <w:rPr>
          <w:rFonts w:asciiTheme="minorHAnsi" w:eastAsia="MS Mincho" w:hAnsiTheme="minorHAnsi" w:cstheme="minorHAnsi"/>
          <w:color w:val="59595B"/>
          <w:szCs w:val="22"/>
          <w:lang w:val="en-GB"/>
        </w:rPr>
        <w:t>Pharming has a long 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its affiliates and are funded by CSIPI. Clinical development will be shared between the partners with each partner taking the costs for their territories under the partnership.</w:t>
      </w:r>
    </w:p>
    <w:p w14:paraId="6B33D17A" w14:textId="77777777" w:rsidR="00A767D7" w:rsidRPr="005F294F" w:rsidRDefault="00A767D7">
      <w:pPr>
        <w:spacing w:after="120"/>
        <w:rPr>
          <w:rFonts w:ascii="Calibri Light" w:eastAsia="MS Mincho" w:hAnsi="Calibri Light" w:cs="Calibri Light"/>
          <w:b/>
          <w:color w:val="59595B"/>
          <w:u w:val="single"/>
          <w:lang w:val="en-GB"/>
        </w:rPr>
      </w:pPr>
      <w:r w:rsidRPr="005F294F">
        <w:rPr>
          <w:rFonts w:ascii="Calibri Light" w:eastAsia="Calibri" w:hAnsi="Calibri Light" w:cs="Calibri Light"/>
          <w:color w:val="59595B"/>
          <w:szCs w:val="22"/>
          <w:lang w:val="en-GB"/>
        </w:rPr>
        <w:t>Additional information is available on the Pharming website:</w:t>
      </w:r>
      <w:r w:rsidRPr="005F294F">
        <w:rPr>
          <w:rFonts w:ascii="Calibri Light" w:eastAsia="MS Mincho" w:hAnsi="Calibri Light" w:cs="Calibri Light"/>
          <w:color w:val="59595B"/>
          <w:lang w:val="en-GB"/>
        </w:rPr>
        <w:t xml:space="preserve"> </w:t>
      </w:r>
      <w:hyperlink r:id="rId11" w:history="1">
        <w:r w:rsidRPr="005F294F">
          <w:rPr>
            <w:rStyle w:val="Hyperlink"/>
            <w:rFonts w:ascii="Calibri Light" w:eastAsia="MS Mincho" w:hAnsi="Calibri Light" w:cs="Calibri Light"/>
            <w:b/>
            <w:color w:val="00679B"/>
            <w:lang w:val="en-GB"/>
          </w:rPr>
          <w:t>www.pharming.com</w:t>
        </w:r>
      </w:hyperlink>
    </w:p>
    <w:p w14:paraId="7395052B" w14:textId="795F7570" w:rsidR="00A767D7" w:rsidRPr="005F294F" w:rsidRDefault="00A767D7" w:rsidP="006D6D63">
      <w:pPr>
        <w:spacing w:after="120" w:line="276" w:lineRule="auto"/>
        <w:rPr>
          <w:rFonts w:ascii="Calibri Light" w:hAnsi="Calibri Light" w:cs="Calibri Light"/>
          <w:b/>
          <w:color w:val="00679B"/>
          <w:sz w:val="28"/>
          <w:lang w:val="en-GB"/>
        </w:rPr>
      </w:pPr>
      <w:r w:rsidRPr="005F294F">
        <w:rPr>
          <w:rFonts w:ascii="Calibri Light" w:hAnsi="Calibri Light" w:cs="Calibri Light"/>
          <w:b/>
          <w:color w:val="00679B"/>
          <w:sz w:val="28"/>
          <w:lang w:val="en-GB"/>
        </w:rPr>
        <w:lastRenderedPageBreak/>
        <w:t>Forward-looking Statements</w:t>
      </w:r>
    </w:p>
    <w:p w14:paraId="36F43E1B" w14:textId="77777777" w:rsidR="00A767D7" w:rsidRPr="005F294F" w:rsidRDefault="00A767D7">
      <w:pPr>
        <w:spacing w:after="120"/>
        <w:rPr>
          <w:rFonts w:asciiTheme="minorHAnsi" w:eastAsia="MS Mincho" w:hAnsiTheme="minorHAnsi" w:cstheme="minorHAnsi"/>
          <w:i/>
          <w:iCs/>
          <w:color w:val="59595B"/>
          <w:szCs w:val="22"/>
          <w:lang w:val="en-GB"/>
        </w:rPr>
      </w:pPr>
      <w:r w:rsidRPr="005F294F">
        <w:rPr>
          <w:rFonts w:asciiTheme="minorHAnsi" w:eastAsia="MS Mincho" w:hAnsiTheme="minorHAnsi" w:cstheme="minorHAnsi"/>
          <w:i/>
          <w:iCs/>
          <w:color w:val="59595B"/>
          <w:szCs w:val="22"/>
          <w:lang w:val="en-GB"/>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52FF5279" w14:textId="77777777" w:rsidR="00A767D7" w:rsidRPr="005F294F" w:rsidRDefault="00A767D7">
      <w:pPr>
        <w:spacing w:after="120"/>
        <w:rPr>
          <w:rFonts w:asciiTheme="minorHAnsi" w:eastAsia="MS Mincho" w:hAnsiTheme="minorHAnsi" w:cstheme="minorHAnsi"/>
          <w:i/>
          <w:iCs/>
          <w:color w:val="59595B"/>
          <w:szCs w:val="22"/>
          <w:lang w:val="en-GB"/>
        </w:rPr>
      </w:pPr>
      <w:r w:rsidRPr="005F294F">
        <w:rPr>
          <w:rFonts w:asciiTheme="minorHAnsi" w:eastAsia="MS Mincho" w:hAnsiTheme="minorHAnsi" w:cstheme="minorHAnsi"/>
          <w:i/>
          <w:iCs/>
          <w:color w:val="59595B"/>
          <w:szCs w:val="22"/>
          <w:lang w:val="en-GB"/>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280BBC6F" w14:textId="1C9EA302" w:rsidR="00A767D7" w:rsidRPr="005F294F" w:rsidRDefault="00A767D7">
      <w:pPr>
        <w:spacing w:after="120"/>
        <w:rPr>
          <w:rFonts w:asciiTheme="minorHAnsi" w:eastAsia="MS Mincho" w:hAnsiTheme="minorHAnsi" w:cstheme="minorHAnsi"/>
          <w:i/>
          <w:iCs/>
          <w:color w:val="59595B"/>
          <w:szCs w:val="22"/>
          <w:lang w:val="en-GB"/>
        </w:rPr>
      </w:pPr>
      <w:r w:rsidRPr="005F294F">
        <w:rPr>
          <w:rFonts w:asciiTheme="minorHAnsi" w:eastAsia="MS Mincho" w:hAnsiTheme="minorHAnsi" w:cstheme="minorHAnsi"/>
          <w:i/>
          <w:iCs/>
          <w:color w:val="59595B"/>
          <w:szCs w:val="22"/>
          <w:lang w:val="en-GB"/>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0CE03E8C" w14:textId="77777777" w:rsidR="00FD569D" w:rsidRPr="005F294F" w:rsidRDefault="00FD569D" w:rsidP="006D6D63">
      <w:pPr>
        <w:spacing w:after="120" w:line="276" w:lineRule="auto"/>
        <w:rPr>
          <w:rFonts w:ascii="Calibri Light" w:eastAsia="SimSun" w:hAnsi="Calibri Light" w:cs="Calibri Light"/>
          <w:i/>
          <w:color w:val="59595B"/>
          <w:sz w:val="20"/>
          <w:szCs w:val="20"/>
          <w:highlight w:val="yellow"/>
          <w:lang w:val="en-GB" w:eastAsia="zh-CN"/>
        </w:rPr>
      </w:pPr>
    </w:p>
    <w:p w14:paraId="2EECC1B7" w14:textId="3B4818EA" w:rsidR="00A767D7" w:rsidRPr="005F294F" w:rsidRDefault="00A767D7" w:rsidP="006D6D63">
      <w:pPr>
        <w:spacing w:after="120"/>
        <w:outlineLvl w:val="0"/>
        <w:rPr>
          <w:rFonts w:ascii="Calibri Light" w:hAnsi="Calibri Light" w:cs="Calibri Light"/>
          <w:b/>
          <w:color w:val="00679B"/>
          <w:sz w:val="28"/>
          <w:lang w:val="en-GB"/>
        </w:rPr>
      </w:pPr>
      <w:r w:rsidRPr="005F294F">
        <w:rPr>
          <w:rFonts w:ascii="Calibri Light" w:hAnsi="Calibri Light" w:cs="Calibri Light"/>
          <w:b/>
          <w:color w:val="00679B"/>
          <w:sz w:val="28"/>
          <w:lang w:val="en-GB"/>
        </w:rPr>
        <w:t>Contact</w:t>
      </w:r>
    </w:p>
    <w:p w14:paraId="4BD04F3D" w14:textId="77777777" w:rsidR="00A767D7" w:rsidRPr="005F294F" w:rsidRDefault="00A767D7" w:rsidP="00D309C4">
      <w:pPr>
        <w:spacing w:line="276" w:lineRule="auto"/>
        <w:rPr>
          <w:rFonts w:ascii="Calibri Light" w:hAnsi="Calibri Light" w:cs="Calibri Light"/>
          <w:color w:val="59595B"/>
          <w:lang w:val="en-GB"/>
        </w:rPr>
      </w:pPr>
      <w:r w:rsidRPr="005F294F">
        <w:rPr>
          <w:rFonts w:ascii="Calibri Light" w:hAnsi="Calibri Light" w:cs="Calibri Light"/>
          <w:b/>
          <w:bCs/>
          <w:color w:val="59595B"/>
          <w:lang w:val="en-GB"/>
        </w:rPr>
        <w:t>Pharming Group N.V.</w:t>
      </w:r>
    </w:p>
    <w:p w14:paraId="117CB520" w14:textId="77777777" w:rsidR="00A767D7" w:rsidRPr="005F294F" w:rsidRDefault="00A767D7" w:rsidP="00D309C4">
      <w:pPr>
        <w:spacing w:line="276" w:lineRule="auto"/>
        <w:rPr>
          <w:rFonts w:ascii="Calibri Light" w:hAnsi="Calibri Light" w:cs="Calibri Light"/>
          <w:color w:val="59595B"/>
          <w:lang w:val="en-GB"/>
        </w:rPr>
      </w:pPr>
      <w:r w:rsidRPr="005F294F">
        <w:rPr>
          <w:rFonts w:ascii="Calibri Light" w:hAnsi="Calibri Light" w:cs="Calibri Light"/>
          <w:color w:val="59595B"/>
          <w:lang w:val="en-GB"/>
        </w:rPr>
        <w:t>Sijmen de Vries, CEO, Tel: +31 71 524 7400</w:t>
      </w:r>
    </w:p>
    <w:p w14:paraId="783D378E" w14:textId="5A879E4A" w:rsidR="00A767D7" w:rsidRPr="005F294F" w:rsidRDefault="00A767D7" w:rsidP="00D309C4">
      <w:pPr>
        <w:spacing w:line="276" w:lineRule="auto"/>
        <w:rPr>
          <w:rFonts w:ascii="Calibri Light" w:hAnsi="Calibri Light" w:cs="Calibri Light"/>
          <w:color w:val="59595B"/>
          <w:lang w:val="en-GB"/>
        </w:rPr>
      </w:pPr>
      <w:r w:rsidRPr="005F294F">
        <w:rPr>
          <w:rFonts w:ascii="Calibri Light" w:hAnsi="Calibri Light" w:cs="Calibri Light"/>
          <w:color w:val="59595B"/>
          <w:lang w:val="en-GB"/>
        </w:rPr>
        <w:t>Robin Wright, CFO, Tel: +31 71 524 74</w:t>
      </w:r>
      <w:r w:rsidR="004D504C" w:rsidRPr="005F294F">
        <w:rPr>
          <w:rFonts w:ascii="Calibri Light" w:hAnsi="Calibri Light" w:cs="Calibri Light"/>
          <w:color w:val="59595B"/>
          <w:lang w:val="en-GB"/>
        </w:rPr>
        <w:t>32</w:t>
      </w:r>
    </w:p>
    <w:p w14:paraId="5F8945DC" w14:textId="77777777" w:rsidR="00A767D7" w:rsidRPr="005F294F" w:rsidRDefault="00A767D7" w:rsidP="00D309C4">
      <w:pPr>
        <w:spacing w:before="120" w:line="276" w:lineRule="auto"/>
        <w:rPr>
          <w:rFonts w:ascii="Calibri Light" w:eastAsia="SimSun" w:hAnsi="Calibri Light" w:cs="Calibri Light"/>
          <w:b/>
          <w:color w:val="59595B"/>
          <w:lang w:val="en-GB" w:eastAsia="zh-CN"/>
        </w:rPr>
      </w:pPr>
      <w:r w:rsidRPr="005F294F">
        <w:rPr>
          <w:rFonts w:ascii="Calibri Light" w:eastAsia="SimSun" w:hAnsi="Calibri Light" w:cs="Calibri Light"/>
          <w:b/>
          <w:color w:val="59595B"/>
          <w:lang w:val="en-GB" w:eastAsia="zh-CN"/>
        </w:rPr>
        <w:t>FTI Consulting, London, UK:</w:t>
      </w:r>
    </w:p>
    <w:p w14:paraId="3049EBC1" w14:textId="39B99420" w:rsidR="00A767D7" w:rsidRPr="005F294F" w:rsidRDefault="00A767D7" w:rsidP="00D309C4">
      <w:pPr>
        <w:rPr>
          <w:rFonts w:ascii="Calibri Light" w:hAnsi="Calibri Light" w:cs="Calibri Light"/>
          <w:color w:val="59595B"/>
          <w:lang w:val="en-GB"/>
        </w:rPr>
      </w:pPr>
      <w:r w:rsidRPr="005F294F">
        <w:rPr>
          <w:rFonts w:ascii="Calibri Light" w:eastAsia="SimSun" w:hAnsi="Calibri Light" w:cs="Calibri Light"/>
          <w:color w:val="59595B"/>
          <w:lang w:val="en-GB" w:eastAsia="zh-CN"/>
        </w:rPr>
        <w:t>Victoria Foster Mitchell, T</w:t>
      </w:r>
      <w:r w:rsidR="003450D8" w:rsidRPr="005F294F">
        <w:rPr>
          <w:rFonts w:ascii="Calibri Light" w:eastAsia="SimSun" w:hAnsi="Calibri Light" w:cs="Calibri Light"/>
          <w:color w:val="59595B"/>
          <w:lang w:val="en-GB" w:eastAsia="zh-CN"/>
        </w:rPr>
        <w:t>el</w:t>
      </w:r>
      <w:r w:rsidRPr="005F294F">
        <w:rPr>
          <w:rFonts w:ascii="Calibri Light" w:eastAsia="SimSun" w:hAnsi="Calibri Light" w:cs="Calibri Light"/>
          <w:color w:val="59595B"/>
          <w:lang w:val="en-GB" w:eastAsia="zh-CN"/>
        </w:rPr>
        <w:t xml:space="preserve">: +44 </w:t>
      </w:r>
      <w:r w:rsidRPr="005F294F">
        <w:rPr>
          <w:rFonts w:ascii="Calibri Light" w:hAnsi="Calibri Light" w:cs="Calibri Light"/>
          <w:color w:val="59595B"/>
          <w:lang w:val="en-GB"/>
        </w:rPr>
        <w:t>203 727 1136</w:t>
      </w:r>
    </w:p>
    <w:p w14:paraId="1EE614FF" w14:textId="77777777" w:rsidR="00A767D7" w:rsidRPr="005F294F" w:rsidRDefault="00A767D7" w:rsidP="00D309C4">
      <w:pPr>
        <w:spacing w:before="120"/>
        <w:rPr>
          <w:rFonts w:ascii="Calibri Light" w:eastAsia="MS Mincho" w:hAnsi="Calibri Light" w:cs="Calibri Light"/>
          <w:b/>
          <w:color w:val="59595B"/>
          <w:lang w:val="en-GB"/>
        </w:rPr>
      </w:pPr>
      <w:r w:rsidRPr="005F294F">
        <w:rPr>
          <w:rFonts w:ascii="Calibri Light" w:eastAsia="MS Mincho" w:hAnsi="Calibri Light" w:cs="Calibri Light"/>
          <w:b/>
          <w:color w:val="59595B"/>
          <w:lang w:val="en-GB"/>
        </w:rPr>
        <w:t xml:space="preserve">LifeSpring Life Sciences Communication, Amsterdam, The Netherlands: </w:t>
      </w:r>
    </w:p>
    <w:p w14:paraId="7BC031DB" w14:textId="760CB29C" w:rsidR="00A767D7" w:rsidRPr="005F294F" w:rsidRDefault="00A767D7" w:rsidP="00D309C4">
      <w:pPr>
        <w:spacing w:line="276" w:lineRule="auto"/>
        <w:rPr>
          <w:rFonts w:ascii="Calibri Light" w:hAnsi="Calibri Light" w:cs="Calibri Light"/>
          <w:color w:val="59595B"/>
          <w:lang w:val="en-GB"/>
        </w:rPr>
      </w:pPr>
      <w:r w:rsidRPr="005F294F">
        <w:rPr>
          <w:rFonts w:ascii="Calibri Light" w:eastAsia="MS Mincho" w:hAnsi="Calibri Light" w:cs="Calibri Light"/>
          <w:color w:val="59595B"/>
          <w:lang w:val="en-GB"/>
        </w:rPr>
        <w:t>Leon Melens, T</w:t>
      </w:r>
      <w:r w:rsidR="003450D8" w:rsidRPr="005F294F">
        <w:rPr>
          <w:rFonts w:ascii="Calibri Light" w:eastAsia="MS Mincho" w:hAnsi="Calibri Light" w:cs="Calibri Light"/>
          <w:color w:val="59595B"/>
          <w:lang w:val="en-GB"/>
        </w:rPr>
        <w:t>el</w:t>
      </w:r>
      <w:r w:rsidRPr="005F294F">
        <w:rPr>
          <w:rFonts w:ascii="Calibri Light" w:eastAsia="MS Mincho" w:hAnsi="Calibri Light" w:cs="Calibri Light"/>
          <w:color w:val="59595B"/>
          <w:lang w:val="en-GB"/>
        </w:rPr>
        <w:t>: +</w:t>
      </w:r>
      <w:r w:rsidRPr="005F294F">
        <w:rPr>
          <w:rFonts w:ascii="Calibri Light" w:hAnsi="Calibri Light" w:cs="Calibri Light"/>
          <w:color w:val="59595B"/>
          <w:lang w:val="en-GB"/>
        </w:rPr>
        <w:t>31 6 53 81 64 27</w:t>
      </w:r>
    </w:p>
    <w:p w14:paraId="6AD99F02" w14:textId="77777777" w:rsidR="00E9627E" w:rsidRPr="005F294F" w:rsidRDefault="00E9627E" w:rsidP="00D309C4">
      <w:pPr>
        <w:outlineLvl w:val="0"/>
        <w:rPr>
          <w:rFonts w:ascii="Calibri Light" w:hAnsi="Calibri Light" w:cs="Calibri Light"/>
          <w:b/>
          <w:color w:val="00679B"/>
          <w:sz w:val="28"/>
          <w:lang w:val="en-GB"/>
        </w:rPr>
      </w:pPr>
    </w:p>
    <w:p w14:paraId="4BE50624" w14:textId="67F0F0EF" w:rsidR="000D7B20" w:rsidRPr="005F294F" w:rsidRDefault="000D7B20" w:rsidP="006D6D63">
      <w:pPr>
        <w:spacing w:after="120"/>
        <w:outlineLvl w:val="0"/>
        <w:rPr>
          <w:rFonts w:ascii="Calibri Light" w:hAnsi="Calibri Light" w:cs="Calibri Light"/>
          <w:b/>
          <w:color w:val="00679B"/>
          <w:sz w:val="28"/>
          <w:lang w:val="en-GB"/>
        </w:rPr>
      </w:pPr>
      <w:r w:rsidRPr="005F294F">
        <w:rPr>
          <w:rFonts w:ascii="Calibri Light" w:hAnsi="Calibri Light" w:cs="Calibri Light"/>
          <w:b/>
          <w:color w:val="00679B"/>
          <w:sz w:val="28"/>
          <w:lang w:val="en-GB"/>
        </w:rPr>
        <w:t>Conference call information</w:t>
      </w:r>
    </w:p>
    <w:p w14:paraId="4DC19A00" w14:textId="77777777" w:rsidR="00EA361F" w:rsidRPr="005F294F" w:rsidRDefault="000D7B20" w:rsidP="006D6D63">
      <w:pPr>
        <w:spacing w:after="120"/>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Today, Chief Executive Officer Sijmen de Vries and Chief Financial Officer Robin Wright will discuss the preliminary financial results</w:t>
      </w:r>
      <w:r w:rsidR="00C86375" w:rsidRPr="005F294F">
        <w:rPr>
          <w:rFonts w:ascii="Calibri Light" w:eastAsia="Calibri" w:hAnsi="Calibri Light" w:cs="Calibri Light"/>
          <w:color w:val="59595B"/>
          <w:szCs w:val="22"/>
          <w:lang w:val="en-GB"/>
        </w:rPr>
        <w:t xml:space="preserve"> for</w:t>
      </w:r>
      <w:r w:rsidRPr="005F294F">
        <w:rPr>
          <w:rFonts w:ascii="Calibri Light" w:eastAsia="Calibri" w:hAnsi="Calibri Light" w:cs="Calibri Light"/>
          <w:color w:val="59595B"/>
          <w:szCs w:val="22"/>
          <w:lang w:val="en-GB"/>
        </w:rPr>
        <w:t xml:space="preserve"> 201</w:t>
      </w:r>
      <w:r w:rsidR="00AD19F7" w:rsidRPr="005F294F">
        <w:rPr>
          <w:rFonts w:ascii="Calibri Light" w:eastAsia="Calibri" w:hAnsi="Calibri Light" w:cs="Calibri Light"/>
          <w:color w:val="59595B"/>
          <w:szCs w:val="22"/>
          <w:lang w:val="en-GB"/>
        </w:rPr>
        <w:t>9</w:t>
      </w:r>
      <w:r w:rsidRPr="005F294F">
        <w:rPr>
          <w:rFonts w:ascii="Calibri Light" w:eastAsia="Calibri" w:hAnsi="Calibri Light" w:cs="Calibri Light"/>
          <w:color w:val="59595B"/>
          <w:szCs w:val="22"/>
          <w:lang w:val="en-GB"/>
        </w:rPr>
        <w:t xml:space="preserve"> in a conference call at </w:t>
      </w:r>
      <w:r w:rsidR="006266E0" w:rsidRPr="005F294F">
        <w:rPr>
          <w:rFonts w:ascii="Calibri Light" w:eastAsia="Calibri" w:hAnsi="Calibri Light" w:cs="Calibri Light"/>
          <w:color w:val="59595B"/>
          <w:szCs w:val="22"/>
          <w:lang w:val="en-GB"/>
        </w:rPr>
        <w:t>13.</w:t>
      </w:r>
      <w:r w:rsidR="0008389B" w:rsidRPr="005F294F">
        <w:rPr>
          <w:rFonts w:ascii="Calibri Light" w:eastAsia="Calibri" w:hAnsi="Calibri Light" w:cs="Calibri Light"/>
          <w:color w:val="59595B"/>
          <w:szCs w:val="22"/>
          <w:lang w:val="en-GB"/>
        </w:rPr>
        <w:t>0</w:t>
      </w:r>
      <w:r w:rsidR="006266E0" w:rsidRPr="005F294F">
        <w:rPr>
          <w:rFonts w:ascii="Calibri Light" w:eastAsia="Calibri" w:hAnsi="Calibri Light" w:cs="Calibri Light"/>
          <w:color w:val="59595B"/>
          <w:szCs w:val="22"/>
          <w:lang w:val="en-GB"/>
        </w:rPr>
        <w:t>0</w:t>
      </w:r>
      <w:r w:rsidRPr="005F294F">
        <w:rPr>
          <w:rFonts w:ascii="Calibri Light" w:eastAsia="Calibri" w:hAnsi="Calibri Light" w:cs="Calibri Light"/>
          <w:color w:val="59595B"/>
          <w:szCs w:val="22"/>
          <w:lang w:val="en-GB"/>
        </w:rPr>
        <w:t xml:space="preserve"> (CET)</w:t>
      </w:r>
      <w:r w:rsidR="006266E0" w:rsidRPr="005F294F">
        <w:rPr>
          <w:rFonts w:ascii="Calibri Light" w:eastAsia="Calibri" w:hAnsi="Calibri Light" w:cs="Calibri Light"/>
          <w:color w:val="59595B"/>
          <w:szCs w:val="22"/>
          <w:lang w:val="en-GB"/>
        </w:rPr>
        <w:t xml:space="preserve"> / 12:00 (GMT) / 07:00 (EST)</w:t>
      </w:r>
      <w:r w:rsidRPr="005F294F">
        <w:rPr>
          <w:rFonts w:ascii="Calibri Light" w:eastAsia="Calibri" w:hAnsi="Calibri Light" w:cs="Calibri Light"/>
          <w:color w:val="59595B"/>
          <w:szCs w:val="22"/>
          <w:lang w:val="en-GB"/>
        </w:rPr>
        <w:t xml:space="preserve">. </w:t>
      </w:r>
    </w:p>
    <w:p w14:paraId="2C2971DD" w14:textId="005B686C" w:rsidR="000D7B20" w:rsidRPr="005F294F" w:rsidRDefault="000D7B20" w:rsidP="006D6D63">
      <w:pPr>
        <w:spacing w:after="120"/>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 xml:space="preserve">To participate, please call one of the following numbers 10 minutes prior to the call: </w:t>
      </w:r>
    </w:p>
    <w:p w14:paraId="37EC5EA7" w14:textId="0CA16737" w:rsidR="002560A8" w:rsidRPr="005F294F" w:rsidRDefault="002560A8" w:rsidP="00D309C4">
      <w:pPr>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From the Netherlands:</w:t>
      </w:r>
      <w:r w:rsidR="00024FD8" w:rsidRPr="005F294F">
        <w:rPr>
          <w:rFonts w:ascii="Calibri Light" w:eastAsia="Calibri" w:hAnsi="Calibri Light" w:cs="Calibri Light"/>
          <w:color w:val="59595B"/>
          <w:szCs w:val="22"/>
          <w:lang w:val="en-GB"/>
        </w:rPr>
        <w:t xml:space="preserve"> </w:t>
      </w:r>
      <w:r w:rsidRPr="005F294F">
        <w:rPr>
          <w:rFonts w:ascii="Calibri Light" w:eastAsia="Calibri" w:hAnsi="Calibri Light" w:cs="Calibri Light"/>
          <w:color w:val="59595B"/>
          <w:szCs w:val="22"/>
          <w:lang w:val="en-GB"/>
        </w:rPr>
        <w:t>+31 (0</w:t>
      </w:r>
      <w:r w:rsidR="00316069" w:rsidRPr="005F294F">
        <w:rPr>
          <w:rFonts w:ascii="Calibri Light" w:eastAsia="Calibri" w:hAnsi="Calibri Light" w:cs="Calibri Light"/>
          <w:color w:val="59595B"/>
          <w:szCs w:val="22"/>
          <w:lang w:val="en-GB"/>
        </w:rPr>
        <w:t>) 20</w:t>
      </w:r>
      <w:r w:rsidRPr="005F294F">
        <w:rPr>
          <w:rFonts w:ascii="Calibri Light" w:eastAsia="Calibri" w:hAnsi="Calibri Light" w:cs="Calibri Light"/>
          <w:color w:val="59595B"/>
          <w:szCs w:val="22"/>
          <w:lang w:val="en-GB"/>
        </w:rPr>
        <w:t xml:space="preserve"> 709 5189</w:t>
      </w:r>
    </w:p>
    <w:p w14:paraId="01F8029D" w14:textId="77777777" w:rsidR="002560A8" w:rsidRPr="005F294F" w:rsidRDefault="002560A8" w:rsidP="00D309C4">
      <w:pPr>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From the UK: +44 (0) 33 3300 0804</w:t>
      </w:r>
    </w:p>
    <w:p w14:paraId="228901A0" w14:textId="77777777" w:rsidR="002560A8" w:rsidRPr="005F294F" w:rsidRDefault="002560A8" w:rsidP="00D309C4">
      <w:pPr>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From Belgium: +32 (0) 2 403 5814</w:t>
      </w:r>
    </w:p>
    <w:p w14:paraId="7D1020A1" w14:textId="77777777" w:rsidR="002560A8" w:rsidRPr="005F294F" w:rsidRDefault="002560A8" w:rsidP="00D309C4">
      <w:pPr>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From France: +33 (0) 1 70 75 07 11</w:t>
      </w:r>
    </w:p>
    <w:p w14:paraId="6EC0B899" w14:textId="77777777" w:rsidR="002560A8" w:rsidRPr="005F294F" w:rsidRDefault="002560A8" w:rsidP="00D309C4">
      <w:pPr>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From Switzerland: +41 (0) 22 580 9034</w:t>
      </w:r>
    </w:p>
    <w:p w14:paraId="7276A603" w14:textId="77777777" w:rsidR="002560A8" w:rsidRPr="005F294F" w:rsidRDefault="002560A8" w:rsidP="00D309C4">
      <w:pPr>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From the US: +1 (0) 63 1913 1422</w:t>
      </w:r>
    </w:p>
    <w:p w14:paraId="0DF00375" w14:textId="77777777" w:rsidR="004A4841" w:rsidRPr="005F294F" w:rsidRDefault="004A4841" w:rsidP="00D309C4">
      <w:pPr>
        <w:spacing w:before="240" w:after="120"/>
        <w:outlineLvl w:val="0"/>
        <w:rPr>
          <w:rFonts w:ascii="Calibri Light" w:hAnsi="Calibri Light" w:cs="Calibri Light"/>
          <w:b/>
          <w:color w:val="59595B"/>
          <w:sz w:val="24"/>
          <w:lang w:val="en-GB"/>
        </w:rPr>
      </w:pPr>
      <w:r w:rsidRPr="005F294F">
        <w:rPr>
          <w:rFonts w:ascii="Calibri Light" w:hAnsi="Calibri Light" w:cs="Calibri Light"/>
          <w:b/>
          <w:color w:val="59595B"/>
          <w:sz w:val="24"/>
          <w:lang w:val="en-GB"/>
        </w:rPr>
        <w:t>Participant pin code: 99942590#</w:t>
      </w:r>
    </w:p>
    <w:p w14:paraId="557637E0" w14:textId="77777777" w:rsidR="004A4841" w:rsidRPr="005F294F" w:rsidRDefault="004A4841" w:rsidP="006D6D63">
      <w:pPr>
        <w:spacing w:after="120"/>
        <w:rPr>
          <w:rFonts w:ascii="Calibri Light" w:eastAsia="Calibri" w:hAnsi="Calibri Light" w:cs="Calibri Light"/>
          <w:color w:val="59595B"/>
          <w:szCs w:val="22"/>
          <w:lang w:val="en-GB"/>
        </w:rPr>
      </w:pPr>
      <w:r w:rsidRPr="005F294F">
        <w:rPr>
          <w:rFonts w:ascii="Calibri Light" w:eastAsia="Calibri" w:hAnsi="Calibri Light" w:cs="Calibri Light"/>
          <w:color w:val="59595B"/>
          <w:szCs w:val="22"/>
          <w:lang w:val="en-GB"/>
        </w:rPr>
        <w:t xml:space="preserve">To access the live conference, please follow the below link: </w:t>
      </w:r>
    </w:p>
    <w:p w14:paraId="4BACD635" w14:textId="77777777" w:rsidR="004A4841" w:rsidRPr="005F294F" w:rsidRDefault="004A4841" w:rsidP="006D6D63">
      <w:pPr>
        <w:spacing w:after="120"/>
        <w:jc w:val="left"/>
        <w:rPr>
          <w:rFonts w:ascii="Calibri" w:hAnsi="Calibri" w:cs="Calibri"/>
          <w:color w:val="00679B"/>
          <w:szCs w:val="22"/>
          <w:lang w:val="en-GB"/>
        </w:rPr>
      </w:pPr>
      <w:r w:rsidRPr="005F294F">
        <w:rPr>
          <w:rFonts w:asciiTheme="minorHAnsi" w:eastAsia="Calibri" w:hAnsiTheme="minorHAnsi" w:cstheme="minorHAnsi"/>
          <w:color w:val="59595B"/>
          <w:szCs w:val="22"/>
          <w:lang w:val="en-GB"/>
        </w:rPr>
        <w:t>Presentation link:</w:t>
      </w:r>
      <w:r w:rsidRPr="005F294F">
        <w:rPr>
          <w:rFonts w:asciiTheme="minorHAnsi" w:hAnsiTheme="minorHAnsi" w:cstheme="minorHAnsi"/>
          <w:color w:val="59595B"/>
          <w:lang w:val="en-GB"/>
        </w:rPr>
        <w:t xml:space="preserve"> </w:t>
      </w:r>
      <w:hyperlink r:id="rId12" w:history="1">
        <w:r w:rsidRPr="005F294F">
          <w:rPr>
            <w:rStyle w:val="Hyperlink"/>
            <w:rFonts w:asciiTheme="minorHAnsi" w:hAnsiTheme="minorHAnsi" w:cstheme="minorHAnsi"/>
            <w:color w:val="00679B"/>
            <w:lang w:val="en-GB"/>
          </w:rPr>
          <w:t>https://arkadin-event.webex.com/arkadin-event/onstage/g.php?MTID=e645691c00777b4ee3990915770331fd4</w:t>
        </w:r>
      </w:hyperlink>
      <w:r w:rsidRPr="005F294F">
        <w:rPr>
          <w:rFonts w:asciiTheme="minorHAnsi" w:hAnsiTheme="minorHAnsi" w:cstheme="minorHAnsi"/>
          <w:color w:val="00679B"/>
          <w:lang w:val="en-GB"/>
        </w:rPr>
        <w:t xml:space="preserve"> </w:t>
      </w:r>
    </w:p>
    <w:p w14:paraId="50E39DBB" w14:textId="6B8F96A6" w:rsidR="002E6765" w:rsidRPr="005F294F" w:rsidRDefault="004A4841" w:rsidP="00D309C4">
      <w:pPr>
        <w:spacing w:after="120"/>
        <w:ind w:left="540" w:hanging="540"/>
        <w:rPr>
          <w:rFonts w:asciiTheme="minorHAnsi" w:eastAsiaTheme="majorEastAsia" w:hAnsiTheme="minorHAnsi" w:cstheme="majorBidi"/>
          <w:b/>
          <w:color w:val="59595B"/>
          <w:sz w:val="28"/>
          <w:szCs w:val="32"/>
          <w:lang w:val="en-GB" w:eastAsia="zh-CN"/>
        </w:rPr>
      </w:pPr>
      <w:r w:rsidRPr="005F294F">
        <w:rPr>
          <w:rFonts w:ascii="Calibri Light" w:hAnsi="Calibri Light" w:cs="Calibri Light"/>
          <w:b/>
          <w:color w:val="59595B"/>
          <w:sz w:val="24"/>
          <w:lang w:val="en-GB"/>
        </w:rPr>
        <w:t>Presentation Password: 301312391</w:t>
      </w:r>
      <w:r w:rsidR="002E6765" w:rsidRPr="005F294F">
        <w:rPr>
          <w:rFonts w:asciiTheme="minorHAnsi" w:eastAsiaTheme="majorEastAsia" w:hAnsiTheme="minorHAnsi" w:cstheme="majorBidi"/>
          <w:b/>
          <w:color w:val="59595B"/>
          <w:sz w:val="28"/>
          <w:szCs w:val="32"/>
          <w:lang w:val="en-GB" w:eastAsia="zh-CN"/>
        </w:rPr>
        <w:br w:type="page"/>
      </w:r>
    </w:p>
    <w:p w14:paraId="060955A4" w14:textId="442169C6" w:rsidR="00214DF5" w:rsidRPr="005F294F" w:rsidRDefault="00214DF5" w:rsidP="006D6D63">
      <w:pPr>
        <w:spacing w:after="120"/>
        <w:rPr>
          <w:rFonts w:asciiTheme="minorHAnsi" w:eastAsiaTheme="majorEastAsia" w:hAnsiTheme="minorHAnsi" w:cstheme="majorBidi"/>
          <w:b/>
          <w:color w:val="59595B"/>
          <w:sz w:val="28"/>
          <w:szCs w:val="32"/>
          <w:lang w:val="en-GB" w:eastAsia="zh-CN"/>
        </w:rPr>
      </w:pPr>
      <w:r w:rsidRPr="005F294F">
        <w:rPr>
          <w:rFonts w:asciiTheme="minorHAnsi" w:eastAsiaTheme="majorEastAsia" w:hAnsiTheme="minorHAnsi" w:cstheme="majorBidi"/>
          <w:b/>
          <w:color w:val="59595B"/>
          <w:sz w:val="28"/>
          <w:szCs w:val="32"/>
          <w:lang w:val="en-GB" w:eastAsia="zh-CN"/>
        </w:rPr>
        <w:lastRenderedPageBreak/>
        <w:t>Pharming Group N.V.</w:t>
      </w:r>
    </w:p>
    <w:p w14:paraId="2F27364B" w14:textId="77777777" w:rsidR="00214DF5" w:rsidRPr="005F294F" w:rsidRDefault="00214DF5" w:rsidP="006D6D63">
      <w:pPr>
        <w:spacing w:after="120"/>
        <w:rPr>
          <w:rFonts w:ascii="Calibri" w:hAnsi="Calibri" w:cstheme="minorHAnsi"/>
          <w:b/>
          <w:color w:val="7E7B99" w:themeColor="text2" w:themeTint="99"/>
          <w:szCs w:val="22"/>
          <w:lang w:val="en-GB"/>
        </w:rPr>
      </w:pPr>
    </w:p>
    <w:p w14:paraId="0E5A9A30" w14:textId="0D19FA3D" w:rsidR="00214DF5" w:rsidRPr="005F294F" w:rsidRDefault="00214DF5" w:rsidP="006D6D63">
      <w:pPr>
        <w:spacing w:after="120"/>
        <w:rPr>
          <w:rFonts w:asciiTheme="minorHAnsi" w:hAnsiTheme="minorHAnsi"/>
          <w:color w:val="00679B"/>
          <w:sz w:val="24"/>
          <w:lang w:val="en-GB"/>
        </w:rPr>
      </w:pPr>
      <w:r w:rsidRPr="005F294F">
        <w:rPr>
          <w:rFonts w:asciiTheme="minorHAnsi" w:hAnsiTheme="minorHAnsi"/>
          <w:b/>
          <w:color w:val="00679B"/>
          <w:sz w:val="24"/>
          <w:lang w:val="en-GB"/>
        </w:rPr>
        <w:t xml:space="preserve">Consolidated </w:t>
      </w:r>
      <w:r w:rsidR="00887A8A" w:rsidRPr="005F294F">
        <w:rPr>
          <w:rFonts w:asciiTheme="minorHAnsi" w:hAnsiTheme="minorHAnsi"/>
          <w:b/>
          <w:color w:val="00679B"/>
          <w:sz w:val="24"/>
          <w:lang w:val="en-GB"/>
        </w:rPr>
        <w:t>Preliminary</w:t>
      </w:r>
      <w:r w:rsidRPr="005F294F">
        <w:rPr>
          <w:rFonts w:asciiTheme="minorHAnsi" w:hAnsiTheme="minorHAnsi"/>
          <w:b/>
          <w:color w:val="00679B"/>
          <w:sz w:val="24"/>
          <w:lang w:val="en-GB"/>
        </w:rPr>
        <w:t xml:space="preserve"> Financial Statements</w:t>
      </w:r>
      <w:r w:rsidRPr="005F294F">
        <w:rPr>
          <w:rFonts w:asciiTheme="minorHAnsi" w:hAnsiTheme="minorHAnsi"/>
          <w:color w:val="00679B"/>
          <w:sz w:val="24"/>
          <w:lang w:val="en-GB"/>
        </w:rPr>
        <w:t xml:space="preserve"> (unaudited, in Euros)</w:t>
      </w:r>
    </w:p>
    <w:p w14:paraId="44D9ED18" w14:textId="6C962D2A" w:rsidR="00214DF5" w:rsidRPr="005F294F" w:rsidRDefault="00214DF5" w:rsidP="006D6D63">
      <w:pPr>
        <w:spacing w:after="120"/>
        <w:rPr>
          <w:rFonts w:asciiTheme="minorHAnsi" w:hAnsiTheme="minorHAnsi"/>
          <w:color w:val="00679B"/>
          <w:sz w:val="24"/>
          <w:lang w:val="en-GB"/>
        </w:rPr>
      </w:pPr>
      <w:r w:rsidRPr="005F294F">
        <w:rPr>
          <w:rFonts w:asciiTheme="minorHAnsi" w:hAnsiTheme="minorHAnsi"/>
          <w:color w:val="00679B"/>
          <w:sz w:val="24"/>
          <w:lang w:val="en-GB"/>
        </w:rPr>
        <w:t>For the year ended 31 December 2019</w:t>
      </w:r>
    </w:p>
    <w:p w14:paraId="77697A65" w14:textId="77777777" w:rsidR="00214DF5" w:rsidRPr="005F294F" w:rsidRDefault="00214DF5" w:rsidP="006D6D63">
      <w:pPr>
        <w:spacing w:after="120"/>
        <w:rPr>
          <w:rFonts w:ascii="Calibri" w:hAnsi="Calibri" w:cstheme="minorHAnsi"/>
          <w:color w:val="276E8B" w:themeColor="accent1" w:themeShade="BF"/>
          <w:szCs w:val="22"/>
          <w:lang w:val="en-GB"/>
        </w:rPr>
      </w:pPr>
    </w:p>
    <w:p w14:paraId="24897C3D" w14:textId="77777777" w:rsidR="00214DF5" w:rsidRPr="005F294F" w:rsidRDefault="00214DF5" w:rsidP="00EA361F">
      <w:pPr>
        <w:pStyle w:val="ListParagraph"/>
        <w:numPr>
          <w:ilvl w:val="0"/>
          <w:numId w:val="44"/>
        </w:numPr>
        <w:spacing w:after="120"/>
        <w:rPr>
          <w:rFonts w:asciiTheme="minorHAnsi" w:hAnsiTheme="minorHAnsi" w:cstheme="minorHAnsi"/>
          <w:color w:val="59595B"/>
          <w:szCs w:val="22"/>
          <w:lang w:val="en-GB"/>
        </w:rPr>
      </w:pPr>
      <w:r w:rsidRPr="005F294F">
        <w:rPr>
          <w:rFonts w:asciiTheme="minorHAnsi" w:hAnsiTheme="minorHAnsi" w:cstheme="minorHAnsi"/>
          <w:color w:val="59595B"/>
          <w:szCs w:val="22"/>
          <w:lang w:val="en-GB"/>
        </w:rPr>
        <w:t>Consolidated statement of income</w:t>
      </w:r>
    </w:p>
    <w:p w14:paraId="496FFA44" w14:textId="77777777" w:rsidR="00214DF5" w:rsidRPr="005F294F" w:rsidRDefault="00214DF5" w:rsidP="00EA361F">
      <w:pPr>
        <w:pStyle w:val="ListParagraph"/>
        <w:numPr>
          <w:ilvl w:val="0"/>
          <w:numId w:val="44"/>
        </w:numPr>
        <w:spacing w:after="120"/>
        <w:rPr>
          <w:rFonts w:asciiTheme="minorHAnsi" w:hAnsiTheme="minorHAnsi" w:cstheme="minorHAnsi"/>
          <w:color w:val="59595B"/>
          <w:szCs w:val="22"/>
          <w:lang w:val="en-GB"/>
        </w:rPr>
      </w:pPr>
      <w:r w:rsidRPr="005F294F">
        <w:rPr>
          <w:rFonts w:asciiTheme="minorHAnsi" w:hAnsiTheme="minorHAnsi" w:cstheme="minorHAnsi"/>
          <w:color w:val="59595B"/>
          <w:szCs w:val="22"/>
          <w:lang w:val="en-GB"/>
        </w:rPr>
        <w:t>Consolidated statement of comprehensive income</w:t>
      </w:r>
    </w:p>
    <w:p w14:paraId="67E0CED4" w14:textId="5F6F84BB" w:rsidR="00214DF5" w:rsidRPr="005F294F" w:rsidRDefault="00214DF5" w:rsidP="00EA361F">
      <w:pPr>
        <w:pStyle w:val="ListParagraph"/>
        <w:numPr>
          <w:ilvl w:val="0"/>
          <w:numId w:val="44"/>
        </w:numPr>
        <w:spacing w:after="120"/>
        <w:rPr>
          <w:rFonts w:asciiTheme="minorHAnsi" w:hAnsiTheme="minorHAnsi" w:cstheme="minorHAnsi"/>
          <w:color w:val="59595B"/>
          <w:szCs w:val="22"/>
          <w:lang w:val="en-GB"/>
        </w:rPr>
      </w:pPr>
      <w:r w:rsidRPr="005F294F">
        <w:rPr>
          <w:rFonts w:asciiTheme="minorHAnsi" w:hAnsiTheme="minorHAnsi" w:cstheme="minorHAnsi"/>
          <w:color w:val="59595B"/>
          <w:szCs w:val="22"/>
          <w:lang w:val="en-GB"/>
        </w:rPr>
        <w:t>Consolidated balance sheet</w:t>
      </w:r>
    </w:p>
    <w:p w14:paraId="5443E0CF" w14:textId="587D6D68" w:rsidR="00887A8A" w:rsidRPr="005F294F" w:rsidRDefault="00887A8A" w:rsidP="00EA361F">
      <w:pPr>
        <w:pStyle w:val="ListParagraph"/>
        <w:numPr>
          <w:ilvl w:val="0"/>
          <w:numId w:val="44"/>
        </w:numPr>
        <w:spacing w:after="120"/>
        <w:rPr>
          <w:rFonts w:asciiTheme="minorHAnsi" w:hAnsiTheme="minorHAnsi" w:cstheme="minorHAnsi"/>
          <w:color w:val="59595B"/>
          <w:szCs w:val="22"/>
          <w:lang w:val="en-GB"/>
        </w:rPr>
      </w:pPr>
      <w:r w:rsidRPr="005F294F">
        <w:rPr>
          <w:rFonts w:asciiTheme="minorHAnsi" w:hAnsiTheme="minorHAnsi" w:cstheme="minorHAnsi"/>
          <w:color w:val="59595B"/>
          <w:szCs w:val="22"/>
          <w:lang w:val="en-GB"/>
        </w:rPr>
        <w:t>Consolidated statement of changes in equity</w:t>
      </w:r>
    </w:p>
    <w:p w14:paraId="366B89D6" w14:textId="77777777" w:rsidR="00214DF5" w:rsidRPr="005F294F" w:rsidRDefault="00214DF5" w:rsidP="00EA361F">
      <w:pPr>
        <w:pStyle w:val="ListParagraph"/>
        <w:numPr>
          <w:ilvl w:val="0"/>
          <w:numId w:val="44"/>
        </w:numPr>
        <w:spacing w:after="120"/>
        <w:rPr>
          <w:rFonts w:asciiTheme="minorHAnsi" w:hAnsiTheme="minorHAnsi" w:cstheme="minorHAnsi"/>
          <w:color w:val="59595B"/>
          <w:szCs w:val="22"/>
          <w:lang w:val="en-GB"/>
        </w:rPr>
      </w:pPr>
      <w:r w:rsidRPr="005F294F">
        <w:rPr>
          <w:rFonts w:asciiTheme="minorHAnsi" w:hAnsiTheme="minorHAnsi" w:cstheme="minorHAnsi"/>
          <w:color w:val="59595B"/>
          <w:szCs w:val="22"/>
          <w:lang w:val="en-GB"/>
        </w:rPr>
        <w:t>Consolidated statement of cash flows</w:t>
      </w:r>
    </w:p>
    <w:p w14:paraId="5693A305" w14:textId="77777777" w:rsidR="00214DF5" w:rsidRPr="005F294F" w:rsidRDefault="00214DF5" w:rsidP="006D6D63">
      <w:pPr>
        <w:spacing w:after="120"/>
        <w:ind w:left="540" w:hanging="540"/>
        <w:rPr>
          <w:rFonts w:ascii="Calibri" w:hAnsi="Calibri" w:cstheme="minorHAnsi"/>
          <w:b/>
          <w:szCs w:val="22"/>
          <w:lang w:val="en-GB"/>
        </w:rPr>
      </w:pPr>
    </w:p>
    <w:p w14:paraId="78E1CD35" w14:textId="77777777" w:rsidR="00214DF5" w:rsidRPr="005F294F" w:rsidRDefault="00214DF5" w:rsidP="006D6D63">
      <w:pPr>
        <w:spacing w:after="120"/>
        <w:ind w:left="540" w:hanging="540"/>
        <w:rPr>
          <w:rFonts w:ascii="Calibri" w:hAnsi="Calibri" w:cstheme="minorHAnsi"/>
          <w:b/>
          <w:szCs w:val="22"/>
          <w:lang w:val="en-GB"/>
        </w:rPr>
      </w:pPr>
    </w:p>
    <w:p w14:paraId="098A54A8" w14:textId="77777777" w:rsidR="00214DF5" w:rsidRPr="005F294F" w:rsidRDefault="00214DF5" w:rsidP="006D6D63">
      <w:pPr>
        <w:spacing w:after="120"/>
        <w:ind w:left="540" w:hanging="540"/>
        <w:rPr>
          <w:rFonts w:ascii="Calibri" w:hAnsi="Calibri" w:cstheme="minorHAnsi"/>
          <w:b/>
          <w:szCs w:val="22"/>
          <w:lang w:val="en-GB"/>
        </w:rPr>
      </w:pPr>
    </w:p>
    <w:p w14:paraId="1ADE61D0" w14:textId="77777777" w:rsidR="00214DF5" w:rsidRPr="005F294F" w:rsidRDefault="00214DF5" w:rsidP="006D6D63">
      <w:pPr>
        <w:spacing w:after="120"/>
        <w:ind w:left="540" w:hanging="540"/>
        <w:rPr>
          <w:rFonts w:ascii="Calibri" w:hAnsi="Calibri" w:cstheme="minorHAnsi"/>
          <w:b/>
          <w:szCs w:val="22"/>
          <w:lang w:val="en-GB"/>
        </w:rPr>
      </w:pPr>
    </w:p>
    <w:p w14:paraId="605B258D" w14:textId="22B9ADA1" w:rsidR="00214DF5" w:rsidRPr="005F294F" w:rsidRDefault="00214DF5" w:rsidP="006D6D63">
      <w:pPr>
        <w:spacing w:after="120"/>
        <w:ind w:left="540" w:hanging="540"/>
        <w:rPr>
          <w:rFonts w:asciiTheme="minorHAnsi" w:hAnsiTheme="minorHAnsi" w:cstheme="minorHAnsi"/>
          <w:b/>
          <w:color w:val="59595B"/>
          <w:szCs w:val="22"/>
          <w:lang w:val="en-GB"/>
        </w:rPr>
      </w:pPr>
      <w:r w:rsidRPr="005F294F">
        <w:rPr>
          <w:rFonts w:asciiTheme="minorHAnsi" w:hAnsiTheme="minorHAnsi" w:cstheme="minorHAnsi"/>
          <w:b/>
          <w:color w:val="59595B"/>
          <w:szCs w:val="22"/>
          <w:lang w:val="en-GB"/>
        </w:rPr>
        <w:t xml:space="preserve">Appendix: Main Financial Statements </w:t>
      </w:r>
      <w:r w:rsidR="00887A8A" w:rsidRPr="005F294F">
        <w:rPr>
          <w:rFonts w:asciiTheme="minorHAnsi" w:hAnsiTheme="minorHAnsi" w:cstheme="minorHAnsi"/>
          <w:b/>
          <w:color w:val="59595B"/>
          <w:szCs w:val="22"/>
          <w:lang w:val="en-GB"/>
        </w:rPr>
        <w:t xml:space="preserve">(unaudited, </w:t>
      </w:r>
      <w:r w:rsidRPr="005F294F">
        <w:rPr>
          <w:rFonts w:asciiTheme="minorHAnsi" w:hAnsiTheme="minorHAnsi" w:cstheme="minorHAnsi"/>
          <w:b/>
          <w:color w:val="59595B"/>
          <w:szCs w:val="22"/>
          <w:lang w:val="en-GB"/>
        </w:rPr>
        <w:t xml:space="preserve">reported in </w:t>
      </w:r>
      <w:r w:rsidRPr="005F294F">
        <w:rPr>
          <w:rFonts w:asciiTheme="minorHAnsi" w:hAnsiTheme="minorHAnsi" w:cstheme="minorHAnsi"/>
          <w:b/>
          <w:color w:val="59595B"/>
          <w:szCs w:val="22"/>
          <w:u w:val="single"/>
          <w:lang w:val="en-GB"/>
        </w:rPr>
        <w:t>US dollars</w:t>
      </w:r>
      <w:r w:rsidR="00887A8A" w:rsidRPr="005F294F">
        <w:rPr>
          <w:rFonts w:asciiTheme="minorHAnsi" w:hAnsiTheme="minorHAnsi" w:cstheme="minorHAnsi"/>
          <w:b/>
          <w:color w:val="59595B"/>
          <w:szCs w:val="22"/>
          <w:u w:val="single"/>
          <w:lang w:val="en-GB"/>
        </w:rPr>
        <w:t>)</w:t>
      </w:r>
    </w:p>
    <w:p w14:paraId="23BC8CE2" w14:textId="68DFED7A" w:rsidR="00214DF5" w:rsidRPr="005F294F" w:rsidRDefault="00214DF5" w:rsidP="006D6D63">
      <w:pPr>
        <w:spacing w:after="120"/>
        <w:ind w:left="540" w:hanging="540"/>
        <w:rPr>
          <w:rFonts w:ascii="Calibri" w:hAnsi="Calibri" w:cstheme="minorHAnsi"/>
          <w:color w:val="00679B"/>
          <w:szCs w:val="22"/>
          <w:lang w:val="en-GB"/>
        </w:rPr>
      </w:pPr>
      <w:r w:rsidRPr="005F294F">
        <w:rPr>
          <w:rFonts w:ascii="Calibri" w:hAnsi="Calibri" w:cstheme="minorHAnsi"/>
          <w:b/>
          <w:szCs w:val="22"/>
          <w:lang w:val="en-GB"/>
        </w:rPr>
        <w:br/>
      </w:r>
      <w:r w:rsidRPr="005F294F">
        <w:rPr>
          <w:rFonts w:ascii="Calibri" w:hAnsi="Calibri" w:cstheme="minorHAnsi"/>
          <w:color w:val="00679B"/>
          <w:szCs w:val="22"/>
          <w:lang w:val="en-GB"/>
        </w:rPr>
        <w:t>(This appendix is not part of the Consolidated Preliminary Financial Statements)</w:t>
      </w:r>
    </w:p>
    <w:p w14:paraId="13757AD8" w14:textId="77777777" w:rsidR="00214DF5" w:rsidRPr="005F294F" w:rsidRDefault="00214DF5" w:rsidP="006D6D63">
      <w:pPr>
        <w:spacing w:after="120"/>
        <w:ind w:left="540" w:hanging="540"/>
        <w:rPr>
          <w:rFonts w:ascii="Calibri" w:hAnsi="Calibri" w:cstheme="minorHAnsi"/>
          <w:b/>
          <w:szCs w:val="22"/>
          <w:lang w:val="en-GB"/>
        </w:rPr>
      </w:pPr>
    </w:p>
    <w:p w14:paraId="1CF6618D" w14:textId="77777777" w:rsidR="00214DF5" w:rsidRPr="005F294F" w:rsidRDefault="00214DF5" w:rsidP="00EA361F">
      <w:pPr>
        <w:pStyle w:val="ListParagraph"/>
        <w:numPr>
          <w:ilvl w:val="0"/>
          <w:numId w:val="45"/>
        </w:numPr>
        <w:spacing w:after="120"/>
        <w:rPr>
          <w:rFonts w:ascii="Calibri" w:hAnsi="Calibri" w:cstheme="minorHAnsi"/>
          <w:color w:val="59595B"/>
          <w:szCs w:val="22"/>
          <w:lang w:val="en-GB"/>
        </w:rPr>
      </w:pPr>
      <w:r w:rsidRPr="005F294F">
        <w:rPr>
          <w:rFonts w:ascii="Calibri" w:hAnsi="Calibri" w:cstheme="minorHAnsi"/>
          <w:color w:val="59595B"/>
          <w:szCs w:val="22"/>
          <w:lang w:val="en-GB"/>
        </w:rPr>
        <w:t>Consolidated statement of income in US Dollars</w:t>
      </w:r>
    </w:p>
    <w:p w14:paraId="7D052CB3" w14:textId="77777777" w:rsidR="00214DF5" w:rsidRPr="005F294F" w:rsidRDefault="00214DF5" w:rsidP="00EA361F">
      <w:pPr>
        <w:pStyle w:val="ListParagraph"/>
        <w:numPr>
          <w:ilvl w:val="0"/>
          <w:numId w:val="45"/>
        </w:numPr>
        <w:spacing w:after="120"/>
        <w:rPr>
          <w:rFonts w:ascii="Calibri" w:hAnsi="Calibri" w:cstheme="minorHAnsi"/>
          <w:color w:val="59595B"/>
          <w:szCs w:val="22"/>
          <w:lang w:val="en-GB"/>
        </w:rPr>
      </w:pPr>
      <w:r w:rsidRPr="005F294F">
        <w:rPr>
          <w:rFonts w:ascii="Calibri" w:hAnsi="Calibri" w:cstheme="minorHAnsi"/>
          <w:color w:val="59595B"/>
          <w:szCs w:val="22"/>
          <w:lang w:val="en-GB"/>
        </w:rPr>
        <w:t>Consolidated balance sheet in US Dollars</w:t>
      </w:r>
    </w:p>
    <w:p w14:paraId="1A4A5462" w14:textId="67D1F732" w:rsidR="00B34F52" w:rsidRPr="005F294F" w:rsidRDefault="00214DF5" w:rsidP="00EA361F">
      <w:pPr>
        <w:pStyle w:val="ListParagraph"/>
        <w:numPr>
          <w:ilvl w:val="0"/>
          <w:numId w:val="45"/>
        </w:numPr>
        <w:spacing w:after="120"/>
        <w:rPr>
          <w:rFonts w:ascii="Calibri" w:hAnsi="Calibri" w:cstheme="minorHAnsi"/>
          <w:color w:val="59595B"/>
          <w:szCs w:val="22"/>
          <w:lang w:val="en-GB"/>
        </w:rPr>
      </w:pPr>
      <w:r w:rsidRPr="005F294F">
        <w:rPr>
          <w:rFonts w:ascii="Calibri" w:hAnsi="Calibri" w:cstheme="minorHAnsi"/>
          <w:color w:val="59595B"/>
          <w:szCs w:val="22"/>
          <w:lang w:val="en-GB"/>
        </w:rPr>
        <w:t>Consolidated statement of cash flows in US Dollars</w:t>
      </w:r>
    </w:p>
    <w:p w14:paraId="0B2A5C46" w14:textId="558ABF87" w:rsidR="00B34F52" w:rsidRPr="005F294F" w:rsidRDefault="00B34F52" w:rsidP="00EA361F">
      <w:pPr>
        <w:pStyle w:val="ListParagraph"/>
        <w:numPr>
          <w:ilvl w:val="0"/>
          <w:numId w:val="45"/>
        </w:numPr>
        <w:jc w:val="left"/>
        <w:rPr>
          <w:rFonts w:ascii="Calibri Light" w:hAnsi="Calibri Light" w:cs="Calibri Light"/>
          <w:color w:val="59595B"/>
          <w:szCs w:val="22"/>
          <w:lang w:val="en-GB"/>
        </w:rPr>
      </w:pPr>
      <w:r w:rsidRPr="005F294F">
        <w:rPr>
          <w:rFonts w:ascii="Calibri Light" w:hAnsi="Calibri Light" w:cs="Calibri Light"/>
          <w:color w:val="59595B"/>
          <w:szCs w:val="22"/>
          <w:lang w:val="en-GB"/>
        </w:rPr>
        <w:br w:type="page"/>
      </w:r>
    </w:p>
    <w:p w14:paraId="6CECE9D9" w14:textId="77777777" w:rsidR="00214DF5" w:rsidRPr="005F294F" w:rsidRDefault="00214DF5" w:rsidP="00214DF5">
      <w:pPr>
        <w:rPr>
          <w:rFonts w:asciiTheme="minorHAnsi" w:eastAsiaTheme="majorEastAsia" w:hAnsiTheme="minorHAnsi" w:cstheme="majorBidi"/>
          <w:b/>
          <w:color w:val="59595B"/>
          <w:sz w:val="24"/>
          <w:szCs w:val="28"/>
          <w:lang w:val="en-GB" w:eastAsia="zh-CN"/>
        </w:rPr>
      </w:pPr>
      <w:r w:rsidRPr="005F294F">
        <w:rPr>
          <w:rFonts w:asciiTheme="minorHAnsi" w:eastAsiaTheme="majorEastAsia" w:hAnsiTheme="minorHAnsi" w:cstheme="majorBidi"/>
          <w:b/>
          <w:color w:val="59595B"/>
          <w:sz w:val="24"/>
          <w:szCs w:val="28"/>
          <w:lang w:val="en-GB" w:eastAsia="zh-CN"/>
        </w:rPr>
        <w:lastRenderedPageBreak/>
        <w:t xml:space="preserve">Consolidated Statement of Income </w:t>
      </w:r>
      <w:r w:rsidRPr="005F294F">
        <w:rPr>
          <w:rFonts w:asciiTheme="minorHAnsi" w:eastAsiaTheme="majorEastAsia" w:hAnsiTheme="minorHAnsi" w:cstheme="majorBidi"/>
          <w:b/>
          <w:color w:val="59595B"/>
          <w:sz w:val="24"/>
          <w:szCs w:val="28"/>
          <w:lang w:val="en-GB" w:eastAsia="zh-CN"/>
        </w:rPr>
        <w:tab/>
      </w:r>
      <w:r w:rsidRPr="005F294F">
        <w:rPr>
          <w:rFonts w:asciiTheme="minorHAnsi" w:eastAsiaTheme="majorEastAsia" w:hAnsiTheme="minorHAnsi" w:cstheme="majorBidi"/>
          <w:b/>
          <w:color w:val="59595B"/>
          <w:sz w:val="24"/>
          <w:szCs w:val="28"/>
          <w:lang w:val="en-GB" w:eastAsia="zh-CN"/>
        </w:rPr>
        <w:tab/>
      </w:r>
      <w:r w:rsidRPr="005F294F">
        <w:rPr>
          <w:rFonts w:asciiTheme="minorHAnsi" w:eastAsiaTheme="majorEastAsia" w:hAnsiTheme="minorHAnsi" w:cstheme="majorBidi"/>
          <w:b/>
          <w:color w:val="59595B"/>
          <w:sz w:val="24"/>
          <w:szCs w:val="28"/>
          <w:lang w:val="en-GB" w:eastAsia="zh-CN"/>
        </w:rPr>
        <w:tab/>
      </w:r>
      <w:r w:rsidRPr="005F294F">
        <w:rPr>
          <w:rFonts w:asciiTheme="minorHAnsi" w:eastAsiaTheme="majorEastAsia" w:hAnsiTheme="minorHAnsi" w:cstheme="majorBidi"/>
          <w:b/>
          <w:color w:val="59595B"/>
          <w:sz w:val="24"/>
          <w:szCs w:val="28"/>
          <w:lang w:val="en-GB" w:eastAsia="zh-CN"/>
        </w:rPr>
        <w:tab/>
      </w:r>
      <w:r w:rsidRPr="005F294F">
        <w:rPr>
          <w:rFonts w:asciiTheme="minorHAnsi" w:eastAsiaTheme="majorEastAsia" w:hAnsiTheme="minorHAnsi" w:cstheme="majorBidi"/>
          <w:b/>
          <w:color w:val="59595B"/>
          <w:sz w:val="24"/>
          <w:szCs w:val="28"/>
          <w:lang w:val="en-GB" w:eastAsia="zh-CN"/>
        </w:rPr>
        <w:tab/>
      </w:r>
    </w:p>
    <w:p w14:paraId="57D4082A" w14:textId="56D906DC" w:rsidR="00214DF5" w:rsidRPr="005F294F" w:rsidRDefault="00214DF5" w:rsidP="00214DF5">
      <w:pPr>
        <w:rPr>
          <w:rFonts w:asciiTheme="minorHAnsi" w:hAnsiTheme="minorHAnsi"/>
          <w:color w:val="00679B"/>
          <w:sz w:val="24"/>
          <w:lang w:val="en-GB"/>
        </w:rPr>
      </w:pPr>
      <w:r w:rsidRPr="005F294F">
        <w:rPr>
          <w:rFonts w:asciiTheme="minorHAnsi" w:hAnsiTheme="minorHAnsi"/>
          <w:color w:val="00679B"/>
          <w:sz w:val="24"/>
          <w:lang w:val="en-GB"/>
        </w:rPr>
        <w:t>For the year ended 31 December</w:t>
      </w:r>
    </w:p>
    <w:p w14:paraId="5EE91723" w14:textId="77777777" w:rsidR="00CB146A" w:rsidRPr="005F294F" w:rsidRDefault="00CB146A" w:rsidP="00214DF5">
      <w:pPr>
        <w:rPr>
          <w:rFonts w:asciiTheme="minorHAnsi" w:hAnsiTheme="minorHAnsi"/>
          <w:color w:val="00679B"/>
          <w:sz w:val="24"/>
          <w:lang w:val="en-GB"/>
        </w:rPr>
      </w:pPr>
    </w:p>
    <w:bookmarkStart w:id="5" w:name="_MON_1644762317"/>
    <w:bookmarkEnd w:id="5"/>
    <w:p w14:paraId="1878EE3F" w14:textId="3E398739" w:rsidR="00B34F52" w:rsidRPr="005F294F" w:rsidRDefault="006A16FA" w:rsidP="003806F5">
      <w:pPr>
        <w:spacing w:before="120" w:after="120"/>
        <w:ind w:right="144"/>
        <w:jc w:val="left"/>
        <w:rPr>
          <w:rFonts w:ascii="Calibri Light" w:eastAsia="MS Mincho" w:hAnsi="Calibri Light"/>
          <w:color w:val="808080"/>
          <w:lang w:val="en-GB"/>
        </w:rPr>
      </w:pPr>
      <w:r w:rsidRPr="005F294F">
        <w:rPr>
          <w:rFonts w:ascii="Calibri Light" w:eastAsia="MS Mincho" w:hAnsi="Calibri Light"/>
          <w:color w:val="808080"/>
          <w:lang w:val="en-GB"/>
        </w:rPr>
        <w:object w:dxaOrig="8516" w:dyaOrig="9391" w14:anchorId="42C0E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8pt;height:468pt" o:ole="">
            <v:imagedata r:id="rId13" o:title=""/>
          </v:shape>
          <o:OLEObject Type="Embed" ProgID="Excel.Sheet.12" ShapeID="_x0000_i1025" DrawAspect="Content" ObjectID="_1644851658" r:id="rId14"/>
        </w:object>
      </w:r>
    </w:p>
    <w:p w14:paraId="7066BE47" w14:textId="2B129328" w:rsidR="00B34F52" w:rsidRPr="005F294F" w:rsidRDefault="00B34F52" w:rsidP="00B34F52">
      <w:pPr>
        <w:spacing w:before="120" w:after="120"/>
        <w:rPr>
          <w:rFonts w:ascii="Calibri Light" w:eastAsia="MS Mincho" w:hAnsi="Calibri Light"/>
          <w:i/>
          <w:color w:val="808080"/>
          <w:highlight w:val="yellow"/>
          <w:lang w:val="en-GB"/>
        </w:rPr>
      </w:pPr>
    </w:p>
    <w:p w14:paraId="1B3670D4" w14:textId="77777777" w:rsidR="00214DF5" w:rsidRPr="005F294F" w:rsidRDefault="00214DF5">
      <w:pPr>
        <w:jc w:val="left"/>
        <w:rPr>
          <w:rFonts w:ascii="Calibri Light" w:eastAsiaTheme="majorEastAsia" w:hAnsi="Calibri Light" w:cstheme="majorBidi"/>
          <w:b/>
          <w:color w:val="59595B"/>
          <w:sz w:val="24"/>
          <w:szCs w:val="28"/>
          <w:lang w:val="en-GB" w:eastAsia="zh-CN"/>
        </w:rPr>
      </w:pPr>
      <w:r w:rsidRPr="005F294F">
        <w:rPr>
          <w:rFonts w:ascii="Calibri Light" w:eastAsiaTheme="majorEastAsia" w:hAnsi="Calibri Light" w:cstheme="majorBidi"/>
          <w:b/>
          <w:color w:val="59595B"/>
          <w:sz w:val="24"/>
          <w:szCs w:val="28"/>
          <w:lang w:val="en-GB" w:eastAsia="zh-CN"/>
        </w:rPr>
        <w:br w:type="page"/>
      </w:r>
    </w:p>
    <w:p w14:paraId="64762EFA" w14:textId="074272B0" w:rsidR="00214DF5" w:rsidRPr="005F294F" w:rsidRDefault="00214DF5" w:rsidP="00214DF5">
      <w:pPr>
        <w:rPr>
          <w:rFonts w:ascii="Calibri" w:hAnsi="Calibri" w:cstheme="minorHAnsi"/>
          <w:b/>
          <w:color w:val="59595B"/>
          <w:szCs w:val="22"/>
          <w:lang w:val="en-GB"/>
        </w:rPr>
      </w:pPr>
      <w:r w:rsidRPr="005F294F">
        <w:rPr>
          <w:rFonts w:ascii="Calibri Light" w:eastAsiaTheme="majorEastAsia" w:hAnsi="Calibri Light" w:cstheme="majorBidi"/>
          <w:b/>
          <w:color w:val="59595B"/>
          <w:sz w:val="24"/>
          <w:szCs w:val="28"/>
          <w:lang w:val="en-GB" w:eastAsia="zh-CN"/>
        </w:rPr>
        <w:lastRenderedPageBreak/>
        <w:t>Consolidated Statement of Comprehensive Income</w:t>
      </w:r>
      <w:r w:rsidRPr="005F294F">
        <w:rPr>
          <w:rFonts w:ascii="Calibri" w:hAnsi="Calibri" w:cstheme="minorHAnsi"/>
          <w:b/>
          <w:color w:val="59595B"/>
          <w:szCs w:val="22"/>
          <w:lang w:val="en-GB"/>
        </w:rPr>
        <w:t xml:space="preserve"> </w:t>
      </w:r>
    </w:p>
    <w:p w14:paraId="24F50B28" w14:textId="372164FB" w:rsidR="00214DF5" w:rsidRPr="005F294F" w:rsidRDefault="00214DF5" w:rsidP="00214DF5">
      <w:pPr>
        <w:pStyle w:val="NoSpacing"/>
        <w:rPr>
          <w:rFonts w:asciiTheme="minorHAnsi" w:hAnsiTheme="minorHAnsi"/>
          <w:color w:val="00679B"/>
          <w:sz w:val="24"/>
          <w:lang w:val="en-GB"/>
        </w:rPr>
      </w:pPr>
      <w:r w:rsidRPr="005F294F">
        <w:rPr>
          <w:rFonts w:asciiTheme="minorHAnsi" w:hAnsiTheme="minorHAnsi"/>
          <w:color w:val="00679B"/>
          <w:sz w:val="24"/>
          <w:lang w:val="en-GB"/>
        </w:rPr>
        <w:t xml:space="preserve">For the </w:t>
      </w:r>
      <w:r w:rsidR="00887A8A" w:rsidRPr="005F294F">
        <w:rPr>
          <w:rFonts w:asciiTheme="minorHAnsi" w:hAnsiTheme="minorHAnsi"/>
          <w:color w:val="00679B"/>
          <w:sz w:val="24"/>
          <w:lang w:val="en-GB"/>
        </w:rPr>
        <w:t>year</w:t>
      </w:r>
      <w:r w:rsidRPr="005F294F">
        <w:rPr>
          <w:rFonts w:asciiTheme="minorHAnsi" w:hAnsiTheme="minorHAnsi"/>
          <w:color w:val="00679B"/>
          <w:sz w:val="24"/>
          <w:lang w:val="en-GB"/>
        </w:rPr>
        <w:t xml:space="preserve"> ended 3</w:t>
      </w:r>
      <w:r w:rsidR="00887A8A" w:rsidRPr="005F294F">
        <w:rPr>
          <w:rFonts w:asciiTheme="minorHAnsi" w:hAnsiTheme="minorHAnsi"/>
          <w:color w:val="00679B"/>
          <w:sz w:val="24"/>
          <w:lang w:val="en-GB"/>
        </w:rPr>
        <w:t>1</w:t>
      </w:r>
      <w:r w:rsidRPr="005F294F">
        <w:rPr>
          <w:rFonts w:asciiTheme="minorHAnsi" w:hAnsiTheme="minorHAnsi"/>
          <w:color w:val="00679B"/>
          <w:sz w:val="24"/>
          <w:lang w:val="en-GB"/>
        </w:rPr>
        <w:t xml:space="preserve"> </w:t>
      </w:r>
      <w:r w:rsidR="00887A8A" w:rsidRPr="005F294F">
        <w:rPr>
          <w:rFonts w:asciiTheme="minorHAnsi" w:hAnsiTheme="minorHAnsi"/>
          <w:color w:val="00679B"/>
          <w:sz w:val="24"/>
          <w:lang w:val="en-GB"/>
        </w:rPr>
        <w:t>Dec</w:t>
      </w:r>
      <w:r w:rsidRPr="005F294F">
        <w:rPr>
          <w:rFonts w:asciiTheme="minorHAnsi" w:hAnsiTheme="minorHAnsi"/>
          <w:color w:val="00679B"/>
          <w:sz w:val="24"/>
          <w:lang w:val="en-GB"/>
        </w:rPr>
        <w:t>ember</w:t>
      </w:r>
    </w:p>
    <w:p w14:paraId="62E83F9A" w14:textId="77777777" w:rsidR="00B34F52" w:rsidRPr="005F294F" w:rsidRDefault="00B34F52" w:rsidP="00B34F52">
      <w:pPr>
        <w:spacing w:before="120" w:after="120"/>
        <w:rPr>
          <w:rFonts w:ascii="Calibri Light" w:eastAsia="MS Mincho" w:hAnsi="Calibri Light"/>
          <w:i/>
          <w:color w:val="808080"/>
          <w:highlight w:val="yellow"/>
          <w:lang w:val="en-GB"/>
        </w:rPr>
      </w:pPr>
    </w:p>
    <w:p w14:paraId="02DCE3F8" w14:textId="170EC603" w:rsidR="00B34F52" w:rsidRPr="005F294F" w:rsidRDefault="00B34F52" w:rsidP="00B34F52">
      <w:pPr>
        <w:spacing w:before="120" w:after="120"/>
        <w:rPr>
          <w:rFonts w:ascii="Calibri Light" w:eastAsia="MS Mincho" w:hAnsi="Calibri Light"/>
          <w:i/>
          <w:color w:val="808080"/>
          <w:highlight w:val="yellow"/>
          <w:lang w:val="en-GB"/>
        </w:rPr>
      </w:pPr>
    </w:p>
    <w:bookmarkStart w:id="6" w:name="_MON_1644762205"/>
    <w:bookmarkEnd w:id="6"/>
    <w:p w14:paraId="6F225F95" w14:textId="49EDF1B8" w:rsidR="00B34F52" w:rsidRPr="005F294F" w:rsidRDefault="006A16FA" w:rsidP="006A16FA">
      <w:pPr>
        <w:spacing w:before="120" w:after="120"/>
        <w:jc w:val="left"/>
        <w:rPr>
          <w:rFonts w:ascii="Calibri Light" w:eastAsia="MS Mincho" w:hAnsi="Calibri Light"/>
          <w:i/>
          <w:color w:val="808080"/>
          <w:lang w:val="en-GB"/>
        </w:rPr>
      </w:pPr>
      <w:r w:rsidRPr="005F294F">
        <w:rPr>
          <w:rFonts w:ascii="Calibri Light" w:eastAsia="MS Mincho" w:hAnsi="Calibri Light"/>
          <w:i/>
          <w:color w:val="808080"/>
          <w:lang w:val="en-GB"/>
        </w:rPr>
        <w:object w:dxaOrig="8097" w:dyaOrig="3935" w14:anchorId="0558CE03">
          <v:shape id="_x0000_i1026" type="#_x0000_t75" style="width:438.6pt;height:208.8pt" o:ole="">
            <v:imagedata r:id="rId15" o:title=""/>
          </v:shape>
          <o:OLEObject Type="Embed" ProgID="Excel.Sheet.12" ShapeID="_x0000_i1026" DrawAspect="Content" ObjectID="_1644851659" r:id="rId16"/>
        </w:object>
      </w:r>
    </w:p>
    <w:p w14:paraId="14B9C3B5" w14:textId="77777777" w:rsidR="00B34F52" w:rsidRPr="005F294F" w:rsidRDefault="00B34F52" w:rsidP="00B34F52">
      <w:pPr>
        <w:spacing w:before="120" w:after="120"/>
        <w:rPr>
          <w:rFonts w:ascii="Calibri Light" w:eastAsia="MS Mincho" w:hAnsi="Calibri Light"/>
          <w:i/>
          <w:color w:val="808080"/>
          <w:highlight w:val="yellow"/>
          <w:lang w:val="en-GB"/>
        </w:rPr>
      </w:pPr>
    </w:p>
    <w:p w14:paraId="3595A270" w14:textId="77777777" w:rsidR="00B34F52" w:rsidRPr="005F294F" w:rsidRDefault="00B34F52" w:rsidP="00B34F52">
      <w:pPr>
        <w:spacing w:before="120" w:after="120"/>
        <w:rPr>
          <w:rFonts w:ascii="Calibri Light" w:eastAsia="MS Mincho" w:hAnsi="Calibri Light"/>
          <w:i/>
          <w:color w:val="808080"/>
          <w:highlight w:val="yellow"/>
          <w:lang w:val="en-GB"/>
        </w:rPr>
      </w:pPr>
    </w:p>
    <w:p w14:paraId="528A877D" w14:textId="77777777" w:rsidR="00B34F52" w:rsidRPr="005F294F" w:rsidRDefault="00B34F52" w:rsidP="00B34F52">
      <w:pPr>
        <w:spacing w:before="120" w:after="120"/>
        <w:rPr>
          <w:rFonts w:ascii="Calibri Light" w:eastAsia="MS Mincho" w:hAnsi="Calibri Light"/>
          <w:i/>
          <w:color w:val="808080"/>
          <w:highlight w:val="yellow"/>
          <w:lang w:val="en-GB"/>
        </w:rPr>
      </w:pPr>
    </w:p>
    <w:p w14:paraId="277CB35C" w14:textId="77777777" w:rsidR="00B34F52" w:rsidRPr="005F294F" w:rsidRDefault="00B34F52" w:rsidP="00B34F52">
      <w:pPr>
        <w:spacing w:before="120" w:after="120"/>
        <w:rPr>
          <w:rFonts w:ascii="Calibri Light" w:eastAsia="MS Mincho" w:hAnsi="Calibri Light"/>
          <w:i/>
          <w:color w:val="808080"/>
          <w:highlight w:val="yellow"/>
          <w:lang w:val="en-GB"/>
        </w:rPr>
      </w:pPr>
    </w:p>
    <w:p w14:paraId="75F987F1" w14:textId="77777777" w:rsidR="00B34F52" w:rsidRPr="005F294F" w:rsidRDefault="00B34F52" w:rsidP="00B34F52">
      <w:pPr>
        <w:spacing w:before="120" w:after="120"/>
        <w:rPr>
          <w:rFonts w:ascii="Calibri Light" w:eastAsia="MS Mincho" w:hAnsi="Calibri Light"/>
          <w:i/>
          <w:color w:val="808080"/>
          <w:highlight w:val="yellow"/>
          <w:lang w:val="en-GB"/>
        </w:rPr>
      </w:pPr>
    </w:p>
    <w:p w14:paraId="00E1193F" w14:textId="77777777" w:rsidR="00B34F52" w:rsidRPr="005F294F" w:rsidRDefault="00B34F52" w:rsidP="00B34F52">
      <w:pPr>
        <w:spacing w:before="120" w:after="120"/>
        <w:rPr>
          <w:rFonts w:ascii="Calibri Light" w:eastAsia="MS Mincho" w:hAnsi="Calibri Light"/>
          <w:i/>
          <w:color w:val="808080"/>
          <w:highlight w:val="yellow"/>
          <w:lang w:val="en-GB"/>
        </w:rPr>
      </w:pPr>
    </w:p>
    <w:p w14:paraId="5692408E" w14:textId="77777777" w:rsidR="00B34F52" w:rsidRPr="005F294F" w:rsidRDefault="00B34F52" w:rsidP="00B34F52">
      <w:pPr>
        <w:spacing w:before="120" w:after="120"/>
        <w:rPr>
          <w:rFonts w:ascii="Calibri Light" w:eastAsia="MS Mincho" w:hAnsi="Calibri Light"/>
          <w:i/>
          <w:color w:val="808080"/>
          <w:highlight w:val="yellow"/>
          <w:lang w:val="en-GB"/>
        </w:rPr>
      </w:pPr>
    </w:p>
    <w:p w14:paraId="43C36A0B" w14:textId="77777777" w:rsidR="00B34F52" w:rsidRPr="005F294F" w:rsidRDefault="00B34F52" w:rsidP="00B34F52">
      <w:pPr>
        <w:spacing w:before="120" w:after="120"/>
        <w:rPr>
          <w:rFonts w:ascii="Calibri Light" w:eastAsia="MS Mincho" w:hAnsi="Calibri Light"/>
          <w:i/>
          <w:color w:val="808080"/>
          <w:highlight w:val="yellow"/>
          <w:lang w:val="en-GB"/>
        </w:rPr>
      </w:pPr>
    </w:p>
    <w:p w14:paraId="3AC800DD" w14:textId="77777777" w:rsidR="00B34F52" w:rsidRPr="005F294F" w:rsidRDefault="00B34F52" w:rsidP="00B34F52">
      <w:pPr>
        <w:spacing w:before="120" w:after="120"/>
        <w:rPr>
          <w:rFonts w:ascii="Calibri Light" w:eastAsia="MS Mincho" w:hAnsi="Calibri Light"/>
          <w:i/>
          <w:color w:val="808080"/>
          <w:highlight w:val="yellow"/>
          <w:lang w:val="en-GB"/>
        </w:rPr>
      </w:pPr>
    </w:p>
    <w:p w14:paraId="25D5E219" w14:textId="77777777" w:rsidR="00B34F52" w:rsidRPr="005F294F" w:rsidRDefault="00B34F52" w:rsidP="00B34F52">
      <w:pPr>
        <w:spacing w:before="120" w:after="120"/>
        <w:rPr>
          <w:rFonts w:ascii="Calibri Light" w:eastAsia="MS Mincho" w:hAnsi="Calibri Light"/>
          <w:i/>
          <w:color w:val="808080"/>
          <w:highlight w:val="yellow"/>
          <w:lang w:val="en-GB"/>
        </w:rPr>
      </w:pPr>
    </w:p>
    <w:p w14:paraId="194F9B52" w14:textId="34044075" w:rsidR="00B34F52" w:rsidRPr="005F294F" w:rsidRDefault="00B34F52" w:rsidP="00B34F52">
      <w:pPr>
        <w:spacing w:before="120" w:after="120"/>
        <w:rPr>
          <w:rFonts w:ascii="Calibri Light" w:eastAsia="MS Mincho" w:hAnsi="Calibri Light"/>
          <w:i/>
          <w:color w:val="808080"/>
          <w:highlight w:val="yellow"/>
          <w:lang w:val="en-GB"/>
        </w:rPr>
      </w:pPr>
      <w:r w:rsidRPr="005F294F">
        <w:rPr>
          <w:rFonts w:ascii="Calibri Light" w:eastAsia="MS Mincho" w:hAnsi="Calibri Light"/>
          <w:color w:val="808080"/>
          <w:highlight w:val="yellow"/>
          <w:lang w:val="en-GB"/>
        </w:rPr>
        <w:br w:type="page"/>
      </w:r>
    </w:p>
    <w:p w14:paraId="3CF9023F" w14:textId="77777777" w:rsidR="00214DF5" w:rsidRPr="005F294F" w:rsidRDefault="00214DF5" w:rsidP="00214DF5">
      <w:pPr>
        <w:rPr>
          <w:rFonts w:ascii="Calibri Light" w:eastAsiaTheme="majorEastAsia" w:hAnsi="Calibri Light" w:cstheme="majorBidi"/>
          <w:b/>
          <w:color w:val="59595B"/>
          <w:sz w:val="24"/>
          <w:szCs w:val="28"/>
          <w:lang w:val="en-GB" w:eastAsia="zh-CN"/>
        </w:rPr>
      </w:pPr>
      <w:r w:rsidRPr="005F294F">
        <w:rPr>
          <w:rFonts w:ascii="Calibri Light" w:eastAsiaTheme="majorEastAsia" w:hAnsi="Calibri Light" w:cstheme="majorBidi"/>
          <w:b/>
          <w:color w:val="59595B"/>
          <w:sz w:val="24"/>
          <w:szCs w:val="28"/>
          <w:lang w:val="en-GB" w:eastAsia="zh-CN"/>
        </w:rPr>
        <w:lastRenderedPageBreak/>
        <w:t xml:space="preserve">Consolidated Balance Sheet </w:t>
      </w:r>
    </w:p>
    <w:p w14:paraId="37D7FFDB" w14:textId="30A87190" w:rsidR="00214DF5" w:rsidRPr="005F294F" w:rsidRDefault="00214DF5" w:rsidP="00214DF5">
      <w:pPr>
        <w:pStyle w:val="NoSpacing"/>
        <w:spacing w:after="120"/>
        <w:rPr>
          <w:rFonts w:cstheme="minorHAnsi"/>
          <w:color w:val="00679B"/>
          <w:lang w:val="en-GB"/>
        </w:rPr>
      </w:pPr>
      <w:r w:rsidRPr="005F294F">
        <w:rPr>
          <w:rFonts w:asciiTheme="minorHAnsi" w:hAnsiTheme="minorHAnsi"/>
          <w:color w:val="00679B"/>
          <w:sz w:val="24"/>
          <w:lang w:val="en-GB"/>
        </w:rPr>
        <w:t xml:space="preserve">As at </w:t>
      </w:r>
      <w:r w:rsidR="00323338" w:rsidRPr="005F294F">
        <w:rPr>
          <w:rFonts w:asciiTheme="minorHAnsi" w:hAnsiTheme="minorHAnsi"/>
          <w:color w:val="00679B"/>
          <w:sz w:val="24"/>
          <w:lang w:val="en-GB"/>
        </w:rPr>
        <w:t>31 December</w:t>
      </w:r>
      <w:r w:rsidRPr="005F294F">
        <w:rPr>
          <w:rFonts w:cstheme="minorHAnsi"/>
          <w:color w:val="00679B"/>
          <w:lang w:val="en-GB"/>
        </w:rPr>
        <w:tab/>
      </w:r>
    </w:p>
    <w:bookmarkStart w:id="7" w:name="_MON_1644762087"/>
    <w:bookmarkEnd w:id="7"/>
    <w:p w14:paraId="7BC1D452" w14:textId="06DA2AE5" w:rsidR="00B34F52" w:rsidRPr="005F294F" w:rsidRDefault="008C3936" w:rsidP="00B34F52">
      <w:pPr>
        <w:spacing w:before="120" w:after="120"/>
        <w:ind w:right="144"/>
        <w:rPr>
          <w:rFonts w:ascii="Calibri Light" w:eastAsia="MS Mincho" w:hAnsi="Calibri Light" w:cs="Arial"/>
          <w:bCs/>
          <w:i/>
          <w:color w:val="808080"/>
          <w:lang w:val="en-GB"/>
        </w:rPr>
      </w:pPr>
      <w:r w:rsidRPr="005F294F">
        <w:rPr>
          <w:rFonts w:eastAsia="MS Mincho"/>
          <w:noProof/>
          <w:lang w:val="en-GB"/>
        </w:rPr>
        <w:object w:dxaOrig="4500" w:dyaOrig="8290" w14:anchorId="76C2FB9B">
          <v:shape id="_x0000_i1027" type="#_x0000_t75" style="width:345.6pt;height:636pt" o:ole="">
            <v:imagedata r:id="rId17" o:title=""/>
          </v:shape>
          <o:OLEObject Type="Embed" ProgID="Excel.Sheet.12" ShapeID="_x0000_i1027" DrawAspect="Content" ObjectID="_1644851660" r:id="rId18"/>
        </w:object>
      </w:r>
      <w:r w:rsidR="001A40DB" w:rsidRPr="005F294F">
        <w:rPr>
          <w:rFonts w:eastAsia="MS Mincho"/>
          <w:lang w:val="en-GB"/>
        </w:rPr>
        <w:t xml:space="preserve"> </w:t>
      </w:r>
      <w:r w:rsidR="00B34F52" w:rsidRPr="005F294F">
        <w:rPr>
          <w:rFonts w:ascii="Calibri Light" w:eastAsia="MS Mincho" w:hAnsi="Calibri Light" w:cs="Arial"/>
          <w:bCs/>
          <w:i/>
          <w:color w:val="808080"/>
          <w:lang w:val="en-GB"/>
        </w:rPr>
        <w:br w:type="page"/>
      </w:r>
    </w:p>
    <w:p w14:paraId="4FCBF823" w14:textId="3057828D" w:rsidR="00887A8A" w:rsidRPr="005F294F" w:rsidRDefault="00887A8A" w:rsidP="00887A8A">
      <w:pPr>
        <w:rPr>
          <w:rFonts w:ascii="Calibri" w:hAnsi="Calibri" w:cstheme="minorHAnsi"/>
          <w:b/>
          <w:color w:val="59595B"/>
          <w:szCs w:val="22"/>
          <w:lang w:val="en-GB"/>
        </w:rPr>
      </w:pPr>
      <w:r w:rsidRPr="005F294F">
        <w:rPr>
          <w:rFonts w:ascii="Calibri Light" w:eastAsiaTheme="majorEastAsia" w:hAnsi="Calibri Light" w:cstheme="majorBidi"/>
          <w:b/>
          <w:color w:val="59595B"/>
          <w:sz w:val="24"/>
          <w:szCs w:val="28"/>
          <w:lang w:val="en-GB" w:eastAsia="zh-CN"/>
        </w:rPr>
        <w:lastRenderedPageBreak/>
        <w:t>Consolidated Statement of Changes in Equity</w:t>
      </w:r>
      <w:r w:rsidRPr="005F294F">
        <w:rPr>
          <w:rFonts w:ascii="Calibri" w:hAnsi="Calibri" w:cstheme="minorHAnsi"/>
          <w:b/>
          <w:color w:val="59595B"/>
          <w:szCs w:val="22"/>
          <w:lang w:val="en-GB"/>
        </w:rPr>
        <w:t xml:space="preserve"> </w:t>
      </w:r>
    </w:p>
    <w:p w14:paraId="5EFB26D0" w14:textId="0CB96BDC" w:rsidR="00887A8A" w:rsidRPr="005F294F" w:rsidRDefault="00887A8A" w:rsidP="00887A8A">
      <w:pPr>
        <w:pStyle w:val="NoSpacing"/>
        <w:rPr>
          <w:rFonts w:asciiTheme="minorHAnsi" w:hAnsiTheme="minorHAnsi"/>
          <w:color w:val="00679B"/>
          <w:sz w:val="24"/>
          <w:lang w:val="en-GB"/>
        </w:rPr>
      </w:pPr>
      <w:r w:rsidRPr="005F294F">
        <w:rPr>
          <w:rFonts w:asciiTheme="minorHAnsi" w:hAnsiTheme="minorHAnsi"/>
          <w:color w:val="00679B"/>
          <w:sz w:val="24"/>
          <w:lang w:val="en-GB"/>
        </w:rPr>
        <w:t>For the year ended 3</w:t>
      </w:r>
      <w:r w:rsidR="00D07204" w:rsidRPr="005F294F">
        <w:rPr>
          <w:rFonts w:asciiTheme="minorHAnsi" w:hAnsiTheme="minorHAnsi"/>
          <w:color w:val="00679B"/>
          <w:sz w:val="24"/>
          <w:lang w:val="en-GB"/>
        </w:rPr>
        <w:t>1 Dec</w:t>
      </w:r>
      <w:r w:rsidRPr="005F294F">
        <w:rPr>
          <w:rFonts w:asciiTheme="minorHAnsi" w:hAnsiTheme="minorHAnsi"/>
          <w:color w:val="00679B"/>
          <w:sz w:val="24"/>
          <w:lang w:val="en-GB"/>
        </w:rPr>
        <w:t>ember</w:t>
      </w:r>
    </w:p>
    <w:p w14:paraId="640CDA11" w14:textId="77777777" w:rsidR="00887A8A" w:rsidRPr="005F294F" w:rsidRDefault="00887A8A" w:rsidP="00887A8A">
      <w:pPr>
        <w:spacing w:before="120" w:after="120"/>
        <w:rPr>
          <w:rFonts w:ascii="Calibri Light" w:eastAsia="MS Mincho" w:hAnsi="Calibri Light"/>
          <w:i/>
          <w:color w:val="808080"/>
          <w:highlight w:val="yellow"/>
          <w:lang w:val="en-GB"/>
        </w:rPr>
      </w:pPr>
    </w:p>
    <w:bookmarkStart w:id="8" w:name="_MON_1644761128"/>
    <w:bookmarkEnd w:id="8"/>
    <w:p w14:paraId="3C6FB6BC" w14:textId="01627A08" w:rsidR="00B34F52" w:rsidRPr="005F294F" w:rsidRDefault="006A16FA" w:rsidP="00B34F52">
      <w:pPr>
        <w:spacing w:before="120" w:after="120"/>
        <w:ind w:right="144"/>
        <w:rPr>
          <w:rFonts w:ascii="Calibri Light" w:eastAsia="MS Mincho" w:hAnsi="Calibri Light" w:cs="Arial"/>
          <w:bCs/>
          <w:i/>
          <w:color w:val="808080"/>
          <w:highlight w:val="yellow"/>
          <w:lang w:val="en-GB"/>
        </w:rPr>
      </w:pPr>
      <w:r w:rsidRPr="005F294F">
        <w:rPr>
          <w:rFonts w:eastAsia="MS Mincho"/>
          <w:noProof/>
          <w:lang w:val="en-GB"/>
        </w:rPr>
        <w:object w:dxaOrig="10409" w:dyaOrig="9528" w14:anchorId="5A2C9BA0">
          <v:shape id="_x0000_i1028" type="#_x0000_t75" style="width:454.2pt;height:415.8pt" o:ole="">
            <v:imagedata r:id="rId19" o:title=""/>
          </v:shape>
          <o:OLEObject Type="Embed" ProgID="Excel.Sheet.12" ShapeID="_x0000_i1028" DrawAspect="Content" ObjectID="_1644851661" r:id="rId20"/>
        </w:object>
      </w:r>
    </w:p>
    <w:p w14:paraId="24C2136E" w14:textId="77777777" w:rsidR="00B34F52" w:rsidRPr="005F294F" w:rsidRDefault="00B34F52" w:rsidP="00B34F52">
      <w:pPr>
        <w:spacing w:before="120" w:after="120"/>
        <w:ind w:right="144"/>
        <w:rPr>
          <w:rFonts w:ascii="Calibri Light" w:eastAsia="MS Mincho" w:hAnsi="Calibri Light" w:cs="Arial"/>
          <w:bCs/>
          <w:i/>
          <w:color w:val="808080"/>
          <w:highlight w:val="yellow"/>
          <w:lang w:val="en-GB"/>
        </w:rPr>
      </w:pPr>
    </w:p>
    <w:p w14:paraId="4470213A" w14:textId="3272A4A3" w:rsidR="00B34F52" w:rsidRPr="005F294F" w:rsidRDefault="00B34F52" w:rsidP="00B34F52">
      <w:pPr>
        <w:spacing w:before="120" w:after="120"/>
        <w:ind w:right="144"/>
        <w:rPr>
          <w:rFonts w:ascii="Calibri Light" w:eastAsia="MS Mincho" w:hAnsi="Calibri Light" w:cs="Arial"/>
          <w:bCs/>
          <w:i/>
          <w:color w:val="808080"/>
          <w:highlight w:val="yellow"/>
          <w:lang w:val="en-GB"/>
        </w:rPr>
      </w:pPr>
    </w:p>
    <w:p w14:paraId="7322D116" w14:textId="62C8DD7B" w:rsidR="00887A8A" w:rsidRPr="005F294F" w:rsidRDefault="00887A8A" w:rsidP="00B34F52">
      <w:pPr>
        <w:spacing w:before="120" w:after="120"/>
        <w:ind w:right="144"/>
        <w:rPr>
          <w:rFonts w:ascii="Calibri Light" w:eastAsia="MS Mincho" w:hAnsi="Calibri Light" w:cs="Arial"/>
          <w:bCs/>
          <w:i/>
          <w:color w:val="808080"/>
          <w:highlight w:val="yellow"/>
          <w:lang w:val="en-GB"/>
        </w:rPr>
      </w:pPr>
    </w:p>
    <w:p w14:paraId="4EE5A7C7" w14:textId="1BA6E3B1" w:rsidR="00887A8A" w:rsidRPr="005F294F" w:rsidRDefault="00887A8A" w:rsidP="00B34F52">
      <w:pPr>
        <w:spacing w:before="120" w:after="120"/>
        <w:ind w:right="144"/>
        <w:rPr>
          <w:rFonts w:ascii="Calibri Light" w:eastAsia="MS Mincho" w:hAnsi="Calibri Light" w:cs="Arial"/>
          <w:bCs/>
          <w:i/>
          <w:color w:val="808080"/>
          <w:highlight w:val="yellow"/>
          <w:lang w:val="en-GB"/>
        </w:rPr>
      </w:pPr>
    </w:p>
    <w:p w14:paraId="6C79B545" w14:textId="346D003C" w:rsidR="00887A8A" w:rsidRPr="005F294F" w:rsidRDefault="00887A8A" w:rsidP="00B34F52">
      <w:pPr>
        <w:spacing w:before="120" w:after="120"/>
        <w:ind w:right="144"/>
        <w:rPr>
          <w:rFonts w:ascii="Calibri Light" w:eastAsia="MS Mincho" w:hAnsi="Calibri Light" w:cs="Arial"/>
          <w:bCs/>
          <w:i/>
          <w:color w:val="808080"/>
          <w:highlight w:val="yellow"/>
          <w:lang w:val="en-GB"/>
        </w:rPr>
      </w:pPr>
    </w:p>
    <w:p w14:paraId="54AECFC4" w14:textId="71BC9A06" w:rsidR="00887A8A" w:rsidRPr="005F294F" w:rsidRDefault="00887A8A" w:rsidP="00B34F52">
      <w:pPr>
        <w:spacing w:before="120" w:after="120"/>
        <w:ind w:right="144"/>
        <w:rPr>
          <w:rFonts w:ascii="Calibri Light" w:eastAsia="MS Mincho" w:hAnsi="Calibri Light" w:cs="Arial"/>
          <w:bCs/>
          <w:i/>
          <w:color w:val="808080"/>
          <w:highlight w:val="yellow"/>
          <w:lang w:val="en-GB"/>
        </w:rPr>
      </w:pPr>
    </w:p>
    <w:p w14:paraId="4B3C2A34" w14:textId="77777777" w:rsidR="00D07204" w:rsidRPr="005F294F" w:rsidRDefault="00D07204">
      <w:pPr>
        <w:jc w:val="left"/>
        <w:rPr>
          <w:rFonts w:ascii="Calibri Light" w:eastAsiaTheme="majorEastAsia" w:hAnsi="Calibri Light" w:cstheme="majorBidi"/>
          <w:b/>
          <w:color w:val="59595B"/>
          <w:sz w:val="24"/>
          <w:szCs w:val="28"/>
          <w:lang w:val="en-GB" w:eastAsia="zh-CN"/>
        </w:rPr>
      </w:pPr>
      <w:r w:rsidRPr="005F294F">
        <w:rPr>
          <w:rFonts w:ascii="Calibri Light" w:eastAsiaTheme="majorEastAsia" w:hAnsi="Calibri Light" w:cstheme="majorBidi"/>
          <w:b/>
          <w:color w:val="59595B"/>
          <w:sz w:val="24"/>
          <w:szCs w:val="28"/>
          <w:lang w:val="en-GB" w:eastAsia="zh-CN"/>
        </w:rPr>
        <w:br w:type="page"/>
      </w:r>
    </w:p>
    <w:p w14:paraId="3986E200" w14:textId="19815FDE" w:rsidR="00D07204" w:rsidRPr="005F294F" w:rsidRDefault="00D07204" w:rsidP="00D07204">
      <w:pPr>
        <w:rPr>
          <w:rFonts w:ascii="Calibri Light" w:hAnsi="Calibri Light" w:cs="Calibri Light"/>
          <w:b/>
          <w:color w:val="59595B"/>
          <w:sz w:val="24"/>
          <w:lang w:val="en-GB"/>
        </w:rPr>
      </w:pPr>
      <w:r w:rsidRPr="005F294F">
        <w:rPr>
          <w:rFonts w:ascii="Calibri Light" w:eastAsiaTheme="majorEastAsia" w:hAnsi="Calibri Light" w:cstheme="majorBidi"/>
          <w:b/>
          <w:color w:val="59595B"/>
          <w:sz w:val="24"/>
          <w:lang w:val="en-GB" w:eastAsia="zh-CN"/>
        </w:rPr>
        <w:lastRenderedPageBreak/>
        <w:t xml:space="preserve">Consolidated Statement of </w:t>
      </w:r>
      <w:r w:rsidRPr="005F294F">
        <w:rPr>
          <w:rFonts w:ascii="Calibri Light" w:eastAsiaTheme="majorEastAsia" w:hAnsi="Calibri Light" w:cs="Calibri Light"/>
          <w:b/>
          <w:color w:val="59595B"/>
          <w:sz w:val="24"/>
          <w:lang w:val="en-GB" w:eastAsia="zh-CN"/>
        </w:rPr>
        <w:t>Changes in Equity</w:t>
      </w:r>
      <w:r w:rsidRPr="005F294F">
        <w:rPr>
          <w:rFonts w:ascii="Calibri Light" w:hAnsi="Calibri Light" w:cs="Calibri Light"/>
          <w:b/>
          <w:color w:val="59595B"/>
          <w:sz w:val="24"/>
          <w:lang w:val="en-GB"/>
        </w:rPr>
        <w:t xml:space="preserve"> (continued)</w:t>
      </w:r>
    </w:p>
    <w:p w14:paraId="0698FBB6" w14:textId="77777777" w:rsidR="00D07204" w:rsidRPr="005F294F" w:rsidRDefault="00D07204" w:rsidP="00D07204">
      <w:pPr>
        <w:pStyle w:val="NoSpacing"/>
        <w:rPr>
          <w:rFonts w:asciiTheme="minorHAnsi" w:hAnsiTheme="minorHAnsi"/>
          <w:color w:val="00679B"/>
          <w:sz w:val="24"/>
          <w:lang w:val="en-GB"/>
        </w:rPr>
      </w:pPr>
      <w:r w:rsidRPr="005F294F">
        <w:rPr>
          <w:rFonts w:asciiTheme="minorHAnsi" w:hAnsiTheme="minorHAnsi"/>
          <w:color w:val="00679B"/>
          <w:sz w:val="24"/>
          <w:lang w:val="en-GB"/>
        </w:rPr>
        <w:t>For the year ended 31 December</w:t>
      </w:r>
    </w:p>
    <w:p w14:paraId="6B6DD9BA" w14:textId="5D36234F" w:rsidR="00887A8A" w:rsidRPr="005F294F" w:rsidRDefault="00887A8A" w:rsidP="00B34F52">
      <w:pPr>
        <w:spacing w:before="120" w:after="120"/>
        <w:ind w:right="144"/>
        <w:rPr>
          <w:rFonts w:ascii="Calibri Light" w:eastAsia="MS Mincho" w:hAnsi="Calibri Light" w:cs="Arial"/>
          <w:bCs/>
          <w:i/>
          <w:color w:val="808080"/>
          <w:highlight w:val="yellow"/>
          <w:lang w:val="en-GB"/>
        </w:rPr>
      </w:pPr>
    </w:p>
    <w:p w14:paraId="00F58584" w14:textId="6402D3BB" w:rsidR="00887A8A" w:rsidRPr="005F294F" w:rsidRDefault="00DD2992" w:rsidP="00B34F52">
      <w:pPr>
        <w:spacing w:before="120" w:after="120"/>
        <w:ind w:right="144"/>
        <w:rPr>
          <w:rFonts w:ascii="Calibri Light" w:eastAsia="MS Mincho" w:hAnsi="Calibri Light" w:cs="Arial"/>
          <w:bCs/>
          <w:i/>
          <w:color w:val="808080"/>
          <w:lang w:val="en-GB"/>
        </w:rPr>
      </w:pPr>
      <w:r w:rsidRPr="005F294F">
        <w:rPr>
          <w:rFonts w:ascii="Calibri Light" w:eastAsia="MS Mincho" w:hAnsi="Calibri Light" w:cs="Arial"/>
          <w:bCs/>
          <w:i/>
          <w:color w:val="808080"/>
          <w:lang w:val="en-GB"/>
        </w:rPr>
        <w:object w:dxaOrig="10091" w:dyaOrig="8842" w14:anchorId="735716A3">
          <v:shape id="_x0000_i1029" type="#_x0000_t75" style="width:453pt;height:397.2pt" o:ole="">
            <v:imagedata r:id="rId21" o:title=""/>
          </v:shape>
          <o:OLEObject Type="Embed" ProgID="Excel.Sheet.12" ShapeID="_x0000_i1029" DrawAspect="Content" ObjectID="_1644851662" r:id="rId22"/>
        </w:object>
      </w:r>
    </w:p>
    <w:p w14:paraId="759AC521" w14:textId="77777777" w:rsidR="00D07204" w:rsidRPr="005F294F" w:rsidRDefault="00D07204">
      <w:pPr>
        <w:jc w:val="left"/>
        <w:rPr>
          <w:rFonts w:ascii="Calibri Light" w:eastAsiaTheme="majorEastAsia" w:hAnsi="Calibri Light" w:cstheme="majorBidi"/>
          <w:b/>
          <w:color w:val="59595B"/>
          <w:sz w:val="24"/>
          <w:szCs w:val="28"/>
          <w:lang w:val="en-GB" w:eastAsia="zh-CN"/>
        </w:rPr>
      </w:pPr>
      <w:bookmarkStart w:id="9" w:name="_Toc475349521"/>
      <w:r w:rsidRPr="005F294F">
        <w:rPr>
          <w:rFonts w:ascii="Calibri Light" w:eastAsiaTheme="majorEastAsia" w:hAnsi="Calibri Light" w:cstheme="majorBidi"/>
          <w:b/>
          <w:color w:val="59595B"/>
          <w:sz w:val="24"/>
          <w:szCs w:val="28"/>
          <w:lang w:val="en-GB" w:eastAsia="zh-CN"/>
        </w:rPr>
        <w:br w:type="page"/>
      </w:r>
    </w:p>
    <w:p w14:paraId="2F2A2B06" w14:textId="36870A16" w:rsidR="00D07204" w:rsidRPr="005F294F" w:rsidRDefault="00D07204" w:rsidP="00D07204">
      <w:pPr>
        <w:rPr>
          <w:rFonts w:ascii="Calibri Light" w:eastAsiaTheme="majorEastAsia" w:hAnsi="Calibri Light" w:cstheme="majorBidi"/>
          <w:b/>
          <w:color w:val="59595B"/>
          <w:sz w:val="24"/>
          <w:szCs w:val="28"/>
          <w:lang w:val="en-GB" w:eastAsia="zh-CN"/>
        </w:rPr>
      </w:pPr>
      <w:r w:rsidRPr="005F294F">
        <w:rPr>
          <w:rFonts w:ascii="Calibri Light" w:eastAsiaTheme="majorEastAsia" w:hAnsi="Calibri Light" w:cstheme="majorBidi"/>
          <w:b/>
          <w:color w:val="59595B"/>
          <w:sz w:val="24"/>
          <w:szCs w:val="28"/>
          <w:lang w:val="en-GB" w:eastAsia="zh-CN"/>
        </w:rPr>
        <w:lastRenderedPageBreak/>
        <w:t>Consolidated Statement of Cash Flows</w:t>
      </w:r>
    </w:p>
    <w:p w14:paraId="7FC15281" w14:textId="77777777" w:rsidR="00D07204" w:rsidRPr="005F294F" w:rsidRDefault="00D07204" w:rsidP="00D07204">
      <w:pPr>
        <w:pStyle w:val="NoSpacing"/>
        <w:rPr>
          <w:rFonts w:asciiTheme="minorHAnsi" w:hAnsiTheme="minorHAnsi"/>
          <w:color w:val="00679B"/>
          <w:sz w:val="24"/>
          <w:lang w:val="en-GB"/>
        </w:rPr>
      </w:pPr>
      <w:r w:rsidRPr="005F294F">
        <w:rPr>
          <w:rFonts w:asciiTheme="minorHAnsi" w:hAnsiTheme="minorHAnsi"/>
          <w:color w:val="00679B"/>
          <w:sz w:val="24"/>
          <w:lang w:val="en-GB"/>
        </w:rPr>
        <w:t>For the year ended 31 December</w:t>
      </w:r>
    </w:p>
    <w:p w14:paraId="7CA0987E" w14:textId="77777777" w:rsidR="00D07204" w:rsidRPr="005F294F" w:rsidRDefault="00D07204">
      <w:pPr>
        <w:jc w:val="left"/>
        <w:rPr>
          <w:rFonts w:ascii="Calibri Light" w:hAnsi="Calibri Light" w:cs="Calibri Light"/>
          <w:b/>
          <w:color w:val="00679B"/>
          <w:sz w:val="24"/>
          <w:lang w:val="en-GB"/>
        </w:rPr>
      </w:pPr>
    </w:p>
    <w:p w14:paraId="037F3D5E" w14:textId="77777777" w:rsidR="00D07204" w:rsidRPr="005F294F" w:rsidRDefault="00D07204">
      <w:pPr>
        <w:jc w:val="left"/>
        <w:rPr>
          <w:rFonts w:ascii="Calibri Light" w:hAnsi="Calibri Light" w:cs="Calibri Light"/>
          <w:b/>
          <w:color w:val="00679B"/>
          <w:sz w:val="24"/>
          <w:lang w:val="en-GB"/>
        </w:rPr>
      </w:pPr>
    </w:p>
    <w:p w14:paraId="75047B6D" w14:textId="32FA5BC0" w:rsidR="00214DF5" w:rsidRPr="005F294F" w:rsidRDefault="00DD2992">
      <w:pPr>
        <w:jc w:val="left"/>
        <w:rPr>
          <w:rFonts w:ascii="Calibri Light" w:hAnsi="Calibri Light" w:cs="Calibri Light"/>
          <w:b/>
          <w:color w:val="00679B"/>
          <w:sz w:val="24"/>
          <w:lang w:val="en-GB"/>
        </w:rPr>
      </w:pPr>
      <w:r w:rsidRPr="005F294F">
        <w:rPr>
          <w:rFonts w:ascii="Calibri Light" w:hAnsi="Calibri Light" w:cs="Calibri Light"/>
          <w:b/>
          <w:color w:val="00679B"/>
          <w:sz w:val="24"/>
          <w:lang w:val="en-GB"/>
        </w:rPr>
        <w:object w:dxaOrig="10192" w:dyaOrig="12758" w14:anchorId="657C50B2">
          <v:shape id="_x0000_i1030" type="#_x0000_t75" style="width:451.8pt;height:565.8pt" o:ole="">
            <v:imagedata r:id="rId23" o:title=""/>
          </v:shape>
          <o:OLEObject Type="Embed" ProgID="Excel.Sheet.12" ShapeID="_x0000_i1030" DrawAspect="Content" ObjectID="_1644851663" r:id="rId24"/>
        </w:object>
      </w:r>
      <w:r w:rsidR="00214DF5" w:rsidRPr="005F294F">
        <w:rPr>
          <w:rFonts w:ascii="Calibri Light" w:hAnsi="Calibri Light" w:cs="Calibri Light"/>
          <w:b/>
          <w:color w:val="00679B"/>
          <w:sz w:val="24"/>
          <w:lang w:val="en-GB"/>
        </w:rPr>
        <w:br w:type="page"/>
      </w:r>
    </w:p>
    <w:p w14:paraId="54268446" w14:textId="77777777" w:rsidR="00214DF5" w:rsidRPr="005F294F" w:rsidRDefault="00214DF5" w:rsidP="00214DF5">
      <w:pPr>
        <w:pStyle w:val="NoSpacing"/>
        <w:spacing w:after="120"/>
        <w:rPr>
          <w:color w:val="00679B"/>
          <w:sz w:val="28"/>
          <w:lang w:val="en-GB"/>
        </w:rPr>
      </w:pPr>
      <w:r w:rsidRPr="005F294F">
        <w:rPr>
          <w:color w:val="00679B"/>
          <w:sz w:val="28"/>
          <w:lang w:val="en-GB"/>
        </w:rPr>
        <w:lastRenderedPageBreak/>
        <w:t>Appendix: Main Financial Statements reported in US dollars</w:t>
      </w:r>
    </w:p>
    <w:p w14:paraId="69BCCA40" w14:textId="171B4897" w:rsidR="00214DF5" w:rsidRPr="005F294F" w:rsidRDefault="00214DF5" w:rsidP="00214DF5">
      <w:pPr>
        <w:outlineLvl w:val="0"/>
        <w:rPr>
          <w:rFonts w:ascii="Calibri Light" w:hAnsi="Calibri Light" w:cs="Calibri Light"/>
          <w:iCs/>
          <w:color w:val="59595B"/>
          <w:lang w:val="en-GB"/>
        </w:rPr>
      </w:pPr>
      <w:r w:rsidRPr="005F294F">
        <w:rPr>
          <w:rFonts w:ascii="Calibri Light" w:hAnsi="Calibri Light" w:cs="Calibri Light"/>
          <w:iCs/>
          <w:color w:val="59595B"/>
          <w:lang w:val="en-GB"/>
        </w:rPr>
        <w:t xml:space="preserve">These statements are not part of the original </w:t>
      </w:r>
      <w:r w:rsidR="00D250FE" w:rsidRPr="005F294F">
        <w:rPr>
          <w:rFonts w:ascii="Calibri Light" w:hAnsi="Calibri Light" w:cs="Calibri Light"/>
          <w:iCs/>
          <w:color w:val="59595B"/>
          <w:lang w:val="en-GB"/>
        </w:rPr>
        <w:t>Preliminary</w:t>
      </w:r>
      <w:r w:rsidRPr="005F294F">
        <w:rPr>
          <w:rFonts w:ascii="Calibri Light" w:hAnsi="Calibri Light" w:cs="Calibri Light"/>
          <w:iCs/>
          <w:color w:val="59595B"/>
          <w:lang w:val="en-GB"/>
        </w:rPr>
        <w:t xml:space="preserve"> Financial Statements. The original </w:t>
      </w:r>
      <w:r w:rsidR="00D250FE" w:rsidRPr="005F294F">
        <w:rPr>
          <w:rFonts w:ascii="Calibri Light" w:hAnsi="Calibri Light" w:cs="Calibri Light"/>
          <w:iCs/>
          <w:color w:val="59595B"/>
          <w:lang w:val="en-GB"/>
        </w:rPr>
        <w:t>Preliminary</w:t>
      </w:r>
      <w:r w:rsidRPr="005F294F">
        <w:rPr>
          <w:rFonts w:ascii="Calibri Light" w:hAnsi="Calibri Light" w:cs="Calibri Light"/>
          <w:iCs/>
          <w:color w:val="59595B"/>
          <w:lang w:val="en-GB"/>
        </w:rPr>
        <w:t xml:space="preserve"> Financial Statements are reported in euros. In case of differences of interpretation between the Financial Statements in US dollars and the Financial Statements in euros, the Financial Statements in euros will prevail.</w:t>
      </w:r>
    </w:p>
    <w:p w14:paraId="0AA7E620" w14:textId="77777777" w:rsidR="00214DF5" w:rsidRPr="005F294F" w:rsidRDefault="00214DF5" w:rsidP="00214DF5">
      <w:pPr>
        <w:outlineLvl w:val="0"/>
        <w:rPr>
          <w:rFonts w:ascii="Calibri Light" w:hAnsi="Calibri Light" w:cs="Calibri Light"/>
          <w:iCs/>
          <w:color w:val="59595B"/>
          <w:lang w:val="en-GB"/>
        </w:rPr>
      </w:pPr>
    </w:p>
    <w:p w14:paraId="66340A2D" w14:textId="01CF4D71" w:rsidR="00214DF5" w:rsidRPr="005F294F" w:rsidRDefault="00214DF5" w:rsidP="00214DF5">
      <w:pPr>
        <w:outlineLvl w:val="0"/>
        <w:rPr>
          <w:rFonts w:ascii="Calibri Light" w:hAnsi="Calibri Light" w:cs="Calibri Light"/>
          <w:iCs/>
          <w:color w:val="59595B"/>
          <w:lang w:val="en-GB"/>
        </w:rPr>
      </w:pPr>
      <w:r w:rsidRPr="005F294F">
        <w:rPr>
          <w:rFonts w:ascii="Calibri Light" w:hAnsi="Calibri Light" w:cs="Calibri Light"/>
          <w:iCs/>
          <w:color w:val="59595B"/>
          <w:lang w:val="en-GB"/>
        </w:rPr>
        <w:t>Exchange rates (</w:t>
      </w:r>
      <w:r w:rsidR="0054378B" w:rsidRPr="005F294F">
        <w:rPr>
          <w:rFonts w:ascii="Calibri Light" w:hAnsi="Calibri Light" w:cs="Calibri Light"/>
          <w:iCs/>
          <w:color w:val="59595B"/>
          <w:lang w:val="en-GB"/>
        </w:rPr>
        <w:t>USD: EUR</w:t>
      </w:r>
      <w:r w:rsidRPr="005F294F">
        <w:rPr>
          <w:rFonts w:ascii="Calibri Light" w:hAnsi="Calibri Light" w:cs="Calibri Light"/>
          <w:iCs/>
          <w:color w:val="59595B"/>
          <w:lang w:val="en-GB"/>
        </w:rPr>
        <w:t>) used:</w:t>
      </w:r>
    </w:p>
    <w:p w14:paraId="75775528" w14:textId="77777777" w:rsidR="00214DF5" w:rsidRPr="005F294F" w:rsidRDefault="00214DF5" w:rsidP="00214DF5">
      <w:pPr>
        <w:outlineLvl w:val="0"/>
        <w:rPr>
          <w:rFonts w:ascii="Calibri Light" w:hAnsi="Calibri Light" w:cs="Calibri Light"/>
          <w:iCs/>
          <w:color w:val="59595B"/>
          <w:lang w:val="en-GB"/>
        </w:rPr>
      </w:pPr>
    </w:p>
    <w:p w14:paraId="7E0AE68C" w14:textId="32A21CAF" w:rsidR="00214DF5" w:rsidRPr="005F294F" w:rsidRDefault="00214DF5" w:rsidP="00214DF5">
      <w:pPr>
        <w:pStyle w:val="ListParagraph"/>
        <w:numPr>
          <w:ilvl w:val="0"/>
          <w:numId w:val="41"/>
        </w:numPr>
        <w:tabs>
          <w:tab w:val="left" w:pos="5670"/>
        </w:tabs>
        <w:outlineLvl w:val="0"/>
        <w:rPr>
          <w:rFonts w:ascii="Calibri Light" w:hAnsi="Calibri Light" w:cs="Calibri Light"/>
          <w:iCs/>
          <w:color w:val="59595B"/>
          <w:lang w:val="en-GB"/>
        </w:rPr>
      </w:pPr>
      <w:r w:rsidRPr="005F294F">
        <w:rPr>
          <w:rFonts w:ascii="Calibri Light" w:hAnsi="Calibri Light" w:cs="Calibri Light"/>
          <w:iCs/>
          <w:color w:val="59595B"/>
          <w:lang w:val="en-GB"/>
        </w:rPr>
        <w:t>Statement of income YTD 2018:</w:t>
      </w:r>
      <w:r w:rsidRPr="005F294F">
        <w:rPr>
          <w:rFonts w:ascii="Calibri Light" w:hAnsi="Calibri Light" w:cs="Calibri Light"/>
          <w:iCs/>
          <w:color w:val="59595B"/>
          <w:lang w:val="en-GB"/>
        </w:rPr>
        <w:tab/>
        <w:t>1.1</w:t>
      </w:r>
      <w:r w:rsidR="002A7A47" w:rsidRPr="005F294F">
        <w:rPr>
          <w:rFonts w:ascii="Calibri Light" w:hAnsi="Calibri Light" w:cs="Calibri Light"/>
          <w:iCs/>
          <w:color w:val="59595B"/>
          <w:lang w:val="en-GB"/>
        </w:rPr>
        <w:t>820</w:t>
      </w:r>
    </w:p>
    <w:p w14:paraId="033B955B" w14:textId="18C4BE5A" w:rsidR="00214DF5" w:rsidRPr="005F294F" w:rsidRDefault="00214DF5" w:rsidP="00214DF5">
      <w:pPr>
        <w:pStyle w:val="ListParagraph"/>
        <w:numPr>
          <w:ilvl w:val="0"/>
          <w:numId w:val="41"/>
        </w:numPr>
        <w:tabs>
          <w:tab w:val="left" w:pos="5670"/>
        </w:tabs>
        <w:outlineLvl w:val="0"/>
        <w:rPr>
          <w:rFonts w:ascii="Calibri Light" w:hAnsi="Calibri Light" w:cs="Calibri Light"/>
          <w:iCs/>
          <w:color w:val="59595B"/>
          <w:lang w:val="en-GB"/>
        </w:rPr>
      </w:pPr>
      <w:r w:rsidRPr="005F294F">
        <w:rPr>
          <w:rFonts w:ascii="Calibri Light" w:hAnsi="Calibri Light" w:cs="Calibri Light"/>
          <w:iCs/>
          <w:color w:val="59595B"/>
          <w:lang w:val="en-GB"/>
        </w:rPr>
        <w:t>Statement of income YTD 2019:</w:t>
      </w:r>
      <w:r w:rsidRPr="005F294F">
        <w:rPr>
          <w:rFonts w:ascii="Calibri Light" w:hAnsi="Calibri Light" w:cs="Calibri Light"/>
          <w:iCs/>
          <w:color w:val="59595B"/>
          <w:lang w:val="en-GB"/>
        </w:rPr>
        <w:tab/>
        <w:t>1.12</w:t>
      </w:r>
      <w:r w:rsidR="002A7A47" w:rsidRPr="005F294F">
        <w:rPr>
          <w:rFonts w:ascii="Calibri Light" w:hAnsi="Calibri Light" w:cs="Calibri Light"/>
          <w:iCs/>
          <w:color w:val="59595B"/>
          <w:lang w:val="en-GB"/>
        </w:rPr>
        <w:t>05</w:t>
      </w:r>
    </w:p>
    <w:p w14:paraId="1FDD675A" w14:textId="77777777" w:rsidR="00214DF5" w:rsidRPr="005F294F" w:rsidRDefault="00214DF5" w:rsidP="00214DF5">
      <w:pPr>
        <w:pStyle w:val="ListParagraph"/>
        <w:numPr>
          <w:ilvl w:val="0"/>
          <w:numId w:val="41"/>
        </w:numPr>
        <w:tabs>
          <w:tab w:val="left" w:pos="5670"/>
        </w:tabs>
        <w:outlineLvl w:val="0"/>
        <w:rPr>
          <w:rFonts w:ascii="Calibri Light" w:hAnsi="Calibri Light" w:cs="Calibri Light"/>
          <w:iCs/>
          <w:color w:val="59595B"/>
          <w:lang w:val="en-GB"/>
        </w:rPr>
      </w:pPr>
      <w:r w:rsidRPr="005F294F">
        <w:rPr>
          <w:rFonts w:ascii="Calibri Light" w:hAnsi="Calibri Light" w:cs="Calibri Light"/>
          <w:iCs/>
          <w:color w:val="59595B"/>
          <w:lang w:val="en-GB"/>
        </w:rPr>
        <w:t>Balance sheet 31 December 2018:</w:t>
      </w:r>
      <w:r w:rsidRPr="005F294F">
        <w:rPr>
          <w:rFonts w:ascii="Calibri Light" w:hAnsi="Calibri Light" w:cs="Calibri Light"/>
          <w:iCs/>
          <w:color w:val="59595B"/>
          <w:lang w:val="en-GB"/>
        </w:rPr>
        <w:tab/>
        <w:t>1.1439</w:t>
      </w:r>
    </w:p>
    <w:p w14:paraId="0BD2B062" w14:textId="1AC5AADF" w:rsidR="00214DF5" w:rsidRPr="005F294F" w:rsidRDefault="00214DF5" w:rsidP="00214DF5">
      <w:pPr>
        <w:pStyle w:val="ListParagraph"/>
        <w:numPr>
          <w:ilvl w:val="0"/>
          <w:numId w:val="41"/>
        </w:numPr>
        <w:tabs>
          <w:tab w:val="left" w:pos="5670"/>
        </w:tabs>
        <w:outlineLvl w:val="0"/>
        <w:rPr>
          <w:rFonts w:ascii="Calibri Light" w:hAnsi="Calibri Light" w:cs="Calibri Light"/>
          <w:iCs/>
          <w:color w:val="59595B"/>
          <w:lang w:val="en-GB"/>
        </w:rPr>
      </w:pPr>
      <w:r w:rsidRPr="005F294F">
        <w:rPr>
          <w:rFonts w:ascii="Calibri Light" w:hAnsi="Calibri Light" w:cs="Calibri Light"/>
          <w:iCs/>
          <w:color w:val="59595B"/>
          <w:lang w:val="en-GB"/>
        </w:rPr>
        <w:t>Balance sheet 31 December 2019:</w:t>
      </w:r>
      <w:r w:rsidRPr="005F294F">
        <w:rPr>
          <w:rFonts w:ascii="Calibri Light" w:hAnsi="Calibri Light" w:cs="Calibri Light"/>
          <w:iCs/>
          <w:color w:val="59595B"/>
          <w:lang w:val="en-GB"/>
        </w:rPr>
        <w:tab/>
        <w:t>1.</w:t>
      </w:r>
      <w:r w:rsidR="002A7A47" w:rsidRPr="005F294F">
        <w:rPr>
          <w:rFonts w:ascii="Calibri Light" w:hAnsi="Calibri Light" w:cs="Calibri Light"/>
          <w:iCs/>
          <w:color w:val="59595B"/>
          <w:lang w:val="en-GB"/>
        </w:rPr>
        <w:t>1214</w:t>
      </w:r>
    </w:p>
    <w:p w14:paraId="2CC54B10" w14:textId="26D342C1" w:rsidR="00214DF5" w:rsidRPr="005F294F" w:rsidRDefault="00214DF5" w:rsidP="00214DF5">
      <w:pPr>
        <w:pStyle w:val="ListParagraph"/>
        <w:numPr>
          <w:ilvl w:val="0"/>
          <w:numId w:val="41"/>
        </w:numPr>
        <w:tabs>
          <w:tab w:val="left" w:pos="5670"/>
        </w:tabs>
        <w:outlineLvl w:val="0"/>
        <w:rPr>
          <w:rFonts w:ascii="Calibri Light" w:hAnsi="Calibri Light" w:cs="Calibri Light"/>
          <w:iCs/>
          <w:color w:val="59595B"/>
          <w:lang w:val="en-GB"/>
        </w:rPr>
      </w:pPr>
      <w:r w:rsidRPr="005F294F">
        <w:rPr>
          <w:rFonts w:ascii="Calibri Light" w:hAnsi="Calibri Light" w:cs="Calibri Light"/>
          <w:iCs/>
          <w:color w:val="59595B"/>
          <w:lang w:val="en-GB"/>
        </w:rPr>
        <w:t>Cash flow YTD 2018:</w:t>
      </w:r>
      <w:r w:rsidRPr="005F294F">
        <w:rPr>
          <w:rFonts w:ascii="Calibri Light" w:hAnsi="Calibri Light" w:cs="Calibri Light"/>
          <w:iCs/>
          <w:color w:val="59595B"/>
          <w:lang w:val="en-GB"/>
        </w:rPr>
        <w:tab/>
        <w:t>1.</w:t>
      </w:r>
      <w:r w:rsidR="002A7A47" w:rsidRPr="005F294F">
        <w:rPr>
          <w:rFonts w:ascii="Calibri Light" w:hAnsi="Calibri Light" w:cs="Calibri Light"/>
          <w:iCs/>
          <w:color w:val="59595B"/>
          <w:lang w:val="en-GB"/>
        </w:rPr>
        <w:t>1820</w:t>
      </w:r>
    </w:p>
    <w:p w14:paraId="27DD65C7" w14:textId="75B97DED" w:rsidR="00214DF5" w:rsidRPr="005F294F" w:rsidRDefault="00214DF5" w:rsidP="00214DF5">
      <w:pPr>
        <w:pStyle w:val="ListParagraph"/>
        <w:numPr>
          <w:ilvl w:val="0"/>
          <w:numId w:val="41"/>
        </w:numPr>
        <w:tabs>
          <w:tab w:val="left" w:pos="5670"/>
        </w:tabs>
        <w:outlineLvl w:val="0"/>
        <w:rPr>
          <w:rFonts w:ascii="Calibri Light" w:hAnsi="Calibri Light" w:cs="Calibri Light"/>
          <w:iCs/>
          <w:color w:val="59595B"/>
          <w:lang w:val="en-GB"/>
        </w:rPr>
      </w:pPr>
      <w:r w:rsidRPr="005F294F">
        <w:rPr>
          <w:rFonts w:ascii="Calibri Light" w:hAnsi="Calibri Light" w:cs="Calibri Light"/>
          <w:iCs/>
          <w:color w:val="59595B"/>
          <w:lang w:val="en-GB"/>
        </w:rPr>
        <w:t>Cash flow YTD 2019:</w:t>
      </w:r>
      <w:r w:rsidRPr="005F294F">
        <w:rPr>
          <w:rFonts w:ascii="Calibri Light" w:hAnsi="Calibri Light" w:cs="Calibri Light"/>
          <w:iCs/>
          <w:color w:val="59595B"/>
          <w:lang w:val="en-GB"/>
        </w:rPr>
        <w:tab/>
        <w:t>1.</w:t>
      </w:r>
      <w:r w:rsidR="002A7A47" w:rsidRPr="005F294F">
        <w:rPr>
          <w:rFonts w:ascii="Calibri Light" w:hAnsi="Calibri Light" w:cs="Calibri Light"/>
          <w:iCs/>
          <w:color w:val="59595B"/>
          <w:lang w:val="en-GB"/>
        </w:rPr>
        <w:t>1205</w:t>
      </w:r>
    </w:p>
    <w:p w14:paraId="73964946" w14:textId="77777777" w:rsidR="00214DF5" w:rsidRPr="005F294F" w:rsidRDefault="00214DF5" w:rsidP="00214DF5">
      <w:pPr>
        <w:pStyle w:val="ListParagraph"/>
        <w:numPr>
          <w:ilvl w:val="0"/>
          <w:numId w:val="41"/>
        </w:numPr>
        <w:tabs>
          <w:tab w:val="left" w:pos="5670"/>
        </w:tabs>
        <w:outlineLvl w:val="0"/>
        <w:rPr>
          <w:rFonts w:ascii="Calibri Light" w:hAnsi="Calibri Light" w:cs="Calibri Light"/>
          <w:iCs/>
          <w:color w:val="59595B"/>
          <w:lang w:val="en-GB"/>
        </w:rPr>
      </w:pPr>
      <w:r w:rsidRPr="005F294F">
        <w:rPr>
          <w:rFonts w:ascii="Calibri Light" w:hAnsi="Calibri Light" w:cs="Calibri Light"/>
          <w:iCs/>
          <w:color w:val="59595B"/>
          <w:lang w:val="en-GB"/>
        </w:rPr>
        <w:t>Cash balance as per 1 January 2018:</w:t>
      </w:r>
      <w:r w:rsidRPr="005F294F">
        <w:rPr>
          <w:rFonts w:ascii="Calibri Light" w:hAnsi="Calibri Light" w:cs="Calibri Light"/>
          <w:iCs/>
          <w:color w:val="59595B"/>
          <w:lang w:val="en-GB"/>
        </w:rPr>
        <w:tab/>
        <w:t>1.1977</w:t>
      </w:r>
    </w:p>
    <w:p w14:paraId="6785F54B" w14:textId="6B62CC45" w:rsidR="00214DF5" w:rsidRPr="005F294F" w:rsidRDefault="00214DF5" w:rsidP="00214DF5">
      <w:pPr>
        <w:pStyle w:val="ListParagraph"/>
        <w:numPr>
          <w:ilvl w:val="0"/>
          <w:numId w:val="41"/>
        </w:numPr>
        <w:tabs>
          <w:tab w:val="left" w:pos="5670"/>
        </w:tabs>
        <w:outlineLvl w:val="0"/>
        <w:rPr>
          <w:rFonts w:ascii="Calibri Light" w:hAnsi="Calibri Light" w:cs="Calibri Light"/>
          <w:iCs/>
          <w:color w:val="59595B"/>
          <w:lang w:val="en-GB"/>
        </w:rPr>
      </w:pPr>
      <w:r w:rsidRPr="005F294F">
        <w:rPr>
          <w:rFonts w:ascii="Calibri Light" w:hAnsi="Calibri Light" w:cs="Calibri Light"/>
          <w:iCs/>
          <w:color w:val="59595B"/>
          <w:lang w:val="en-GB"/>
        </w:rPr>
        <w:t>Cash balance as per 31 December 2018:</w:t>
      </w:r>
      <w:r w:rsidRPr="005F294F">
        <w:rPr>
          <w:rFonts w:ascii="Calibri Light" w:hAnsi="Calibri Light" w:cs="Calibri Light"/>
          <w:iCs/>
          <w:color w:val="59595B"/>
          <w:lang w:val="en-GB"/>
        </w:rPr>
        <w:tab/>
        <w:t>1.1</w:t>
      </w:r>
      <w:r w:rsidR="002A7A47" w:rsidRPr="005F294F">
        <w:rPr>
          <w:rFonts w:ascii="Calibri Light" w:hAnsi="Calibri Light" w:cs="Calibri Light"/>
          <w:iCs/>
          <w:color w:val="59595B"/>
          <w:lang w:val="en-GB"/>
        </w:rPr>
        <w:t>439</w:t>
      </w:r>
    </w:p>
    <w:p w14:paraId="1920299F" w14:textId="77777777" w:rsidR="00214DF5" w:rsidRPr="005F294F" w:rsidRDefault="00214DF5" w:rsidP="00214DF5">
      <w:pPr>
        <w:pStyle w:val="ListParagraph"/>
        <w:numPr>
          <w:ilvl w:val="0"/>
          <w:numId w:val="41"/>
        </w:numPr>
        <w:tabs>
          <w:tab w:val="left" w:pos="5670"/>
        </w:tabs>
        <w:outlineLvl w:val="0"/>
        <w:rPr>
          <w:rFonts w:ascii="Calibri Light" w:hAnsi="Calibri Light" w:cs="Calibri Light"/>
          <w:iCs/>
          <w:color w:val="59595B"/>
          <w:lang w:val="en-GB"/>
        </w:rPr>
      </w:pPr>
      <w:r w:rsidRPr="005F294F">
        <w:rPr>
          <w:rFonts w:ascii="Calibri Light" w:hAnsi="Calibri Light" w:cs="Calibri Light"/>
          <w:iCs/>
          <w:color w:val="59595B"/>
          <w:lang w:val="en-GB"/>
        </w:rPr>
        <w:t>Cash balance as per 1 January 2019:</w:t>
      </w:r>
      <w:r w:rsidRPr="005F294F">
        <w:rPr>
          <w:rFonts w:ascii="Calibri Light" w:hAnsi="Calibri Light" w:cs="Calibri Light"/>
          <w:iCs/>
          <w:color w:val="59595B"/>
          <w:lang w:val="en-GB"/>
        </w:rPr>
        <w:tab/>
        <w:t>1.1439</w:t>
      </w:r>
    </w:p>
    <w:p w14:paraId="01E97768" w14:textId="0E3276C8" w:rsidR="00214DF5" w:rsidRPr="005F294F" w:rsidRDefault="00214DF5" w:rsidP="00214DF5">
      <w:pPr>
        <w:pStyle w:val="ListParagraph"/>
        <w:numPr>
          <w:ilvl w:val="0"/>
          <w:numId w:val="41"/>
        </w:numPr>
        <w:tabs>
          <w:tab w:val="left" w:pos="5670"/>
        </w:tabs>
        <w:outlineLvl w:val="0"/>
        <w:rPr>
          <w:rFonts w:ascii="Calibri Light" w:hAnsi="Calibri Light" w:cs="Calibri Light"/>
          <w:iCs/>
          <w:color w:val="59595B"/>
          <w:lang w:val="en-GB"/>
        </w:rPr>
      </w:pPr>
      <w:r w:rsidRPr="005F294F">
        <w:rPr>
          <w:rFonts w:ascii="Calibri Light" w:hAnsi="Calibri Light" w:cs="Calibri Light"/>
          <w:iCs/>
          <w:color w:val="59595B"/>
          <w:lang w:val="en-GB"/>
        </w:rPr>
        <w:t>Cash balance as per 31 December 2019:</w:t>
      </w:r>
      <w:r w:rsidRPr="005F294F">
        <w:rPr>
          <w:rFonts w:ascii="Calibri Light" w:hAnsi="Calibri Light" w:cs="Calibri Light"/>
          <w:iCs/>
          <w:color w:val="59595B"/>
          <w:lang w:val="en-GB"/>
        </w:rPr>
        <w:tab/>
        <w:t>1.</w:t>
      </w:r>
      <w:r w:rsidR="002A7A47" w:rsidRPr="005F294F">
        <w:rPr>
          <w:rFonts w:ascii="Calibri Light" w:hAnsi="Calibri Light" w:cs="Calibri Light"/>
          <w:iCs/>
          <w:color w:val="59595B"/>
          <w:lang w:val="en-GB"/>
        </w:rPr>
        <w:t>1214</w:t>
      </w:r>
    </w:p>
    <w:p w14:paraId="74967E8F" w14:textId="77777777" w:rsidR="00214DF5" w:rsidRPr="005F294F" w:rsidRDefault="00214DF5" w:rsidP="00214DF5">
      <w:pPr>
        <w:outlineLvl w:val="0"/>
        <w:rPr>
          <w:rFonts w:ascii="Calibri Light" w:hAnsi="Calibri Light" w:cs="Calibri Light"/>
          <w:i/>
          <w:color w:val="595B5B"/>
          <w:lang w:val="en-GB"/>
        </w:rPr>
      </w:pPr>
      <w:r w:rsidRPr="005F294F">
        <w:rPr>
          <w:rFonts w:ascii="Calibri Light" w:hAnsi="Calibri Light" w:cs="Calibri Light"/>
          <w:i/>
          <w:color w:val="595B5B"/>
          <w:lang w:val="en-GB"/>
        </w:rPr>
        <w:t xml:space="preserve"> </w:t>
      </w:r>
      <w:r w:rsidRPr="005F294F">
        <w:rPr>
          <w:rFonts w:ascii="Calibri Light" w:hAnsi="Calibri Light" w:cs="Calibri Light"/>
          <w:i/>
          <w:color w:val="595B5B"/>
          <w:lang w:val="en-GB"/>
        </w:rPr>
        <w:tab/>
      </w:r>
    </w:p>
    <w:p w14:paraId="4C82337B" w14:textId="77777777" w:rsidR="00214DF5" w:rsidRPr="005F294F" w:rsidRDefault="00214DF5" w:rsidP="00214DF5">
      <w:pPr>
        <w:jc w:val="left"/>
        <w:rPr>
          <w:rFonts w:asciiTheme="minorHAnsi" w:eastAsiaTheme="majorEastAsia" w:hAnsiTheme="minorHAnsi" w:cstheme="majorBidi"/>
          <w:b/>
          <w:color w:val="59595B"/>
          <w:sz w:val="24"/>
          <w:szCs w:val="28"/>
          <w:lang w:val="en-GB" w:eastAsia="zh-CN"/>
        </w:rPr>
      </w:pPr>
      <w:r w:rsidRPr="005F294F">
        <w:rPr>
          <w:rFonts w:asciiTheme="minorHAnsi" w:eastAsiaTheme="majorEastAsia" w:hAnsiTheme="minorHAnsi" w:cstheme="majorBidi"/>
          <w:b/>
          <w:color w:val="59595B"/>
          <w:sz w:val="24"/>
          <w:szCs w:val="28"/>
          <w:lang w:val="en-GB" w:eastAsia="zh-CN"/>
        </w:rPr>
        <w:br w:type="page"/>
      </w:r>
    </w:p>
    <w:p w14:paraId="39FDC615" w14:textId="5AEFAB10" w:rsidR="00214DF5" w:rsidRPr="005F294F" w:rsidRDefault="00214DF5" w:rsidP="00214DF5">
      <w:pPr>
        <w:rPr>
          <w:rFonts w:asciiTheme="minorHAnsi" w:eastAsiaTheme="majorEastAsia" w:hAnsiTheme="minorHAnsi" w:cstheme="majorBidi"/>
          <w:b/>
          <w:color w:val="59595B"/>
          <w:sz w:val="24"/>
          <w:szCs w:val="28"/>
          <w:lang w:val="en-GB" w:eastAsia="zh-CN"/>
        </w:rPr>
      </w:pPr>
      <w:r w:rsidRPr="005F294F">
        <w:rPr>
          <w:rFonts w:asciiTheme="minorHAnsi" w:eastAsiaTheme="majorEastAsia" w:hAnsiTheme="minorHAnsi" w:cstheme="majorBidi"/>
          <w:b/>
          <w:color w:val="59595B"/>
          <w:sz w:val="24"/>
          <w:szCs w:val="28"/>
          <w:lang w:val="en-GB" w:eastAsia="zh-CN"/>
        </w:rPr>
        <w:lastRenderedPageBreak/>
        <w:t>Consolidated Statement of Incom</w:t>
      </w:r>
      <w:r w:rsidR="00AE143A" w:rsidRPr="005F294F">
        <w:rPr>
          <w:rFonts w:asciiTheme="minorHAnsi" w:eastAsiaTheme="majorEastAsia" w:hAnsiTheme="minorHAnsi" w:cstheme="majorBidi"/>
          <w:b/>
          <w:color w:val="59595B"/>
          <w:sz w:val="24"/>
          <w:szCs w:val="28"/>
          <w:lang w:val="en-GB" w:eastAsia="zh-CN"/>
        </w:rPr>
        <w:t xml:space="preserve">e </w:t>
      </w:r>
      <w:r w:rsidRPr="005F294F">
        <w:rPr>
          <w:rFonts w:asciiTheme="minorHAnsi" w:eastAsiaTheme="majorEastAsia" w:hAnsiTheme="minorHAnsi" w:cstheme="majorBidi"/>
          <w:b/>
          <w:color w:val="59595B"/>
          <w:sz w:val="24"/>
          <w:szCs w:val="28"/>
          <w:u w:val="single"/>
          <w:lang w:val="en-GB" w:eastAsia="zh-CN"/>
        </w:rPr>
        <w:t>in US Dollars</w:t>
      </w:r>
      <w:r w:rsidRPr="005F294F">
        <w:rPr>
          <w:rFonts w:asciiTheme="minorHAnsi" w:eastAsiaTheme="majorEastAsia" w:hAnsiTheme="minorHAnsi" w:cstheme="majorBidi"/>
          <w:b/>
          <w:color w:val="59595B"/>
          <w:sz w:val="24"/>
          <w:szCs w:val="28"/>
          <w:lang w:val="en-GB" w:eastAsia="zh-CN"/>
        </w:rPr>
        <w:tab/>
      </w:r>
      <w:r w:rsidRPr="005F294F">
        <w:rPr>
          <w:rFonts w:asciiTheme="minorHAnsi" w:eastAsiaTheme="majorEastAsia" w:hAnsiTheme="minorHAnsi" w:cstheme="majorBidi"/>
          <w:b/>
          <w:color w:val="59595B"/>
          <w:sz w:val="24"/>
          <w:szCs w:val="28"/>
          <w:lang w:val="en-GB" w:eastAsia="zh-CN"/>
        </w:rPr>
        <w:tab/>
      </w:r>
      <w:r w:rsidRPr="005F294F">
        <w:rPr>
          <w:rFonts w:asciiTheme="minorHAnsi" w:eastAsiaTheme="majorEastAsia" w:hAnsiTheme="minorHAnsi" w:cstheme="majorBidi"/>
          <w:b/>
          <w:color w:val="59595B"/>
          <w:sz w:val="24"/>
          <w:szCs w:val="28"/>
          <w:lang w:val="en-GB" w:eastAsia="zh-CN"/>
        </w:rPr>
        <w:tab/>
      </w:r>
      <w:r w:rsidRPr="005F294F">
        <w:rPr>
          <w:rFonts w:asciiTheme="minorHAnsi" w:eastAsiaTheme="majorEastAsia" w:hAnsiTheme="minorHAnsi" w:cstheme="majorBidi"/>
          <w:b/>
          <w:color w:val="59595B"/>
          <w:sz w:val="24"/>
          <w:szCs w:val="28"/>
          <w:lang w:val="en-GB" w:eastAsia="zh-CN"/>
        </w:rPr>
        <w:tab/>
      </w:r>
    </w:p>
    <w:p w14:paraId="57A4E9A5" w14:textId="0DCF30A3" w:rsidR="00214DF5" w:rsidRPr="005F294F" w:rsidRDefault="00214DF5" w:rsidP="00214DF5">
      <w:pPr>
        <w:rPr>
          <w:rFonts w:asciiTheme="minorHAnsi" w:hAnsiTheme="minorHAnsi"/>
          <w:color w:val="00679B"/>
          <w:sz w:val="24"/>
          <w:lang w:val="en-GB"/>
        </w:rPr>
      </w:pPr>
      <w:r w:rsidRPr="005F294F">
        <w:rPr>
          <w:rFonts w:asciiTheme="minorHAnsi" w:hAnsiTheme="minorHAnsi"/>
          <w:color w:val="00679B"/>
          <w:sz w:val="24"/>
          <w:lang w:val="en-GB"/>
        </w:rPr>
        <w:t xml:space="preserve">For the </w:t>
      </w:r>
      <w:r w:rsidR="00323338" w:rsidRPr="005F294F">
        <w:rPr>
          <w:rFonts w:asciiTheme="minorHAnsi" w:hAnsiTheme="minorHAnsi"/>
          <w:color w:val="00679B"/>
          <w:sz w:val="24"/>
          <w:lang w:val="en-GB"/>
        </w:rPr>
        <w:t>year</w:t>
      </w:r>
      <w:r w:rsidRPr="005F294F">
        <w:rPr>
          <w:rFonts w:asciiTheme="minorHAnsi" w:hAnsiTheme="minorHAnsi"/>
          <w:color w:val="00679B"/>
          <w:sz w:val="24"/>
          <w:lang w:val="en-GB"/>
        </w:rPr>
        <w:t xml:space="preserve"> ended </w:t>
      </w:r>
      <w:r w:rsidR="00323338" w:rsidRPr="005F294F">
        <w:rPr>
          <w:rFonts w:asciiTheme="minorHAnsi" w:hAnsiTheme="minorHAnsi"/>
          <w:color w:val="00679B"/>
          <w:sz w:val="24"/>
          <w:lang w:val="en-GB"/>
        </w:rPr>
        <w:t>31 Dec</w:t>
      </w:r>
      <w:r w:rsidRPr="005F294F">
        <w:rPr>
          <w:rFonts w:asciiTheme="minorHAnsi" w:hAnsiTheme="minorHAnsi"/>
          <w:color w:val="00679B"/>
          <w:sz w:val="24"/>
          <w:lang w:val="en-GB"/>
        </w:rPr>
        <w:t>ember</w:t>
      </w:r>
    </w:p>
    <w:p w14:paraId="60899DBA" w14:textId="77777777" w:rsidR="00EA361F" w:rsidRPr="005F294F" w:rsidRDefault="00EA361F" w:rsidP="00214DF5">
      <w:pPr>
        <w:rPr>
          <w:rFonts w:asciiTheme="minorHAnsi" w:hAnsiTheme="minorHAnsi"/>
          <w:color w:val="00679B"/>
          <w:sz w:val="24"/>
          <w:lang w:val="en-GB"/>
        </w:rPr>
      </w:pPr>
    </w:p>
    <w:p w14:paraId="76257FAA" w14:textId="400562A9" w:rsidR="00214DF5" w:rsidRPr="005F294F" w:rsidRDefault="00214DF5" w:rsidP="00214DF5">
      <w:pPr>
        <w:rPr>
          <w:color w:val="59595B"/>
          <w:lang w:val="en-GB"/>
        </w:rPr>
      </w:pPr>
    </w:p>
    <w:bookmarkStart w:id="10" w:name="_MON_1644762618"/>
    <w:bookmarkEnd w:id="10"/>
    <w:p w14:paraId="179FA4C1" w14:textId="38E1B19D" w:rsidR="00214DF5" w:rsidRPr="005F294F" w:rsidRDefault="00557447" w:rsidP="00214DF5">
      <w:pPr>
        <w:rPr>
          <w:color w:val="59595B"/>
          <w:lang w:val="en-GB"/>
        </w:rPr>
      </w:pPr>
      <w:r w:rsidRPr="005F294F">
        <w:rPr>
          <w:color w:val="59595B"/>
          <w:lang w:val="en-GB"/>
        </w:rPr>
        <w:object w:dxaOrig="8817" w:dyaOrig="9250" w14:anchorId="158EF1D0">
          <v:shape id="_x0000_i1031" type="#_x0000_t75" style="width:441pt;height:462pt" o:ole="">
            <v:imagedata r:id="rId25" o:title=""/>
          </v:shape>
          <o:OLEObject Type="Embed" ProgID="Excel.Sheet.12" ShapeID="_x0000_i1031" DrawAspect="Content" ObjectID="_1644851664" r:id="rId26"/>
        </w:object>
      </w:r>
    </w:p>
    <w:p w14:paraId="6F304C85" w14:textId="77777777" w:rsidR="00214DF5" w:rsidRPr="005F294F" w:rsidRDefault="00214DF5" w:rsidP="00214DF5">
      <w:pPr>
        <w:rPr>
          <w:color w:val="59595B"/>
          <w:lang w:val="en-GB"/>
        </w:rPr>
      </w:pPr>
    </w:p>
    <w:p w14:paraId="2AF47B63" w14:textId="77777777" w:rsidR="00214DF5" w:rsidRPr="005F294F" w:rsidRDefault="00214DF5" w:rsidP="00214DF5">
      <w:pPr>
        <w:jc w:val="left"/>
        <w:rPr>
          <w:color w:val="59595B"/>
          <w:lang w:val="en-GB"/>
        </w:rPr>
      </w:pPr>
      <w:r w:rsidRPr="005F294F">
        <w:rPr>
          <w:color w:val="59595B"/>
          <w:lang w:val="en-GB"/>
        </w:rPr>
        <w:br w:type="page"/>
      </w:r>
    </w:p>
    <w:p w14:paraId="002E3C31" w14:textId="77777777" w:rsidR="00214DF5" w:rsidRPr="005F294F" w:rsidRDefault="00214DF5" w:rsidP="00214DF5">
      <w:pPr>
        <w:rPr>
          <w:rFonts w:ascii="Calibri Light" w:eastAsiaTheme="majorEastAsia" w:hAnsi="Calibri Light" w:cstheme="majorBidi"/>
          <w:b/>
          <w:color w:val="59595B"/>
          <w:sz w:val="24"/>
          <w:szCs w:val="28"/>
          <w:lang w:val="en-GB" w:eastAsia="zh-CN"/>
        </w:rPr>
      </w:pPr>
      <w:r w:rsidRPr="005F294F">
        <w:rPr>
          <w:rFonts w:ascii="Calibri Light" w:eastAsiaTheme="majorEastAsia" w:hAnsi="Calibri Light" w:cstheme="majorBidi"/>
          <w:b/>
          <w:color w:val="59595B"/>
          <w:sz w:val="24"/>
          <w:szCs w:val="28"/>
          <w:lang w:val="en-GB" w:eastAsia="zh-CN"/>
        </w:rPr>
        <w:lastRenderedPageBreak/>
        <w:t xml:space="preserve">Consolidated Balance Sheet in </w:t>
      </w:r>
      <w:r w:rsidRPr="005F294F">
        <w:rPr>
          <w:rFonts w:ascii="Calibri Light" w:eastAsiaTheme="majorEastAsia" w:hAnsi="Calibri Light" w:cstheme="majorBidi"/>
          <w:b/>
          <w:color w:val="59595B"/>
          <w:sz w:val="24"/>
          <w:szCs w:val="28"/>
          <w:u w:val="single"/>
          <w:lang w:val="en-GB" w:eastAsia="zh-CN"/>
        </w:rPr>
        <w:t>US Dollars</w:t>
      </w:r>
    </w:p>
    <w:p w14:paraId="08C7D243" w14:textId="6A12EE13" w:rsidR="00214DF5" w:rsidRPr="005F294F" w:rsidRDefault="00214DF5" w:rsidP="00323338">
      <w:pPr>
        <w:pStyle w:val="NoSpacing"/>
        <w:tabs>
          <w:tab w:val="left" w:pos="720"/>
          <w:tab w:val="left" w:pos="1440"/>
          <w:tab w:val="left" w:pos="2160"/>
          <w:tab w:val="center" w:pos="4513"/>
        </w:tabs>
        <w:rPr>
          <w:rFonts w:cstheme="minorHAnsi"/>
          <w:color w:val="276E8B" w:themeColor="accent1" w:themeShade="BF"/>
          <w:lang w:val="en-GB"/>
        </w:rPr>
      </w:pPr>
      <w:r w:rsidRPr="005F294F">
        <w:rPr>
          <w:rFonts w:asciiTheme="minorHAnsi" w:hAnsiTheme="minorHAnsi"/>
          <w:color w:val="00679B"/>
          <w:sz w:val="24"/>
          <w:lang w:val="en-GB"/>
        </w:rPr>
        <w:t xml:space="preserve">As at </w:t>
      </w:r>
      <w:r w:rsidR="00323338" w:rsidRPr="005F294F">
        <w:rPr>
          <w:rFonts w:asciiTheme="minorHAnsi" w:hAnsiTheme="minorHAnsi"/>
          <w:color w:val="00679B"/>
          <w:sz w:val="24"/>
          <w:lang w:val="en-GB"/>
        </w:rPr>
        <w:t>31 December</w:t>
      </w:r>
      <w:r w:rsidRPr="005F294F">
        <w:rPr>
          <w:rFonts w:cstheme="minorHAnsi"/>
          <w:color w:val="00679B"/>
          <w:lang w:val="en-GB"/>
        </w:rPr>
        <w:tab/>
      </w:r>
      <w:r w:rsidR="00323338" w:rsidRPr="005F294F">
        <w:rPr>
          <w:rFonts w:cstheme="minorHAnsi"/>
          <w:color w:val="276E8B" w:themeColor="accent1" w:themeShade="BF"/>
          <w:lang w:val="en-GB"/>
        </w:rPr>
        <w:tab/>
      </w:r>
    </w:p>
    <w:p w14:paraId="74D9F921" w14:textId="77777777" w:rsidR="00214DF5" w:rsidRPr="005F294F" w:rsidRDefault="00214DF5" w:rsidP="00214DF5">
      <w:pPr>
        <w:pStyle w:val="NoSpacing"/>
        <w:rPr>
          <w:rFonts w:cstheme="minorHAnsi"/>
          <w:color w:val="276E8B" w:themeColor="accent1" w:themeShade="BF"/>
          <w:lang w:val="en-GB"/>
        </w:rPr>
      </w:pPr>
    </w:p>
    <w:bookmarkStart w:id="11" w:name="_MON_1644762543"/>
    <w:bookmarkEnd w:id="11"/>
    <w:p w14:paraId="0AF775B6" w14:textId="2E6793F9" w:rsidR="00214DF5" w:rsidRPr="005F294F" w:rsidRDefault="00557447" w:rsidP="00214DF5">
      <w:pPr>
        <w:rPr>
          <w:rFonts w:ascii="Calibri Light" w:eastAsiaTheme="majorEastAsia" w:hAnsi="Calibri Light" w:cstheme="majorBidi"/>
          <w:b/>
          <w:color w:val="59595B"/>
          <w:sz w:val="24"/>
          <w:szCs w:val="28"/>
          <w:lang w:val="en-GB" w:eastAsia="zh-CN"/>
        </w:rPr>
      </w:pPr>
      <w:r w:rsidRPr="005F294F">
        <w:rPr>
          <w:rFonts w:eastAsiaTheme="majorEastAsia"/>
          <w:noProof/>
          <w:lang w:val="en-GB"/>
        </w:rPr>
        <w:object w:dxaOrig="8566" w:dyaOrig="12456" w14:anchorId="436F1BEE">
          <v:shape id="_x0000_i1032" type="#_x0000_t75" style="width:429pt;height:622.8pt" o:ole="">
            <v:imagedata r:id="rId27" o:title=""/>
          </v:shape>
          <o:OLEObject Type="Embed" ProgID="Excel.Sheet.12" ShapeID="_x0000_i1032" DrawAspect="Content" ObjectID="_1644851665" r:id="rId28"/>
        </w:object>
      </w:r>
      <w:r w:rsidR="001A40DB" w:rsidRPr="005F294F">
        <w:rPr>
          <w:rFonts w:eastAsiaTheme="majorEastAsia"/>
          <w:lang w:val="en-GB"/>
        </w:rPr>
        <w:t xml:space="preserve"> </w:t>
      </w:r>
      <w:r w:rsidR="00214DF5" w:rsidRPr="005F294F">
        <w:rPr>
          <w:rFonts w:ascii="Calibri Light" w:eastAsiaTheme="majorEastAsia" w:hAnsi="Calibri Light" w:cstheme="majorBidi"/>
          <w:b/>
          <w:color w:val="59595B"/>
          <w:sz w:val="24"/>
          <w:szCs w:val="28"/>
          <w:lang w:val="en-GB" w:eastAsia="zh-CN"/>
        </w:rPr>
        <w:br w:type="page"/>
      </w:r>
    </w:p>
    <w:p w14:paraId="526B8C80" w14:textId="77777777" w:rsidR="00214DF5" w:rsidRPr="005F294F" w:rsidRDefault="00214DF5" w:rsidP="00214DF5">
      <w:pPr>
        <w:jc w:val="left"/>
        <w:rPr>
          <w:rFonts w:ascii="Calibri Light" w:eastAsiaTheme="majorEastAsia" w:hAnsi="Calibri Light" w:cstheme="majorBidi"/>
          <w:b/>
          <w:color w:val="59595B"/>
          <w:sz w:val="24"/>
          <w:szCs w:val="28"/>
          <w:lang w:val="en-GB" w:eastAsia="zh-CN"/>
        </w:rPr>
      </w:pPr>
      <w:r w:rsidRPr="005F294F">
        <w:rPr>
          <w:rFonts w:ascii="Calibri Light" w:eastAsiaTheme="majorEastAsia" w:hAnsi="Calibri Light" w:cstheme="majorBidi"/>
          <w:b/>
          <w:color w:val="59595B"/>
          <w:sz w:val="24"/>
          <w:szCs w:val="28"/>
          <w:lang w:val="en-GB" w:eastAsia="zh-CN"/>
        </w:rPr>
        <w:lastRenderedPageBreak/>
        <w:t xml:space="preserve">Consolidated Statement of Cash Flows in </w:t>
      </w:r>
      <w:r w:rsidRPr="005F294F">
        <w:rPr>
          <w:rFonts w:ascii="Calibri Light" w:eastAsiaTheme="majorEastAsia" w:hAnsi="Calibri Light" w:cstheme="majorBidi"/>
          <w:b/>
          <w:color w:val="59595B"/>
          <w:sz w:val="24"/>
          <w:szCs w:val="28"/>
          <w:u w:val="single"/>
          <w:lang w:val="en-GB" w:eastAsia="zh-CN"/>
        </w:rPr>
        <w:t>US Dollars</w:t>
      </w:r>
    </w:p>
    <w:p w14:paraId="02F9EBFC" w14:textId="618941BD" w:rsidR="00214DF5" w:rsidRPr="005F294F" w:rsidRDefault="00214DF5" w:rsidP="00214DF5">
      <w:pPr>
        <w:pStyle w:val="NoSpacing"/>
        <w:rPr>
          <w:rFonts w:asciiTheme="minorHAnsi" w:hAnsiTheme="minorHAnsi"/>
          <w:color w:val="00679B"/>
          <w:sz w:val="24"/>
          <w:lang w:val="en-GB"/>
        </w:rPr>
      </w:pPr>
      <w:r w:rsidRPr="005F294F">
        <w:rPr>
          <w:rFonts w:asciiTheme="minorHAnsi" w:hAnsiTheme="minorHAnsi"/>
          <w:color w:val="00679B"/>
          <w:sz w:val="24"/>
          <w:lang w:val="en-GB"/>
        </w:rPr>
        <w:t xml:space="preserve">For the </w:t>
      </w:r>
      <w:r w:rsidR="00323338" w:rsidRPr="005F294F">
        <w:rPr>
          <w:rFonts w:asciiTheme="minorHAnsi" w:hAnsiTheme="minorHAnsi"/>
          <w:color w:val="00679B"/>
          <w:sz w:val="24"/>
          <w:lang w:val="en-GB"/>
        </w:rPr>
        <w:t>year</w:t>
      </w:r>
      <w:r w:rsidRPr="005F294F">
        <w:rPr>
          <w:rFonts w:asciiTheme="minorHAnsi" w:hAnsiTheme="minorHAnsi"/>
          <w:color w:val="00679B"/>
          <w:sz w:val="24"/>
          <w:lang w:val="en-GB"/>
        </w:rPr>
        <w:t xml:space="preserve"> ended </w:t>
      </w:r>
      <w:r w:rsidR="00323338" w:rsidRPr="005F294F">
        <w:rPr>
          <w:rFonts w:asciiTheme="minorHAnsi" w:hAnsiTheme="minorHAnsi"/>
          <w:color w:val="00679B"/>
          <w:sz w:val="24"/>
          <w:lang w:val="en-GB"/>
        </w:rPr>
        <w:t>31 Dec</w:t>
      </w:r>
      <w:r w:rsidRPr="005F294F">
        <w:rPr>
          <w:rFonts w:asciiTheme="minorHAnsi" w:hAnsiTheme="minorHAnsi"/>
          <w:color w:val="00679B"/>
          <w:sz w:val="24"/>
          <w:lang w:val="en-GB"/>
        </w:rPr>
        <w:t>ember</w:t>
      </w:r>
    </w:p>
    <w:p w14:paraId="48DEE216" w14:textId="77777777" w:rsidR="00214DF5" w:rsidRPr="005F294F" w:rsidRDefault="00214DF5" w:rsidP="00214DF5">
      <w:pPr>
        <w:jc w:val="left"/>
        <w:rPr>
          <w:color w:val="59595B"/>
          <w:lang w:val="en-GB"/>
        </w:rPr>
      </w:pPr>
    </w:p>
    <w:bookmarkStart w:id="12" w:name="_MON_1644762439"/>
    <w:bookmarkEnd w:id="12"/>
    <w:p w14:paraId="29944109" w14:textId="558D3220" w:rsidR="00214DF5" w:rsidRPr="005F294F" w:rsidRDefault="006A16FA" w:rsidP="00214DF5">
      <w:pPr>
        <w:jc w:val="left"/>
        <w:rPr>
          <w:lang w:val="en-GB"/>
        </w:rPr>
      </w:pPr>
      <w:r w:rsidRPr="005F294F">
        <w:rPr>
          <w:noProof/>
          <w:lang w:val="en-GB"/>
        </w:rPr>
        <w:object w:dxaOrig="9086" w:dyaOrig="10599" w14:anchorId="5BD93AC3">
          <v:shape id="_x0000_i1033" type="#_x0000_t75" style="width:454.2pt;height:529.8pt" o:ole="">
            <v:imagedata r:id="rId29" o:title=""/>
          </v:shape>
          <o:OLEObject Type="Embed" ProgID="Excel.Sheet.12" ShapeID="_x0000_i1033" DrawAspect="Content" ObjectID="_1644851666" r:id="rId30"/>
        </w:object>
      </w:r>
    </w:p>
    <w:p w14:paraId="378FB4FC" w14:textId="77777777" w:rsidR="00214DF5" w:rsidRPr="005F294F" w:rsidRDefault="00214DF5" w:rsidP="00214DF5">
      <w:pPr>
        <w:jc w:val="center"/>
        <w:rPr>
          <w:color w:val="59595B"/>
          <w:lang w:val="en-GB"/>
        </w:rPr>
      </w:pPr>
    </w:p>
    <w:p w14:paraId="1F1F02A9" w14:textId="77777777" w:rsidR="00214DF5" w:rsidRPr="005F294F" w:rsidRDefault="00214DF5" w:rsidP="00214DF5">
      <w:pPr>
        <w:jc w:val="left"/>
        <w:rPr>
          <w:rFonts w:ascii="Calibri Light" w:hAnsi="Calibri Light" w:cs="Calibri Light"/>
          <w:b/>
          <w:bCs/>
          <w:color w:val="00679B"/>
          <w:szCs w:val="22"/>
          <w:lang w:val="en-GB"/>
        </w:rPr>
      </w:pPr>
    </w:p>
    <w:bookmarkEnd w:id="9"/>
    <w:p w14:paraId="7AE73A9F" w14:textId="28A74D20" w:rsidR="00E66E4C" w:rsidRPr="005F294F" w:rsidRDefault="00E66E4C" w:rsidP="00A75C8C">
      <w:pPr>
        <w:spacing w:line="276" w:lineRule="auto"/>
        <w:jc w:val="center"/>
        <w:rPr>
          <w:rFonts w:ascii="Calibri Light" w:hAnsi="Calibri Light" w:cs="Calibri Light"/>
          <w:color w:val="59595B"/>
          <w:szCs w:val="22"/>
          <w:lang w:val="en-GB"/>
        </w:rPr>
      </w:pPr>
      <w:r w:rsidRPr="005F294F">
        <w:rPr>
          <w:rFonts w:ascii="Calibri Light" w:hAnsi="Calibri Light" w:cs="Calibri Light"/>
          <w:color w:val="59595B"/>
          <w:szCs w:val="22"/>
          <w:lang w:val="en-GB"/>
        </w:rPr>
        <w:t>= = = E N D S = = =</w:t>
      </w:r>
    </w:p>
    <w:sectPr w:rsidR="00E66E4C" w:rsidRPr="005F294F" w:rsidSect="000700EB">
      <w:headerReference w:type="default" r:id="rId31"/>
      <w:footerReference w:type="default" r:id="rId32"/>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21582" w14:textId="77777777" w:rsidR="008F7E3D" w:rsidRDefault="008F7E3D">
      <w:r>
        <w:separator/>
      </w:r>
    </w:p>
  </w:endnote>
  <w:endnote w:type="continuationSeparator" w:id="0">
    <w:p w14:paraId="7DED5234" w14:textId="77777777" w:rsidR="008F7E3D" w:rsidRDefault="008F7E3D">
      <w:r>
        <w:continuationSeparator/>
      </w:r>
    </w:p>
  </w:endnote>
  <w:endnote w:type="continuationNotice" w:id="1">
    <w:p w14:paraId="472A334C" w14:textId="77777777" w:rsidR="008F7E3D" w:rsidRDefault="008F7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4300"/>
      <w:docPartObj>
        <w:docPartGallery w:val="Page Numbers (Bottom of Page)"/>
        <w:docPartUnique/>
      </w:docPartObj>
    </w:sdtPr>
    <w:sdtEndPr>
      <w:rPr>
        <w:rFonts w:asciiTheme="minorHAnsi" w:hAnsiTheme="minorHAnsi"/>
        <w:noProof/>
        <w:color w:val="59595B"/>
        <w:sz w:val="20"/>
      </w:rPr>
    </w:sdtEndPr>
    <w:sdtContent>
      <w:p w14:paraId="1E0FA13E" w14:textId="70636B24" w:rsidR="00403E2E" w:rsidRPr="008C2FCA" w:rsidRDefault="00403E2E">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Pr>
            <w:rFonts w:asciiTheme="minorHAnsi" w:hAnsiTheme="minorHAnsi"/>
            <w:noProof/>
            <w:color w:val="59595B"/>
            <w:sz w:val="20"/>
          </w:rPr>
          <w:t>2</w:t>
        </w:r>
        <w:r w:rsidRPr="008C2FCA">
          <w:rPr>
            <w:rFonts w:asciiTheme="minorHAnsi" w:hAnsiTheme="minorHAnsi"/>
            <w:noProof/>
            <w:color w:val="59595B"/>
            <w:sz w:val="20"/>
          </w:rPr>
          <w:fldChar w:fldCharType="end"/>
        </w:r>
      </w:p>
    </w:sdtContent>
  </w:sdt>
  <w:p w14:paraId="4F82DC3D" w14:textId="77777777" w:rsidR="00403E2E" w:rsidRDefault="00403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E7151" w14:textId="77777777" w:rsidR="008F7E3D" w:rsidRDefault="008F7E3D">
      <w:r>
        <w:separator/>
      </w:r>
    </w:p>
  </w:footnote>
  <w:footnote w:type="continuationSeparator" w:id="0">
    <w:p w14:paraId="19D85585" w14:textId="77777777" w:rsidR="008F7E3D" w:rsidRDefault="008F7E3D">
      <w:r>
        <w:continuationSeparator/>
      </w:r>
    </w:p>
  </w:footnote>
  <w:footnote w:type="continuationNotice" w:id="1">
    <w:p w14:paraId="3F2D81E1" w14:textId="77777777" w:rsidR="008F7E3D" w:rsidRDefault="008F7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AAFB5" w14:textId="2801EBA0" w:rsidR="00403E2E" w:rsidRPr="00FB6CBB" w:rsidRDefault="00403E2E" w:rsidP="00022C90">
    <w:pPr>
      <w:pStyle w:val="NormalWeb"/>
      <w:spacing w:afterLines="120" w:after="288"/>
      <w:ind w:right="2506"/>
      <w:rPr>
        <w:rFonts w:asciiTheme="minorHAnsi" w:hAnsiTheme="minorHAnsi" w:cstheme="minorHAnsi"/>
        <w:b/>
        <w:color w:val="FF0000"/>
        <w:sz w:val="28"/>
        <w:szCs w:val="32"/>
      </w:rPr>
    </w:pPr>
    <w:r w:rsidRPr="00CB6F0A">
      <w:rPr>
        <w:rFonts w:asciiTheme="minorHAnsi" w:hAnsiTheme="minorHAnsi" w:cstheme="minorHAnsi"/>
        <w:noProof/>
        <w:lang w:val="en-GB" w:eastAsia="en-GB"/>
      </w:rPr>
      <w:drawing>
        <wp:anchor distT="0" distB="0" distL="114300" distR="114300" simplePos="0" relativeHeight="251657216" behindDoc="1" locked="0" layoutInCell="1" allowOverlap="1" wp14:anchorId="053F5452" wp14:editId="7D8CDF14">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05C"/>
    <w:multiLevelType w:val="hybridMultilevel"/>
    <w:tmpl w:val="20A6D074"/>
    <w:lvl w:ilvl="0" w:tplc="AA120368">
      <w:numFmt w:val="bullet"/>
      <w:lvlText w:val="-"/>
      <w:lvlJc w:val="left"/>
      <w:pPr>
        <w:ind w:left="720" w:hanging="360"/>
      </w:pPr>
      <w:rPr>
        <w:rFonts w:ascii="Calibri Light" w:eastAsia="Times New Roman"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9E68A3"/>
    <w:multiLevelType w:val="hybridMultilevel"/>
    <w:tmpl w:val="E910C1FC"/>
    <w:lvl w:ilvl="0" w:tplc="04090001">
      <w:start w:val="1"/>
      <w:numFmt w:val="bullet"/>
      <w:lvlText w:val=""/>
      <w:lvlJc w:val="left"/>
      <w:pPr>
        <w:ind w:left="492" w:hanging="360"/>
      </w:pPr>
      <w:rPr>
        <w:rFonts w:ascii="Symbol" w:hAnsi="Symbol" w:hint="default"/>
      </w:rPr>
    </w:lvl>
    <w:lvl w:ilvl="1" w:tplc="04090003" w:tentative="1">
      <w:start w:val="1"/>
      <w:numFmt w:val="bullet"/>
      <w:lvlText w:val="o"/>
      <w:lvlJc w:val="left"/>
      <w:pPr>
        <w:ind w:left="1288" w:hanging="360"/>
      </w:pPr>
      <w:rPr>
        <w:rFonts w:ascii="Courier New" w:hAnsi="Courier New" w:hint="default"/>
      </w:rPr>
    </w:lvl>
    <w:lvl w:ilvl="2" w:tplc="04090005" w:tentative="1">
      <w:start w:val="1"/>
      <w:numFmt w:val="bullet"/>
      <w:lvlText w:val=""/>
      <w:lvlJc w:val="left"/>
      <w:pPr>
        <w:ind w:left="2008" w:hanging="360"/>
      </w:pPr>
      <w:rPr>
        <w:rFonts w:ascii="Wingdings" w:hAnsi="Wingdings" w:hint="default"/>
      </w:rPr>
    </w:lvl>
    <w:lvl w:ilvl="3" w:tplc="04090001" w:tentative="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2" w15:restartNumberingAfterBreak="0">
    <w:nsid w:val="0BBD7F1F"/>
    <w:multiLevelType w:val="hybridMultilevel"/>
    <w:tmpl w:val="286C3DA6"/>
    <w:lvl w:ilvl="0" w:tplc="CC10F6F0">
      <w:start w:val="1"/>
      <w:numFmt w:val="bullet"/>
      <w:lvlText w:val=""/>
      <w:lvlJc w:val="left"/>
      <w:pPr>
        <w:ind w:left="720" w:hanging="360"/>
      </w:pPr>
      <w:rPr>
        <w:rFonts w:ascii="Symbol" w:hAnsi="Symbol" w:hint="default"/>
        <w:color w:val="7E7B99"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97405"/>
    <w:multiLevelType w:val="hybridMultilevel"/>
    <w:tmpl w:val="7236EB4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4048"/>
    <w:multiLevelType w:val="hybridMultilevel"/>
    <w:tmpl w:val="0FAEEDBC"/>
    <w:lvl w:ilvl="0" w:tplc="E946B518">
      <w:start w:val="1"/>
      <w:numFmt w:val="bullet"/>
      <w:lvlText w:val="̵"/>
      <w:lvlJc w:val="left"/>
      <w:pPr>
        <w:ind w:left="1440" w:hanging="360"/>
      </w:pPr>
      <w:rPr>
        <w:rFonts w:ascii="Calibri Light" w:hAnsi="Calibri Light"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27376F"/>
    <w:multiLevelType w:val="hybridMultilevel"/>
    <w:tmpl w:val="30241BD6"/>
    <w:lvl w:ilvl="0" w:tplc="1ACC61FA">
      <w:start w:val="1"/>
      <w:numFmt w:val="bullet"/>
      <w:lvlText w:val=""/>
      <w:lvlJc w:val="left"/>
      <w:pPr>
        <w:ind w:left="1004" w:hanging="360"/>
      </w:pPr>
      <w:rPr>
        <w:rFonts w:ascii="Wingdings" w:hAnsi="Wingdings" w:hint="default"/>
        <w:color w:val="0070C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2895824"/>
    <w:multiLevelType w:val="hybridMultilevel"/>
    <w:tmpl w:val="712C2208"/>
    <w:lvl w:ilvl="0" w:tplc="497C67DA">
      <w:start w:val="1"/>
      <w:numFmt w:val="bullet"/>
      <w:lvlText w:val=""/>
      <w:lvlJc w:val="left"/>
      <w:pPr>
        <w:ind w:left="1260" w:hanging="360"/>
      </w:pPr>
      <w:rPr>
        <w:rFonts w:ascii="Symbol" w:hAnsi="Symbol" w:hint="default"/>
        <w:color w:val="00679B"/>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7" w15:restartNumberingAfterBreak="0">
    <w:nsid w:val="12B27798"/>
    <w:multiLevelType w:val="hybridMultilevel"/>
    <w:tmpl w:val="C5060EC8"/>
    <w:lvl w:ilvl="0" w:tplc="0AFA9A62">
      <w:numFmt w:val="bullet"/>
      <w:lvlText w:val="•"/>
      <w:lvlJc w:val="left"/>
      <w:pPr>
        <w:ind w:left="1004" w:hanging="360"/>
      </w:pPr>
      <w:rPr>
        <w:rFonts w:ascii="Calibri" w:hAnsi="Calibri" w:cs="Calibri" w:hint="default"/>
        <w:color w:val="1C6194" w:themeColor="accent6" w:themeShade="BF"/>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3ED2549"/>
    <w:multiLevelType w:val="hybridMultilevel"/>
    <w:tmpl w:val="1F8C8478"/>
    <w:lvl w:ilvl="0" w:tplc="073E51AE">
      <w:start w:val="1"/>
      <w:numFmt w:val="bullet"/>
      <w:lvlText w:val=""/>
      <w:lvlJc w:val="left"/>
      <w:pPr>
        <w:ind w:left="1080" w:hanging="360"/>
      </w:pPr>
      <w:rPr>
        <w:rFonts w:ascii="Symbol" w:hAnsi="Symbol" w:hint="default"/>
        <w:color w:val="0070C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A4571"/>
    <w:multiLevelType w:val="hybridMultilevel"/>
    <w:tmpl w:val="ABD81568"/>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06E88"/>
    <w:multiLevelType w:val="hybridMultilevel"/>
    <w:tmpl w:val="282A38D8"/>
    <w:lvl w:ilvl="0" w:tplc="A912C670">
      <w:start w:val="1"/>
      <w:numFmt w:val="bullet"/>
      <w:lvlText w:val="̵"/>
      <w:lvlJc w:val="left"/>
      <w:pPr>
        <w:ind w:left="720" w:hanging="360"/>
      </w:pPr>
      <w:rPr>
        <w:rFonts w:ascii="Calibri Light" w:hAnsi="Calibri Light"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E0A13"/>
    <w:multiLevelType w:val="hybridMultilevel"/>
    <w:tmpl w:val="AA9A42DC"/>
    <w:lvl w:ilvl="0" w:tplc="073E51A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E1832"/>
    <w:multiLevelType w:val="hybridMultilevel"/>
    <w:tmpl w:val="59FECA26"/>
    <w:lvl w:ilvl="0" w:tplc="073E51A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F712DB"/>
    <w:multiLevelType w:val="hybridMultilevel"/>
    <w:tmpl w:val="050C1174"/>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B16FF"/>
    <w:multiLevelType w:val="hybridMultilevel"/>
    <w:tmpl w:val="937447A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34541B"/>
    <w:multiLevelType w:val="hybridMultilevel"/>
    <w:tmpl w:val="FEAE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A135D"/>
    <w:multiLevelType w:val="hybridMultilevel"/>
    <w:tmpl w:val="ABE4D97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2DC683D"/>
    <w:multiLevelType w:val="hybridMultilevel"/>
    <w:tmpl w:val="F4BA3452"/>
    <w:lvl w:ilvl="0" w:tplc="073E51A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394052"/>
    <w:multiLevelType w:val="hybridMultilevel"/>
    <w:tmpl w:val="A5182AFA"/>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20" w15:restartNumberingAfterBreak="0">
    <w:nsid w:val="36CC6EAA"/>
    <w:multiLevelType w:val="hybridMultilevel"/>
    <w:tmpl w:val="8C9018C4"/>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E76788"/>
    <w:multiLevelType w:val="hybridMultilevel"/>
    <w:tmpl w:val="5492F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7EB7907"/>
    <w:multiLevelType w:val="hybridMultilevel"/>
    <w:tmpl w:val="2E447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8844BF3"/>
    <w:multiLevelType w:val="hybridMultilevel"/>
    <w:tmpl w:val="E722C456"/>
    <w:lvl w:ilvl="0" w:tplc="AC6297E4">
      <w:start w:val="1"/>
      <w:numFmt w:val="decimal"/>
      <w:pStyle w:val="Opsom3cijersinspring"/>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A74D8"/>
    <w:multiLevelType w:val="hybridMultilevel"/>
    <w:tmpl w:val="ACD88294"/>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06014"/>
    <w:multiLevelType w:val="hybridMultilevel"/>
    <w:tmpl w:val="BD0AC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CD6F70"/>
    <w:multiLevelType w:val="hybridMultilevel"/>
    <w:tmpl w:val="4D4CD8AC"/>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C42F61"/>
    <w:multiLevelType w:val="hybridMultilevel"/>
    <w:tmpl w:val="DA349C58"/>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B2A40"/>
    <w:multiLevelType w:val="hybridMultilevel"/>
    <w:tmpl w:val="3BE402F4"/>
    <w:lvl w:ilvl="0" w:tplc="FA2051C0">
      <w:start w:val="1"/>
      <w:numFmt w:val="bulle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8503AFD"/>
    <w:multiLevelType w:val="hybridMultilevel"/>
    <w:tmpl w:val="6E60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1677D3"/>
    <w:multiLevelType w:val="hybridMultilevel"/>
    <w:tmpl w:val="32D694A4"/>
    <w:lvl w:ilvl="0" w:tplc="FA2051C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F5505B"/>
    <w:multiLevelType w:val="hybridMultilevel"/>
    <w:tmpl w:val="1760089C"/>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34" w15:restartNumberingAfterBreak="0">
    <w:nsid w:val="5E7E4631"/>
    <w:multiLevelType w:val="hybridMultilevel"/>
    <w:tmpl w:val="27FEA340"/>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0A31FE"/>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921276"/>
    <w:multiLevelType w:val="hybridMultilevel"/>
    <w:tmpl w:val="39FE3738"/>
    <w:lvl w:ilvl="0" w:tplc="497C67DA">
      <w:start w:val="1"/>
      <w:numFmt w:val="bullet"/>
      <w:lvlText w:val=""/>
      <w:lvlJc w:val="left"/>
      <w:pPr>
        <w:ind w:left="1800" w:hanging="360"/>
      </w:pPr>
      <w:rPr>
        <w:rFonts w:ascii="Symbol" w:hAnsi="Symbol" w:hint="default"/>
        <w:color w:val="00679B"/>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7"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8BD7124"/>
    <w:multiLevelType w:val="hybridMultilevel"/>
    <w:tmpl w:val="91D6252E"/>
    <w:lvl w:ilvl="0" w:tplc="497C67DA">
      <w:start w:val="1"/>
      <w:numFmt w:val="bullet"/>
      <w:lvlText w:val=""/>
      <w:lvlJc w:val="left"/>
      <w:pPr>
        <w:ind w:left="1260" w:hanging="360"/>
      </w:pPr>
      <w:rPr>
        <w:rFonts w:ascii="Symbol" w:hAnsi="Symbol" w:hint="default"/>
        <w:color w:val="00679B"/>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39" w15:restartNumberingAfterBreak="0">
    <w:nsid w:val="6BB26CA1"/>
    <w:multiLevelType w:val="hybridMultilevel"/>
    <w:tmpl w:val="362A513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D07826"/>
    <w:multiLevelType w:val="hybridMultilevel"/>
    <w:tmpl w:val="38BAAE9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41" w15:restartNumberingAfterBreak="0">
    <w:nsid w:val="7E002CAD"/>
    <w:multiLevelType w:val="hybridMultilevel"/>
    <w:tmpl w:val="4C26C1C0"/>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2F77AC"/>
    <w:multiLevelType w:val="hybridMultilevel"/>
    <w:tmpl w:val="9EF24870"/>
    <w:lvl w:ilvl="0" w:tplc="46E2A726">
      <w:start w:val="1"/>
      <w:numFmt w:val="bullet"/>
      <w:lvlText w:val="̵"/>
      <w:lvlJc w:val="left"/>
      <w:pPr>
        <w:ind w:left="720" w:hanging="360"/>
      </w:pPr>
      <w:rPr>
        <w:rFonts w:ascii="Calibri Light" w:hAnsi="Calibri Light"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54129F"/>
    <w:multiLevelType w:val="multilevel"/>
    <w:tmpl w:val="0274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1"/>
  </w:num>
  <w:num w:numId="3">
    <w:abstractNumId w:val="37"/>
  </w:num>
  <w:num w:numId="4">
    <w:abstractNumId w:val="35"/>
  </w:num>
  <w:num w:numId="5">
    <w:abstractNumId w:val="41"/>
  </w:num>
  <w:num w:numId="6">
    <w:abstractNumId w:val="5"/>
  </w:num>
  <w:num w:numId="7">
    <w:abstractNumId w:val="1"/>
  </w:num>
  <w:num w:numId="8">
    <w:abstractNumId w:val="2"/>
  </w:num>
  <w:num w:numId="9">
    <w:abstractNumId w:val="43"/>
  </w:num>
  <w:num w:numId="10">
    <w:abstractNumId w:val="16"/>
  </w:num>
  <w:num w:numId="11">
    <w:abstractNumId w:val="7"/>
  </w:num>
  <w:num w:numId="12">
    <w:abstractNumId w:val="22"/>
  </w:num>
  <w:num w:numId="13">
    <w:abstractNumId w:val="21"/>
  </w:num>
  <w:num w:numId="14">
    <w:abstractNumId w:val="31"/>
  </w:num>
  <w:num w:numId="15">
    <w:abstractNumId w:val="3"/>
  </w:num>
  <w:num w:numId="16">
    <w:abstractNumId w:val="27"/>
  </w:num>
  <w:num w:numId="17">
    <w:abstractNumId w:val="39"/>
  </w:num>
  <w:num w:numId="18">
    <w:abstractNumId w:val="32"/>
  </w:num>
  <w:num w:numId="19">
    <w:abstractNumId w:val="29"/>
  </w:num>
  <w:num w:numId="20">
    <w:abstractNumId w:val="17"/>
  </w:num>
  <w:num w:numId="21">
    <w:abstractNumId w:val="15"/>
  </w:num>
  <w:num w:numId="22">
    <w:abstractNumId w:val="20"/>
  </w:num>
  <w:num w:numId="23">
    <w:abstractNumId w:val="34"/>
  </w:num>
  <w:num w:numId="24">
    <w:abstractNumId w:val="30"/>
  </w:num>
  <w:num w:numId="25">
    <w:abstractNumId w:val="14"/>
  </w:num>
  <w:num w:numId="26">
    <w:abstractNumId w:val="28"/>
  </w:num>
  <w:num w:numId="27">
    <w:abstractNumId w:val="25"/>
  </w:num>
  <w:num w:numId="28">
    <w:abstractNumId w:val="24"/>
  </w:num>
  <w:num w:numId="29">
    <w:abstractNumId w:val="18"/>
  </w:num>
  <w:num w:numId="30">
    <w:abstractNumId w:val="12"/>
  </w:num>
  <w:num w:numId="31">
    <w:abstractNumId w:val="13"/>
  </w:num>
  <w:num w:numId="32">
    <w:abstractNumId w:val="26"/>
  </w:num>
  <w:num w:numId="33">
    <w:abstractNumId w:val="23"/>
  </w:num>
  <w:num w:numId="34">
    <w:abstractNumId w:val="11"/>
  </w:num>
  <w:num w:numId="35">
    <w:abstractNumId w:val="42"/>
  </w:num>
  <w:num w:numId="36">
    <w:abstractNumId w:val="10"/>
  </w:num>
  <w:num w:numId="37">
    <w:abstractNumId w:val="4"/>
  </w:num>
  <w:num w:numId="38">
    <w:abstractNumId w:val="8"/>
  </w:num>
  <w:num w:numId="39">
    <w:abstractNumId w:val="19"/>
  </w:num>
  <w:num w:numId="40">
    <w:abstractNumId w:val="33"/>
  </w:num>
  <w:num w:numId="41">
    <w:abstractNumId w:val="0"/>
  </w:num>
  <w:num w:numId="42">
    <w:abstractNumId w:val="40"/>
  </w:num>
  <w:num w:numId="43">
    <w:abstractNumId w:val="36"/>
  </w:num>
  <w:num w:numId="44">
    <w:abstractNumId w:val="38"/>
  </w:num>
  <w:num w:numId="4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7E"/>
    <w:rsid w:val="00000324"/>
    <w:rsid w:val="00000B54"/>
    <w:rsid w:val="00000DC5"/>
    <w:rsid w:val="00000EF0"/>
    <w:rsid w:val="00001727"/>
    <w:rsid w:val="0000198D"/>
    <w:rsid w:val="0000200C"/>
    <w:rsid w:val="000020C1"/>
    <w:rsid w:val="0000288E"/>
    <w:rsid w:val="0000411D"/>
    <w:rsid w:val="00004FA4"/>
    <w:rsid w:val="0000518D"/>
    <w:rsid w:val="00005415"/>
    <w:rsid w:val="0000556C"/>
    <w:rsid w:val="000061B6"/>
    <w:rsid w:val="000100F3"/>
    <w:rsid w:val="00010434"/>
    <w:rsid w:val="00010664"/>
    <w:rsid w:val="00010CAD"/>
    <w:rsid w:val="0001184C"/>
    <w:rsid w:val="00011B5D"/>
    <w:rsid w:val="00014197"/>
    <w:rsid w:val="00014D70"/>
    <w:rsid w:val="000151BE"/>
    <w:rsid w:val="000157FD"/>
    <w:rsid w:val="000159F1"/>
    <w:rsid w:val="00016342"/>
    <w:rsid w:val="00016506"/>
    <w:rsid w:val="00016E20"/>
    <w:rsid w:val="00020BA3"/>
    <w:rsid w:val="00020C90"/>
    <w:rsid w:val="00022170"/>
    <w:rsid w:val="00022C90"/>
    <w:rsid w:val="00022CAE"/>
    <w:rsid w:val="00022E64"/>
    <w:rsid w:val="00022F63"/>
    <w:rsid w:val="000231AC"/>
    <w:rsid w:val="000231BE"/>
    <w:rsid w:val="00023636"/>
    <w:rsid w:val="00023657"/>
    <w:rsid w:val="00023D00"/>
    <w:rsid w:val="00023EF2"/>
    <w:rsid w:val="00024B7A"/>
    <w:rsid w:val="00024FD8"/>
    <w:rsid w:val="000255EE"/>
    <w:rsid w:val="000258AE"/>
    <w:rsid w:val="00027674"/>
    <w:rsid w:val="00027B5D"/>
    <w:rsid w:val="00027C68"/>
    <w:rsid w:val="00027DD2"/>
    <w:rsid w:val="00027FE9"/>
    <w:rsid w:val="0003055D"/>
    <w:rsid w:val="00030DD1"/>
    <w:rsid w:val="0003120C"/>
    <w:rsid w:val="000312DE"/>
    <w:rsid w:val="000313D6"/>
    <w:rsid w:val="00031BA0"/>
    <w:rsid w:val="000339EC"/>
    <w:rsid w:val="00033A93"/>
    <w:rsid w:val="000347CF"/>
    <w:rsid w:val="00034A76"/>
    <w:rsid w:val="00034C5D"/>
    <w:rsid w:val="00034F8C"/>
    <w:rsid w:val="00035153"/>
    <w:rsid w:val="000374EC"/>
    <w:rsid w:val="00037620"/>
    <w:rsid w:val="00037C72"/>
    <w:rsid w:val="0004052C"/>
    <w:rsid w:val="00041484"/>
    <w:rsid w:val="0004173B"/>
    <w:rsid w:val="0004365F"/>
    <w:rsid w:val="00043D95"/>
    <w:rsid w:val="00043F66"/>
    <w:rsid w:val="00044D06"/>
    <w:rsid w:val="00044EC5"/>
    <w:rsid w:val="000457DF"/>
    <w:rsid w:val="00046217"/>
    <w:rsid w:val="000464A7"/>
    <w:rsid w:val="00046F4A"/>
    <w:rsid w:val="000475B2"/>
    <w:rsid w:val="000477FB"/>
    <w:rsid w:val="0005010B"/>
    <w:rsid w:val="00050A73"/>
    <w:rsid w:val="0005115D"/>
    <w:rsid w:val="000513BE"/>
    <w:rsid w:val="000515E9"/>
    <w:rsid w:val="00051A48"/>
    <w:rsid w:val="00051BCB"/>
    <w:rsid w:val="00051E47"/>
    <w:rsid w:val="000526E7"/>
    <w:rsid w:val="00053A56"/>
    <w:rsid w:val="00053B25"/>
    <w:rsid w:val="00053B5B"/>
    <w:rsid w:val="00054C86"/>
    <w:rsid w:val="00054D5B"/>
    <w:rsid w:val="00055598"/>
    <w:rsid w:val="00056155"/>
    <w:rsid w:val="00056232"/>
    <w:rsid w:val="0005721E"/>
    <w:rsid w:val="000579F6"/>
    <w:rsid w:val="00057D03"/>
    <w:rsid w:val="00057ED8"/>
    <w:rsid w:val="00057F18"/>
    <w:rsid w:val="0006099A"/>
    <w:rsid w:val="00062E3A"/>
    <w:rsid w:val="0006349D"/>
    <w:rsid w:val="00063697"/>
    <w:rsid w:val="0006386F"/>
    <w:rsid w:val="00063A83"/>
    <w:rsid w:val="00064603"/>
    <w:rsid w:val="00064D2B"/>
    <w:rsid w:val="00065334"/>
    <w:rsid w:val="000660F4"/>
    <w:rsid w:val="00066382"/>
    <w:rsid w:val="000666B5"/>
    <w:rsid w:val="0006778B"/>
    <w:rsid w:val="00067A1D"/>
    <w:rsid w:val="000700EB"/>
    <w:rsid w:val="00070217"/>
    <w:rsid w:val="000704F3"/>
    <w:rsid w:val="00070720"/>
    <w:rsid w:val="0007081A"/>
    <w:rsid w:val="00070F95"/>
    <w:rsid w:val="00070FFD"/>
    <w:rsid w:val="00071435"/>
    <w:rsid w:val="00071FE2"/>
    <w:rsid w:val="00073502"/>
    <w:rsid w:val="000742FD"/>
    <w:rsid w:val="00074335"/>
    <w:rsid w:val="00075251"/>
    <w:rsid w:val="0007530B"/>
    <w:rsid w:val="000754D3"/>
    <w:rsid w:val="00075E86"/>
    <w:rsid w:val="00076F36"/>
    <w:rsid w:val="000772D1"/>
    <w:rsid w:val="00080580"/>
    <w:rsid w:val="00080EE1"/>
    <w:rsid w:val="000813CC"/>
    <w:rsid w:val="00081AA2"/>
    <w:rsid w:val="00081D0A"/>
    <w:rsid w:val="00081F53"/>
    <w:rsid w:val="0008389B"/>
    <w:rsid w:val="00083B40"/>
    <w:rsid w:val="00083C90"/>
    <w:rsid w:val="0008421A"/>
    <w:rsid w:val="0008426D"/>
    <w:rsid w:val="000843A4"/>
    <w:rsid w:val="0008471C"/>
    <w:rsid w:val="000848C7"/>
    <w:rsid w:val="000849F5"/>
    <w:rsid w:val="00084C87"/>
    <w:rsid w:val="000854EE"/>
    <w:rsid w:val="00085775"/>
    <w:rsid w:val="000864AD"/>
    <w:rsid w:val="000866DA"/>
    <w:rsid w:val="000872E0"/>
    <w:rsid w:val="00087A55"/>
    <w:rsid w:val="00090843"/>
    <w:rsid w:val="00092901"/>
    <w:rsid w:val="00094AB6"/>
    <w:rsid w:val="00094C60"/>
    <w:rsid w:val="000950BA"/>
    <w:rsid w:val="00095E2D"/>
    <w:rsid w:val="0009668B"/>
    <w:rsid w:val="00096831"/>
    <w:rsid w:val="000970EF"/>
    <w:rsid w:val="00097BA9"/>
    <w:rsid w:val="00097FDE"/>
    <w:rsid w:val="000A0152"/>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1F59"/>
    <w:rsid w:val="000B22F3"/>
    <w:rsid w:val="000B2A13"/>
    <w:rsid w:val="000B304F"/>
    <w:rsid w:val="000B361E"/>
    <w:rsid w:val="000B4342"/>
    <w:rsid w:val="000B43EB"/>
    <w:rsid w:val="000B4F7F"/>
    <w:rsid w:val="000B5C9F"/>
    <w:rsid w:val="000B5E31"/>
    <w:rsid w:val="000B614C"/>
    <w:rsid w:val="000B6DD1"/>
    <w:rsid w:val="000B7146"/>
    <w:rsid w:val="000B7341"/>
    <w:rsid w:val="000C034F"/>
    <w:rsid w:val="000C05D4"/>
    <w:rsid w:val="000C0628"/>
    <w:rsid w:val="000C1CCA"/>
    <w:rsid w:val="000C2441"/>
    <w:rsid w:val="000C2C03"/>
    <w:rsid w:val="000C2EBC"/>
    <w:rsid w:val="000C2F12"/>
    <w:rsid w:val="000C33F2"/>
    <w:rsid w:val="000C34CD"/>
    <w:rsid w:val="000C403F"/>
    <w:rsid w:val="000C4694"/>
    <w:rsid w:val="000C5111"/>
    <w:rsid w:val="000C60EA"/>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7009"/>
    <w:rsid w:val="000D776B"/>
    <w:rsid w:val="000D7980"/>
    <w:rsid w:val="000D7B20"/>
    <w:rsid w:val="000E09DA"/>
    <w:rsid w:val="000E1A1C"/>
    <w:rsid w:val="000E21D2"/>
    <w:rsid w:val="000E26B8"/>
    <w:rsid w:val="000E29F0"/>
    <w:rsid w:val="000E2AE5"/>
    <w:rsid w:val="000E2E61"/>
    <w:rsid w:val="000E363E"/>
    <w:rsid w:val="000E4012"/>
    <w:rsid w:val="000E4B21"/>
    <w:rsid w:val="000E4C0D"/>
    <w:rsid w:val="000E5411"/>
    <w:rsid w:val="000E599B"/>
    <w:rsid w:val="000E6043"/>
    <w:rsid w:val="000E6A5A"/>
    <w:rsid w:val="000E736D"/>
    <w:rsid w:val="000F0582"/>
    <w:rsid w:val="000F1E34"/>
    <w:rsid w:val="000F1F2A"/>
    <w:rsid w:val="000F1F6B"/>
    <w:rsid w:val="000F3279"/>
    <w:rsid w:val="000F3B8E"/>
    <w:rsid w:val="000F46E7"/>
    <w:rsid w:val="000F47BD"/>
    <w:rsid w:val="000F4995"/>
    <w:rsid w:val="000F5D37"/>
    <w:rsid w:val="000F7664"/>
    <w:rsid w:val="000F78D1"/>
    <w:rsid w:val="00100C46"/>
    <w:rsid w:val="00101A76"/>
    <w:rsid w:val="00101CA6"/>
    <w:rsid w:val="00101CA8"/>
    <w:rsid w:val="00103250"/>
    <w:rsid w:val="00103478"/>
    <w:rsid w:val="00103A16"/>
    <w:rsid w:val="00103C03"/>
    <w:rsid w:val="00104241"/>
    <w:rsid w:val="00105404"/>
    <w:rsid w:val="00105467"/>
    <w:rsid w:val="00105B6A"/>
    <w:rsid w:val="00106751"/>
    <w:rsid w:val="00106776"/>
    <w:rsid w:val="00106A8D"/>
    <w:rsid w:val="00106BC5"/>
    <w:rsid w:val="00106D57"/>
    <w:rsid w:val="0010722F"/>
    <w:rsid w:val="00107367"/>
    <w:rsid w:val="00107940"/>
    <w:rsid w:val="00110A88"/>
    <w:rsid w:val="00111043"/>
    <w:rsid w:val="001110C3"/>
    <w:rsid w:val="0011178B"/>
    <w:rsid w:val="00111CC6"/>
    <w:rsid w:val="0011236D"/>
    <w:rsid w:val="00112A31"/>
    <w:rsid w:val="001137DA"/>
    <w:rsid w:val="00114417"/>
    <w:rsid w:val="001155FB"/>
    <w:rsid w:val="001163F5"/>
    <w:rsid w:val="00116C59"/>
    <w:rsid w:val="00116E9A"/>
    <w:rsid w:val="00116FB2"/>
    <w:rsid w:val="001176DA"/>
    <w:rsid w:val="00117DFA"/>
    <w:rsid w:val="00117E4A"/>
    <w:rsid w:val="00120958"/>
    <w:rsid w:val="0012141C"/>
    <w:rsid w:val="001216AD"/>
    <w:rsid w:val="00121A5B"/>
    <w:rsid w:val="00121F19"/>
    <w:rsid w:val="0012298E"/>
    <w:rsid w:val="001235ED"/>
    <w:rsid w:val="00123E12"/>
    <w:rsid w:val="00123F15"/>
    <w:rsid w:val="00124103"/>
    <w:rsid w:val="0012517B"/>
    <w:rsid w:val="00125FFF"/>
    <w:rsid w:val="00126621"/>
    <w:rsid w:val="0012719D"/>
    <w:rsid w:val="00127D44"/>
    <w:rsid w:val="0013005C"/>
    <w:rsid w:val="00130358"/>
    <w:rsid w:val="00130626"/>
    <w:rsid w:val="00130751"/>
    <w:rsid w:val="00130F06"/>
    <w:rsid w:val="00130F25"/>
    <w:rsid w:val="00131106"/>
    <w:rsid w:val="001322F2"/>
    <w:rsid w:val="00132A6A"/>
    <w:rsid w:val="001332F9"/>
    <w:rsid w:val="00133BB0"/>
    <w:rsid w:val="001344AC"/>
    <w:rsid w:val="001344B1"/>
    <w:rsid w:val="001345C2"/>
    <w:rsid w:val="00134808"/>
    <w:rsid w:val="00135B0C"/>
    <w:rsid w:val="00136601"/>
    <w:rsid w:val="00136F4D"/>
    <w:rsid w:val="00140194"/>
    <w:rsid w:val="001408C2"/>
    <w:rsid w:val="00141834"/>
    <w:rsid w:val="0014244F"/>
    <w:rsid w:val="00142B2A"/>
    <w:rsid w:val="00144021"/>
    <w:rsid w:val="001445EE"/>
    <w:rsid w:val="001461AA"/>
    <w:rsid w:val="00147884"/>
    <w:rsid w:val="00147925"/>
    <w:rsid w:val="001479E7"/>
    <w:rsid w:val="00150010"/>
    <w:rsid w:val="001500FC"/>
    <w:rsid w:val="0015042C"/>
    <w:rsid w:val="00151355"/>
    <w:rsid w:val="00151F2D"/>
    <w:rsid w:val="001520CE"/>
    <w:rsid w:val="00152840"/>
    <w:rsid w:val="00152978"/>
    <w:rsid w:val="00152DA6"/>
    <w:rsid w:val="00153474"/>
    <w:rsid w:val="001534CA"/>
    <w:rsid w:val="00153D29"/>
    <w:rsid w:val="00153EBE"/>
    <w:rsid w:val="0015505C"/>
    <w:rsid w:val="001553DF"/>
    <w:rsid w:val="00155886"/>
    <w:rsid w:val="00155924"/>
    <w:rsid w:val="00155BB2"/>
    <w:rsid w:val="00156B94"/>
    <w:rsid w:val="00160523"/>
    <w:rsid w:val="00160C66"/>
    <w:rsid w:val="00160E88"/>
    <w:rsid w:val="00160F41"/>
    <w:rsid w:val="00161016"/>
    <w:rsid w:val="00161537"/>
    <w:rsid w:val="001617AF"/>
    <w:rsid w:val="00161DF3"/>
    <w:rsid w:val="00162678"/>
    <w:rsid w:val="00162799"/>
    <w:rsid w:val="00164F12"/>
    <w:rsid w:val="00165069"/>
    <w:rsid w:val="00165CCF"/>
    <w:rsid w:val="00166BE7"/>
    <w:rsid w:val="0016790A"/>
    <w:rsid w:val="00170220"/>
    <w:rsid w:val="0017099B"/>
    <w:rsid w:val="00170D02"/>
    <w:rsid w:val="0017101E"/>
    <w:rsid w:val="00171558"/>
    <w:rsid w:val="00171652"/>
    <w:rsid w:val="00171A48"/>
    <w:rsid w:val="00171F3D"/>
    <w:rsid w:val="00172374"/>
    <w:rsid w:val="0017277B"/>
    <w:rsid w:val="001727C8"/>
    <w:rsid w:val="001728FC"/>
    <w:rsid w:val="00172AFF"/>
    <w:rsid w:val="00172BAC"/>
    <w:rsid w:val="0017362E"/>
    <w:rsid w:val="0017472B"/>
    <w:rsid w:val="00175FFD"/>
    <w:rsid w:val="001760BF"/>
    <w:rsid w:val="00176152"/>
    <w:rsid w:val="00176179"/>
    <w:rsid w:val="0017650C"/>
    <w:rsid w:val="0017658B"/>
    <w:rsid w:val="0017667B"/>
    <w:rsid w:val="00176911"/>
    <w:rsid w:val="00176AFE"/>
    <w:rsid w:val="00176E2E"/>
    <w:rsid w:val="00176F84"/>
    <w:rsid w:val="001802D0"/>
    <w:rsid w:val="001806FB"/>
    <w:rsid w:val="0018128C"/>
    <w:rsid w:val="001818C1"/>
    <w:rsid w:val="00181F68"/>
    <w:rsid w:val="0018264B"/>
    <w:rsid w:val="00182825"/>
    <w:rsid w:val="00182E53"/>
    <w:rsid w:val="00183454"/>
    <w:rsid w:val="00183694"/>
    <w:rsid w:val="001837C8"/>
    <w:rsid w:val="00183B19"/>
    <w:rsid w:val="00184018"/>
    <w:rsid w:val="0018410F"/>
    <w:rsid w:val="00184336"/>
    <w:rsid w:val="00184B19"/>
    <w:rsid w:val="0018502A"/>
    <w:rsid w:val="00185678"/>
    <w:rsid w:val="00186503"/>
    <w:rsid w:val="00186B18"/>
    <w:rsid w:val="001874D3"/>
    <w:rsid w:val="001878B1"/>
    <w:rsid w:val="00190659"/>
    <w:rsid w:val="0019184F"/>
    <w:rsid w:val="001923BA"/>
    <w:rsid w:val="00192470"/>
    <w:rsid w:val="00192753"/>
    <w:rsid w:val="00192DAB"/>
    <w:rsid w:val="00192E9B"/>
    <w:rsid w:val="00193510"/>
    <w:rsid w:val="001941F0"/>
    <w:rsid w:val="001953E2"/>
    <w:rsid w:val="00195A5A"/>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40DB"/>
    <w:rsid w:val="001A48C9"/>
    <w:rsid w:val="001A4AAC"/>
    <w:rsid w:val="001A5004"/>
    <w:rsid w:val="001A5087"/>
    <w:rsid w:val="001A5802"/>
    <w:rsid w:val="001A5BB8"/>
    <w:rsid w:val="001A6F15"/>
    <w:rsid w:val="001A7205"/>
    <w:rsid w:val="001A72B5"/>
    <w:rsid w:val="001A7457"/>
    <w:rsid w:val="001A7677"/>
    <w:rsid w:val="001A7BA1"/>
    <w:rsid w:val="001A7BD9"/>
    <w:rsid w:val="001A7BEA"/>
    <w:rsid w:val="001B0532"/>
    <w:rsid w:val="001B09E0"/>
    <w:rsid w:val="001B0E8F"/>
    <w:rsid w:val="001B1697"/>
    <w:rsid w:val="001B20C7"/>
    <w:rsid w:val="001B22D4"/>
    <w:rsid w:val="001B288F"/>
    <w:rsid w:val="001B32EE"/>
    <w:rsid w:val="001B34A1"/>
    <w:rsid w:val="001B37D3"/>
    <w:rsid w:val="001B41EA"/>
    <w:rsid w:val="001B42CD"/>
    <w:rsid w:val="001B5BC5"/>
    <w:rsid w:val="001B5D56"/>
    <w:rsid w:val="001B66ED"/>
    <w:rsid w:val="001B735F"/>
    <w:rsid w:val="001B7949"/>
    <w:rsid w:val="001B7FC1"/>
    <w:rsid w:val="001C13B2"/>
    <w:rsid w:val="001C15AE"/>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93F"/>
    <w:rsid w:val="001C6AF1"/>
    <w:rsid w:val="001C6B99"/>
    <w:rsid w:val="001C6CC7"/>
    <w:rsid w:val="001C6E5C"/>
    <w:rsid w:val="001C7A75"/>
    <w:rsid w:val="001D0468"/>
    <w:rsid w:val="001D0717"/>
    <w:rsid w:val="001D0A4F"/>
    <w:rsid w:val="001D16F2"/>
    <w:rsid w:val="001D2637"/>
    <w:rsid w:val="001D279D"/>
    <w:rsid w:val="001D2F07"/>
    <w:rsid w:val="001D30D2"/>
    <w:rsid w:val="001D36BA"/>
    <w:rsid w:val="001D4287"/>
    <w:rsid w:val="001D4754"/>
    <w:rsid w:val="001D4CE4"/>
    <w:rsid w:val="001D4F3E"/>
    <w:rsid w:val="001D518E"/>
    <w:rsid w:val="001D56C5"/>
    <w:rsid w:val="001D5953"/>
    <w:rsid w:val="001D5BBC"/>
    <w:rsid w:val="001D6A1B"/>
    <w:rsid w:val="001D78AD"/>
    <w:rsid w:val="001D7B36"/>
    <w:rsid w:val="001D7DCB"/>
    <w:rsid w:val="001E0185"/>
    <w:rsid w:val="001E09C0"/>
    <w:rsid w:val="001E0B8C"/>
    <w:rsid w:val="001E152B"/>
    <w:rsid w:val="001E179D"/>
    <w:rsid w:val="001E1D65"/>
    <w:rsid w:val="001E2D21"/>
    <w:rsid w:val="001E2E41"/>
    <w:rsid w:val="001E327A"/>
    <w:rsid w:val="001E32D8"/>
    <w:rsid w:val="001E3B4F"/>
    <w:rsid w:val="001E3FB6"/>
    <w:rsid w:val="001E440F"/>
    <w:rsid w:val="001E4AC9"/>
    <w:rsid w:val="001E4E89"/>
    <w:rsid w:val="001E4F73"/>
    <w:rsid w:val="001E56E4"/>
    <w:rsid w:val="001E7712"/>
    <w:rsid w:val="001E7E14"/>
    <w:rsid w:val="001F0411"/>
    <w:rsid w:val="001F12E7"/>
    <w:rsid w:val="001F154C"/>
    <w:rsid w:val="001F18E5"/>
    <w:rsid w:val="001F1B78"/>
    <w:rsid w:val="001F1E19"/>
    <w:rsid w:val="001F31B2"/>
    <w:rsid w:val="001F3816"/>
    <w:rsid w:val="001F3F3F"/>
    <w:rsid w:val="001F410F"/>
    <w:rsid w:val="001F4494"/>
    <w:rsid w:val="001F49FC"/>
    <w:rsid w:val="001F4A8A"/>
    <w:rsid w:val="001F5AFB"/>
    <w:rsid w:val="001F5EA1"/>
    <w:rsid w:val="001F75CF"/>
    <w:rsid w:val="001F7F2C"/>
    <w:rsid w:val="00200C28"/>
    <w:rsid w:val="002016DA"/>
    <w:rsid w:val="00201A32"/>
    <w:rsid w:val="00202298"/>
    <w:rsid w:val="00202BC5"/>
    <w:rsid w:val="00202E24"/>
    <w:rsid w:val="002035BC"/>
    <w:rsid w:val="00203CEE"/>
    <w:rsid w:val="00204160"/>
    <w:rsid w:val="002042A5"/>
    <w:rsid w:val="0020463C"/>
    <w:rsid w:val="0020470F"/>
    <w:rsid w:val="0020472F"/>
    <w:rsid w:val="00205633"/>
    <w:rsid w:val="00205FFC"/>
    <w:rsid w:val="00206138"/>
    <w:rsid w:val="00206302"/>
    <w:rsid w:val="002064E1"/>
    <w:rsid w:val="00206F48"/>
    <w:rsid w:val="002075BE"/>
    <w:rsid w:val="00207C89"/>
    <w:rsid w:val="00207D1B"/>
    <w:rsid w:val="0021084E"/>
    <w:rsid w:val="00210993"/>
    <w:rsid w:val="00212097"/>
    <w:rsid w:val="00212529"/>
    <w:rsid w:val="00212B23"/>
    <w:rsid w:val="00213379"/>
    <w:rsid w:val="0021440D"/>
    <w:rsid w:val="00214D70"/>
    <w:rsid w:val="00214DF5"/>
    <w:rsid w:val="00214FEC"/>
    <w:rsid w:val="002158F9"/>
    <w:rsid w:val="00215B13"/>
    <w:rsid w:val="00215B2D"/>
    <w:rsid w:val="002161C2"/>
    <w:rsid w:val="0021648D"/>
    <w:rsid w:val="002166DF"/>
    <w:rsid w:val="00216A53"/>
    <w:rsid w:val="002205B8"/>
    <w:rsid w:val="0022152D"/>
    <w:rsid w:val="00221AE4"/>
    <w:rsid w:val="0022292A"/>
    <w:rsid w:val="00222997"/>
    <w:rsid w:val="00222AAE"/>
    <w:rsid w:val="00222AC7"/>
    <w:rsid w:val="0022360E"/>
    <w:rsid w:val="00223C89"/>
    <w:rsid w:val="00223D2C"/>
    <w:rsid w:val="0022407B"/>
    <w:rsid w:val="002246E6"/>
    <w:rsid w:val="00224986"/>
    <w:rsid w:val="00224A69"/>
    <w:rsid w:val="00224B96"/>
    <w:rsid w:val="00225B8C"/>
    <w:rsid w:val="002261A4"/>
    <w:rsid w:val="00226207"/>
    <w:rsid w:val="002267CF"/>
    <w:rsid w:val="00226D53"/>
    <w:rsid w:val="00227E53"/>
    <w:rsid w:val="0023045A"/>
    <w:rsid w:val="0023093A"/>
    <w:rsid w:val="00230E17"/>
    <w:rsid w:val="00230F64"/>
    <w:rsid w:val="002310EE"/>
    <w:rsid w:val="0023116B"/>
    <w:rsid w:val="0023147F"/>
    <w:rsid w:val="00231A16"/>
    <w:rsid w:val="002342FC"/>
    <w:rsid w:val="00234307"/>
    <w:rsid w:val="002343BB"/>
    <w:rsid w:val="002345A2"/>
    <w:rsid w:val="00234AE8"/>
    <w:rsid w:val="00234E4C"/>
    <w:rsid w:val="00235036"/>
    <w:rsid w:val="00235634"/>
    <w:rsid w:val="00235BFB"/>
    <w:rsid w:val="00235C01"/>
    <w:rsid w:val="00235C4C"/>
    <w:rsid w:val="00235DF5"/>
    <w:rsid w:val="002379FD"/>
    <w:rsid w:val="00237B51"/>
    <w:rsid w:val="00237D09"/>
    <w:rsid w:val="002407F7"/>
    <w:rsid w:val="00240C92"/>
    <w:rsid w:val="00240FFB"/>
    <w:rsid w:val="002412C9"/>
    <w:rsid w:val="002419F4"/>
    <w:rsid w:val="00241B0D"/>
    <w:rsid w:val="002421C8"/>
    <w:rsid w:val="002427B5"/>
    <w:rsid w:val="00242DA0"/>
    <w:rsid w:val="00242E1E"/>
    <w:rsid w:val="00243706"/>
    <w:rsid w:val="00243859"/>
    <w:rsid w:val="002439EE"/>
    <w:rsid w:val="00245062"/>
    <w:rsid w:val="0024553D"/>
    <w:rsid w:val="00245A54"/>
    <w:rsid w:val="00245B80"/>
    <w:rsid w:val="00245E56"/>
    <w:rsid w:val="0024620D"/>
    <w:rsid w:val="0024642B"/>
    <w:rsid w:val="00246B84"/>
    <w:rsid w:val="00250509"/>
    <w:rsid w:val="002505C2"/>
    <w:rsid w:val="0025114F"/>
    <w:rsid w:val="00251D49"/>
    <w:rsid w:val="002523AF"/>
    <w:rsid w:val="00252648"/>
    <w:rsid w:val="002528FD"/>
    <w:rsid w:val="0025324D"/>
    <w:rsid w:val="00253518"/>
    <w:rsid w:val="00253E5D"/>
    <w:rsid w:val="0025524C"/>
    <w:rsid w:val="002557B2"/>
    <w:rsid w:val="002560A8"/>
    <w:rsid w:val="00256F28"/>
    <w:rsid w:val="00257290"/>
    <w:rsid w:val="0025782D"/>
    <w:rsid w:val="00257CDA"/>
    <w:rsid w:val="0026030D"/>
    <w:rsid w:val="00260DBE"/>
    <w:rsid w:val="002610DB"/>
    <w:rsid w:val="00262838"/>
    <w:rsid w:val="00262A0C"/>
    <w:rsid w:val="00262ACF"/>
    <w:rsid w:val="002631DC"/>
    <w:rsid w:val="00264E38"/>
    <w:rsid w:val="00264E55"/>
    <w:rsid w:val="00265302"/>
    <w:rsid w:val="00265D23"/>
    <w:rsid w:val="002660DE"/>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611F"/>
    <w:rsid w:val="002761F7"/>
    <w:rsid w:val="00276314"/>
    <w:rsid w:val="00276DE2"/>
    <w:rsid w:val="00277337"/>
    <w:rsid w:val="0027773A"/>
    <w:rsid w:val="00277815"/>
    <w:rsid w:val="002779D9"/>
    <w:rsid w:val="00280231"/>
    <w:rsid w:val="00280420"/>
    <w:rsid w:val="00280A87"/>
    <w:rsid w:val="00281308"/>
    <w:rsid w:val="00282250"/>
    <w:rsid w:val="00282564"/>
    <w:rsid w:val="002825EC"/>
    <w:rsid w:val="00282AAE"/>
    <w:rsid w:val="00283D35"/>
    <w:rsid w:val="00284237"/>
    <w:rsid w:val="00284589"/>
    <w:rsid w:val="002865AA"/>
    <w:rsid w:val="002865F9"/>
    <w:rsid w:val="00287A9E"/>
    <w:rsid w:val="002900BE"/>
    <w:rsid w:val="002907F6"/>
    <w:rsid w:val="0029090B"/>
    <w:rsid w:val="00290AD6"/>
    <w:rsid w:val="00291416"/>
    <w:rsid w:val="00291B6A"/>
    <w:rsid w:val="00293128"/>
    <w:rsid w:val="002938F5"/>
    <w:rsid w:val="002941B8"/>
    <w:rsid w:val="0029428D"/>
    <w:rsid w:val="002944C3"/>
    <w:rsid w:val="00294562"/>
    <w:rsid w:val="00294618"/>
    <w:rsid w:val="00294A3F"/>
    <w:rsid w:val="002963B8"/>
    <w:rsid w:val="002965C5"/>
    <w:rsid w:val="002965C7"/>
    <w:rsid w:val="00296C98"/>
    <w:rsid w:val="00296CC9"/>
    <w:rsid w:val="002978C9"/>
    <w:rsid w:val="00297C4C"/>
    <w:rsid w:val="002A06DD"/>
    <w:rsid w:val="002A0874"/>
    <w:rsid w:val="002A28EE"/>
    <w:rsid w:val="002A307C"/>
    <w:rsid w:val="002A30F2"/>
    <w:rsid w:val="002A3180"/>
    <w:rsid w:val="002A3A1C"/>
    <w:rsid w:val="002A42C7"/>
    <w:rsid w:val="002A4512"/>
    <w:rsid w:val="002A50D8"/>
    <w:rsid w:val="002A5645"/>
    <w:rsid w:val="002A5950"/>
    <w:rsid w:val="002A5DA3"/>
    <w:rsid w:val="002A6D33"/>
    <w:rsid w:val="002A707A"/>
    <w:rsid w:val="002A7596"/>
    <w:rsid w:val="002A78ED"/>
    <w:rsid w:val="002A7A47"/>
    <w:rsid w:val="002B06ED"/>
    <w:rsid w:val="002B0C39"/>
    <w:rsid w:val="002B0EFE"/>
    <w:rsid w:val="002B0F3F"/>
    <w:rsid w:val="002B11D4"/>
    <w:rsid w:val="002B1530"/>
    <w:rsid w:val="002B187A"/>
    <w:rsid w:val="002B1E73"/>
    <w:rsid w:val="002B1E80"/>
    <w:rsid w:val="002B25D2"/>
    <w:rsid w:val="002B2DBE"/>
    <w:rsid w:val="002B4F0D"/>
    <w:rsid w:val="002B4F78"/>
    <w:rsid w:val="002B7448"/>
    <w:rsid w:val="002B7C98"/>
    <w:rsid w:val="002C0A61"/>
    <w:rsid w:val="002C0FC0"/>
    <w:rsid w:val="002C1788"/>
    <w:rsid w:val="002C1DDA"/>
    <w:rsid w:val="002C23BA"/>
    <w:rsid w:val="002C3BB1"/>
    <w:rsid w:val="002C3BCE"/>
    <w:rsid w:val="002C3D70"/>
    <w:rsid w:val="002C4180"/>
    <w:rsid w:val="002C44A1"/>
    <w:rsid w:val="002C4695"/>
    <w:rsid w:val="002C48B9"/>
    <w:rsid w:val="002C5BC6"/>
    <w:rsid w:val="002C5DAB"/>
    <w:rsid w:val="002C736C"/>
    <w:rsid w:val="002C7464"/>
    <w:rsid w:val="002C7E1C"/>
    <w:rsid w:val="002D173A"/>
    <w:rsid w:val="002D1FF6"/>
    <w:rsid w:val="002D20E4"/>
    <w:rsid w:val="002D24C8"/>
    <w:rsid w:val="002D24F6"/>
    <w:rsid w:val="002D2994"/>
    <w:rsid w:val="002D2A58"/>
    <w:rsid w:val="002D316A"/>
    <w:rsid w:val="002D32DE"/>
    <w:rsid w:val="002D398E"/>
    <w:rsid w:val="002D3A0A"/>
    <w:rsid w:val="002D3B32"/>
    <w:rsid w:val="002D3CA5"/>
    <w:rsid w:val="002D4750"/>
    <w:rsid w:val="002D4CBF"/>
    <w:rsid w:val="002D532E"/>
    <w:rsid w:val="002D5779"/>
    <w:rsid w:val="002D67FF"/>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E6715"/>
    <w:rsid w:val="002E6765"/>
    <w:rsid w:val="002F112E"/>
    <w:rsid w:val="002F136E"/>
    <w:rsid w:val="002F14FE"/>
    <w:rsid w:val="002F1D0A"/>
    <w:rsid w:val="002F286C"/>
    <w:rsid w:val="002F3445"/>
    <w:rsid w:val="002F35B3"/>
    <w:rsid w:val="002F36D6"/>
    <w:rsid w:val="002F37A1"/>
    <w:rsid w:val="002F4008"/>
    <w:rsid w:val="002F405A"/>
    <w:rsid w:val="002F419E"/>
    <w:rsid w:val="002F45CF"/>
    <w:rsid w:val="002F4674"/>
    <w:rsid w:val="002F4F26"/>
    <w:rsid w:val="002F5012"/>
    <w:rsid w:val="002F5C76"/>
    <w:rsid w:val="002F5DA7"/>
    <w:rsid w:val="002F5DAE"/>
    <w:rsid w:val="002F5DB7"/>
    <w:rsid w:val="002F61E5"/>
    <w:rsid w:val="002F663D"/>
    <w:rsid w:val="002F7807"/>
    <w:rsid w:val="00300080"/>
    <w:rsid w:val="003001DE"/>
    <w:rsid w:val="0030052E"/>
    <w:rsid w:val="0030060E"/>
    <w:rsid w:val="0030106D"/>
    <w:rsid w:val="00301169"/>
    <w:rsid w:val="003013B8"/>
    <w:rsid w:val="003015A5"/>
    <w:rsid w:val="003015A6"/>
    <w:rsid w:val="00302218"/>
    <w:rsid w:val="00302D26"/>
    <w:rsid w:val="003032B9"/>
    <w:rsid w:val="00303F22"/>
    <w:rsid w:val="00305DCD"/>
    <w:rsid w:val="00305F4D"/>
    <w:rsid w:val="00306B60"/>
    <w:rsid w:val="00306F02"/>
    <w:rsid w:val="00307ACE"/>
    <w:rsid w:val="00307B90"/>
    <w:rsid w:val="00310789"/>
    <w:rsid w:val="00310B31"/>
    <w:rsid w:val="00310E00"/>
    <w:rsid w:val="00310F16"/>
    <w:rsid w:val="00311024"/>
    <w:rsid w:val="003124CE"/>
    <w:rsid w:val="003129AE"/>
    <w:rsid w:val="00313A52"/>
    <w:rsid w:val="003141C4"/>
    <w:rsid w:val="0031466B"/>
    <w:rsid w:val="00314BDB"/>
    <w:rsid w:val="003150A4"/>
    <w:rsid w:val="003150B5"/>
    <w:rsid w:val="003155E6"/>
    <w:rsid w:val="00315F15"/>
    <w:rsid w:val="00316069"/>
    <w:rsid w:val="00316D0E"/>
    <w:rsid w:val="003171DD"/>
    <w:rsid w:val="00317522"/>
    <w:rsid w:val="00317BC4"/>
    <w:rsid w:val="0032008B"/>
    <w:rsid w:val="0032051E"/>
    <w:rsid w:val="00321274"/>
    <w:rsid w:val="00321289"/>
    <w:rsid w:val="003214BB"/>
    <w:rsid w:val="00321B9B"/>
    <w:rsid w:val="00321D35"/>
    <w:rsid w:val="00322801"/>
    <w:rsid w:val="003229AD"/>
    <w:rsid w:val="00322DF3"/>
    <w:rsid w:val="00323108"/>
    <w:rsid w:val="00323338"/>
    <w:rsid w:val="00323F57"/>
    <w:rsid w:val="00324ABE"/>
    <w:rsid w:val="00324D06"/>
    <w:rsid w:val="00324E9B"/>
    <w:rsid w:val="003262C7"/>
    <w:rsid w:val="00326E9F"/>
    <w:rsid w:val="00327787"/>
    <w:rsid w:val="00327991"/>
    <w:rsid w:val="00327BCB"/>
    <w:rsid w:val="00330484"/>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820"/>
    <w:rsid w:val="0034085A"/>
    <w:rsid w:val="00340B0D"/>
    <w:rsid w:val="0034135C"/>
    <w:rsid w:val="0034193C"/>
    <w:rsid w:val="003421AE"/>
    <w:rsid w:val="003426AC"/>
    <w:rsid w:val="00343152"/>
    <w:rsid w:val="00343BB6"/>
    <w:rsid w:val="00344596"/>
    <w:rsid w:val="00344AC3"/>
    <w:rsid w:val="00344ED8"/>
    <w:rsid w:val="003450D8"/>
    <w:rsid w:val="003455DF"/>
    <w:rsid w:val="003459EF"/>
    <w:rsid w:val="00346AD4"/>
    <w:rsid w:val="00346EE7"/>
    <w:rsid w:val="00347AE6"/>
    <w:rsid w:val="003509A2"/>
    <w:rsid w:val="00350FAA"/>
    <w:rsid w:val="00351A13"/>
    <w:rsid w:val="00351E6F"/>
    <w:rsid w:val="00351F6E"/>
    <w:rsid w:val="003521CC"/>
    <w:rsid w:val="00352437"/>
    <w:rsid w:val="00352664"/>
    <w:rsid w:val="0035319F"/>
    <w:rsid w:val="003531EE"/>
    <w:rsid w:val="003551EE"/>
    <w:rsid w:val="00355BDB"/>
    <w:rsid w:val="003560D9"/>
    <w:rsid w:val="0035645A"/>
    <w:rsid w:val="00356C62"/>
    <w:rsid w:val="00356E6E"/>
    <w:rsid w:val="00356E8D"/>
    <w:rsid w:val="00357F5F"/>
    <w:rsid w:val="00361576"/>
    <w:rsid w:val="0036169F"/>
    <w:rsid w:val="00362BBB"/>
    <w:rsid w:val="00363B9B"/>
    <w:rsid w:val="00363F52"/>
    <w:rsid w:val="0036446E"/>
    <w:rsid w:val="003644E9"/>
    <w:rsid w:val="00364931"/>
    <w:rsid w:val="003651DB"/>
    <w:rsid w:val="003653FE"/>
    <w:rsid w:val="003659E1"/>
    <w:rsid w:val="00365C5D"/>
    <w:rsid w:val="00365D01"/>
    <w:rsid w:val="003660A3"/>
    <w:rsid w:val="0036640F"/>
    <w:rsid w:val="0036722F"/>
    <w:rsid w:val="00367575"/>
    <w:rsid w:val="0036783E"/>
    <w:rsid w:val="0036790E"/>
    <w:rsid w:val="0037075B"/>
    <w:rsid w:val="00370909"/>
    <w:rsid w:val="00370E49"/>
    <w:rsid w:val="00371311"/>
    <w:rsid w:val="00372110"/>
    <w:rsid w:val="00372333"/>
    <w:rsid w:val="00372450"/>
    <w:rsid w:val="0037264D"/>
    <w:rsid w:val="00372657"/>
    <w:rsid w:val="00372A78"/>
    <w:rsid w:val="00372AAC"/>
    <w:rsid w:val="00372AB0"/>
    <w:rsid w:val="003735E2"/>
    <w:rsid w:val="00373C08"/>
    <w:rsid w:val="00373F5E"/>
    <w:rsid w:val="00373FDC"/>
    <w:rsid w:val="00375903"/>
    <w:rsid w:val="00376101"/>
    <w:rsid w:val="00376589"/>
    <w:rsid w:val="0037665F"/>
    <w:rsid w:val="00376AAB"/>
    <w:rsid w:val="00376C11"/>
    <w:rsid w:val="00377228"/>
    <w:rsid w:val="00377690"/>
    <w:rsid w:val="003806F5"/>
    <w:rsid w:val="00381752"/>
    <w:rsid w:val="003818DD"/>
    <w:rsid w:val="0038236C"/>
    <w:rsid w:val="0038263E"/>
    <w:rsid w:val="003826A5"/>
    <w:rsid w:val="00382893"/>
    <w:rsid w:val="003830F1"/>
    <w:rsid w:val="00383EAA"/>
    <w:rsid w:val="0038407A"/>
    <w:rsid w:val="0038465B"/>
    <w:rsid w:val="0038479B"/>
    <w:rsid w:val="003847B6"/>
    <w:rsid w:val="00384BB9"/>
    <w:rsid w:val="0038607B"/>
    <w:rsid w:val="00386602"/>
    <w:rsid w:val="0038796E"/>
    <w:rsid w:val="00387FFC"/>
    <w:rsid w:val="0039094D"/>
    <w:rsid w:val="00390BB7"/>
    <w:rsid w:val="0039156A"/>
    <w:rsid w:val="0039172F"/>
    <w:rsid w:val="00391E5C"/>
    <w:rsid w:val="00391E73"/>
    <w:rsid w:val="0039224B"/>
    <w:rsid w:val="0039416E"/>
    <w:rsid w:val="0039436A"/>
    <w:rsid w:val="00394499"/>
    <w:rsid w:val="00395A6C"/>
    <w:rsid w:val="00395D30"/>
    <w:rsid w:val="0039633B"/>
    <w:rsid w:val="00396B67"/>
    <w:rsid w:val="00397620"/>
    <w:rsid w:val="00397857"/>
    <w:rsid w:val="003A00CF"/>
    <w:rsid w:val="003A02A6"/>
    <w:rsid w:val="003A0616"/>
    <w:rsid w:val="003A0DFB"/>
    <w:rsid w:val="003A1B35"/>
    <w:rsid w:val="003A1E67"/>
    <w:rsid w:val="003A260B"/>
    <w:rsid w:val="003A2970"/>
    <w:rsid w:val="003A2A86"/>
    <w:rsid w:val="003A2C6E"/>
    <w:rsid w:val="003A2D93"/>
    <w:rsid w:val="003A3540"/>
    <w:rsid w:val="003A3C83"/>
    <w:rsid w:val="003A547B"/>
    <w:rsid w:val="003A59D5"/>
    <w:rsid w:val="003A6986"/>
    <w:rsid w:val="003A6CAC"/>
    <w:rsid w:val="003A760F"/>
    <w:rsid w:val="003A7B93"/>
    <w:rsid w:val="003A7F31"/>
    <w:rsid w:val="003B0C4F"/>
    <w:rsid w:val="003B0D5A"/>
    <w:rsid w:val="003B0D81"/>
    <w:rsid w:val="003B2574"/>
    <w:rsid w:val="003B278E"/>
    <w:rsid w:val="003B3065"/>
    <w:rsid w:val="003B38B5"/>
    <w:rsid w:val="003B58B6"/>
    <w:rsid w:val="003B5DFF"/>
    <w:rsid w:val="003B5E80"/>
    <w:rsid w:val="003B666C"/>
    <w:rsid w:val="003B7418"/>
    <w:rsid w:val="003C0290"/>
    <w:rsid w:val="003C0A12"/>
    <w:rsid w:val="003C2596"/>
    <w:rsid w:val="003C28B2"/>
    <w:rsid w:val="003C2B0C"/>
    <w:rsid w:val="003C2EC1"/>
    <w:rsid w:val="003C315A"/>
    <w:rsid w:val="003C365E"/>
    <w:rsid w:val="003C3CB1"/>
    <w:rsid w:val="003C4477"/>
    <w:rsid w:val="003C46A3"/>
    <w:rsid w:val="003C4819"/>
    <w:rsid w:val="003C491F"/>
    <w:rsid w:val="003C4A8E"/>
    <w:rsid w:val="003C4AA6"/>
    <w:rsid w:val="003C5726"/>
    <w:rsid w:val="003C5ABA"/>
    <w:rsid w:val="003C5E60"/>
    <w:rsid w:val="003C600F"/>
    <w:rsid w:val="003C690E"/>
    <w:rsid w:val="003C6B2F"/>
    <w:rsid w:val="003C7F18"/>
    <w:rsid w:val="003D0119"/>
    <w:rsid w:val="003D0C2C"/>
    <w:rsid w:val="003D33AE"/>
    <w:rsid w:val="003D39EC"/>
    <w:rsid w:val="003D4182"/>
    <w:rsid w:val="003D457A"/>
    <w:rsid w:val="003D4BB7"/>
    <w:rsid w:val="003D5374"/>
    <w:rsid w:val="003D5FF8"/>
    <w:rsid w:val="003D6588"/>
    <w:rsid w:val="003D6B8A"/>
    <w:rsid w:val="003D6D2A"/>
    <w:rsid w:val="003D6D2D"/>
    <w:rsid w:val="003D7C20"/>
    <w:rsid w:val="003D7CF5"/>
    <w:rsid w:val="003E1210"/>
    <w:rsid w:val="003E1711"/>
    <w:rsid w:val="003E2040"/>
    <w:rsid w:val="003E2583"/>
    <w:rsid w:val="003E25FE"/>
    <w:rsid w:val="003E280F"/>
    <w:rsid w:val="003E3075"/>
    <w:rsid w:val="003E3152"/>
    <w:rsid w:val="003E3235"/>
    <w:rsid w:val="003E3342"/>
    <w:rsid w:val="003E38A6"/>
    <w:rsid w:val="003E4F5C"/>
    <w:rsid w:val="003E5534"/>
    <w:rsid w:val="003E636F"/>
    <w:rsid w:val="003E6E9E"/>
    <w:rsid w:val="003E7279"/>
    <w:rsid w:val="003E7A79"/>
    <w:rsid w:val="003F01E3"/>
    <w:rsid w:val="003F13B5"/>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12D"/>
    <w:rsid w:val="0040276D"/>
    <w:rsid w:val="00402BE5"/>
    <w:rsid w:val="004037B9"/>
    <w:rsid w:val="004038DD"/>
    <w:rsid w:val="00403D57"/>
    <w:rsid w:val="00403E2E"/>
    <w:rsid w:val="00405110"/>
    <w:rsid w:val="0040715D"/>
    <w:rsid w:val="0040736B"/>
    <w:rsid w:val="0040764F"/>
    <w:rsid w:val="00410799"/>
    <w:rsid w:val="00410ACC"/>
    <w:rsid w:val="00410C00"/>
    <w:rsid w:val="00410C2B"/>
    <w:rsid w:val="00411919"/>
    <w:rsid w:val="004119A4"/>
    <w:rsid w:val="00411DFA"/>
    <w:rsid w:val="004148AD"/>
    <w:rsid w:val="004151B1"/>
    <w:rsid w:val="00415C47"/>
    <w:rsid w:val="00415FD6"/>
    <w:rsid w:val="00416AC3"/>
    <w:rsid w:val="00416FD8"/>
    <w:rsid w:val="0041726F"/>
    <w:rsid w:val="0041748C"/>
    <w:rsid w:val="00417B45"/>
    <w:rsid w:val="00417C4B"/>
    <w:rsid w:val="00417EC0"/>
    <w:rsid w:val="00417FBC"/>
    <w:rsid w:val="004200D3"/>
    <w:rsid w:val="0042027C"/>
    <w:rsid w:val="004204DA"/>
    <w:rsid w:val="00420C1E"/>
    <w:rsid w:val="00420F05"/>
    <w:rsid w:val="00421722"/>
    <w:rsid w:val="0042297E"/>
    <w:rsid w:val="004232E6"/>
    <w:rsid w:val="0042394F"/>
    <w:rsid w:val="004239E9"/>
    <w:rsid w:val="00424060"/>
    <w:rsid w:val="00424BDE"/>
    <w:rsid w:val="00425F20"/>
    <w:rsid w:val="004261BF"/>
    <w:rsid w:val="004265E8"/>
    <w:rsid w:val="00430133"/>
    <w:rsid w:val="0043051C"/>
    <w:rsid w:val="00430E46"/>
    <w:rsid w:val="00432ED3"/>
    <w:rsid w:val="00433C93"/>
    <w:rsid w:val="00434319"/>
    <w:rsid w:val="00434FB7"/>
    <w:rsid w:val="0043516A"/>
    <w:rsid w:val="0043533F"/>
    <w:rsid w:val="004358A2"/>
    <w:rsid w:val="00435B2B"/>
    <w:rsid w:val="004404A3"/>
    <w:rsid w:val="00440E9B"/>
    <w:rsid w:val="00440FF2"/>
    <w:rsid w:val="00441B21"/>
    <w:rsid w:val="0044237D"/>
    <w:rsid w:val="0044289E"/>
    <w:rsid w:val="00442981"/>
    <w:rsid w:val="00442E05"/>
    <w:rsid w:val="00442E08"/>
    <w:rsid w:val="004433E5"/>
    <w:rsid w:val="0044372A"/>
    <w:rsid w:val="00443E94"/>
    <w:rsid w:val="00443FF5"/>
    <w:rsid w:val="0044444E"/>
    <w:rsid w:val="00445345"/>
    <w:rsid w:val="0044553A"/>
    <w:rsid w:val="004466B0"/>
    <w:rsid w:val="00446718"/>
    <w:rsid w:val="00446E89"/>
    <w:rsid w:val="00447989"/>
    <w:rsid w:val="00447D07"/>
    <w:rsid w:val="004501C3"/>
    <w:rsid w:val="004506EF"/>
    <w:rsid w:val="00450FBF"/>
    <w:rsid w:val="00451990"/>
    <w:rsid w:val="00451A72"/>
    <w:rsid w:val="004527E3"/>
    <w:rsid w:val="004539D5"/>
    <w:rsid w:val="00453BD9"/>
    <w:rsid w:val="00453E97"/>
    <w:rsid w:val="00454404"/>
    <w:rsid w:val="00454417"/>
    <w:rsid w:val="00454A94"/>
    <w:rsid w:val="00454FF6"/>
    <w:rsid w:val="00455017"/>
    <w:rsid w:val="0045507F"/>
    <w:rsid w:val="0045586B"/>
    <w:rsid w:val="004558C5"/>
    <w:rsid w:val="00455D03"/>
    <w:rsid w:val="00455DD1"/>
    <w:rsid w:val="0045667C"/>
    <w:rsid w:val="0045673A"/>
    <w:rsid w:val="00456A31"/>
    <w:rsid w:val="00456C63"/>
    <w:rsid w:val="00457B06"/>
    <w:rsid w:val="00457D03"/>
    <w:rsid w:val="004601FA"/>
    <w:rsid w:val="00460618"/>
    <w:rsid w:val="004612AC"/>
    <w:rsid w:val="0046140B"/>
    <w:rsid w:val="00461697"/>
    <w:rsid w:val="004619D8"/>
    <w:rsid w:val="00462FE1"/>
    <w:rsid w:val="00463140"/>
    <w:rsid w:val="00463668"/>
    <w:rsid w:val="004639F9"/>
    <w:rsid w:val="00463AE1"/>
    <w:rsid w:val="00463C1C"/>
    <w:rsid w:val="0046462C"/>
    <w:rsid w:val="0046464F"/>
    <w:rsid w:val="00464B96"/>
    <w:rsid w:val="00464BB3"/>
    <w:rsid w:val="00464E41"/>
    <w:rsid w:val="0046535A"/>
    <w:rsid w:val="00465698"/>
    <w:rsid w:val="004678F2"/>
    <w:rsid w:val="00470528"/>
    <w:rsid w:val="00470893"/>
    <w:rsid w:val="00470BAF"/>
    <w:rsid w:val="00471418"/>
    <w:rsid w:val="004714F3"/>
    <w:rsid w:val="00471DBF"/>
    <w:rsid w:val="00472493"/>
    <w:rsid w:val="00472ACA"/>
    <w:rsid w:val="00472B4D"/>
    <w:rsid w:val="004734CB"/>
    <w:rsid w:val="004740AE"/>
    <w:rsid w:val="00474AB0"/>
    <w:rsid w:val="00475A71"/>
    <w:rsid w:val="00476085"/>
    <w:rsid w:val="004769BD"/>
    <w:rsid w:val="00476C15"/>
    <w:rsid w:val="00476F6E"/>
    <w:rsid w:val="00477A63"/>
    <w:rsid w:val="00477C4C"/>
    <w:rsid w:val="00480048"/>
    <w:rsid w:val="004806FE"/>
    <w:rsid w:val="00481D37"/>
    <w:rsid w:val="00482157"/>
    <w:rsid w:val="004821CA"/>
    <w:rsid w:val="004826FD"/>
    <w:rsid w:val="004828FD"/>
    <w:rsid w:val="00482D24"/>
    <w:rsid w:val="00482EC7"/>
    <w:rsid w:val="00482F47"/>
    <w:rsid w:val="004833C4"/>
    <w:rsid w:val="00483521"/>
    <w:rsid w:val="00483AFC"/>
    <w:rsid w:val="00483FC3"/>
    <w:rsid w:val="004861DB"/>
    <w:rsid w:val="004864C1"/>
    <w:rsid w:val="00486544"/>
    <w:rsid w:val="00487382"/>
    <w:rsid w:val="00487BE8"/>
    <w:rsid w:val="004902E4"/>
    <w:rsid w:val="00490568"/>
    <w:rsid w:val="0049081B"/>
    <w:rsid w:val="00490A15"/>
    <w:rsid w:val="00491AFB"/>
    <w:rsid w:val="00491F32"/>
    <w:rsid w:val="00492AE5"/>
    <w:rsid w:val="00492F6B"/>
    <w:rsid w:val="004934C7"/>
    <w:rsid w:val="00493518"/>
    <w:rsid w:val="00493592"/>
    <w:rsid w:val="00493933"/>
    <w:rsid w:val="00493CDC"/>
    <w:rsid w:val="00493D09"/>
    <w:rsid w:val="004955D7"/>
    <w:rsid w:val="00496796"/>
    <w:rsid w:val="0049736C"/>
    <w:rsid w:val="0049736D"/>
    <w:rsid w:val="0049739F"/>
    <w:rsid w:val="00497712"/>
    <w:rsid w:val="0049772D"/>
    <w:rsid w:val="004A1F14"/>
    <w:rsid w:val="004A20BE"/>
    <w:rsid w:val="004A248E"/>
    <w:rsid w:val="004A2AD8"/>
    <w:rsid w:val="004A31C0"/>
    <w:rsid w:val="004A3D26"/>
    <w:rsid w:val="004A4841"/>
    <w:rsid w:val="004A5883"/>
    <w:rsid w:val="004A5F7E"/>
    <w:rsid w:val="004A7273"/>
    <w:rsid w:val="004A7543"/>
    <w:rsid w:val="004A78F7"/>
    <w:rsid w:val="004A7C07"/>
    <w:rsid w:val="004A7F74"/>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20C8"/>
    <w:rsid w:val="004C221B"/>
    <w:rsid w:val="004C2815"/>
    <w:rsid w:val="004C2ADF"/>
    <w:rsid w:val="004C3B91"/>
    <w:rsid w:val="004C3FA5"/>
    <w:rsid w:val="004C442C"/>
    <w:rsid w:val="004C4C00"/>
    <w:rsid w:val="004C4DC8"/>
    <w:rsid w:val="004C4EF9"/>
    <w:rsid w:val="004C5516"/>
    <w:rsid w:val="004C56D2"/>
    <w:rsid w:val="004C6321"/>
    <w:rsid w:val="004C66C6"/>
    <w:rsid w:val="004C66F9"/>
    <w:rsid w:val="004C6BA9"/>
    <w:rsid w:val="004C7080"/>
    <w:rsid w:val="004D0A36"/>
    <w:rsid w:val="004D0BA6"/>
    <w:rsid w:val="004D128A"/>
    <w:rsid w:val="004D18C0"/>
    <w:rsid w:val="004D2CE4"/>
    <w:rsid w:val="004D3037"/>
    <w:rsid w:val="004D3200"/>
    <w:rsid w:val="004D3940"/>
    <w:rsid w:val="004D3CBE"/>
    <w:rsid w:val="004D40E5"/>
    <w:rsid w:val="004D448B"/>
    <w:rsid w:val="004D4940"/>
    <w:rsid w:val="004D4DD5"/>
    <w:rsid w:val="004D504C"/>
    <w:rsid w:val="004D5408"/>
    <w:rsid w:val="004D5D1F"/>
    <w:rsid w:val="004D61B4"/>
    <w:rsid w:val="004D6370"/>
    <w:rsid w:val="004D66C5"/>
    <w:rsid w:val="004D6861"/>
    <w:rsid w:val="004D6D13"/>
    <w:rsid w:val="004D6D26"/>
    <w:rsid w:val="004E023E"/>
    <w:rsid w:val="004E0AF4"/>
    <w:rsid w:val="004E181E"/>
    <w:rsid w:val="004E243D"/>
    <w:rsid w:val="004E28E7"/>
    <w:rsid w:val="004E2F5B"/>
    <w:rsid w:val="004E3066"/>
    <w:rsid w:val="004E4473"/>
    <w:rsid w:val="004E475B"/>
    <w:rsid w:val="004E51A2"/>
    <w:rsid w:val="004E57ED"/>
    <w:rsid w:val="004E58E9"/>
    <w:rsid w:val="004E5E95"/>
    <w:rsid w:val="004E6090"/>
    <w:rsid w:val="004E695E"/>
    <w:rsid w:val="004E6A16"/>
    <w:rsid w:val="004E7A16"/>
    <w:rsid w:val="004F0006"/>
    <w:rsid w:val="004F056B"/>
    <w:rsid w:val="004F0E6E"/>
    <w:rsid w:val="004F1098"/>
    <w:rsid w:val="004F1DDD"/>
    <w:rsid w:val="004F2534"/>
    <w:rsid w:val="004F2C07"/>
    <w:rsid w:val="004F381C"/>
    <w:rsid w:val="004F386B"/>
    <w:rsid w:val="004F4273"/>
    <w:rsid w:val="004F4483"/>
    <w:rsid w:val="004F50DD"/>
    <w:rsid w:val="004F6238"/>
    <w:rsid w:val="004F6385"/>
    <w:rsid w:val="004F6858"/>
    <w:rsid w:val="004F7BE1"/>
    <w:rsid w:val="004F7C93"/>
    <w:rsid w:val="004F7D4E"/>
    <w:rsid w:val="00500420"/>
    <w:rsid w:val="00500825"/>
    <w:rsid w:val="00501543"/>
    <w:rsid w:val="0050160B"/>
    <w:rsid w:val="005020DF"/>
    <w:rsid w:val="0050283F"/>
    <w:rsid w:val="00503F5A"/>
    <w:rsid w:val="00504247"/>
    <w:rsid w:val="0050487F"/>
    <w:rsid w:val="00504F0B"/>
    <w:rsid w:val="00505FC0"/>
    <w:rsid w:val="00505FF4"/>
    <w:rsid w:val="0050624D"/>
    <w:rsid w:val="0050732D"/>
    <w:rsid w:val="00507581"/>
    <w:rsid w:val="005106D5"/>
    <w:rsid w:val="0051164F"/>
    <w:rsid w:val="0051195C"/>
    <w:rsid w:val="005119C7"/>
    <w:rsid w:val="00511ED8"/>
    <w:rsid w:val="005128A0"/>
    <w:rsid w:val="00512A1C"/>
    <w:rsid w:val="00512F45"/>
    <w:rsid w:val="00513216"/>
    <w:rsid w:val="005132A9"/>
    <w:rsid w:val="00513A74"/>
    <w:rsid w:val="0051422C"/>
    <w:rsid w:val="00515B9E"/>
    <w:rsid w:val="00515BB3"/>
    <w:rsid w:val="00516099"/>
    <w:rsid w:val="00516D71"/>
    <w:rsid w:val="00517D0B"/>
    <w:rsid w:val="0052035B"/>
    <w:rsid w:val="005206D5"/>
    <w:rsid w:val="00520770"/>
    <w:rsid w:val="00521133"/>
    <w:rsid w:val="005216CB"/>
    <w:rsid w:val="00521A07"/>
    <w:rsid w:val="00521C23"/>
    <w:rsid w:val="00521EFD"/>
    <w:rsid w:val="0052229F"/>
    <w:rsid w:val="005222E5"/>
    <w:rsid w:val="005233CE"/>
    <w:rsid w:val="0052437C"/>
    <w:rsid w:val="005246CA"/>
    <w:rsid w:val="00524B9A"/>
    <w:rsid w:val="00524DD8"/>
    <w:rsid w:val="00524E0B"/>
    <w:rsid w:val="005262A7"/>
    <w:rsid w:val="005263F5"/>
    <w:rsid w:val="00526D32"/>
    <w:rsid w:val="00527A75"/>
    <w:rsid w:val="00527C3A"/>
    <w:rsid w:val="00527DD6"/>
    <w:rsid w:val="00530041"/>
    <w:rsid w:val="005303AD"/>
    <w:rsid w:val="00530D3A"/>
    <w:rsid w:val="005312C3"/>
    <w:rsid w:val="0053130C"/>
    <w:rsid w:val="00531D5D"/>
    <w:rsid w:val="005320A6"/>
    <w:rsid w:val="0053274B"/>
    <w:rsid w:val="00532957"/>
    <w:rsid w:val="005333D0"/>
    <w:rsid w:val="00533A90"/>
    <w:rsid w:val="00533C9E"/>
    <w:rsid w:val="00534166"/>
    <w:rsid w:val="005346E8"/>
    <w:rsid w:val="00535408"/>
    <w:rsid w:val="005363C3"/>
    <w:rsid w:val="00536873"/>
    <w:rsid w:val="00536AF3"/>
    <w:rsid w:val="00536EA5"/>
    <w:rsid w:val="00537F58"/>
    <w:rsid w:val="00540888"/>
    <w:rsid w:val="005408F8"/>
    <w:rsid w:val="00540B7B"/>
    <w:rsid w:val="00540C98"/>
    <w:rsid w:val="00541079"/>
    <w:rsid w:val="005412B3"/>
    <w:rsid w:val="005415D6"/>
    <w:rsid w:val="005420E7"/>
    <w:rsid w:val="005422D4"/>
    <w:rsid w:val="00542374"/>
    <w:rsid w:val="0054286D"/>
    <w:rsid w:val="00542F3F"/>
    <w:rsid w:val="005433F0"/>
    <w:rsid w:val="0054378B"/>
    <w:rsid w:val="00543D94"/>
    <w:rsid w:val="0054483D"/>
    <w:rsid w:val="00544F83"/>
    <w:rsid w:val="00545061"/>
    <w:rsid w:val="0054586F"/>
    <w:rsid w:val="00545BBB"/>
    <w:rsid w:val="00546453"/>
    <w:rsid w:val="005465A9"/>
    <w:rsid w:val="00546D2C"/>
    <w:rsid w:val="00547251"/>
    <w:rsid w:val="0054757F"/>
    <w:rsid w:val="00547ACA"/>
    <w:rsid w:val="00547ED0"/>
    <w:rsid w:val="005502FB"/>
    <w:rsid w:val="00550503"/>
    <w:rsid w:val="0055072E"/>
    <w:rsid w:val="00550962"/>
    <w:rsid w:val="0055097B"/>
    <w:rsid w:val="00550F62"/>
    <w:rsid w:val="00551F5B"/>
    <w:rsid w:val="00552361"/>
    <w:rsid w:val="00552509"/>
    <w:rsid w:val="0055285C"/>
    <w:rsid w:val="00552FAC"/>
    <w:rsid w:val="0055301D"/>
    <w:rsid w:val="00553969"/>
    <w:rsid w:val="00553AB6"/>
    <w:rsid w:val="00553F2F"/>
    <w:rsid w:val="005540C9"/>
    <w:rsid w:val="00554B21"/>
    <w:rsid w:val="00555079"/>
    <w:rsid w:val="0055596F"/>
    <w:rsid w:val="00555B26"/>
    <w:rsid w:val="0055612C"/>
    <w:rsid w:val="00557191"/>
    <w:rsid w:val="00557447"/>
    <w:rsid w:val="00557829"/>
    <w:rsid w:val="00557C4C"/>
    <w:rsid w:val="0056026E"/>
    <w:rsid w:val="00560919"/>
    <w:rsid w:val="005620FC"/>
    <w:rsid w:val="00562254"/>
    <w:rsid w:val="005634DD"/>
    <w:rsid w:val="0056423C"/>
    <w:rsid w:val="00564B49"/>
    <w:rsid w:val="00564D09"/>
    <w:rsid w:val="005652A3"/>
    <w:rsid w:val="00565BAD"/>
    <w:rsid w:val="00566134"/>
    <w:rsid w:val="005663CC"/>
    <w:rsid w:val="00567E9E"/>
    <w:rsid w:val="00570A5F"/>
    <w:rsid w:val="00570D21"/>
    <w:rsid w:val="005712C1"/>
    <w:rsid w:val="0057159E"/>
    <w:rsid w:val="0057186C"/>
    <w:rsid w:val="00571BC5"/>
    <w:rsid w:val="00571CC6"/>
    <w:rsid w:val="00571D66"/>
    <w:rsid w:val="005722F4"/>
    <w:rsid w:val="00572401"/>
    <w:rsid w:val="00572B4D"/>
    <w:rsid w:val="005739C8"/>
    <w:rsid w:val="005743B5"/>
    <w:rsid w:val="00574A11"/>
    <w:rsid w:val="0057552B"/>
    <w:rsid w:val="005756D8"/>
    <w:rsid w:val="005759E5"/>
    <w:rsid w:val="00575ABE"/>
    <w:rsid w:val="0057686C"/>
    <w:rsid w:val="00577E30"/>
    <w:rsid w:val="00580A85"/>
    <w:rsid w:val="00581036"/>
    <w:rsid w:val="0058112C"/>
    <w:rsid w:val="005816BC"/>
    <w:rsid w:val="005818FA"/>
    <w:rsid w:val="00581E78"/>
    <w:rsid w:val="00581EF7"/>
    <w:rsid w:val="00582A96"/>
    <w:rsid w:val="00583224"/>
    <w:rsid w:val="005836DB"/>
    <w:rsid w:val="00583726"/>
    <w:rsid w:val="00584888"/>
    <w:rsid w:val="00584A54"/>
    <w:rsid w:val="00584DA9"/>
    <w:rsid w:val="00585CF9"/>
    <w:rsid w:val="00586573"/>
    <w:rsid w:val="005865C0"/>
    <w:rsid w:val="00587103"/>
    <w:rsid w:val="005874B5"/>
    <w:rsid w:val="00590979"/>
    <w:rsid w:val="00590986"/>
    <w:rsid w:val="005912A6"/>
    <w:rsid w:val="00591352"/>
    <w:rsid w:val="00591F41"/>
    <w:rsid w:val="005920EE"/>
    <w:rsid w:val="00592AFE"/>
    <w:rsid w:val="005931E9"/>
    <w:rsid w:val="00593CC5"/>
    <w:rsid w:val="00593DDD"/>
    <w:rsid w:val="005943F8"/>
    <w:rsid w:val="005946EF"/>
    <w:rsid w:val="00594B66"/>
    <w:rsid w:val="00594BEF"/>
    <w:rsid w:val="0059549F"/>
    <w:rsid w:val="00595D63"/>
    <w:rsid w:val="005965E4"/>
    <w:rsid w:val="005965F3"/>
    <w:rsid w:val="00596819"/>
    <w:rsid w:val="005A1980"/>
    <w:rsid w:val="005A269E"/>
    <w:rsid w:val="005A2D7B"/>
    <w:rsid w:val="005A46B2"/>
    <w:rsid w:val="005A4791"/>
    <w:rsid w:val="005A4900"/>
    <w:rsid w:val="005A4B4C"/>
    <w:rsid w:val="005A4F13"/>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6A34"/>
    <w:rsid w:val="005B77BE"/>
    <w:rsid w:val="005B7C7F"/>
    <w:rsid w:val="005B7DC1"/>
    <w:rsid w:val="005C04B7"/>
    <w:rsid w:val="005C1C93"/>
    <w:rsid w:val="005C37F8"/>
    <w:rsid w:val="005C3AE7"/>
    <w:rsid w:val="005C3DC7"/>
    <w:rsid w:val="005C489D"/>
    <w:rsid w:val="005C54ED"/>
    <w:rsid w:val="005C58D8"/>
    <w:rsid w:val="005C5D57"/>
    <w:rsid w:val="005D09CC"/>
    <w:rsid w:val="005D0F0C"/>
    <w:rsid w:val="005D0F57"/>
    <w:rsid w:val="005D0FE6"/>
    <w:rsid w:val="005D3804"/>
    <w:rsid w:val="005D3877"/>
    <w:rsid w:val="005D3C54"/>
    <w:rsid w:val="005D4FBC"/>
    <w:rsid w:val="005D5B44"/>
    <w:rsid w:val="005D654D"/>
    <w:rsid w:val="005D659A"/>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EFD"/>
    <w:rsid w:val="005E3FC7"/>
    <w:rsid w:val="005E40BF"/>
    <w:rsid w:val="005E5645"/>
    <w:rsid w:val="005E5FED"/>
    <w:rsid w:val="005E6133"/>
    <w:rsid w:val="005E659A"/>
    <w:rsid w:val="005E7559"/>
    <w:rsid w:val="005F1840"/>
    <w:rsid w:val="005F1B2B"/>
    <w:rsid w:val="005F1E9B"/>
    <w:rsid w:val="005F2404"/>
    <w:rsid w:val="005F27A2"/>
    <w:rsid w:val="005F294F"/>
    <w:rsid w:val="005F32B9"/>
    <w:rsid w:val="005F33DE"/>
    <w:rsid w:val="005F4607"/>
    <w:rsid w:val="005F4AD6"/>
    <w:rsid w:val="005F4BCB"/>
    <w:rsid w:val="005F50C8"/>
    <w:rsid w:val="005F533A"/>
    <w:rsid w:val="005F5567"/>
    <w:rsid w:val="005F6222"/>
    <w:rsid w:val="005F7472"/>
    <w:rsid w:val="005F7507"/>
    <w:rsid w:val="005F774F"/>
    <w:rsid w:val="006006B6"/>
    <w:rsid w:val="00600EC4"/>
    <w:rsid w:val="0060185E"/>
    <w:rsid w:val="00603285"/>
    <w:rsid w:val="00603969"/>
    <w:rsid w:val="006046D7"/>
    <w:rsid w:val="0060479D"/>
    <w:rsid w:val="00604DCF"/>
    <w:rsid w:val="00604DF3"/>
    <w:rsid w:val="00604F92"/>
    <w:rsid w:val="006051ED"/>
    <w:rsid w:val="00605377"/>
    <w:rsid w:val="006053C4"/>
    <w:rsid w:val="0060568E"/>
    <w:rsid w:val="00605875"/>
    <w:rsid w:val="00605F1B"/>
    <w:rsid w:val="00606402"/>
    <w:rsid w:val="00606945"/>
    <w:rsid w:val="00606AE3"/>
    <w:rsid w:val="00606C66"/>
    <w:rsid w:val="0060765F"/>
    <w:rsid w:val="006078FA"/>
    <w:rsid w:val="00607DCE"/>
    <w:rsid w:val="00610928"/>
    <w:rsid w:val="00610F9C"/>
    <w:rsid w:val="006112F6"/>
    <w:rsid w:val="006114AC"/>
    <w:rsid w:val="00611923"/>
    <w:rsid w:val="0061219D"/>
    <w:rsid w:val="006131DC"/>
    <w:rsid w:val="00613209"/>
    <w:rsid w:val="00613356"/>
    <w:rsid w:val="0061351B"/>
    <w:rsid w:val="00613F55"/>
    <w:rsid w:val="00614136"/>
    <w:rsid w:val="0061426E"/>
    <w:rsid w:val="0061642B"/>
    <w:rsid w:val="006174B3"/>
    <w:rsid w:val="006203B4"/>
    <w:rsid w:val="006203EB"/>
    <w:rsid w:val="006206ED"/>
    <w:rsid w:val="006214CE"/>
    <w:rsid w:val="006228FF"/>
    <w:rsid w:val="00622A8B"/>
    <w:rsid w:val="0062375C"/>
    <w:rsid w:val="006243B7"/>
    <w:rsid w:val="00624CE7"/>
    <w:rsid w:val="00624E3F"/>
    <w:rsid w:val="00624EF5"/>
    <w:rsid w:val="00625775"/>
    <w:rsid w:val="0062645C"/>
    <w:rsid w:val="0062666B"/>
    <w:rsid w:val="006266E0"/>
    <w:rsid w:val="00627557"/>
    <w:rsid w:val="0062761A"/>
    <w:rsid w:val="006279D2"/>
    <w:rsid w:val="00630470"/>
    <w:rsid w:val="006309B9"/>
    <w:rsid w:val="00630A82"/>
    <w:rsid w:val="00631743"/>
    <w:rsid w:val="006322AE"/>
    <w:rsid w:val="00632347"/>
    <w:rsid w:val="006324D6"/>
    <w:rsid w:val="00632A16"/>
    <w:rsid w:val="00633317"/>
    <w:rsid w:val="0063375C"/>
    <w:rsid w:val="00634F25"/>
    <w:rsid w:val="00635362"/>
    <w:rsid w:val="00635CD8"/>
    <w:rsid w:val="0063632D"/>
    <w:rsid w:val="00636509"/>
    <w:rsid w:val="00636EEB"/>
    <w:rsid w:val="006375C5"/>
    <w:rsid w:val="006402D4"/>
    <w:rsid w:val="00640FC5"/>
    <w:rsid w:val="00641D76"/>
    <w:rsid w:val="00642A1F"/>
    <w:rsid w:val="00642BF0"/>
    <w:rsid w:val="006432F3"/>
    <w:rsid w:val="0064419D"/>
    <w:rsid w:val="00644845"/>
    <w:rsid w:val="00644B0A"/>
    <w:rsid w:val="0064595C"/>
    <w:rsid w:val="00645C5A"/>
    <w:rsid w:val="00645E83"/>
    <w:rsid w:val="006464A3"/>
    <w:rsid w:val="006465B1"/>
    <w:rsid w:val="006477DF"/>
    <w:rsid w:val="00647936"/>
    <w:rsid w:val="006500C2"/>
    <w:rsid w:val="00650D5C"/>
    <w:rsid w:val="006515FB"/>
    <w:rsid w:val="00651811"/>
    <w:rsid w:val="006530D9"/>
    <w:rsid w:val="0065316F"/>
    <w:rsid w:val="0065325C"/>
    <w:rsid w:val="00653388"/>
    <w:rsid w:val="00653562"/>
    <w:rsid w:val="0065368E"/>
    <w:rsid w:val="0065413A"/>
    <w:rsid w:val="006544C4"/>
    <w:rsid w:val="0065457D"/>
    <w:rsid w:val="0065497F"/>
    <w:rsid w:val="00655469"/>
    <w:rsid w:val="00656102"/>
    <w:rsid w:val="006565EC"/>
    <w:rsid w:val="006566CF"/>
    <w:rsid w:val="006568BF"/>
    <w:rsid w:val="00656D04"/>
    <w:rsid w:val="00656D0D"/>
    <w:rsid w:val="0065799E"/>
    <w:rsid w:val="00660034"/>
    <w:rsid w:val="00660742"/>
    <w:rsid w:val="00660C7A"/>
    <w:rsid w:val="00660D2E"/>
    <w:rsid w:val="00661A1B"/>
    <w:rsid w:val="0066251E"/>
    <w:rsid w:val="00662FEF"/>
    <w:rsid w:val="00663635"/>
    <w:rsid w:val="006639B8"/>
    <w:rsid w:val="00663A1A"/>
    <w:rsid w:val="00664247"/>
    <w:rsid w:val="0066448F"/>
    <w:rsid w:val="00664DAE"/>
    <w:rsid w:val="006658F2"/>
    <w:rsid w:val="00665DFF"/>
    <w:rsid w:val="0066628A"/>
    <w:rsid w:val="00666438"/>
    <w:rsid w:val="00666E5C"/>
    <w:rsid w:val="00666F5C"/>
    <w:rsid w:val="006674CD"/>
    <w:rsid w:val="00667B2C"/>
    <w:rsid w:val="00667BBB"/>
    <w:rsid w:val="00667F9F"/>
    <w:rsid w:val="00670550"/>
    <w:rsid w:val="006705A9"/>
    <w:rsid w:val="00670B9E"/>
    <w:rsid w:val="00670FA6"/>
    <w:rsid w:val="00671BAC"/>
    <w:rsid w:val="006720B5"/>
    <w:rsid w:val="006723A8"/>
    <w:rsid w:val="006727F8"/>
    <w:rsid w:val="00672ED6"/>
    <w:rsid w:val="00673274"/>
    <w:rsid w:val="00673516"/>
    <w:rsid w:val="00673C3F"/>
    <w:rsid w:val="006743E4"/>
    <w:rsid w:val="006747E9"/>
    <w:rsid w:val="00674A73"/>
    <w:rsid w:val="00674CC4"/>
    <w:rsid w:val="00674EB2"/>
    <w:rsid w:val="006759D7"/>
    <w:rsid w:val="006760C8"/>
    <w:rsid w:val="00676169"/>
    <w:rsid w:val="006764C9"/>
    <w:rsid w:val="006801C3"/>
    <w:rsid w:val="00680E90"/>
    <w:rsid w:val="00681F46"/>
    <w:rsid w:val="00682B10"/>
    <w:rsid w:val="00682B96"/>
    <w:rsid w:val="0068303B"/>
    <w:rsid w:val="006841D2"/>
    <w:rsid w:val="00684DA3"/>
    <w:rsid w:val="006856E4"/>
    <w:rsid w:val="00685952"/>
    <w:rsid w:val="006859CA"/>
    <w:rsid w:val="006864B0"/>
    <w:rsid w:val="00687D49"/>
    <w:rsid w:val="00687DEE"/>
    <w:rsid w:val="00687FFB"/>
    <w:rsid w:val="00692034"/>
    <w:rsid w:val="0069205A"/>
    <w:rsid w:val="006922D4"/>
    <w:rsid w:val="006932E3"/>
    <w:rsid w:val="006937CF"/>
    <w:rsid w:val="00694634"/>
    <w:rsid w:val="00694A79"/>
    <w:rsid w:val="00695300"/>
    <w:rsid w:val="00695680"/>
    <w:rsid w:val="00695BB4"/>
    <w:rsid w:val="00695C46"/>
    <w:rsid w:val="00695DEC"/>
    <w:rsid w:val="0069691E"/>
    <w:rsid w:val="00696A11"/>
    <w:rsid w:val="0069751E"/>
    <w:rsid w:val="006977C4"/>
    <w:rsid w:val="006978B4"/>
    <w:rsid w:val="006A0148"/>
    <w:rsid w:val="006A0486"/>
    <w:rsid w:val="006A089A"/>
    <w:rsid w:val="006A0C1D"/>
    <w:rsid w:val="006A16FA"/>
    <w:rsid w:val="006A18AC"/>
    <w:rsid w:val="006A1A3B"/>
    <w:rsid w:val="006A1A89"/>
    <w:rsid w:val="006A1FB3"/>
    <w:rsid w:val="006A2722"/>
    <w:rsid w:val="006A289B"/>
    <w:rsid w:val="006A310C"/>
    <w:rsid w:val="006A3268"/>
    <w:rsid w:val="006A4793"/>
    <w:rsid w:val="006A5AD1"/>
    <w:rsid w:val="006A5DB7"/>
    <w:rsid w:val="006A6ED9"/>
    <w:rsid w:val="006A7560"/>
    <w:rsid w:val="006A7EEB"/>
    <w:rsid w:val="006B05FB"/>
    <w:rsid w:val="006B0B35"/>
    <w:rsid w:val="006B0EBD"/>
    <w:rsid w:val="006B13EA"/>
    <w:rsid w:val="006B1794"/>
    <w:rsid w:val="006B3056"/>
    <w:rsid w:val="006B3321"/>
    <w:rsid w:val="006B3866"/>
    <w:rsid w:val="006B4EF0"/>
    <w:rsid w:val="006B538F"/>
    <w:rsid w:val="006B5614"/>
    <w:rsid w:val="006B5CBA"/>
    <w:rsid w:val="006B6DB5"/>
    <w:rsid w:val="006B6E5D"/>
    <w:rsid w:val="006B6EEF"/>
    <w:rsid w:val="006B7ABE"/>
    <w:rsid w:val="006C0047"/>
    <w:rsid w:val="006C0C35"/>
    <w:rsid w:val="006C1C73"/>
    <w:rsid w:val="006C26E2"/>
    <w:rsid w:val="006C2B63"/>
    <w:rsid w:val="006C2FC4"/>
    <w:rsid w:val="006C4045"/>
    <w:rsid w:val="006C416F"/>
    <w:rsid w:val="006C4DAD"/>
    <w:rsid w:val="006C5828"/>
    <w:rsid w:val="006C5E92"/>
    <w:rsid w:val="006C67AC"/>
    <w:rsid w:val="006C7333"/>
    <w:rsid w:val="006C7BF6"/>
    <w:rsid w:val="006D029C"/>
    <w:rsid w:val="006D0520"/>
    <w:rsid w:val="006D08D6"/>
    <w:rsid w:val="006D0E50"/>
    <w:rsid w:val="006D1288"/>
    <w:rsid w:val="006D2356"/>
    <w:rsid w:val="006D28A5"/>
    <w:rsid w:val="006D3425"/>
    <w:rsid w:val="006D4343"/>
    <w:rsid w:val="006D6B64"/>
    <w:rsid w:val="006D6D63"/>
    <w:rsid w:val="006D7197"/>
    <w:rsid w:val="006D7B6B"/>
    <w:rsid w:val="006D7BCA"/>
    <w:rsid w:val="006E0DF7"/>
    <w:rsid w:val="006E1FF8"/>
    <w:rsid w:val="006E2FA8"/>
    <w:rsid w:val="006E4B5D"/>
    <w:rsid w:val="006E4F55"/>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1D07"/>
    <w:rsid w:val="006F3185"/>
    <w:rsid w:val="006F3AAE"/>
    <w:rsid w:val="006F3FD5"/>
    <w:rsid w:val="006F443A"/>
    <w:rsid w:val="006F48A6"/>
    <w:rsid w:val="006F563B"/>
    <w:rsid w:val="006F5938"/>
    <w:rsid w:val="006F608A"/>
    <w:rsid w:val="006F6362"/>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10422"/>
    <w:rsid w:val="00710559"/>
    <w:rsid w:val="007116C6"/>
    <w:rsid w:val="00711817"/>
    <w:rsid w:val="00711B0E"/>
    <w:rsid w:val="00712EA1"/>
    <w:rsid w:val="007133C2"/>
    <w:rsid w:val="00713E8A"/>
    <w:rsid w:val="00713F5C"/>
    <w:rsid w:val="00714608"/>
    <w:rsid w:val="00714BB4"/>
    <w:rsid w:val="00714C10"/>
    <w:rsid w:val="00714DF9"/>
    <w:rsid w:val="00714E4B"/>
    <w:rsid w:val="00715073"/>
    <w:rsid w:val="007157F6"/>
    <w:rsid w:val="00715D23"/>
    <w:rsid w:val="00715EDF"/>
    <w:rsid w:val="007166CC"/>
    <w:rsid w:val="00720BDC"/>
    <w:rsid w:val="00721AB1"/>
    <w:rsid w:val="00721EE1"/>
    <w:rsid w:val="0072395E"/>
    <w:rsid w:val="00723AB7"/>
    <w:rsid w:val="00723E7D"/>
    <w:rsid w:val="0072482D"/>
    <w:rsid w:val="00724E63"/>
    <w:rsid w:val="00725E15"/>
    <w:rsid w:val="00726372"/>
    <w:rsid w:val="0072686C"/>
    <w:rsid w:val="00727638"/>
    <w:rsid w:val="007313A1"/>
    <w:rsid w:val="0073185F"/>
    <w:rsid w:val="00731949"/>
    <w:rsid w:val="00731B02"/>
    <w:rsid w:val="00731B77"/>
    <w:rsid w:val="00732030"/>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96D"/>
    <w:rsid w:val="0074213C"/>
    <w:rsid w:val="007434F4"/>
    <w:rsid w:val="00743BAB"/>
    <w:rsid w:val="00743F5B"/>
    <w:rsid w:val="00744650"/>
    <w:rsid w:val="007447CF"/>
    <w:rsid w:val="00744B29"/>
    <w:rsid w:val="00744D40"/>
    <w:rsid w:val="00745021"/>
    <w:rsid w:val="007455F0"/>
    <w:rsid w:val="00745862"/>
    <w:rsid w:val="00745BDF"/>
    <w:rsid w:val="0074648B"/>
    <w:rsid w:val="0074670A"/>
    <w:rsid w:val="00746AD9"/>
    <w:rsid w:val="00746CD7"/>
    <w:rsid w:val="00746F6F"/>
    <w:rsid w:val="00747615"/>
    <w:rsid w:val="00747765"/>
    <w:rsid w:val="00750DB7"/>
    <w:rsid w:val="00750E86"/>
    <w:rsid w:val="00750F25"/>
    <w:rsid w:val="007510AE"/>
    <w:rsid w:val="007511B2"/>
    <w:rsid w:val="0075212A"/>
    <w:rsid w:val="00754069"/>
    <w:rsid w:val="007549BE"/>
    <w:rsid w:val="00754CFB"/>
    <w:rsid w:val="007551E4"/>
    <w:rsid w:val="00755825"/>
    <w:rsid w:val="007558AB"/>
    <w:rsid w:val="00757A79"/>
    <w:rsid w:val="00760741"/>
    <w:rsid w:val="007607C1"/>
    <w:rsid w:val="00761FD3"/>
    <w:rsid w:val="00762007"/>
    <w:rsid w:val="0076269E"/>
    <w:rsid w:val="00762F61"/>
    <w:rsid w:val="007634AA"/>
    <w:rsid w:val="00764B04"/>
    <w:rsid w:val="00765D7A"/>
    <w:rsid w:val="00766086"/>
    <w:rsid w:val="007661D9"/>
    <w:rsid w:val="0076635F"/>
    <w:rsid w:val="007666BB"/>
    <w:rsid w:val="007667AB"/>
    <w:rsid w:val="00766BD4"/>
    <w:rsid w:val="00766D9A"/>
    <w:rsid w:val="00767342"/>
    <w:rsid w:val="00767362"/>
    <w:rsid w:val="00767D7E"/>
    <w:rsid w:val="00767FC2"/>
    <w:rsid w:val="00770374"/>
    <w:rsid w:val="0077050D"/>
    <w:rsid w:val="00770782"/>
    <w:rsid w:val="00770CBD"/>
    <w:rsid w:val="00771047"/>
    <w:rsid w:val="00772E8D"/>
    <w:rsid w:val="00773CFE"/>
    <w:rsid w:val="00774BC1"/>
    <w:rsid w:val="00774E72"/>
    <w:rsid w:val="007761C8"/>
    <w:rsid w:val="00776499"/>
    <w:rsid w:val="00776CC5"/>
    <w:rsid w:val="00776E7D"/>
    <w:rsid w:val="00777543"/>
    <w:rsid w:val="0078001E"/>
    <w:rsid w:val="00780077"/>
    <w:rsid w:val="00780FB7"/>
    <w:rsid w:val="00781C5B"/>
    <w:rsid w:val="00781E54"/>
    <w:rsid w:val="00783A03"/>
    <w:rsid w:val="00783B6B"/>
    <w:rsid w:val="00783F16"/>
    <w:rsid w:val="00784498"/>
    <w:rsid w:val="007845FD"/>
    <w:rsid w:val="0078519A"/>
    <w:rsid w:val="00785DAD"/>
    <w:rsid w:val="00786A67"/>
    <w:rsid w:val="00786ADC"/>
    <w:rsid w:val="007878A0"/>
    <w:rsid w:val="007878EB"/>
    <w:rsid w:val="00787B18"/>
    <w:rsid w:val="00787C66"/>
    <w:rsid w:val="007909B9"/>
    <w:rsid w:val="00790FD8"/>
    <w:rsid w:val="007923DE"/>
    <w:rsid w:val="00792883"/>
    <w:rsid w:val="00792D83"/>
    <w:rsid w:val="007937CB"/>
    <w:rsid w:val="00793B02"/>
    <w:rsid w:val="0079459E"/>
    <w:rsid w:val="00794759"/>
    <w:rsid w:val="00794BFD"/>
    <w:rsid w:val="0079635D"/>
    <w:rsid w:val="00796837"/>
    <w:rsid w:val="00796A7B"/>
    <w:rsid w:val="00797A08"/>
    <w:rsid w:val="00797DA9"/>
    <w:rsid w:val="00797F21"/>
    <w:rsid w:val="007A044C"/>
    <w:rsid w:val="007A044F"/>
    <w:rsid w:val="007A0952"/>
    <w:rsid w:val="007A0BD2"/>
    <w:rsid w:val="007A1754"/>
    <w:rsid w:val="007A233A"/>
    <w:rsid w:val="007A2D37"/>
    <w:rsid w:val="007A3060"/>
    <w:rsid w:val="007A332A"/>
    <w:rsid w:val="007A4627"/>
    <w:rsid w:val="007A4B97"/>
    <w:rsid w:val="007A5A78"/>
    <w:rsid w:val="007A6435"/>
    <w:rsid w:val="007A661F"/>
    <w:rsid w:val="007B16C2"/>
    <w:rsid w:val="007B1D1C"/>
    <w:rsid w:val="007B22EE"/>
    <w:rsid w:val="007B26E6"/>
    <w:rsid w:val="007B376C"/>
    <w:rsid w:val="007B429C"/>
    <w:rsid w:val="007B5EFD"/>
    <w:rsid w:val="007B60DD"/>
    <w:rsid w:val="007B66D2"/>
    <w:rsid w:val="007B7042"/>
    <w:rsid w:val="007B74FE"/>
    <w:rsid w:val="007B7CF9"/>
    <w:rsid w:val="007C03F5"/>
    <w:rsid w:val="007C0805"/>
    <w:rsid w:val="007C1150"/>
    <w:rsid w:val="007C1A47"/>
    <w:rsid w:val="007C1CE9"/>
    <w:rsid w:val="007C3361"/>
    <w:rsid w:val="007C34F7"/>
    <w:rsid w:val="007C3AAE"/>
    <w:rsid w:val="007C3DCB"/>
    <w:rsid w:val="007C4509"/>
    <w:rsid w:val="007C52E3"/>
    <w:rsid w:val="007C5A12"/>
    <w:rsid w:val="007C5D86"/>
    <w:rsid w:val="007C661D"/>
    <w:rsid w:val="007C6D2A"/>
    <w:rsid w:val="007C7D90"/>
    <w:rsid w:val="007C7FA3"/>
    <w:rsid w:val="007D0A83"/>
    <w:rsid w:val="007D173D"/>
    <w:rsid w:val="007D1CC7"/>
    <w:rsid w:val="007D359C"/>
    <w:rsid w:val="007D391A"/>
    <w:rsid w:val="007D3CE6"/>
    <w:rsid w:val="007D4AD0"/>
    <w:rsid w:val="007D4C56"/>
    <w:rsid w:val="007D4FA3"/>
    <w:rsid w:val="007D52F2"/>
    <w:rsid w:val="007D5A41"/>
    <w:rsid w:val="007D5F65"/>
    <w:rsid w:val="007D6553"/>
    <w:rsid w:val="007D73E1"/>
    <w:rsid w:val="007D7839"/>
    <w:rsid w:val="007D796F"/>
    <w:rsid w:val="007D7B97"/>
    <w:rsid w:val="007E04D3"/>
    <w:rsid w:val="007E0EE9"/>
    <w:rsid w:val="007E1BF7"/>
    <w:rsid w:val="007E2813"/>
    <w:rsid w:val="007E2D68"/>
    <w:rsid w:val="007E2EAA"/>
    <w:rsid w:val="007E5780"/>
    <w:rsid w:val="007E61DD"/>
    <w:rsid w:val="007E6E35"/>
    <w:rsid w:val="007E75F8"/>
    <w:rsid w:val="007E7B48"/>
    <w:rsid w:val="007F0229"/>
    <w:rsid w:val="007F0688"/>
    <w:rsid w:val="007F0FB2"/>
    <w:rsid w:val="007F10D7"/>
    <w:rsid w:val="007F1939"/>
    <w:rsid w:val="007F19E7"/>
    <w:rsid w:val="007F2037"/>
    <w:rsid w:val="007F2092"/>
    <w:rsid w:val="007F336F"/>
    <w:rsid w:val="007F34D1"/>
    <w:rsid w:val="007F5ACA"/>
    <w:rsid w:val="007F5FBA"/>
    <w:rsid w:val="007F6AEA"/>
    <w:rsid w:val="007F72A7"/>
    <w:rsid w:val="007F78BF"/>
    <w:rsid w:val="007F7927"/>
    <w:rsid w:val="0080092B"/>
    <w:rsid w:val="00800BDB"/>
    <w:rsid w:val="008013FA"/>
    <w:rsid w:val="00801A84"/>
    <w:rsid w:val="00801FFF"/>
    <w:rsid w:val="0080287F"/>
    <w:rsid w:val="00805482"/>
    <w:rsid w:val="00806094"/>
    <w:rsid w:val="00806B7A"/>
    <w:rsid w:val="00806F8E"/>
    <w:rsid w:val="00807DE8"/>
    <w:rsid w:val="00810C6D"/>
    <w:rsid w:val="0081149C"/>
    <w:rsid w:val="00811AC4"/>
    <w:rsid w:val="00811CEC"/>
    <w:rsid w:val="00811E6E"/>
    <w:rsid w:val="00812013"/>
    <w:rsid w:val="0081218D"/>
    <w:rsid w:val="008128A7"/>
    <w:rsid w:val="00814249"/>
    <w:rsid w:val="008142C9"/>
    <w:rsid w:val="00814326"/>
    <w:rsid w:val="008159F9"/>
    <w:rsid w:val="00815EB0"/>
    <w:rsid w:val="008162EA"/>
    <w:rsid w:val="008169BA"/>
    <w:rsid w:val="00816C59"/>
    <w:rsid w:val="00816EB2"/>
    <w:rsid w:val="00817360"/>
    <w:rsid w:val="0081776E"/>
    <w:rsid w:val="00817BC8"/>
    <w:rsid w:val="00820152"/>
    <w:rsid w:val="008215DE"/>
    <w:rsid w:val="00821689"/>
    <w:rsid w:val="008216A7"/>
    <w:rsid w:val="008219CC"/>
    <w:rsid w:val="00821C69"/>
    <w:rsid w:val="008222A5"/>
    <w:rsid w:val="00824342"/>
    <w:rsid w:val="008248D5"/>
    <w:rsid w:val="00824962"/>
    <w:rsid w:val="008249F6"/>
    <w:rsid w:val="00825189"/>
    <w:rsid w:val="00825E9C"/>
    <w:rsid w:val="0082659C"/>
    <w:rsid w:val="00826F47"/>
    <w:rsid w:val="00827A9B"/>
    <w:rsid w:val="008307CE"/>
    <w:rsid w:val="00830C05"/>
    <w:rsid w:val="00830EB5"/>
    <w:rsid w:val="008313E1"/>
    <w:rsid w:val="00831E8E"/>
    <w:rsid w:val="00831F1E"/>
    <w:rsid w:val="0083296E"/>
    <w:rsid w:val="008339A4"/>
    <w:rsid w:val="00834191"/>
    <w:rsid w:val="008358D1"/>
    <w:rsid w:val="00835B7A"/>
    <w:rsid w:val="00835D84"/>
    <w:rsid w:val="00835F2D"/>
    <w:rsid w:val="00836AE3"/>
    <w:rsid w:val="00836B1C"/>
    <w:rsid w:val="00836C94"/>
    <w:rsid w:val="00840E30"/>
    <w:rsid w:val="00842624"/>
    <w:rsid w:val="00842C72"/>
    <w:rsid w:val="00843379"/>
    <w:rsid w:val="00843EDD"/>
    <w:rsid w:val="008440E0"/>
    <w:rsid w:val="00844C83"/>
    <w:rsid w:val="00845041"/>
    <w:rsid w:val="00845255"/>
    <w:rsid w:val="00846193"/>
    <w:rsid w:val="008466DB"/>
    <w:rsid w:val="00846870"/>
    <w:rsid w:val="00846F5D"/>
    <w:rsid w:val="00847963"/>
    <w:rsid w:val="00847BFD"/>
    <w:rsid w:val="00847D22"/>
    <w:rsid w:val="00847D63"/>
    <w:rsid w:val="008516BF"/>
    <w:rsid w:val="00851BAC"/>
    <w:rsid w:val="0085234D"/>
    <w:rsid w:val="0085261F"/>
    <w:rsid w:val="00852B20"/>
    <w:rsid w:val="00852D1D"/>
    <w:rsid w:val="00852FE6"/>
    <w:rsid w:val="00853DFD"/>
    <w:rsid w:val="00853E94"/>
    <w:rsid w:val="0085451D"/>
    <w:rsid w:val="00854D9D"/>
    <w:rsid w:val="0085553B"/>
    <w:rsid w:val="00855E6E"/>
    <w:rsid w:val="0085628F"/>
    <w:rsid w:val="008569B2"/>
    <w:rsid w:val="00856C2D"/>
    <w:rsid w:val="00856FFF"/>
    <w:rsid w:val="008573CC"/>
    <w:rsid w:val="008578CE"/>
    <w:rsid w:val="008611DC"/>
    <w:rsid w:val="00863A17"/>
    <w:rsid w:val="00864AD6"/>
    <w:rsid w:val="00865683"/>
    <w:rsid w:val="0086589C"/>
    <w:rsid w:val="0086705C"/>
    <w:rsid w:val="008673DC"/>
    <w:rsid w:val="00867590"/>
    <w:rsid w:val="00867641"/>
    <w:rsid w:val="00870627"/>
    <w:rsid w:val="00871733"/>
    <w:rsid w:val="00871DF5"/>
    <w:rsid w:val="00872158"/>
    <w:rsid w:val="0087321A"/>
    <w:rsid w:val="008736E3"/>
    <w:rsid w:val="008749B8"/>
    <w:rsid w:val="00875300"/>
    <w:rsid w:val="00875724"/>
    <w:rsid w:val="00876A83"/>
    <w:rsid w:val="00876FAD"/>
    <w:rsid w:val="00877201"/>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5A7C"/>
    <w:rsid w:val="00886BD2"/>
    <w:rsid w:val="00886F26"/>
    <w:rsid w:val="00887491"/>
    <w:rsid w:val="008877F9"/>
    <w:rsid w:val="00887A8A"/>
    <w:rsid w:val="00891E08"/>
    <w:rsid w:val="00891E41"/>
    <w:rsid w:val="00891FDF"/>
    <w:rsid w:val="00893FB8"/>
    <w:rsid w:val="00894429"/>
    <w:rsid w:val="008945E7"/>
    <w:rsid w:val="008947B9"/>
    <w:rsid w:val="00894DCD"/>
    <w:rsid w:val="0089532B"/>
    <w:rsid w:val="008957F1"/>
    <w:rsid w:val="008959F7"/>
    <w:rsid w:val="00896675"/>
    <w:rsid w:val="008968E3"/>
    <w:rsid w:val="008973A9"/>
    <w:rsid w:val="00897898"/>
    <w:rsid w:val="00897E4E"/>
    <w:rsid w:val="008A1232"/>
    <w:rsid w:val="008A141A"/>
    <w:rsid w:val="008A2339"/>
    <w:rsid w:val="008A240D"/>
    <w:rsid w:val="008A27FC"/>
    <w:rsid w:val="008A3768"/>
    <w:rsid w:val="008A3BA3"/>
    <w:rsid w:val="008A3D61"/>
    <w:rsid w:val="008A48B6"/>
    <w:rsid w:val="008A4F2D"/>
    <w:rsid w:val="008A501A"/>
    <w:rsid w:val="008A5074"/>
    <w:rsid w:val="008A5AE0"/>
    <w:rsid w:val="008A5BAF"/>
    <w:rsid w:val="008A5CBA"/>
    <w:rsid w:val="008A62D2"/>
    <w:rsid w:val="008A691E"/>
    <w:rsid w:val="008A695E"/>
    <w:rsid w:val="008A75AF"/>
    <w:rsid w:val="008A76FA"/>
    <w:rsid w:val="008A7736"/>
    <w:rsid w:val="008A7F20"/>
    <w:rsid w:val="008B0355"/>
    <w:rsid w:val="008B0B11"/>
    <w:rsid w:val="008B15B0"/>
    <w:rsid w:val="008B15B4"/>
    <w:rsid w:val="008B1C95"/>
    <w:rsid w:val="008B20F7"/>
    <w:rsid w:val="008B244C"/>
    <w:rsid w:val="008B31C6"/>
    <w:rsid w:val="008B4711"/>
    <w:rsid w:val="008B4F2E"/>
    <w:rsid w:val="008B514C"/>
    <w:rsid w:val="008B5163"/>
    <w:rsid w:val="008B522C"/>
    <w:rsid w:val="008B609D"/>
    <w:rsid w:val="008B6781"/>
    <w:rsid w:val="008B778A"/>
    <w:rsid w:val="008B7E83"/>
    <w:rsid w:val="008C067C"/>
    <w:rsid w:val="008C164C"/>
    <w:rsid w:val="008C19AE"/>
    <w:rsid w:val="008C1C61"/>
    <w:rsid w:val="008C22D7"/>
    <w:rsid w:val="008C2FCA"/>
    <w:rsid w:val="008C3527"/>
    <w:rsid w:val="008C3936"/>
    <w:rsid w:val="008C3A76"/>
    <w:rsid w:val="008C4DFA"/>
    <w:rsid w:val="008C4F1E"/>
    <w:rsid w:val="008C5889"/>
    <w:rsid w:val="008C594F"/>
    <w:rsid w:val="008C5A1C"/>
    <w:rsid w:val="008C5B94"/>
    <w:rsid w:val="008C6117"/>
    <w:rsid w:val="008C6333"/>
    <w:rsid w:val="008C6335"/>
    <w:rsid w:val="008C6917"/>
    <w:rsid w:val="008C6ADE"/>
    <w:rsid w:val="008C6B81"/>
    <w:rsid w:val="008C7258"/>
    <w:rsid w:val="008C733B"/>
    <w:rsid w:val="008C7818"/>
    <w:rsid w:val="008C7851"/>
    <w:rsid w:val="008C79D6"/>
    <w:rsid w:val="008C7B5F"/>
    <w:rsid w:val="008D0684"/>
    <w:rsid w:val="008D0D37"/>
    <w:rsid w:val="008D1482"/>
    <w:rsid w:val="008D153C"/>
    <w:rsid w:val="008D164E"/>
    <w:rsid w:val="008D1806"/>
    <w:rsid w:val="008D1816"/>
    <w:rsid w:val="008D1B44"/>
    <w:rsid w:val="008D1BB9"/>
    <w:rsid w:val="008D2D82"/>
    <w:rsid w:val="008D3805"/>
    <w:rsid w:val="008D4AE4"/>
    <w:rsid w:val="008D4F9F"/>
    <w:rsid w:val="008D55C0"/>
    <w:rsid w:val="008D58C7"/>
    <w:rsid w:val="008D6B89"/>
    <w:rsid w:val="008D73DE"/>
    <w:rsid w:val="008D75C5"/>
    <w:rsid w:val="008D76D4"/>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563A"/>
    <w:rsid w:val="008E59C1"/>
    <w:rsid w:val="008E5ED2"/>
    <w:rsid w:val="008E718F"/>
    <w:rsid w:val="008E7F2B"/>
    <w:rsid w:val="008F029D"/>
    <w:rsid w:val="008F0475"/>
    <w:rsid w:val="008F0EC0"/>
    <w:rsid w:val="008F1B75"/>
    <w:rsid w:val="008F1F4A"/>
    <w:rsid w:val="008F29FA"/>
    <w:rsid w:val="008F2B65"/>
    <w:rsid w:val="008F2C11"/>
    <w:rsid w:val="008F3034"/>
    <w:rsid w:val="008F382C"/>
    <w:rsid w:val="008F4118"/>
    <w:rsid w:val="008F4736"/>
    <w:rsid w:val="008F4C7F"/>
    <w:rsid w:val="008F5164"/>
    <w:rsid w:val="008F54AC"/>
    <w:rsid w:val="008F5702"/>
    <w:rsid w:val="008F57BA"/>
    <w:rsid w:val="008F59C8"/>
    <w:rsid w:val="008F6117"/>
    <w:rsid w:val="008F6491"/>
    <w:rsid w:val="008F6895"/>
    <w:rsid w:val="008F6F43"/>
    <w:rsid w:val="008F711A"/>
    <w:rsid w:val="008F7E3D"/>
    <w:rsid w:val="00900068"/>
    <w:rsid w:val="00900764"/>
    <w:rsid w:val="009007C9"/>
    <w:rsid w:val="00900BCA"/>
    <w:rsid w:val="009018C3"/>
    <w:rsid w:val="00901D53"/>
    <w:rsid w:val="00901EBD"/>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0495"/>
    <w:rsid w:val="00911C67"/>
    <w:rsid w:val="009124CB"/>
    <w:rsid w:val="0091292D"/>
    <w:rsid w:val="00912C43"/>
    <w:rsid w:val="009136FF"/>
    <w:rsid w:val="009138D1"/>
    <w:rsid w:val="009144E4"/>
    <w:rsid w:val="00914571"/>
    <w:rsid w:val="00914C54"/>
    <w:rsid w:val="00914D66"/>
    <w:rsid w:val="0091576B"/>
    <w:rsid w:val="00915E16"/>
    <w:rsid w:val="00915EFC"/>
    <w:rsid w:val="009160D1"/>
    <w:rsid w:val="009163D8"/>
    <w:rsid w:val="00916582"/>
    <w:rsid w:val="00916B2F"/>
    <w:rsid w:val="009171F1"/>
    <w:rsid w:val="009172A5"/>
    <w:rsid w:val="00917B2E"/>
    <w:rsid w:val="009200D8"/>
    <w:rsid w:val="009201C8"/>
    <w:rsid w:val="009208F6"/>
    <w:rsid w:val="00921903"/>
    <w:rsid w:val="00921A2C"/>
    <w:rsid w:val="00921AA9"/>
    <w:rsid w:val="00921EBA"/>
    <w:rsid w:val="00921EFF"/>
    <w:rsid w:val="009224E6"/>
    <w:rsid w:val="00922677"/>
    <w:rsid w:val="009227EE"/>
    <w:rsid w:val="00923EFB"/>
    <w:rsid w:val="00924B14"/>
    <w:rsid w:val="009266B7"/>
    <w:rsid w:val="00926769"/>
    <w:rsid w:val="00926E54"/>
    <w:rsid w:val="00927CB0"/>
    <w:rsid w:val="00927D5A"/>
    <w:rsid w:val="00930021"/>
    <w:rsid w:val="00930373"/>
    <w:rsid w:val="009305F2"/>
    <w:rsid w:val="00931367"/>
    <w:rsid w:val="009315C5"/>
    <w:rsid w:val="009317EA"/>
    <w:rsid w:val="009319C7"/>
    <w:rsid w:val="009319E5"/>
    <w:rsid w:val="00931AB9"/>
    <w:rsid w:val="00932598"/>
    <w:rsid w:val="009327CF"/>
    <w:rsid w:val="00932BEA"/>
    <w:rsid w:val="00932DF2"/>
    <w:rsid w:val="00933950"/>
    <w:rsid w:val="00933EDA"/>
    <w:rsid w:val="009342EF"/>
    <w:rsid w:val="0093457C"/>
    <w:rsid w:val="0093466F"/>
    <w:rsid w:val="00934AA4"/>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96"/>
    <w:rsid w:val="00942AD9"/>
    <w:rsid w:val="00942F76"/>
    <w:rsid w:val="00943460"/>
    <w:rsid w:val="00943535"/>
    <w:rsid w:val="00943F19"/>
    <w:rsid w:val="009445DC"/>
    <w:rsid w:val="009445EB"/>
    <w:rsid w:val="00944909"/>
    <w:rsid w:val="0094649B"/>
    <w:rsid w:val="0094685D"/>
    <w:rsid w:val="00947251"/>
    <w:rsid w:val="0094766F"/>
    <w:rsid w:val="0094772B"/>
    <w:rsid w:val="00947A6D"/>
    <w:rsid w:val="00947F99"/>
    <w:rsid w:val="00950C1E"/>
    <w:rsid w:val="009513F2"/>
    <w:rsid w:val="009526D2"/>
    <w:rsid w:val="00953493"/>
    <w:rsid w:val="00953A91"/>
    <w:rsid w:val="00953E45"/>
    <w:rsid w:val="00954253"/>
    <w:rsid w:val="009555D0"/>
    <w:rsid w:val="009573D1"/>
    <w:rsid w:val="00957717"/>
    <w:rsid w:val="009577DB"/>
    <w:rsid w:val="00957A34"/>
    <w:rsid w:val="009606C5"/>
    <w:rsid w:val="00960A4C"/>
    <w:rsid w:val="00960BC7"/>
    <w:rsid w:val="00962E4C"/>
    <w:rsid w:val="00962E69"/>
    <w:rsid w:val="00963154"/>
    <w:rsid w:val="00963206"/>
    <w:rsid w:val="009647E8"/>
    <w:rsid w:val="00965214"/>
    <w:rsid w:val="00965AA9"/>
    <w:rsid w:val="009666E7"/>
    <w:rsid w:val="00966B95"/>
    <w:rsid w:val="00966F3D"/>
    <w:rsid w:val="0096784E"/>
    <w:rsid w:val="00967F74"/>
    <w:rsid w:val="00971711"/>
    <w:rsid w:val="0097181A"/>
    <w:rsid w:val="00971CB7"/>
    <w:rsid w:val="00971DFD"/>
    <w:rsid w:val="00971E84"/>
    <w:rsid w:val="009724D6"/>
    <w:rsid w:val="009737E9"/>
    <w:rsid w:val="009741E3"/>
    <w:rsid w:val="0097421C"/>
    <w:rsid w:val="00974736"/>
    <w:rsid w:val="009751D5"/>
    <w:rsid w:val="00975AA5"/>
    <w:rsid w:val="00975B31"/>
    <w:rsid w:val="00975DC6"/>
    <w:rsid w:val="00976E9D"/>
    <w:rsid w:val="009804B6"/>
    <w:rsid w:val="00980F5B"/>
    <w:rsid w:val="00980FB0"/>
    <w:rsid w:val="00981570"/>
    <w:rsid w:val="00981B9A"/>
    <w:rsid w:val="00982D38"/>
    <w:rsid w:val="0098332A"/>
    <w:rsid w:val="00983C30"/>
    <w:rsid w:val="00984ABF"/>
    <w:rsid w:val="00984D9C"/>
    <w:rsid w:val="0098544F"/>
    <w:rsid w:val="009857CC"/>
    <w:rsid w:val="00985AC7"/>
    <w:rsid w:val="00986126"/>
    <w:rsid w:val="009875AD"/>
    <w:rsid w:val="00987655"/>
    <w:rsid w:val="00987A88"/>
    <w:rsid w:val="0099018B"/>
    <w:rsid w:val="00990447"/>
    <w:rsid w:val="00990E0B"/>
    <w:rsid w:val="00991642"/>
    <w:rsid w:val="009918CE"/>
    <w:rsid w:val="00991FC8"/>
    <w:rsid w:val="009922D8"/>
    <w:rsid w:val="009923CB"/>
    <w:rsid w:val="0099380A"/>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2A4B"/>
    <w:rsid w:val="009A383F"/>
    <w:rsid w:val="009A47B3"/>
    <w:rsid w:val="009A485F"/>
    <w:rsid w:val="009A5340"/>
    <w:rsid w:val="009A57A6"/>
    <w:rsid w:val="009A5829"/>
    <w:rsid w:val="009A58C0"/>
    <w:rsid w:val="009A58DF"/>
    <w:rsid w:val="009A5CED"/>
    <w:rsid w:val="009A5ED2"/>
    <w:rsid w:val="009A6085"/>
    <w:rsid w:val="009A67E8"/>
    <w:rsid w:val="009A6B3E"/>
    <w:rsid w:val="009B0948"/>
    <w:rsid w:val="009B1C9A"/>
    <w:rsid w:val="009B1D34"/>
    <w:rsid w:val="009B294A"/>
    <w:rsid w:val="009B2BB1"/>
    <w:rsid w:val="009B2E22"/>
    <w:rsid w:val="009B347F"/>
    <w:rsid w:val="009B39DD"/>
    <w:rsid w:val="009B43A2"/>
    <w:rsid w:val="009B4C75"/>
    <w:rsid w:val="009B4CD3"/>
    <w:rsid w:val="009B4E58"/>
    <w:rsid w:val="009B4FB5"/>
    <w:rsid w:val="009B551D"/>
    <w:rsid w:val="009B5BFD"/>
    <w:rsid w:val="009B5F4C"/>
    <w:rsid w:val="009B77F0"/>
    <w:rsid w:val="009B7853"/>
    <w:rsid w:val="009C0100"/>
    <w:rsid w:val="009C048C"/>
    <w:rsid w:val="009C0BE2"/>
    <w:rsid w:val="009C1131"/>
    <w:rsid w:val="009C1C62"/>
    <w:rsid w:val="009C202E"/>
    <w:rsid w:val="009C2FFF"/>
    <w:rsid w:val="009C3186"/>
    <w:rsid w:val="009C3AD6"/>
    <w:rsid w:val="009C40F3"/>
    <w:rsid w:val="009C4E44"/>
    <w:rsid w:val="009C4F23"/>
    <w:rsid w:val="009C537D"/>
    <w:rsid w:val="009C5AC3"/>
    <w:rsid w:val="009C65C1"/>
    <w:rsid w:val="009C6BCA"/>
    <w:rsid w:val="009C71A2"/>
    <w:rsid w:val="009C74DE"/>
    <w:rsid w:val="009C7CBA"/>
    <w:rsid w:val="009D0133"/>
    <w:rsid w:val="009D05EA"/>
    <w:rsid w:val="009D093A"/>
    <w:rsid w:val="009D0C93"/>
    <w:rsid w:val="009D104F"/>
    <w:rsid w:val="009D1126"/>
    <w:rsid w:val="009D1ADE"/>
    <w:rsid w:val="009D1C39"/>
    <w:rsid w:val="009D2798"/>
    <w:rsid w:val="009D2ECA"/>
    <w:rsid w:val="009D4425"/>
    <w:rsid w:val="009D4892"/>
    <w:rsid w:val="009D4B61"/>
    <w:rsid w:val="009D4BE7"/>
    <w:rsid w:val="009D64EC"/>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E6E02"/>
    <w:rsid w:val="009E7E43"/>
    <w:rsid w:val="009F0396"/>
    <w:rsid w:val="009F1C92"/>
    <w:rsid w:val="009F1CAA"/>
    <w:rsid w:val="009F1CD7"/>
    <w:rsid w:val="009F20B6"/>
    <w:rsid w:val="009F2D77"/>
    <w:rsid w:val="009F40A3"/>
    <w:rsid w:val="009F47C4"/>
    <w:rsid w:val="009F4A16"/>
    <w:rsid w:val="009F4AFF"/>
    <w:rsid w:val="009F4F2D"/>
    <w:rsid w:val="009F4FEB"/>
    <w:rsid w:val="009F5AFD"/>
    <w:rsid w:val="009F5FAE"/>
    <w:rsid w:val="009F6A22"/>
    <w:rsid w:val="009F6FD1"/>
    <w:rsid w:val="00A0014C"/>
    <w:rsid w:val="00A00270"/>
    <w:rsid w:val="00A00731"/>
    <w:rsid w:val="00A00739"/>
    <w:rsid w:val="00A00F79"/>
    <w:rsid w:val="00A0107E"/>
    <w:rsid w:val="00A01A8E"/>
    <w:rsid w:val="00A01BDC"/>
    <w:rsid w:val="00A01C93"/>
    <w:rsid w:val="00A0304F"/>
    <w:rsid w:val="00A03125"/>
    <w:rsid w:val="00A0352D"/>
    <w:rsid w:val="00A03CB2"/>
    <w:rsid w:val="00A04C4A"/>
    <w:rsid w:val="00A05223"/>
    <w:rsid w:val="00A0621E"/>
    <w:rsid w:val="00A06587"/>
    <w:rsid w:val="00A066B6"/>
    <w:rsid w:val="00A072A0"/>
    <w:rsid w:val="00A0756B"/>
    <w:rsid w:val="00A10B02"/>
    <w:rsid w:val="00A11497"/>
    <w:rsid w:val="00A125C6"/>
    <w:rsid w:val="00A12A72"/>
    <w:rsid w:val="00A12A98"/>
    <w:rsid w:val="00A12C0D"/>
    <w:rsid w:val="00A12D9A"/>
    <w:rsid w:val="00A13534"/>
    <w:rsid w:val="00A136BC"/>
    <w:rsid w:val="00A13E9D"/>
    <w:rsid w:val="00A14398"/>
    <w:rsid w:val="00A1443C"/>
    <w:rsid w:val="00A146EB"/>
    <w:rsid w:val="00A148BF"/>
    <w:rsid w:val="00A14978"/>
    <w:rsid w:val="00A14DDA"/>
    <w:rsid w:val="00A15105"/>
    <w:rsid w:val="00A15175"/>
    <w:rsid w:val="00A151EB"/>
    <w:rsid w:val="00A154ED"/>
    <w:rsid w:val="00A1563D"/>
    <w:rsid w:val="00A15A5B"/>
    <w:rsid w:val="00A16CD6"/>
    <w:rsid w:val="00A171BB"/>
    <w:rsid w:val="00A17407"/>
    <w:rsid w:val="00A17813"/>
    <w:rsid w:val="00A17913"/>
    <w:rsid w:val="00A17E14"/>
    <w:rsid w:val="00A17F2D"/>
    <w:rsid w:val="00A2002D"/>
    <w:rsid w:val="00A203B4"/>
    <w:rsid w:val="00A209E2"/>
    <w:rsid w:val="00A20E09"/>
    <w:rsid w:val="00A21132"/>
    <w:rsid w:val="00A214C8"/>
    <w:rsid w:val="00A21A29"/>
    <w:rsid w:val="00A21ACB"/>
    <w:rsid w:val="00A221FF"/>
    <w:rsid w:val="00A22542"/>
    <w:rsid w:val="00A22BE8"/>
    <w:rsid w:val="00A23188"/>
    <w:rsid w:val="00A2326E"/>
    <w:rsid w:val="00A234CB"/>
    <w:rsid w:val="00A2398F"/>
    <w:rsid w:val="00A24D70"/>
    <w:rsid w:val="00A254E0"/>
    <w:rsid w:val="00A265A1"/>
    <w:rsid w:val="00A26DD4"/>
    <w:rsid w:val="00A26FAA"/>
    <w:rsid w:val="00A27087"/>
    <w:rsid w:val="00A27C96"/>
    <w:rsid w:val="00A30441"/>
    <w:rsid w:val="00A308A8"/>
    <w:rsid w:val="00A30DCC"/>
    <w:rsid w:val="00A31503"/>
    <w:rsid w:val="00A320C5"/>
    <w:rsid w:val="00A32317"/>
    <w:rsid w:val="00A32563"/>
    <w:rsid w:val="00A32905"/>
    <w:rsid w:val="00A32EEF"/>
    <w:rsid w:val="00A33729"/>
    <w:rsid w:val="00A34041"/>
    <w:rsid w:val="00A341D0"/>
    <w:rsid w:val="00A348E5"/>
    <w:rsid w:val="00A34F0B"/>
    <w:rsid w:val="00A35EDD"/>
    <w:rsid w:val="00A36A73"/>
    <w:rsid w:val="00A406DA"/>
    <w:rsid w:val="00A414A0"/>
    <w:rsid w:val="00A41D73"/>
    <w:rsid w:val="00A42096"/>
    <w:rsid w:val="00A4237A"/>
    <w:rsid w:val="00A4270F"/>
    <w:rsid w:val="00A429BB"/>
    <w:rsid w:val="00A42BFB"/>
    <w:rsid w:val="00A4322D"/>
    <w:rsid w:val="00A435AC"/>
    <w:rsid w:val="00A44925"/>
    <w:rsid w:val="00A44CFF"/>
    <w:rsid w:val="00A45444"/>
    <w:rsid w:val="00A45657"/>
    <w:rsid w:val="00A456B0"/>
    <w:rsid w:val="00A45AD9"/>
    <w:rsid w:val="00A46168"/>
    <w:rsid w:val="00A4648B"/>
    <w:rsid w:val="00A475E7"/>
    <w:rsid w:val="00A47BD0"/>
    <w:rsid w:val="00A50074"/>
    <w:rsid w:val="00A5089C"/>
    <w:rsid w:val="00A51B2E"/>
    <w:rsid w:val="00A520DB"/>
    <w:rsid w:val="00A524C9"/>
    <w:rsid w:val="00A5368F"/>
    <w:rsid w:val="00A5372E"/>
    <w:rsid w:val="00A53A57"/>
    <w:rsid w:val="00A53E82"/>
    <w:rsid w:val="00A54531"/>
    <w:rsid w:val="00A545E9"/>
    <w:rsid w:val="00A54C04"/>
    <w:rsid w:val="00A54D3A"/>
    <w:rsid w:val="00A5510C"/>
    <w:rsid w:val="00A5597F"/>
    <w:rsid w:val="00A55F88"/>
    <w:rsid w:val="00A5654F"/>
    <w:rsid w:val="00A572BA"/>
    <w:rsid w:val="00A57523"/>
    <w:rsid w:val="00A577C0"/>
    <w:rsid w:val="00A5796B"/>
    <w:rsid w:val="00A57A11"/>
    <w:rsid w:val="00A57EE2"/>
    <w:rsid w:val="00A60C1C"/>
    <w:rsid w:val="00A614E1"/>
    <w:rsid w:val="00A62CD8"/>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1548"/>
    <w:rsid w:val="00A71A1C"/>
    <w:rsid w:val="00A721FA"/>
    <w:rsid w:val="00A72CE8"/>
    <w:rsid w:val="00A72DC0"/>
    <w:rsid w:val="00A72F90"/>
    <w:rsid w:val="00A7369A"/>
    <w:rsid w:val="00A737CB"/>
    <w:rsid w:val="00A73F78"/>
    <w:rsid w:val="00A74198"/>
    <w:rsid w:val="00A74BC8"/>
    <w:rsid w:val="00A74ED1"/>
    <w:rsid w:val="00A75A3F"/>
    <w:rsid w:val="00A75C8C"/>
    <w:rsid w:val="00A76729"/>
    <w:rsid w:val="00A767D7"/>
    <w:rsid w:val="00A76B54"/>
    <w:rsid w:val="00A7725F"/>
    <w:rsid w:val="00A77615"/>
    <w:rsid w:val="00A80250"/>
    <w:rsid w:val="00A81842"/>
    <w:rsid w:val="00A81DA2"/>
    <w:rsid w:val="00A82C0C"/>
    <w:rsid w:val="00A82FEF"/>
    <w:rsid w:val="00A831BF"/>
    <w:rsid w:val="00A8324F"/>
    <w:rsid w:val="00A83739"/>
    <w:rsid w:val="00A83EB8"/>
    <w:rsid w:val="00A842D5"/>
    <w:rsid w:val="00A84313"/>
    <w:rsid w:val="00A84934"/>
    <w:rsid w:val="00A84AF7"/>
    <w:rsid w:val="00A85376"/>
    <w:rsid w:val="00A85A46"/>
    <w:rsid w:val="00A86001"/>
    <w:rsid w:val="00A86476"/>
    <w:rsid w:val="00A86557"/>
    <w:rsid w:val="00A865D2"/>
    <w:rsid w:val="00A867D1"/>
    <w:rsid w:val="00A87681"/>
    <w:rsid w:val="00A878CE"/>
    <w:rsid w:val="00A87AD9"/>
    <w:rsid w:val="00A87F01"/>
    <w:rsid w:val="00A90617"/>
    <w:rsid w:val="00A90D45"/>
    <w:rsid w:val="00A90FB3"/>
    <w:rsid w:val="00A91B13"/>
    <w:rsid w:val="00A91FA5"/>
    <w:rsid w:val="00A925CA"/>
    <w:rsid w:val="00A9287A"/>
    <w:rsid w:val="00A932F8"/>
    <w:rsid w:val="00A94BFB"/>
    <w:rsid w:val="00A959DE"/>
    <w:rsid w:val="00A95CAD"/>
    <w:rsid w:val="00A95CB2"/>
    <w:rsid w:val="00A96199"/>
    <w:rsid w:val="00A970EF"/>
    <w:rsid w:val="00A97D4D"/>
    <w:rsid w:val="00A97EEE"/>
    <w:rsid w:val="00AA0201"/>
    <w:rsid w:val="00AA0BF5"/>
    <w:rsid w:val="00AA0ECC"/>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029"/>
    <w:rsid w:val="00AB0E98"/>
    <w:rsid w:val="00AB2A08"/>
    <w:rsid w:val="00AB2CE2"/>
    <w:rsid w:val="00AB3840"/>
    <w:rsid w:val="00AB4271"/>
    <w:rsid w:val="00AB42AA"/>
    <w:rsid w:val="00AB42F4"/>
    <w:rsid w:val="00AB4784"/>
    <w:rsid w:val="00AB5164"/>
    <w:rsid w:val="00AB5387"/>
    <w:rsid w:val="00AB5DEB"/>
    <w:rsid w:val="00AB624A"/>
    <w:rsid w:val="00AB6E93"/>
    <w:rsid w:val="00AB70C8"/>
    <w:rsid w:val="00AB72F6"/>
    <w:rsid w:val="00AC020B"/>
    <w:rsid w:val="00AC0390"/>
    <w:rsid w:val="00AC06C1"/>
    <w:rsid w:val="00AC0902"/>
    <w:rsid w:val="00AC0AE0"/>
    <w:rsid w:val="00AC0F35"/>
    <w:rsid w:val="00AC2375"/>
    <w:rsid w:val="00AC26BB"/>
    <w:rsid w:val="00AC26F4"/>
    <w:rsid w:val="00AC2F80"/>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092B"/>
    <w:rsid w:val="00AD174A"/>
    <w:rsid w:val="00AD19F7"/>
    <w:rsid w:val="00AD1D17"/>
    <w:rsid w:val="00AD2691"/>
    <w:rsid w:val="00AD29AD"/>
    <w:rsid w:val="00AD362E"/>
    <w:rsid w:val="00AD39C3"/>
    <w:rsid w:val="00AD4A4C"/>
    <w:rsid w:val="00AD4B89"/>
    <w:rsid w:val="00AD503E"/>
    <w:rsid w:val="00AD5D99"/>
    <w:rsid w:val="00AD6129"/>
    <w:rsid w:val="00AD65AB"/>
    <w:rsid w:val="00AD68A7"/>
    <w:rsid w:val="00AD69C6"/>
    <w:rsid w:val="00AD6E22"/>
    <w:rsid w:val="00AD7F5C"/>
    <w:rsid w:val="00AE02AA"/>
    <w:rsid w:val="00AE0E9D"/>
    <w:rsid w:val="00AE0EDA"/>
    <w:rsid w:val="00AE1161"/>
    <w:rsid w:val="00AE1411"/>
    <w:rsid w:val="00AE143A"/>
    <w:rsid w:val="00AE2227"/>
    <w:rsid w:val="00AE43B1"/>
    <w:rsid w:val="00AE494A"/>
    <w:rsid w:val="00AE4DA8"/>
    <w:rsid w:val="00AE50B0"/>
    <w:rsid w:val="00AE5CB5"/>
    <w:rsid w:val="00AE5E04"/>
    <w:rsid w:val="00AE5E0D"/>
    <w:rsid w:val="00AE693C"/>
    <w:rsid w:val="00AE6D43"/>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81D"/>
    <w:rsid w:val="00AF783C"/>
    <w:rsid w:val="00AF7F9D"/>
    <w:rsid w:val="00B002E4"/>
    <w:rsid w:val="00B024B6"/>
    <w:rsid w:val="00B028B6"/>
    <w:rsid w:val="00B03110"/>
    <w:rsid w:val="00B03968"/>
    <w:rsid w:val="00B03BEC"/>
    <w:rsid w:val="00B052CF"/>
    <w:rsid w:val="00B0544B"/>
    <w:rsid w:val="00B05527"/>
    <w:rsid w:val="00B05B13"/>
    <w:rsid w:val="00B0618D"/>
    <w:rsid w:val="00B0637E"/>
    <w:rsid w:val="00B068DF"/>
    <w:rsid w:val="00B06AC3"/>
    <w:rsid w:val="00B06E9F"/>
    <w:rsid w:val="00B07332"/>
    <w:rsid w:val="00B0776E"/>
    <w:rsid w:val="00B078BB"/>
    <w:rsid w:val="00B07DEC"/>
    <w:rsid w:val="00B07F52"/>
    <w:rsid w:val="00B07FA5"/>
    <w:rsid w:val="00B10072"/>
    <w:rsid w:val="00B11208"/>
    <w:rsid w:val="00B11581"/>
    <w:rsid w:val="00B118E6"/>
    <w:rsid w:val="00B13758"/>
    <w:rsid w:val="00B1435B"/>
    <w:rsid w:val="00B14C72"/>
    <w:rsid w:val="00B14E83"/>
    <w:rsid w:val="00B14EED"/>
    <w:rsid w:val="00B15018"/>
    <w:rsid w:val="00B15517"/>
    <w:rsid w:val="00B15936"/>
    <w:rsid w:val="00B159AE"/>
    <w:rsid w:val="00B15D4C"/>
    <w:rsid w:val="00B16EFB"/>
    <w:rsid w:val="00B17357"/>
    <w:rsid w:val="00B17570"/>
    <w:rsid w:val="00B20DE8"/>
    <w:rsid w:val="00B20F62"/>
    <w:rsid w:val="00B22094"/>
    <w:rsid w:val="00B2356C"/>
    <w:rsid w:val="00B2382A"/>
    <w:rsid w:val="00B23A6F"/>
    <w:rsid w:val="00B23C83"/>
    <w:rsid w:val="00B23F60"/>
    <w:rsid w:val="00B24B9C"/>
    <w:rsid w:val="00B25C96"/>
    <w:rsid w:val="00B25F61"/>
    <w:rsid w:val="00B26323"/>
    <w:rsid w:val="00B268FA"/>
    <w:rsid w:val="00B26AA2"/>
    <w:rsid w:val="00B26F9D"/>
    <w:rsid w:val="00B2725D"/>
    <w:rsid w:val="00B27A34"/>
    <w:rsid w:val="00B308C5"/>
    <w:rsid w:val="00B3232C"/>
    <w:rsid w:val="00B32736"/>
    <w:rsid w:val="00B327E0"/>
    <w:rsid w:val="00B327FD"/>
    <w:rsid w:val="00B32B95"/>
    <w:rsid w:val="00B32BDA"/>
    <w:rsid w:val="00B32C95"/>
    <w:rsid w:val="00B33E45"/>
    <w:rsid w:val="00B345BE"/>
    <w:rsid w:val="00B34A00"/>
    <w:rsid w:val="00B34F52"/>
    <w:rsid w:val="00B35CAB"/>
    <w:rsid w:val="00B361F5"/>
    <w:rsid w:val="00B36632"/>
    <w:rsid w:val="00B37026"/>
    <w:rsid w:val="00B37828"/>
    <w:rsid w:val="00B378A5"/>
    <w:rsid w:val="00B41F02"/>
    <w:rsid w:val="00B4205B"/>
    <w:rsid w:val="00B42115"/>
    <w:rsid w:val="00B42C35"/>
    <w:rsid w:val="00B431EC"/>
    <w:rsid w:val="00B43D2A"/>
    <w:rsid w:val="00B43F83"/>
    <w:rsid w:val="00B4403E"/>
    <w:rsid w:val="00B4441A"/>
    <w:rsid w:val="00B448DF"/>
    <w:rsid w:val="00B46AEC"/>
    <w:rsid w:val="00B46D98"/>
    <w:rsid w:val="00B47097"/>
    <w:rsid w:val="00B47184"/>
    <w:rsid w:val="00B47BAC"/>
    <w:rsid w:val="00B47ECA"/>
    <w:rsid w:val="00B5015F"/>
    <w:rsid w:val="00B502F9"/>
    <w:rsid w:val="00B50C35"/>
    <w:rsid w:val="00B50CF1"/>
    <w:rsid w:val="00B50D85"/>
    <w:rsid w:val="00B51619"/>
    <w:rsid w:val="00B5329C"/>
    <w:rsid w:val="00B532B3"/>
    <w:rsid w:val="00B53836"/>
    <w:rsid w:val="00B5425F"/>
    <w:rsid w:val="00B544F1"/>
    <w:rsid w:val="00B55075"/>
    <w:rsid w:val="00B5570E"/>
    <w:rsid w:val="00B55A4C"/>
    <w:rsid w:val="00B5637B"/>
    <w:rsid w:val="00B56E21"/>
    <w:rsid w:val="00B606C7"/>
    <w:rsid w:val="00B61091"/>
    <w:rsid w:val="00B6342C"/>
    <w:rsid w:val="00B63EDF"/>
    <w:rsid w:val="00B65CEE"/>
    <w:rsid w:val="00B66D34"/>
    <w:rsid w:val="00B66D49"/>
    <w:rsid w:val="00B66EF2"/>
    <w:rsid w:val="00B7047D"/>
    <w:rsid w:val="00B70766"/>
    <w:rsid w:val="00B70C04"/>
    <w:rsid w:val="00B7124B"/>
    <w:rsid w:val="00B71808"/>
    <w:rsid w:val="00B7361C"/>
    <w:rsid w:val="00B74115"/>
    <w:rsid w:val="00B74CD6"/>
    <w:rsid w:val="00B75032"/>
    <w:rsid w:val="00B75B52"/>
    <w:rsid w:val="00B75C3E"/>
    <w:rsid w:val="00B75DA7"/>
    <w:rsid w:val="00B760A9"/>
    <w:rsid w:val="00B77926"/>
    <w:rsid w:val="00B77C2D"/>
    <w:rsid w:val="00B80150"/>
    <w:rsid w:val="00B80A5F"/>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7CB"/>
    <w:rsid w:val="00B90EFE"/>
    <w:rsid w:val="00B91D8C"/>
    <w:rsid w:val="00B9216E"/>
    <w:rsid w:val="00B921CA"/>
    <w:rsid w:val="00B923BE"/>
    <w:rsid w:val="00B92405"/>
    <w:rsid w:val="00B93597"/>
    <w:rsid w:val="00B945B8"/>
    <w:rsid w:val="00B953E0"/>
    <w:rsid w:val="00B95444"/>
    <w:rsid w:val="00B95C17"/>
    <w:rsid w:val="00B95C3B"/>
    <w:rsid w:val="00B95D5D"/>
    <w:rsid w:val="00B96945"/>
    <w:rsid w:val="00B97A3B"/>
    <w:rsid w:val="00B97AA1"/>
    <w:rsid w:val="00BA037E"/>
    <w:rsid w:val="00BA0F84"/>
    <w:rsid w:val="00BA1CEE"/>
    <w:rsid w:val="00BA2089"/>
    <w:rsid w:val="00BA2CE2"/>
    <w:rsid w:val="00BA307F"/>
    <w:rsid w:val="00BA36E7"/>
    <w:rsid w:val="00BA4123"/>
    <w:rsid w:val="00BA512D"/>
    <w:rsid w:val="00BA5331"/>
    <w:rsid w:val="00BA5709"/>
    <w:rsid w:val="00BA6B24"/>
    <w:rsid w:val="00BA7353"/>
    <w:rsid w:val="00BA7CC7"/>
    <w:rsid w:val="00BB0818"/>
    <w:rsid w:val="00BB167E"/>
    <w:rsid w:val="00BB18FC"/>
    <w:rsid w:val="00BB22D2"/>
    <w:rsid w:val="00BB2B75"/>
    <w:rsid w:val="00BB2B9B"/>
    <w:rsid w:val="00BB313F"/>
    <w:rsid w:val="00BB37B4"/>
    <w:rsid w:val="00BB3ACD"/>
    <w:rsid w:val="00BB3EA6"/>
    <w:rsid w:val="00BB49AB"/>
    <w:rsid w:val="00BB4B6C"/>
    <w:rsid w:val="00BB51C2"/>
    <w:rsid w:val="00BB5727"/>
    <w:rsid w:val="00BB6946"/>
    <w:rsid w:val="00BB6D68"/>
    <w:rsid w:val="00BB76C0"/>
    <w:rsid w:val="00BB7BA8"/>
    <w:rsid w:val="00BC0498"/>
    <w:rsid w:val="00BC07CD"/>
    <w:rsid w:val="00BC084A"/>
    <w:rsid w:val="00BC094F"/>
    <w:rsid w:val="00BC27AC"/>
    <w:rsid w:val="00BC3B00"/>
    <w:rsid w:val="00BC3B09"/>
    <w:rsid w:val="00BC3E1B"/>
    <w:rsid w:val="00BC4957"/>
    <w:rsid w:val="00BC53D1"/>
    <w:rsid w:val="00BC5536"/>
    <w:rsid w:val="00BC76E3"/>
    <w:rsid w:val="00BC78DF"/>
    <w:rsid w:val="00BD0121"/>
    <w:rsid w:val="00BD017C"/>
    <w:rsid w:val="00BD073A"/>
    <w:rsid w:val="00BD0895"/>
    <w:rsid w:val="00BD1149"/>
    <w:rsid w:val="00BD1A86"/>
    <w:rsid w:val="00BD1F20"/>
    <w:rsid w:val="00BD248A"/>
    <w:rsid w:val="00BD27FB"/>
    <w:rsid w:val="00BD3140"/>
    <w:rsid w:val="00BD425C"/>
    <w:rsid w:val="00BD5581"/>
    <w:rsid w:val="00BD58AA"/>
    <w:rsid w:val="00BD5D72"/>
    <w:rsid w:val="00BD5D83"/>
    <w:rsid w:val="00BD5D98"/>
    <w:rsid w:val="00BD6D8F"/>
    <w:rsid w:val="00BD6F09"/>
    <w:rsid w:val="00BD7668"/>
    <w:rsid w:val="00BD78BF"/>
    <w:rsid w:val="00BE015F"/>
    <w:rsid w:val="00BE0985"/>
    <w:rsid w:val="00BE098C"/>
    <w:rsid w:val="00BE0A87"/>
    <w:rsid w:val="00BE0CF9"/>
    <w:rsid w:val="00BE0DEC"/>
    <w:rsid w:val="00BE1435"/>
    <w:rsid w:val="00BE1B98"/>
    <w:rsid w:val="00BE2798"/>
    <w:rsid w:val="00BE2AE1"/>
    <w:rsid w:val="00BE364C"/>
    <w:rsid w:val="00BE3834"/>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EA4"/>
    <w:rsid w:val="00BF0402"/>
    <w:rsid w:val="00BF1472"/>
    <w:rsid w:val="00BF15FB"/>
    <w:rsid w:val="00BF189F"/>
    <w:rsid w:val="00BF1B47"/>
    <w:rsid w:val="00BF1E11"/>
    <w:rsid w:val="00BF222A"/>
    <w:rsid w:val="00BF234B"/>
    <w:rsid w:val="00BF2B66"/>
    <w:rsid w:val="00BF2D7C"/>
    <w:rsid w:val="00BF2E39"/>
    <w:rsid w:val="00BF3531"/>
    <w:rsid w:val="00BF3740"/>
    <w:rsid w:val="00BF4E29"/>
    <w:rsid w:val="00BF57DC"/>
    <w:rsid w:val="00BF588B"/>
    <w:rsid w:val="00BF5EC7"/>
    <w:rsid w:val="00BF64DC"/>
    <w:rsid w:val="00BF65B9"/>
    <w:rsid w:val="00BF6694"/>
    <w:rsid w:val="00BF680F"/>
    <w:rsid w:val="00BF7AB7"/>
    <w:rsid w:val="00C0112A"/>
    <w:rsid w:val="00C015DD"/>
    <w:rsid w:val="00C0171B"/>
    <w:rsid w:val="00C01F17"/>
    <w:rsid w:val="00C02186"/>
    <w:rsid w:val="00C02E33"/>
    <w:rsid w:val="00C02E5D"/>
    <w:rsid w:val="00C03345"/>
    <w:rsid w:val="00C03490"/>
    <w:rsid w:val="00C03A5D"/>
    <w:rsid w:val="00C04496"/>
    <w:rsid w:val="00C044E7"/>
    <w:rsid w:val="00C04514"/>
    <w:rsid w:val="00C04823"/>
    <w:rsid w:val="00C04B68"/>
    <w:rsid w:val="00C04DAC"/>
    <w:rsid w:val="00C04E3A"/>
    <w:rsid w:val="00C0573D"/>
    <w:rsid w:val="00C06915"/>
    <w:rsid w:val="00C06C31"/>
    <w:rsid w:val="00C07046"/>
    <w:rsid w:val="00C070B1"/>
    <w:rsid w:val="00C07328"/>
    <w:rsid w:val="00C07408"/>
    <w:rsid w:val="00C07CED"/>
    <w:rsid w:val="00C07D30"/>
    <w:rsid w:val="00C10E43"/>
    <w:rsid w:val="00C10F32"/>
    <w:rsid w:val="00C117FA"/>
    <w:rsid w:val="00C1213F"/>
    <w:rsid w:val="00C121D8"/>
    <w:rsid w:val="00C124D9"/>
    <w:rsid w:val="00C139FB"/>
    <w:rsid w:val="00C14A25"/>
    <w:rsid w:val="00C14D62"/>
    <w:rsid w:val="00C1550C"/>
    <w:rsid w:val="00C15BFF"/>
    <w:rsid w:val="00C15CBC"/>
    <w:rsid w:val="00C15E0C"/>
    <w:rsid w:val="00C16638"/>
    <w:rsid w:val="00C1666E"/>
    <w:rsid w:val="00C172E4"/>
    <w:rsid w:val="00C17657"/>
    <w:rsid w:val="00C21818"/>
    <w:rsid w:val="00C223DA"/>
    <w:rsid w:val="00C227E5"/>
    <w:rsid w:val="00C22E12"/>
    <w:rsid w:val="00C2336D"/>
    <w:rsid w:val="00C2394B"/>
    <w:rsid w:val="00C23F0C"/>
    <w:rsid w:val="00C24DE9"/>
    <w:rsid w:val="00C25035"/>
    <w:rsid w:val="00C253CB"/>
    <w:rsid w:val="00C25409"/>
    <w:rsid w:val="00C254D7"/>
    <w:rsid w:val="00C25D0E"/>
    <w:rsid w:val="00C26996"/>
    <w:rsid w:val="00C27ED0"/>
    <w:rsid w:val="00C3011A"/>
    <w:rsid w:val="00C30D66"/>
    <w:rsid w:val="00C30DFD"/>
    <w:rsid w:val="00C30F3B"/>
    <w:rsid w:val="00C31368"/>
    <w:rsid w:val="00C3140D"/>
    <w:rsid w:val="00C3152E"/>
    <w:rsid w:val="00C31589"/>
    <w:rsid w:val="00C31D34"/>
    <w:rsid w:val="00C3223E"/>
    <w:rsid w:val="00C33C71"/>
    <w:rsid w:val="00C340A7"/>
    <w:rsid w:val="00C342D9"/>
    <w:rsid w:val="00C34567"/>
    <w:rsid w:val="00C353B6"/>
    <w:rsid w:val="00C360F9"/>
    <w:rsid w:val="00C37C38"/>
    <w:rsid w:val="00C407EB"/>
    <w:rsid w:val="00C40D52"/>
    <w:rsid w:val="00C41720"/>
    <w:rsid w:val="00C41DCD"/>
    <w:rsid w:val="00C41F35"/>
    <w:rsid w:val="00C429CE"/>
    <w:rsid w:val="00C4333A"/>
    <w:rsid w:val="00C43CC2"/>
    <w:rsid w:val="00C43DBF"/>
    <w:rsid w:val="00C44257"/>
    <w:rsid w:val="00C442E5"/>
    <w:rsid w:val="00C4439A"/>
    <w:rsid w:val="00C44495"/>
    <w:rsid w:val="00C45321"/>
    <w:rsid w:val="00C4616E"/>
    <w:rsid w:val="00C46F15"/>
    <w:rsid w:val="00C46F30"/>
    <w:rsid w:val="00C4700D"/>
    <w:rsid w:val="00C47032"/>
    <w:rsid w:val="00C47790"/>
    <w:rsid w:val="00C47EB6"/>
    <w:rsid w:val="00C512BA"/>
    <w:rsid w:val="00C51C7D"/>
    <w:rsid w:val="00C52148"/>
    <w:rsid w:val="00C52651"/>
    <w:rsid w:val="00C52A9B"/>
    <w:rsid w:val="00C54DC7"/>
    <w:rsid w:val="00C555AC"/>
    <w:rsid w:val="00C55879"/>
    <w:rsid w:val="00C572CA"/>
    <w:rsid w:val="00C5758B"/>
    <w:rsid w:val="00C575DA"/>
    <w:rsid w:val="00C576CD"/>
    <w:rsid w:val="00C57B9E"/>
    <w:rsid w:val="00C600A9"/>
    <w:rsid w:val="00C603EE"/>
    <w:rsid w:val="00C6044B"/>
    <w:rsid w:val="00C60545"/>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5CFE"/>
    <w:rsid w:val="00C76773"/>
    <w:rsid w:val="00C76BCA"/>
    <w:rsid w:val="00C76C5B"/>
    <w:rsid w:val="00C770C9"/>
    <w:rsid w:val="00C77153"/>
    <w:rsid w:val="00C77293"/>
    <w:rsid w:val="00C81350"/>
    <w:rsid w:val="00C81767"/>
    <w:rsid w:val="00C826E2"/>
    <w:rsid w:val="00C82C8D"/>
    <w:rsid w:val="00C82E5F"/>
    <w:rsid w:val="00C8339F"/>
    <w:rsid w:val="00C83445"/>
    <w:rsid w:val="00C85D14"/>
    <w:rsid w:val="00C85D9F"/>
    <w:rsid w:val="00C86201"/>
    <w:rsid w:val="00C86375"/>
    <w:rsid w:val="00C8708D"/>
    <w:rsid w:val="00C875A9"/>
    <w:rsid w:val="00C87E0E"/>
    <w:rsid w:val="00C90299"/>
    <w:rsid w:val="00C90378"/>
    <w:rsid w:val="00C9061E"/>
    <w:rsid w:val="00C91D34"/>
    <w:rsid w:val="00C920DB"/>
    <w:rsid w:val="00C923C6"/>
    <w:rsid w:val="00C92746"/>
    <w:rsid w:val="00C9317D"/>
    <w:rsid w:val="00C93411"/>
    <w:rsid w:val="00C93A4A"/>
    <w:rsid w:val="00C940CD"/>
    <w:rsid w:val="00C9614C"/>
    <w:rsid w:val="00C96331"/>
    <w:rsid w:val="00C970DC"/>
    <w:rsid w:val="00CA00EE"/>
    <w:rsid w:val="00CA0CA0"/>
    <w:rsid w:val="00CA1D81"/>
    <w:rsid w:val="00CA2942"/>
    <w:rsid w:val="00CA3340"/>
    <w:rsid w:val="00CA4F13"/>
    <w:rsid w:val="00CA4F24"/>
    <w:rsid w:val="00CA54D4"/>
    <w:rsid w:val="00CA55CD"/>
    <w:rsid w:val="00CA57A7"/>
    <w:rsid w:val="00CA5D66"/>
    <w:rsid w:val="00CA654E"/>
    <w:rsid w:val="00CA70D1"/>
    <w:rsid w:val="00CB02DD"/>
    <w:rsid w:val="00CB08A3"/>
    <w:rsid w:val="00CB11EA"/>
    <w:rsid w:val="00CB146A"/>
    <w:rsid w:val="00CB193F"/>
    <w:rsid w:val="00CB1D9E"/>
    <w:rsid w:val="00CB26FD"/>
    <w:rsid w:val="00CB2B4A"/>
    <w:rsid w:val="00CB2C16"/>
    <w:rsid w:val="00CB336D"/>
    <w:rsid w:val="00CB355F"/>
    <w:rsid w:val="00CB3AE5"/>
    <w:rsid w:val="00CB3CFB"/>
    <w:rsid w:val="00CB560A"/>
    <w:rsid w:val="00CB5726"/>
    <w:rsid w:val="00CB5ADD"/>
    <w:rsid w:val="00CB6A34"/>
    <w:rsid w:val="00CB6F0A"/>
    <w:rsid w:val="00CB7E44"/>
    <w:rsid w:val="00CC007F"/>
    <w:rsid w:val="00CC0372"/>
    <w:rsid w:val="00CC03A1"/>
    <w:rsid w:val="00CC06C3"/>
    <w:rsid w:val="00CC0AB2"/>
    <w:rsid w:val="00CC0BFF"/>
    <w:rsid w:val="00CC0CDE"/>
    <w:rsid w:val="00CC167F"/>
    <w:rsid w:val="00CC16C1"/>
    <w:rsid w:val="00CC1F22"/>
    <w:rsid w:val="00CC1F8B"/>
    <w:rsid w:val="00CC2056"/>
    <w:rsid w:val="00CC23A4"/>
    <w:rsid w:val="00CC2691"/>
    <w:rsid w:val="00CC2A85"/>
    <w:rsid w:val="00CC3E13"/>
    <w:rsid w:val="00CC3EAC"/>
    <w:rsid w:val="00CC411F"/>
    <w:rsid w:val="00CC4187"/>
    <w:rsid w:val="00CC41E4"/>
    <w:rsid w:val="00CC4244"/>
    <w:rsid w:val="00CC429D"/>
    <w:rsid w:val="00CC566B"/>
    <w:rsid w:val="00CC58D7"/>
    <w:rsid w:val="00CC5C32"/>
    <w:rsid w:val="00CC7477"/>
    <w:rsid w:val="00CD0A47"/>
    <w:rsid w:val="00CD0B60"/>
    <w:rsid w:val="00CD11DB"/>
    <w:rsid w:val="00CD167D"/>
    <w:rsid w:val="00CD1999"/>
    <w:rsid w:val="00CD23B4"/>
    <w:rsid w:val="00CD2BB5"/>
    <w:rsid w:val="00CD36A4"/>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5F2D"/>
    <w:rsid w:val="00CE6022"/>
    <w:rsid w:val="00CE6153"/>
    <w:rsid w:val="00CE6520"/>
    <w:rsid w:val="00CE6981"/>
    <w:rsid w:val="00CE6E68"/>
    <w:rsid w:val="00CF06CB"/>
    <w:rsid w:val="00CF077C"/>
    <w:rsid w:val="00CF1066"/>
    <w:rsid w:val="00CF2324"/>
    <w:rsid w:val="00CF24A5"/>
    <w:rsid w:val="00CF2951"/>
    <w:rsid w:val="00CF2D83"/>
    <w:rsid w:val="00CF2E90"/>
    <w:rsid w:val="00CF342B"/>
    <w:rsid w:val="00CF3B93"/>
    <w:rsid w:val="00CF5ACB"/>
    <w:rsid w:val="00CF6A46"/>
    <w:rsid w:val="00CF6E11"/>
    <w:rsid w:val="00CF6F87"/>
    <w:rsid w:val="00CF7016"/>
    <w:rsid w:val="00CF7C58"/>
    <w:rsid w:val="00CF7E8C"/>
    <w:rsid w:val="00D015A1"/>
    <w:rsid w:val="00D01BF1"/>
    <w:rsid w:val="00D01CE3"/>
    <w:rsid w:val="00D023D6"/>
    <w:rsid w:val="00D0266B"/>
    <w:rsid w:val="00D029CB"/>
    <w:rsid w:val="00D0383E"/>
    <w:rsid w:val="00D03F66"/>
    <w:rsid w:val="00D046F1"/>
    <w:rsid w:val="00D047DE"/>
    <w:rsid w:val="00D04AD2"/>
    <w:rsid w:val="00D0525C"/>
    <w:rsid w:val="00D05436"/>
    <w:rsid w:val="00D05AF0"/>
    <w:rsid w:val="00D05BC0"/>
    <w:rsid w:val="00D05FDF"/>
    <w:rsid w:val="00D0636A"/>
    <w:rsid w:val="00D0658C"/>
    <w:rsid w:val="00D06786"/>
    <w:rsid w:val="00D07204"/>
    <w:rsid w:val="00D072ED"/>
    <w:rsid w:val="00D07779"/>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3F65"/>
    <w:rsid w:val="00D245CE"/>
    <w:rsid w:val="00D24BDD"/>
    <w:rsid w:val="00D24E4F"/>
    <w:rsid w:val="00D250FE"/>
    <w:rsid w:val="00D2531F"/>
    <w:rsid w:val="00D26BD8"/>
    <w:rsid w:val="00D27011"/>
    <w:rsid w:val="00D2718C"/>
    <w:rsid w:val="00D27792"/>
    <w:rsid w:val="00D278F2"/>
    <w:rsid w:val="00D27AB3"/>
    <w:rsid w:val="00D27CB7"/>
    <w:rsid w:val="00D27E4A"/>
    <w:rsid w:val="00D30997"/>
    <w:rsid w:val="00D309C4"/>
    <w:rsid w:val="00D318B8"/>
    <w:rsid w:val="00D32298"/>
    <w:rsid w:val="00D322E3"/>
    <w:rsid w:val="00D3274D"/>
    <w:rsid w:val="00D329C7"/>
    <w:rsid w:val="00D32BE0"/>
    <w:rsid w:val="00D34217"/>
    <w:rsid w:val="00D3455E"/>
    <w:rsid w:val="00D34686"/>
    <w:rsid w:val="00D34746"/>
    <w:rsid w:val="00D3477A"/>
    <w:rsid w:val="00D356C0"/>
    <w:rsid w:val="00D35A2D"/>
    <w:rsid w:val="00D369E3"/>
    <w:rsid w:val="00D37399"/>
    <w:rsid w:val="00D3765C"/>
    <w:rsid w:val="00D37B9B"/>
    <w:rsid w:val="00D4033E"/>
    <w:rsid w:val="00D40646"/>
    <w:rsid w:val="00D40753"/>
    <w:rsid w:val="00D4079C"/>
    <w:rsid w:val="00D41160"/>
    <w:rsid w:val="00D41210"/>
    <w:rsid w:val="00D414E4"/>
    <w:rsid w:val="00D4202C"/>
    <w:rsid w:val="00D420B0"/>
    <w:rsid w:val="00D4231D"/>
    <w:rsid w:val="00D429BC"/>
    <w:rsid w:val="00D42C21"/>
    <w:rsid w:val="00D43CC2"/>
    <w:rsid w:val="00D4459E"/>
    <w:rsid w:val="00D44766"/>
    <w:rsid w:val="00D44F97"/>
    <w:rsid w:val="00D45756"/>
    <w:rsid w:val="00D45CEA"/>
    <w:rsid w:val="00D46A5D"/>
    <w:rsid w:val="00D47243"/>
    <w:rsid w:val="00D50089"/>
    <w:rsid w:val="00D51195"/>
    <w:rsid w:val="00D5144A"/>
    <w:rsid w:val="00D5182F"/>
    <w:rsid w:val="00D519E7"/>
    <w:rsid w:val="00D519F5"/>
    <w:rsid w:val="00D51FEF"/>
    <w:rsid w:val="00D53B88"/>
    <w:rsid w:val="00D546BD"/>
    <w:rsid w:val="00D54F66"/>
    <w:rsid w:val="00D560FA"/>
    <w:rsid w:val="00D5738F"/>
    <w:rsid w:val="00D574C6"/>
    <w:rsid w:val="00D601A6"/>
    <w:rsid w:val="00D6022E"/>
    <w:rsid w:val="00D614E0"/>
    <w:rsid w:val="00D6189B"/>
    <w:rsid w:val="00D61B6E"/>
    <w:rsid w:val="00D61BD9"/>
    <w:rsid w:val="00D623D5"/>
    <w:rsid w:val="00D62CAE"/>
    <w:rsid w:val="00D634BA"/>
    <w:rsid w:val="00D63907"/>
    <w:rsid w:val="00D639D5"/>
    <w:rsid w:val="00D63FA3"/>
    <w:rsid w:val="00D642A5"/>
    <w:rsid w:val="00D654C9"/>
    <w:rsid w:val="00D65535"/>
    <w:rsid w:val="00D657F2"/>
    <w:rsid w:val="00D6590D"/>
    <w:rsid w:val="00D65E98"/>
    <w:rsid w:val="00D6646A"/>
    <w:rsid w:val="00D66A13"/>
    <w:rsid w:val="00D66BC2"/>
    <w:rsid w:val="00D66D73"/>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4CC4"/>
    <w:rsid w:val="00D756F6"/>
    <w:rsid w:val="00D7594C"/>
    <w:rsid w:val="00D766EA"/>
    <w:rsid w:val="00D769F5"/>
    <w:rsid w:val="00D76B25"/>
    <w:rsid w:val="00D76FFD"/>
    <w:rsid w:val="00D775B8"/>
    <w:rsid w:val="00D77AE1"/>
    <w:rsid w:val="00D80729"/>
    <w:rsid w:val="00D80A3B"/>
    <w:rsid w:val="00D80CB2"/>
    <w:rsid w:val="00D80F76"/>
    <w:rsid w:val="00D82060"/>
    <w:rsid w:val="00D82081"/>
    <w:rsid w:val="00D822C7"/>
    <w:rsid w:val="00D826A7"/>
    <w:rsid w:val="00D82B31"/>
    <w:rsid w:val="00D82F10"/>
    <w:rsid w:val="00D831F2"/>
    <w:rsid w:val="00D83387"/>
    <w:rsid w:val="00D83E2C"/>
    <w:rsid w:val="00D85196"/>
    <w:rsid w:val="00D85B60"/>
    <w:rsid w:val="00D8751D"/>
    <w:rsid w:val="00D90C72"/>
    <w:rsid w:val="00D910B2"/>
    <w:rsid w:val="00D91DE3"/>
    <w:rsid w:val="00D92270"/>
    <w:rsid w:val="00D925C2"/>
    <w:rsid w:val="00D93276"/>
    <w:rsid w:val="00D93B24"/>
    <w:rsid w:val="00D93B7C"/>
    <w:rsid w:val="00D944BC"/>
    <w:rsid w:val="00D946E2"/>
    <w:rsid w:val="00D959D1"/>
    <w:rsid w:val="00D965A0"/>
    <w:rsid w:val="00D965C3"/>
    <w:rsid w:val="00D96744"/>
    <w:rsid w:val="00D97291"/>
    <w:rsid w:val="00D975BD"/>
    <w:rsid w:val="00D977BB"/>
    <w:rsid w:val="00DA0D8C"/>
    <w:rsid w:val="00DA12E2"/>
    <w:rsid w:val="00DA16C1"/>
    <w:rsid w:val="00DA1E8E"/>
    <w:rsid w:val="00DA2824"/>
    <w:rsid w:val="00DA32F2"/>
    <w:rsid w:val="00DA4B28"/>
    <w:rsid w:val="00DA592B"/>
    <w:rsid w:val="00DA6277"/>
    <w:rsid w:val="00DA68B0"/>
    <w:rsid w:val="00DA7390"/>
    <w:rsid w:val="00DA7391"/>
    <w:rsid w:val="00DA75EE"/>
    <w:rsid w:val="00DB0147"/>
    <w:rsid w:val="00DB0FDF"/>
    <w:rsid w:val="00DB1138"/>
    <w:rsid w:val="00DB11F3"/>
    <w:rsid w:val="00DB13D7"/>
    <w:rsid w:val="00DB236E"/>
    <w:rsid w:val="00DB3D5C"/>
    <w:rsid w:val="00DB3EBA"/>
    <w:rsid w:val="00DB3F3C"/>
    <w:rsid w:val="00DB4127"/>
    <w:rsid w:val="00DB474E"/>
    <w:rsid w:val="00DB4A3B"/>
    <w:rsid w:val="00DB4BCA"/>
    <w:rsid w:val="00DB536C"/>
    <w:rsid w:val="00DB570F"/>
    <w:rsid w:val="00DB6DEE"/>
    <w:rsid w:val="00DB7843"/>
    <w:rsid w:val="00DB7DE0"/>
    <w:rsid w:val="00DC02C2"/>
    <w:rsid w:val="00DC07AE"/>
    <w:rsid w:val="00DC12F1"/>
    <w:rsid w:val="00DC1C9B"/>
    <w:rsid w:val="00DC1F7F"/>
    <w:rsid w:val="00DC280D"/>
    <w:rsid w:val="00DC31AA"/>
    <w:rsid w:val="00DC40BE"/>
    <w:rsid w:val="00DC5501"/>
    <w:rsid w:val="00DC5BC0"/>
    <w:rsid w:val="00DC648D"/>
    <w:rsid w:val="00DC6AE0"/>
    <w:rsid w:val="00DC6AF7"/>
    <w:rsid w:val="00DC731C"/>
    <w:rsid w:val="00DD0128"/>
    <w:rsid w:val="00DD140F"/>
    <w:rsid w:val="00DD157B"/>
    <w:rsid w:val="00DD2426"/>
    <w:rsid w:val="00DD2574"/>
    <w:rsid w:val="00DD2992"/>
    <w:rsid w:val="00DD37FA"/>
    <w:rsid w:val="00DD4643"/>
    <w:rsid w:val="00DD4CC8"/>
    <w:rsid w:val="00DD5186"/>
    <w:rsid w:val="00DD524F"/>
    <w:rsid w:val="00DD5A96"/>
    <w:rsid w:val="00DD6B76"/>
    <w:rsid w:val="00DD7226"/>
    <w:rsid w:val="00DE0675"/>
    <w:rsid w:val="00DE1DC8"/>
    <w:rsid w:val="00DE249D"/>
    <w:rsid w:val="00DE395F"/>
    <w:rsid w:val="00DE4945"/>
    <w:rsid w:val="00DE4EC9"/>
    <w:rsid w:val="00DE55ED"/>
    <w:rsid w:val="00DE5D89"/>
    <w:rsid w:val="00DE5E1B"/>
    <w:rsid w:val="00DE647E"/>
    <w:rsid w:val="00DE68D1"/>
    <w:rsid w:val="00DE6F0F"/>
    <w:rsid w:val="00DE7FE8"/>
    <w:rsid w:val="00DF0537"/>
    <w:rsid w:val="00DF1439"/>
    <w:rsid w:val="00DF1612"/>
    <w:rsid w:val="00DF2297"/>
    <w:rsid w:val="00DF2580"/>
    <w:rsid w:val="00DF2BBB"/>
    <w:rsid w:val="00DF2ED7"/>
    <w:rsid w:val="00DF43A0"/>
    <w:rsid w:val="00DF45D5"/>
    <w:rsid w:val="00DF4702"/>
    <w:rsid w:val="00DF4AD1"/>
    <w:rsid w:val="00DF4C6F"/>
    <w:rsid w:val="00DF4D0C"/>
    <w:rsid w:val="00DF4D9B"/>
    <w:rsid w:val="00DF4F3D"/>
    <w:rsid w:val="00DF4FC1"/>
    <w:rsid w:val="00DF53CB"/>
    <w:rsid w:val="00DF5674"/>
    <w:rsid w:val="00DF59FA"/>
    <w:rsid w:val="00DF5D2D"/>
    <w:rsid w:val="00DF6D4F"/>
    <w:rsid w:val="00DF7341"/>
    <w:rsid w:val="00DF7499"/>
    <w:rsid w:val="00DF7951"/>
    <w:rsid w:val="00E0021A"/>
    <w:rsid w:val="00E006A8"/>
    <w:rsid w:val="00E01454"/>
    <w:rsid w:val="00E018B7"/>
    <w:rsid w:val="00E029C7"/>
    <w:rsid w:val="00E02EAB"/>
    <w:rsid w:val="00E04646"/>
    <w:rsid w:val="00E04AE1"/>
    <w:rsid w:val="00E04BD1"/>
    <w:rsid w:val="00E04CCA"/>
    <w:rsid w:val="00E05421"/>
    <w:rsid w:val="00E06E05"/>
    <w:rsid w:val="00E07419"/>
    <w:rsid w:val="00E07E44"/>
    <w:rsid w:val="00E102C2"/>
    <w:rsid w:val="00E10FD9"/>
    <w:rsid w:val="00E11643"/>
    <w:rsid w:val="00E118AF"/>
    <w:rsid w:val="00E11C4B"/>
    <w:rsid w:val="00E11EF4"/>
    <w:rsid w:val="00E12AAB"/>
    <w:rsid w:val="00E12BCC"/>
    <w:rsid w:val="00E132D0"/>
    <w:rsid w:val="00E13433"/>
    <w:rsid w:val="00E13DE3"/>
    <w:rsid w:val="00E13E01"/>
    <w:rsid w:val="00E1400B"/>
    <w:rsid w:val="00E14316"/>
    <w:rsid w:val="00E14A83"/>
    <w:rsid w:val="00E15740"/>
    <w:rsid w:val="00E157A0"/>
    <w:rsid w:val="00E167A8"/>
    <w:rsid w:val="00E16B83"/>
    <w:rsid w:val="00E203CF"/>
    <w:rsid w:val="00E217A7"/>
    <w:rsid w:val="00E21C2B"/>
    <w:rsid w:val="00E2304D"/>
    <w:rsid w:val="00E232CE"/>
    <w:rsid w:val="00E238E1"/>
    <w:rsid w:val="00E24063"/>
    <w:rsid w:val="00E241F7"/>
    <w:rsid w:val="00E24994"/>
    <w:rsid w:val="00E25653"/>
    <w:rsid w:val="00E25BBF"/>
    <w:rsid w:val="00E26115"/>
    <w:rsid w:val="00E26D6A"/>
    <w:rsid w:val="00E27AD1"/>
    <w:rsid w:val="00E30BC0"/>
    <w:rsid w:val="00E30CB2"/>
    <w:rsid w:val="00E30DCB"/>
    <w:rsid w:val="00E32974"/>
    <w:rsid w:val="00E331CB"/>
    <w:rsid w:val="00E33668"/>
    <w:rsid w:val="00E34212"/>
    <w:rsid w:val="00E34230"/>
    <w:rsid w:val="00E34ECB"/>
    <w:rsid w:val="00E34F7F"/>
    <w:rsid w:val="00E35046"/>
    <w:rsid w:val="00E35708"/>
    <w:rsid w:val="00E35BC6"/>
    <w:rsid w:val="00E362E6"/>
    <w:rsid w:val="00E36F12"/>
    <w:rsid w:val="00E37AD1"/>
    <w:rsid w:val="00E37B93"/>
    <w:rsid w:val="00E37BB0"/>
    <w:rsid w:val="00E37D60"/>
    <w:rsid w:val="00E42374"/>
    <w:rsid w:val="00E42CE4"/>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7A6"/>
    <w:rsid w:val="00E50BFD"/>
    <w:rsid w:val="00E50C03"/>
    <w:rsid w:val="00E50D70"/>
    <w:rsid w:val="00E51AB8"/>
    <w:rsid w:val="00E52000"/>
    <w:rsid w:val="00E527DC"/>
    <w:rsid w:val="00E52BE5"/>
    <w:rsid w:val="00E5382D"/>
    <w:rsid w:val="00E543D8"/>
    <w:rsid w:val="00E549BF"/>
    <w:rsid w:val="00E54CE0"/>
    <w:rsid w:val="00E550E3"/>
    <w:rsid w:val="00E55246"/>
    <w:rsid w:val="00E5528B"/>
    <w:rsid w:val="00E5549E"/>
    <w:rsid w:val="00E55966"/>
    <w:rsid w:val="00E5709D"/>
    <w:rsid w:val="00E57828"/>
    <w:rsid w:val="00E604F1"/>
    <w:rsid w:val="00E6056B"/>
    <w:rsid w:val="00E61120"/>
    <w:rsid w:val="00E619DB"/>
    <w:rsid w:val="00E625F8"/>
    <w:rsid w:val="00E627A2"/>
    <w:rsid w:val="00E6377C"/>
    <w:rsid w:val="00E64084"/>
    <w:rsid w:val="00E640CB"/>
    <w:rsid w:val="00E64385"/>
    <w:rsid w:val="00E64EE9"/>
    <w:rsid w:val="00E64F9D"/>
    <w:rsid w:val="00E65721"/>
    <w:rsid w:val="00E661C4"/>
    <w:rsid w:val="00E66E4C"/>
    <w:rsid w:val="00E66EA0"/>
    <w:rsid w:val="00E67221"/>
    <w:rsid w:val="00E700B1"/>
    <w:rsid w:val="00E701A3"/>
    <w:rsid w:val="00E7048F"/>
    <w:rsid w:val="00E70823"/>
    <w:rsid w:val="00E71D17"/>
    <w:rsid w:val="00E71DD9"/>
    <w:rsid w:val="00E721FF"/>
    <w:rsid w:val="00E72451"/>
    <w:rsid w:val="00E72983"/>
    <w:rsid w:val="00E73EE7"/>
    <w:rsid w:val="00E74268"/>
    <w:rsid w:val="00E747AC"/>
    <w:rsid w:val="00E7509F"/>
    <w:rsid w:val="00E770F8"/>
    <w:rsid w:val="00E775DC"/>
    <w:rsid w:val="00E80442"/>
    <w:rsid w:val="00E809D3"/>
    <w:rsid w:val="00E80BAC"/>
    <w:rsid w:val="00E81B45"/>
    <w:rsid w:val="00E82003"/>
    <w:rsid w:val="00E82BAD"/>
    <w:rsid w:val="00E8300E"/>
    <w:rsid w:val="00E83203"/>
    <w:rsid w:val="00E84848"/>
    <w:rsid w:val="00E85044"/>
    <w:rsid w:val="00E85536"/>
    <w:rsid w:val="00E856CF"/>
    <w:rsid w:val="00E85BBE"/>
    <w:rsid w:val="00E86F56"/>
    <w:rsid w:val="00E87990"/>
    <w:rsid w:val="00E87C47"/>
    <w:rsid w:val="00E90543"/>
    <w:rsid w:val="00E91609"/>
    <w:rsid w:val="00E91968"/>
    <w:rsid w:val="00E92716"/>
    <w:rsid w:val="00E92B20"/>
    <w:rsid w:val="00E9360B"/>
    <w:rsid w:val="00E945AF"/>
    <w:rsid w:val="00E94733"/>
    <w:rsid w:val="00E94E78"/>
    <w:rsid w:val="00E9598B"/>
    <w:rsid w:val="00E95E5F"/>
    <w:rsid w:val="00E9627E"/>
    <w:rsid w:val="00E9646D"/>
    <w:rsid w:val="00E96707"/>
    <w:rsid w:val="00E96B3B"/>
    <w:rsid w:val="00E97533"/>
    <w:rsid w:val="00EA0C69"/>
    <w:rsid w:val="00EA158B"/>
    <w:rsid w:val="00EA2252"/>
    <w:rsid w:val="00EA32BF"/>
    <w:rsid w:val="00EA361F"/>
    <w:rsid w:val="00EA3D03"/>
    <w:rsid w:val="00EA3DCB"/>
    <w:rsid w:val="00EA3E4F"/>
    <w:rsid w:val="00EA5515"/>
    <w:rsid w:val="00EA5803"/>
    <w:rsid w:val="00EA5A53"/>
    <w:rsid w:val="00EA60BD"/>
    <w:rsid w:val="00EA6AC7"/>
    <w:rsid w:val="00EA6BFB"/>
    <w:rsid w:val="00EA6E2D"/>
    <w:rsid w:val="00EA711D"/>
    <w:rsid w:val="00EA78D6"/>
    <w:rsid w:val="00EA7EC5"/>
    <w:rsid w:val="00EB03C6"/>
    <w:rsid w:val="00EB0700"/>
    <w:rsid w:val="00EB0941"/>
    <w:rsid w:val="00EB1173"/>
    <w:rsid w:val="00EB1413"/>
    <w:rsid w:val="00EB1946"/>
    <w:rsid w:val="00EB1BA8"/>
    <w:rsid w:val="00EB1BE2"/>
    <w:rsid w:val="00EB1E47"/>
    <w:rsid w:val="00EB3146"/>
    <w:rsid w:val="00EB3389"/>
    <w:rsid w:val="00EB3A08"/>
    <w:rsid w:val="00EB3BD6"/>
    <w:rsid w:val="00EB40F9"/>
    <w:rsid w:val="00EB43FA"/>
    <w:rsid w:val="00EB4A63"/>
    <w:rsid w:val="00EB4B76"/>
    <w:rsid w:val="00EB4C61"/>
    <w:rsid w:val="00EB55D4"/>
    <w:rsid w:val="00EB5FA9"/>
    <w:rsid w:val="00EB6B4A"/>
    <w:rsid w:val="00EB7BAE"/>
    <w:rsid w:val="00EB7F30"/>
    <w:rsid w:val="00EC003E"/>
    <w:rsid w:val="00EC0736"/>
    <w:rsid w:val="00EC0BB9"/>
    <w:rsid w:val="00EC0C6F"/>
    <w:rsid w:val="00EC0E99"/>
    <w:rsid w:val="00EC0FC2"/>
    <w:rsid w:val="00EC1234"/>
    <w:rsid w:val="00EC265D"/>
    <w:rsid w:val="00EC28B0"/>
    <w:rsid w:val="00EC2D32"/>
    <w:rsid w:val="00EC30B1"/>
    <w:rsid w:val="00EC35AF"/>
    <w:rsid w:val="00EC4257"/>
    <w:rsid w:val="00EC51E2"/>
    <w:rsid w:val="00EC5521"/>
    <w:rsid w:val="00EC6049"/>
    <w:rsid w:val="00EC79D9"/>
    <w:rsid w:val="00ED0BB0"/>
    <w:rsid w:val="00ED19CC"/>
    <w:rsid w:val="00ED2394"/>
    <w:rsid w:val="00ED2727"/>
    <w:rsid w:val="00ED3731"/>
    <w:rsid w:val="00ED5367"/>
    <w:rsid w:val="00ED53D1"/>
    <w:rsid w:val="00ED7193"/>
    <w:rsid w:val="00ED768E"/>
    <w:rsid w:val="00EE0021"/>
    <w:rsid w:val="00EE0E72"/>
    <w:rsid w:val="00EE0F78"/>
    <w:rsid w:val="00EE2609"/>
    <w:rsid w:val="00EE30FF"/>
    <w:rsid w:val="00EE3517"/>
    <w:rsid w:val="00EE38E2"/>
    <w:rsid w:val="00EE413C"/>
    <w:rsid w:val="00EE49FE"/>
    <w:rsid w:val="00EE5497"/>
    <w:rsid w:val="00EE6E0E"/>
    <w:rsid w:val="00EE78D2"/>
    <w:rsid w:val="00EE7E99"/>
    <w:rsid w:val="00EF0649"/>
    <w:rsid w:val="00EF525D"/>
    <w:rsid w:val="00EF52D7"/>
    <w:rsid w:val="00EF5B2D"/>
    <w:rsid w:val="00EF6221"/>
    <w:rsid w:val="00EF6EA6"/>
    <w:rsid w:val="00EF7F3D"/>
    <w:rsid w:val="00F00B6B"/>
    <w:rsid w:val="00F00C1E"/>
    <w:rsid w:val="00F01178"/>
    <w:rsid w:val="00F02A31"/>
    <w:rsid w:val="00F02F2E"/>
    <w:rsid w:val="00F02FB5"/>
    <w:rsid w:val="00F03631"/>
    <w:rsid w:val="00F03F7D"/>
    <w:rsid w:val="00F04C2E"/>
    <w:rsid w:val="00F04D14"/>
    <w:rsid w:val="00F055F2"/>
    <w:rsid w:val="00F063D5"/>
    <w:rsid w:val="00F06D29"/>
    <w:rsid w:val="00F06E47"/>
    <w:rsid w:val="00F06EA4"/>
    <w:rsid w:val="00F073D9"/>
    <w:rsid w:val="00F07960"/>
    <w:rsid w:val="00F079A5"/>
    <w:rsid w:val="00F07E79"/>
    <w:rsid w:val="00F1031B"/>
    <w:rsid w:val="00F10D5E"/>
    <w:rsid w:val="00F10E35"/>
    <w:rsid w:val="00F113E3"/>
    <w:rsid w:val="00F11509"/>
    <w:rsid w:val="00F1273A"/>
    <w:rsid w:val="00F1332A"/>
    <w:rsid w:val="00F139D8"/>
    <w:rsid w:val="00F13CE1"/>
    <w:rsid w:val="00F14F17"/>
    <w:rsid w:val="00F156C9"/>
    <w:rsid w:val="00F16A15"/>
    <w:rsid w:val="00F16F7A"/>
    <w:rsid w:val="00F171A3"/>
    <w:rsid w:val="00F17403"/>
    <w:rsid w:val="00F17ECE"/>
    <w:rsid w:val="00F200C6"/>
    <w:rsid w:val="00F2072E"/>
    <w:rsid w:val="00F2127F"/>
    <w:rsid w:val="00F22234"/>
    <w:rsid w:val="00F22DF6"/>
    <w:rsid w:val="00F22F11"/>
    <w:rsid w:val="00F23691"/>
    <w:rsid w:val="00F240A7"/>
    <w:rsid w:val="00F24BE7"/>
    <w:rsid w:val="00F24C44"/>
    <w:rsid w:val="00F26540"/>
    <w:rsid w:val="00F2678A"/>
    <w:rsid w:val="00F26866"/>
    <w:rsid w:val="00F270CF"/>
    <w:rsid w:val="00F2712B"/>
    <w:rsid w:val="00F275D8"/>
    <w:rsid w:val="00F278E4"/>
    <w:rsid w:val="00F279EB"/>
    <w:rsid w:val="00F305DF"/>
    <w:rsid w:val="00F31144"/>
    <w:rsid w:val="00F31287"/>
    <w:rsid w:val="00F32661"/>
    <w:rsid w:val="00F32795"/>
    <w:rsid w:val="00F327EF"/>
    <w:rsid w:val="00F32A80"/>
    <w:rsid w:val="00F3303C"/>
    <w:rsid w:val="00F340AC"/>
    <w:rsid w:val="00F34804"/>
    <w:rsid w:val="00F34B4A"/>
    <w:rsid w:val="00F351F8"/>
    <w:rsid w:val="00F368A3"/>
    <w:rsid w:val="00F37238"/>
    <w:rsid w:val="00F37CEC"/>
    <w:rsid w:val="00F40279"/>
    <w:rsid w:val="00F4043A"/>
    <w:rsid w:val="00F40546"/>
    <w:rsid w:val="00F40696"/>
    <w:rsid w:val="00F40BE4"/>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E39"/>
    <w:rsid w:val="00F52FEB"/>
    <w:rsid w:val="00F532A0"/>
    <w:rsid w:val="00F53D87"/>
    <w:rsid w:val="00F5492B"/>
    <w:rsid w:val="00F566A1"/>
    <w:rsid w:val="00F56A26"/>
    <w:rsid w:val="00F56D5B"/>
    <w:rsid w:val="00F57696"/>
    <w:rsid w:val="00F57870"/>
    <w:rsid w:val="00F57B43"/>
    <w:rsid w:val="00F57D0F"/>
    <w:rsid w:val="00F601FA"/>
    <w:rsid w:val="00F606C6"/>
    <w:rsid w:val="00F60CE2"/>
    <w:rsid w:val="00F6145B"/>
    <w:rsid w:val="00F61DA7"/>
    <w:rsid w:val="00F6219B"/>
    <w:rsid w:val="00F622A1"/>
    <w:rsid w:val="00F6283D"/>
    <w:rsid w:val="00F62926"/>
    <w:rsid w:val="00F638DA"/>
    <w:rsid w:val="00F63CA8"/>
    <w:rsid w:val="00F63F1C"/>
    <w:rsid w:val="00F64D21"/>
    <w:rsid w:val="00F64FB0"/>
    <w:rsid w:val="00F6510A"/>
    <w:rsid w:val="00F655A2"/>
    <w:rsid w:val="00F678F0"/>
    <w:rsid w:val="00F67D86"/>
    <w:rsid w:val="00F67DC5"/>
    <w:rsid w:val="00F708CD"/>
    <w:rsid w:val="00F70DFA"/>
    <w:rsid w:val="00F719AB"/>
    <w:rsid w:val="00F71D8D"/>
    <w:rsid w:val="00F72720"/>
    <w:rsid w:val="00F728C1"/>
    <w:rsid w:val="00F72B15"/>
    <w:rsid w:val="00F72F3C"/>
    <w:rsid w:val="00F7328D"/>
    <w:rsid w:val="00F73AB3"/>
    <w:rsid w:val="00F74557"/>
    <w:rsid w:val="00F74948"/>
    <w:rsid w:val="00F74C6E"/>
    <w:rsid w:val="00F77234"/>
    <w:rsid w:val="00F7735F"/>
    <w:rsid w:val="00F775DA"/>
    <w:rsid w:val="00F7779E"/>
    <w:rsid w:val="00F777A2"/>
    <w:rsid w:val="00F77A3B"/>
    <w:rsid w:val="00F8043B"/>
    <w:rsid w:val="00F80B44"/>
    <w:rsid w:val="00F80CDD"/>
    <w:rsid w:val="00F80D6E"/>
    <w:rsid w:val="00F8139F"/>
    <w:rsid w:val="00F81943"/>
    <w:rsid w:val="00F82167"/>
    <w:rsid w:val="00F827B3"/>
    <w:rsid w:val="00F833F8"/>
    <w:rsid w:val="00F8367B"/>
    <w:rsid w:val="00F8371D"/>
    <w:rsid w:val="00F84100"/>
    <w:rsid w:val="00F846B0"/>
    <w:rsid w:val="00F84974"/>
    <w:rsid w:val="00F856CC"/>
    <w:rsid w:val="00F87618"/>
    <w:rsid w:val="00F87B25"/>
    <w:rsid w:val="00F90F06"/>
    <w:rsid w:val="00F91286"/>
    <w:rsid w:val="00F921CE"/>
    <w:rsid w:val="00F928BA"/>
    <w:rsid w:val="00F92E5B"/>
    <w:rsid w:val="00F937AE"/>
    <w:rsid w:val="00F93BDC"/>
    <w:rsid w:val="00F93DD5"/>
    <w:rsid w:val="00F93E1A"/>
    <w:rsid w:val="00F93F6E"/>
    <w:rsid w:val="00F93FF2"/>
    <w:rsid w:val="00F94475"/>
    <w:rsid w:val="00F94C10"/>
    <w:rsid w:val="00F94E2F"/>
    <w:rsid w:val="00F94EF6"/>
    <w:rsid w:val="00F9573F"/>
    <w:rsid w:val="00F95C83"/>
    <w:rsid w:val="00F95C8E"/>
    <w:rsid w:val="00F96AF0"/>
    <w:rsid w:val="00F96F79"/>
    <w:rsid w:val="00F96FE2"/>
    <w:rsid w:val="00F972E4"/>
    <w:rsid w:val="00FA0D8F"/>
    <w:rsid w:val="00FA0ED8"/>
    <w:rsid w:val="00FA1863"/>
    <w:rsid w:val="00FA18BD"/>
    <w:rsid w:val="00FA205C"/>
    <w:rsid w:val="00FA272A"/>
    <w:rsid w:val="00FA3A7E"/>
    <w:rsid w:val="00FA3E6E"/>
    <w:rsid w:val="00FA41D3"/>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2B2"/>
    <w:rsid w:val="00FB638C"/>
    <w:rsid w:val="00FB65AB"/>
    <w:rsid w:val="00FB6CBB"/>
    <w:rsid w:val="00FB6F08"/>
    <w:rsid w:val="00FB7491"/>
    <w:rsid w:val="00FB75E7"/>
    <w:rsid w:val="00FB7880"/>
    <w:rsid w:val="00FB7C2B"/>
    <w:rsid w:val="00FB7CBE"/>
    <w:rsid w:val="00FB7F2E"/>
    <w:rsid w:val="00FC0CEE"/>
    <w:rsid w:val="00FC1977"/>
    <w:rsid w:val="00FC3450"/>
    <w:rsid w:val="00FC3848"/>
    <w:rsid w:val="00FC3FED"/>
    <w:rsid w:val="00FC5A51"/>
    <w:rsid w:val="00FC5AA8"/>
    <w:rsid w:val="00FC5FDF"/>
    <w:rsid w:val="00FC634F"/>
    <w:rsid w:val="00FC7A48"/>
    <w:rsid w:val="00FC7CC8"/>
    <w:rsid w:val="00FC7FC7"/>
    <w:rsid w:val="00FD0C71"/>
    <w:rsid w:val="00FD126E"/>
    <w:rsid w:val="00FD1B83"/>
    <w:rsid w:val="00FD1C88"/>
    <w:rsid w:val="00FD1E57"/>
    <w:rsid w:val="00FD2274"/>
    <w:rsid w:val="00FD22DA"/>
    <w:rsid w:val="00FD2EEB"/>
    <w:rsid w:val="00FD3140"/>
    <w:rsid w:val="00FD31E5"/>
    <w:rsid w:val="00FD352D"/>
    <w:rsid w:val="00FD3719"/>
    <w:rsid w:val="00FD3962"/>
    <w:rsid w:val="00FD3E7D"/>
    <w:rsid w:val="00FD44F6"/>
    <w:rsid w:val="00FD4832"/>
    <w:rsid w:val="00FD4E5E"/>
    <w:rsid w:val="00FD4F6C"/>
    <w:rsid w:val="00FD502D"/>
    <w:rsid w:val="00FD55D6"/>
    <w:rsid w:val="00FD561D"/>
    <w:rsid w:val="00FD569D"/>
    <w:rsid w:val="00FD6D37"/>
    <w:rsid w:val="00FD6DF9"/>
    <w:rsid w:val="00FD7149"/>
    <w:rsid w:val="00FD71BF"/>
    <w:rsid w:val="00FD7277"/>
    <w:rsid w:val="00FD73DF"/>
    <w:rsid w:val="00FD7461"/>
    <w:rsid w:val="00FD7B75"/>
    <w:rsid w:val="00FD7EB2"/>
    <w:rsid w:val="00FE0246"/>
    <w:rsid w:val="00FE027B"/>
    <w:rsid w:val="00FE028D"/>
    <w:rsid w:val="00FE02DD"/>
    <w:rsid w:val="00FE19C7"/>
    <w:rsid w:val="00FE1D68"/>
    <w:rsid w:val="00FE21AC"/>
    <w:rsid w:val="00FE2D62"/>
    <w:rsid w:val="00FE3137"/>
    <w:rsid w:val="00FE33F7"/>
    <w:rsid w:val="00FE3BEC"/>
    <w:rsid w:val="00FE3E48"/>
    <w:rsid w:val="00FE3F34"/>
    <w:rsid w:val="00FE40D8"/>
    <w:rsid w:val="00FE4271"/>
    <w:rsid w:val="00FE5BCA"/>
    <w:rsid w:val="00FE5CE3"/>
    <w:rsid w:val="00FE60B1"/>
    <w:rsid w:val="00FE6AB4"/>
    <w:rsid w:val="00FE6B0B"/>
    <w:rsid w:val="00FE6BD6"/>
    <w:rsid w:val="00FE742E"/>
    <w:rsid w:val="00FE7947"/>
    <w:rsid w:val="00FE7C4C"/>
    <w:rsid w:val="00FE7FC8"/>
    <w:rsid w:val="00FF123B"/>
    <w:rsid w:val="00FF27BF"/>
    <w:rsid w:val="00FF2AAA"/>
    <w:rsid w:val="00FF33BF"/>
    <w:rsid w:val="00FF3C9B"/>
    <w:rsid w:val="00FF477D"/>
    <w:rsid w:val="00FF4DE7"/>
    <w:rsid w:val="00FF5445"/>
    <w:rsid w:val="00FF561A"/>
    <w:rsid w:val="00FF68E5"/>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5D10C08"/>
  <w15:docId w15:val="{59B606D3-B05D-42DB-B556-4CA8ACE8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uiPriority w:val="9"/>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uiPriority w:val="99"/>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character" w:styleId="UnresolvedMention">
    <w:name w:val="Unresolved Mention"/>
    <w:basedOn w:val="DefaultParagraphFont"/>
    <w:uiPriority w:val="99"/>
    <w:semiHidden/>
    <w:unhideWhenUsed/>
    <w:rsid w:val="00FD569D"/>
    <w:rPr>
      <w:color w:val="808080"/>
      <w:shd w:val="clear" w:color="auto" w:fill="E6E6E6"/>
    </w:rPr>
  </w:style>
  <w:style w:type="character" w:customStyle="1" w:styleId="hvr">
    <w:name w:val="hvr"/>
    <w:basedOn w:val="DefaultParagraphFont"/>
    <w:rsid w:val="000374EC"/>
  </w:style>
  <w:style w:type="paragraph" w:customStyle="1" w:styleId="Opsom3cijersinspring">
    <w:name w:val="Opsom3 cijers inspring"/>
    <w:basedOn w:val="BodyTextIndent"/>
    <w:rsid w:val="005E659A"/>
    <w:pPr>
      <w:numPr>
        <w:numId w:val="33"/>
      </w:numPr>
      <w:spacing w:after="240" w:line="240" w:lineRule="atLeast"/>
      <w:ind w:left="567" w:hanging="567"/>
      <w:jc w:val="left"/>
    </w:pPr>
    <w:rPr>
      <w:color w:val="auto"/>
      <w:szCs w:val="22"/>
      <w:lang w:val="x-none" w:eastAsia="x-none"/>
    </w:rPr>
  </w:style>
  <w:style w:type="paragraph" w:styleId="BodyTextIndent">
    <w:name w:val="Body Text Indent"/>
    <w:basedOn w:val="Normal"/>
    <w:link w:val="BodyTextIndentChar"/>
    <w:uiPriority w:val="99"/>
    <w:semiHidden/>
    <w:unhideWhenUsed/>
    <w:rsid w:val="005E659A"/>
    <w:pPr>
      <w:spacing w:after="120"/>
      <w:ind w:left="283"/>
    </w:pPr>
  </w:style>
  <w:style w:type="character" w:customStyle="1" w:styleId="BodyTextIndentChar">
    <w:name w:val="Body Text Indent Char"/>
    <w:basedOn w:val="DefaultParagraphFont"/>
    <w:link w:val="BodyTextIndent"/>
    <w:uiPriority w:val="99"/>
    <w:semiHidden/>
    <w:rsid w:val="005E659A"/>
    <w:rPr>
      <w:rFonts w:ascii="Arial Narrow" w:hAnsi="Arial Narrow"/>
      <w:color w:val="003366"/>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23570923">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378094638">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30663293">
      <w:bodyDiv w:val="1"/>
      <w:marLeft w:val="0"/>
      <w:marRight w:val="0"/>
      <w:marTop w:val="0"/>
      <w:marBottom w:val="0"/>
      <w:divBdr>
        <w:top w:val="none" w:sz="0" w:space="0" w:color="auto"/>
        <w:left w:val="none" w:sz="0" w:space="0" w:color="auto"/>
        <w:bottom w:val="none" w:sz="0" w:space="0" w:color="auto"/>
        <w:right w:val="none" w:sz="0" w:space="0" w:color="auto"/>
      </w:divBdr>
    </w:div>
    <w:div w:id="742685286">
      <w:bodyDiv w:val="1"/>
      <w:marLeft w:val="0"/>
      <w:marRight w:val="0"/>
      <w:marTop w:val="0"/>
      <w:marBottom w:val="0"/>
      <w:divBdr>
        <w:top w:val="none" w:sz="0" w:space="0" w:color="auto"/>
        <w:left w:val="none" w:sz="0" w:space="0" w:color="auto"/>
        <w:bottom w:val="none" w:sz="0" w:space="0" w:color="auto"/>
        <w:right w:val="none" w:sz="0" w:space="0" w:color="auto"/>
      </w:divBdr>
    </w:div>
    <w:div w:id="773204952">
      <w:bodyDiv w:val="1"/>
      <w:marLeft w:val="0"/>
      <w:marRight w:val="0"/>
      <w:marTop w:val="0"/>
      <w:marBottom w:val="0"/>
      <w:divBdr>
        <w:top w:val="none" w:sz="0" w:space="0" w:color="auto"/>
        <w:left w:val="none" w:sz="0" w:space="0" w:color="auto"/>
        <w:bottom w:val="none" w:sz="0" w:space="0" w:color="auto"/>
        <w:right w:val="none" w:sz="0" w:space="0" w:color="auto"/>
      </w:divBdr>
    </w:div>
    <w:div w:id="837964890">
      <w:bodyDiv w:val="1"/>
      <w:marLeft w:val="0"/>
      <w:marRight w:val="0"/>
      <w:marTop w:val="0"/>
      <w:marBottom w:val="0"/>
      <w:divBdr>
        <w:top w:val="none" w:sz="0" w:space="0" w:color="auto"/>
        <w:left w:val="none" w:sz="0" w:space="0" w:color="auto"/>
        <w:bottom w:val="none" w:sz="0" w:space="0" w:color="auto"/>
        <w:right w:val="none" w:sz="0" w:space="0" w:color="auto"/>
      </w:divBdr>
    </w:div>
    <w:div w:id="840199712">
      <w:bodyDiv w:val="1"/>
      <w:marLeft w:val="0"/>
      <w:marRight w:val="0"/>
      <w:marTop w:val="0"/>
      <w:marBottom w:val="0"/>
      <w:divBdr>
        <w:top w:val="none" w:sz="0" w:space="0" w:color="auto"/>
        <w:left w:val="none" w:sz="0" w:space="0" w:color="auto"/>
        <w:bottom w:val="none" w:sz="0" w:space="0" w:color="auto"/>
        <w:right w:val="none" w:sz="0" w:space="0" w:color="auto"/>
      </w:divBdr>
    </w:div>
    <w:div w:id="969440790">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98330">
      <w:bodyDiv w:val="1"/>
      <w:marLeft w:val="0"/>
      <w:marRight w:val="0"/>
      <w:marTop w:val="0"/>
      <w:marBottom w:val="0"/>
      <w:divBdr>
        <w:top w:val="none" w:sz="0" w:space="0" w:color="auto"/>
        <w:left w:val="none" w:sz="0" w:space="0" w:color="auto"/>
        <w:bottom w:val="none" w:sz="0" w:space="0" w:color="auto"/>
        <w:right w:val="none" w:sz="0" w:space="0" w:color="auto"/>
      </w:divBdr>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630347">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124587">
      <w:bodyDiv w:val="1"/>
      <w:marLeft w:val="0"/>
      <w:marRight w:val="0"/>
      <w:marTop w:val="0"/>
      <w:marBottom w:val="0"/>
      <w:divBdr>
        <w:top w:val="none" w:sz="0" w:space="0" w:color="auto"/>
        <w:left w:val="none" w:sz="0" w:space="0" w:color="auto"/>
        <w:bottom w:val="none" w:sz="0" w:space="0" w:color="auto"/>
        <w:right w:val="none" w:sz="0" w:space="0" w:color="auto"/>
      </w:divBdr>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911187">
      <w:bodyDiv w:val="1"/>
      <w:marLeft w:val="0"/>
      <w:marRight w:val="0"/>
      <w:marTop w:val="0"/>
      <w:marBottom w:val="0"/>
      <w:divBdr>
        <w:top w:val="none" w:sz="0" w:space="0" w:color="auto"/>
        <w:left w:val="none" w:sz="0" w:space="0" w:color="auto"/>
        <w:bottom w:val="none" w:sz="0" w:space="0" w:color="auto"/>
        <w:right w:val="none" w:sz="0" w:space="0" w:color="auto"/>
      </w:divBdr>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Excel_Worksheet2.xlsx"/><Relationship Id="rId26" Type="http://schemas.openxmlformats.org/officeDocument/2006/relationships/package" Target="embeddings/Microsoft_Excel_Worksheet6.xlsx"/><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rkadin-event.webex.com/arkadin-event/onstage/g.php?MTID=e645691c00777b4ee3990915770331fd4"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package" Target="embeddings/Microsoft_Excel_Worksheet3.xlsx"/><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arming.com" TargetMode="External"/><Relationship Id="rId24" Type="http://schemas.openxmlformats.org/officeDocument/2006/relationships/package" Target="embeddings/Microsoft_Excel_Worksheet5.xlsx"/><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Excel_Worksheet7.xlsx"/><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package" Target="embeddings/Microsoft_Excel_Worksheet4.xlsx"/><Relationship Id="rId27" Type="http://schemas.openxmlformats.org/officeDocument/2006/relationships/image" Target="media/image8.emf"/><Relationship Id="rId30" Type="http://schemas.openxmlformats.org/officeDocument/2006/relationships/package" Target="embeddings/Microsoft_Excel_Worksheet8.xlsx"/><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10" ma:contentTypeDescription="Create a new document." ma:contentTypeScope="" ma:versionID="000c2e1a87baaedd99095a444fd65bf7">
  <xsd:schema xmlns:xsd="http://www.w3.org/2001/XMLSchema" xmlns:xs="http://www.w3.org/2001/XMLSchema" xmlns:p="http://schemas.microsoft.com/office/2006/metadata/properties" xmlns:ns3="62047215-bc15-4fd2-969a-15a725718b5d" targetNamespace="http://schemas.microsoft.com/office/2006/metadata/properties" ma:root="true" ma:fieldsID="66d6a0192567da388324f99311d5cd1c"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02FDB-3027-4FF8-9007-28D2E6A48B79}">
  <ds:schemaRefs>
    <ds:schemaRef ds:uri="http://schemas.microsoft.com/sharepoint/v3/contenttype/forms"/>
  </ds:schemaRefs>
</ds:datastoreItem>
</file>

<file path=customXml/itemProps2.xml><?xml version="1.0" encoding="utf-8"?>
<ds:datastoreItem xmlns:ds="http://schemas.openxmlformats.org/officeDocument/2006/customXml" ds:itemID="{5FF9737C-74E2-440A-9767-BCC3A4676789}">
  <ds:schemaRef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62047215-bc15-4fd2-969a-15a725718b5d"/>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D1948DC-ECCE-40AD-ACF5-DEE9874E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99B75-A2FE-42E7-8DA6-284E2749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6334</Words>
  <Characters>34652</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Wright</dc:creator>
  <cp:keywords/>
  <dc:description/>
  <cp:lastModifiedBy>Sijmen de Vries</cp:lastModifiedBy>
  <cp:revision>2</cp:revision>
  <cp:lastPrinted>2020-03-04T13:57:00Z</cp:lastPrinted>
  <dcterms:created xsi:type="dcterms:W3CDTF">2020-03-04T17:28:00Z</dcterms:created>
  <dcterms:modified xsi:type="dcterms:W3CDTF">2020-03-04T17:28:00Z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ies>
</file>