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90917" w14:textId="364D57C9" w:rsidR="00425EB3" w:rsidRPr="00710A8D" w:rsidRDefault="00425EB3" w:rsidP="00425EB3">
      <w:pPr>
        <w:shd w:val="clear" w:color="auto" w:fill="FFFFFF"/>
        <w:spacing w:after="420" w:line="405" w:lineRule="atLeast"/>
        <w:ind w:left="1134" w:right="1134"/>
        <w:jc w:val="center"/>
        <w:outlineLvl w:val="1"/>
        <w:rPr>
          <w:rFonts w:ascii="Calibri Light" w:eastAsia="Times New Roman" w:hAnsi="Calibri Light" w:cs="Calibri Light"/>
          <w:b/>
          <w:color w:val="00679B"/>
          <w:sz w:val="36"/>
          <w:szCs w:val="36"/>
          <w:lang w:val="en-GB" w:eastAsia="nl-NL"/>
        </w:rPr>
      </w:pPr>
      <w:r w:rsidRPr="00710A8D">
        <w:rPr>
          <w:rFonts w:ascii="Calibri Light" w:eastAsia="Times New Roman" w:hAnsi="Calibri Light" w:cs="Calibri Light"/>
          <w:b/>
          <w:color w:val="00679B"/>
          <w:sz w:val="36"/>
          <w:szCs w:val="36"/>
          <w:lang w:val="en-GB" w:eastAsia="nl-NL"/>
        </w:rPr>
        <w:t>Pharming enters the Euronext Amsterdam Mid</w:t>
      </w:r>
      <w:r w:rsidR="00710A8D" w:rsidRPr="00710A8D">
        <w:rPr>
          <w:rFonts w:ascii="Calibri Light" w:eastAsia="Times New Roman" w:hAnsi="Calibri Light" w:cs="Calibri Light"/>
          <w:b/>
          <w:color w:val="00679B"/>
          <w:sz w:val="36"/>
          <w:szCs w:val="36"/>
          <w:lang w:val="en-GB" w:eastAsia="nl-NL"/>
        </w:rPr>
        <w:t>k</w:t>
      </w:r>
      <w:r w:rsidRPr="00710A8D">
        <w:rPr>
          <w:rFonts w:ascii="Calibri Light" w:eastAsia="Times New Roman" w:hAnsi="Calibri Light" w:cs="Calibri Light"/>
          <w:b/>
          <w:color w:val="00679B"/>
          <w:sz w:val="36"/>
          <w:szCs w:val="36"/>
          <w:lang w:val="en-GB" w:eastAsia="nl-NL"/>
        </w:rPr>
        <w:t>ap-index (AMX</w:t>
      </w:r>
      <w:r w:rsidRPr="00710A8D">
        <w:rPr>
          <w:rFonts w:asciiTheme="majorHAnsi" w:eastAsia="Times New Roman" w:hAnsiTheme="majorHAnsi" w:cstheme="majorHAnsi"/>
          <w:b/>
          <w:color w:val="00679B"/>
          <w:sz w:val="36"/>
          <w:szCs w:val="36"/>
          <w:lang w:val="en-GB"/>
        </w:rPr>
        <w:t xml:space="preserve">) </w:t>
      </w:r>
    </w:p>
    <w:p w14:paraId="0A8CAB3C" w14:textId="00998492" w:rsidR="00425EB3" w:rsidRPr="00710A8D" w:rsidRDefault="00425EB3" w:rsidP="00425EB3">
      <w:pPr>
        <w:shd w:val="clear" w:color="auto" w:fill="FFFFFF"/>
        <w:spacing w:after="300" w:line="240" w:lineRule="auto"/>
        <w:jc w:val="both"/>
        <w:rPr>
          <w:rFonts w:ascii="Calibri Light" w:hAnsi="Calibri Light" w:cs="Calibri Light"/>
          <w:color w:val="59595B"/>
          <w:shd w:val="clear" w:color="auto" w:fill="FFFFFF"/>
          <w:lang w:val="en-GB"/>
        </w:rPr>
      </w:pPr>
      <w:r w:rsidRPr="00710A8D">
        <w:rPr>
          <w:rFonts w:ascii="Calibri Light" w:eastAsia="Times New Roman" w:hAnsi="Calibri Light" w:cs="Calibri Light"/>
          <w:b/>
          <w:bCs/>
          <w:color w:val="00679B"/>
          <w:lang w:val="en-GB" w:eastAsia="nl-NL"/>
        </w:rPr>
        <w:t>Leiden, The Netherlands, 23 March 2020</w:t>
      </w:r>
      <w:r w:rsidRPr="00710A8D">
        <w:rPr>
          <w:rFonts w:ascii="Calibri Light" w:eastAsia="Times New Roman" w:hAnsi="Calibri Light" w:cs="Calibri Light"/>
          <w:bCs/>
          <w:color w:val="59595B"/>
          <w:lang w:val="en-GB" w:eastAsia="nl-NL"/>
        </w:rPr>
        <w:t>:</w:t>
      </w:r>
      <w:r w:rsidRPr="00710A8D">
        <w:rPr>
          <w:rFonts w:ascii="Calibri Light" w:eastAsia="Times New Roman" w:hAnsi="Calibri Light" w:cs="Calibri Light"/>
          <w:color w:val="59595B"/>
          <w:lang w:val="en-GB" w:eastAsia="nl-NL"/>
        </w:rPr>
        <w:t xml:space="preserve"> </w:t>
      </w:r>
      <w:r w:rsidRPr="00710A8D">
        <w:rPr>
          <w:rFonts w:ascii="Calibri Light" w:hAnsi="Calibri Light" w:cs="Calibri Light"/>
          <w:color w:val="59595B"/>
          <w:shd w:val="clear" w:color="auto" w:fill="FFFFFF"/>
          <w:lang w:val="en-GB"/>
        </w:rPr>
        <w:t>Pharming Group N.V. (“Pharming” or “the Company”) (Euronext Amsterdam: PHARM) announced today that it has been included in the Euronext Amsterdam Mid</w:t>
      </w:r>
      <w:r w:rsidR="00710A8D" w:rsidRPr="00710A8D">
        <w:rPr>
          <w:rFonts w:ascii="Calibri Light" w:hAnsi="Calibri Light" w:cs="Calibri Light"/>
          <w:color w:val="59595B"/>
          <w:shd w:val="clear" w:color="auto" w:fill="FFFFFF"/>
          <w:lang w:val="en-GB"/>
        </w:rPr>
        <w:t>k</w:t>
      </w:r>
      <w:r w:rsidRPr="00710A8D">
        <w:rPr>
          <w:rFonts w:ascii="Calibri Light" w:hAnsi="Calibri Light" w:cs="Calibri Light"/>
          <w:color w:val="59595B"/>
          <w:shd w:val="clear" w:color="auto" w:fill="FFFFFF"/>
          <w:lang w:val="en-GB"/>
        </w:rPr>
        <w:t xml:space="preserve">ap index (AMX). </w:t>
      </w:r>
    </w:p>
    <w:p w14:paraId="41D7205D" w14:textId="1C7F8871" w:rsidR="00425EB3" w:rsidRPr="00710A8D" w:rsidRDefault="00425EB3" w:rsidP="00425EB3">
      <w:pPr>
        <w:shd w:val="clear" w:color="auto" w:fill="FFFFFF"/>
        <w:spacing w:after="300" w:line="240" w:lineRule="auto"/>
        <w:jc w:val="both"/>
        <w:rPr>
          <w:rFonts w:ascii="Calibri Light" w:eastAsia="Times New Roman" w:hAnsi="Calibri Light" w:cs="Calibri Light"/>
          <w:color w:val="59595B"/>
          <w:lang w:val="en-GB" w:eastAsia="nl-NL"/>
        </w:rPr>
      </w:pPr>
      <w:r w:rsidRPr="00710A8D">
        <w:rPr>
          <w:rFonts w:ascii="Calibri Light" w:hAnsi="Calibri Light" w:cs="Calibri Light"/>
          <w:color w:val="59595B"/>
          <w:shd w:val="clear" w:color="auto" w:fill="FFFFFF"/>
          <w:lang w:val="en-GB"/>
        </w:rPr>
        <w:t xml:space="preserve">Composition of the </w:t>
      </w:r>
      <w:r w:rsidR="002A2A97" w:rsidRPr="00710A8D">
        <w:rPr>
          <w:rFonts w:ascii="Calibri Light" w:hAnsi="Calibri Light" w:cs="Calibri Light"/>
          <w:color w:val="59595B"/>
          <w:shd w:val="clear" w:color="auto" w:fill="FFFFFF"/>
          <w:lang w:val="en-GB"/>
        </w:rPr>
        <w:t>AMX</w:t>
      </w:r>
      <w:r w:rsidRPr="00710A8D">
        <w:rPr>
          <w:rFonts w:ascii="Calibri Light" w:hAnsi="Calibri Light" w:cs="Calibri Light"/>
          <w:color w:val="59595B"/>
          <w:shd w:val="clear" w:color="auto" w:fill="FFFFFF"/>
          <w:lang w:val="en-GB"/>
        </w:rPr>
        <w:t xml:space="preserve"> is reviewed </w:t>
      </w:r>
      <w:r w:rsidRPr="00710A8D">
        <w:rPr>
          <w:rFonts w:ascii="Calibri Light" w:eastAsia="Times New Roman" w:hAnsi="Calibri Light" w:cs="Calibri Light"/>
          <w:color w:val="59595B"/>
          <w:lang w:val="en-GB" w:eastAsia="nl-NL"/>
        </w:rPr>
        <w:t>quarterly by Euronext</w:t>
      </w:r>
      <w:r w:rsidR="002A2A97" w:rsidRPr="00710A8D">
        <w:rPr>
          <w:rFonts w:ascii="Calibri Light" w:eastAsia="Times New Roman" w:hAnsi="Calibri Light" w:cs="Calibri Light"/>
          <w:color w:val="59595B"/>
          <w:lang w:val="en-GB" w:eastAsia="nl-NL"/>
        </w:rPr>
        <w:t xml:space="preserve"> Amsterdam</w:t>
      </w:r>
      <w:r w:rsidRPr="00710A8D">
        <w:rPr>
          <w:rFonts w:ascii="Calibri Light" w:eastAsia="Times New Roman" w:hAnsi="Calibri Light" w:cs="Calibri Light"/>
          <w:color w:val="59595B"/>
          <w:lang w:val="en-GB" w:eastAsia="nl-NL"/>
        </w:rPr>
        <w:t>. Entry eligibility into any of the Amsterdam indexes is evaluated by certain criteria</w:t>
      </w:r>
      <w:r w:rsidR="00D012B4" w:rsidRPr="00710A8D">
        <w:rPr>
          <w:rFonts w:ascii="Calibri Light" w:eastAsia="Times New Roman" w:hAnsi="Calibri Light" w:cs="Calibri Light"/>
          <w:color w:val="59595B"/>
          <w:lang w:val="en-GB" w:eastAsia="nl-NL"/>
        </w:rPr>
        <w:t xml:space="preserve"> including free float/market capitalisation and free float/velocity</w:t>
      </w:r>
      <w:r w:rsidRPr="00710A8D">
        <w:rPr>
          <w:rFonts w:ascii="Calibri Light" w:eastAsia="Times New Roman" w:hAnsi="Calibri Light" w:cs="Calibri Light"/>
          <w:color w:val="59595B"/>
          <w:lang w:val="en-GB" w:eastAsia="nl-NL"/>
        </w:rPr>
        <w:t xml:space="preserve">. Based on these evaluations, Euronext ranks the companies by size into one of the </w:t>
      </w:r>
      <w:r w:rsidR="00FB5AEA" w:rsidRPr="00710A8D">
        <w:rPr>
          <w:rFonts w:ascii="Calibri Light" w:eastAsia="Times New Roman" w:hAnsi="Calibri Light" w:cs="Calibri Light"/>
          <w:color w:val="59595B"/>
          <w:lang w:val="en-GB" w:eastAsia="nl-NL"/>
        </w:rPr>
        <w:t xml:space="preserve">three </w:t>
      </w:r>
      <w:r w:rsidRPr="00710A8D">
        <w:rPr>
          <w:rFonts w:ascii="Calibri Light" w:eastAsia="Times New Roman" w:hAnsi="Calibri Light" w:cs="Calibri Light"/>
          <w:color w:val="59595B"/>
          <w:lang w:val="en-GB" w:eastAsia="nl-NL"/>
        </w:rPr>
        <w:t>indexes</w:t>
      </w:r>
      <w:r w:rsidR="00E01E4A" w:rsidRPr="00710A8D">
        <w:rPr>
          <w:rFonts w:ascii="Calibri Light" w:eastAsia="Times New Roman" w:hAnsi="Calibri Light" w:cs="Calibri Light"/>
          <w:color w:val="59595B"/>
          <w:lang w:val="en-GB" w:eastAsia="nl-NL"/>
        </w:rPr>
        <w:t>; AEX, AMX or A</w:t>
      </w:r>
      <w:r w:rsidR="00421F64" w:rsidRPr="00710A8D">
        <w:rPr>
          <w:rFonts w:ascii="Calibri Light" w:eastAsia="Times New Roman" w:hAnsi="Calibri Light" w:cs="Calibri Light"/>
          <w:color w:val="59595B"/>
          <w:lang w:val="en-GB" w:eastAsia="nl-NL"/>
        </w:rPr>
        <w:t>S</w:t>
      </w:r>
      <w:r w:rsidR="007A0166" w:rsidRPr="00710A8D">
        <w:rPr>
          <w:rFonts w:ascii="Calibri Light" w:eastAsia="Times New Roman" w:hAnsi="Calibri Light" w:cs="Calibri Light"/>
          <w:color w:val="59595B"/>
          <w:lang w:val="en-GB" w:eastAsia="nl-NL"/>
        </w:rPr>
        <w:t>c</w:t>
      </w:r>
      <w:r w:rsidR="00E01E4A" w:rsidRPr="00710A8D">
        <w:rPr>
          <w:rFonts w:ascii="Calibri Light" w:eastAsia="Times New Roman" w:hAnsi="Calibri Light" w:cs="Calibri Light"/>
          <w:color w:val="59595B"/>
          <w:lang w:val="en-GB" w:eastAsia="nl-NL"/>
        </w:rPr>
        <w:t>X</w:t>
      </w:r>
      <w:r w:rsidRPr="00710A8D">
        <w:rPr>
          <w:rFonts w:ascii="Calibri Light" w:eastAsia="Times New Roman" w:hAnsi="Calibri Light" w:cs="Calibri Light"/>
          <w:color w:val="59595B"/>
          <w:lang w:val="en-GB" w:eastAsia="nl-NL"/>
        </w:rPr>
        <w:t xml:space="preserve"> of the Amsterdam stock exchange.  </w:t>
      </w:r>
    </w:p>
    <w:p w14:paraId="7501674C" w14:textId="27F86149" w:rsidR="00425EB3" w:rsidRPr="00710A8D" w:rsidRDefault="00425EB3" w:rsidP="00425EB3">
      <w:pPr>
        <w:shd w:val="clear" w:color="auto" w:fill="FFFFFF"/>
        <w:spacing w:after="0" w:line="240" w:lineRule="auto"/>
        <w:jc w:val="both"/>
        <w:rPr>
          <w:rFonts w:ascii="Calibri Light" w:eastAsia="Times New Roman" w:hAnsi="Calibri Light" w:cs="Calibri Light"/>
          <w:b/>
          <w:color w:val="59595B"/>
          <w:lang w:val="en-GB" w:eastAsia="nl-NL"/>
        </w:rPr>
      </w:pPr>
      <w:r w:rsidRPr="00710A8D">
        <w:rPr>
          <w:rFonts w:ascii="Calibri Light" w:eastAsia="Times New Roman" w:hAnsi="Calibri Light" w:cs="Calibri Light"/>
          <w:b/>
          <w:color w:val="59595B"/>
          <w:lang w:val="en-GB" w:eastAsia="nl-NL"/>
        </w:rPr>
        <w:t xml:space="preserve">Sijmen de Vries, Chief Executive Officer of Pharming, commented: </w:t>
      </w:r>
    </w:p>
    <w:p w14:paraId="7EB8EA6F" w14:textId="77777777" w:rsidR="00A47C3D" w:rsidRPr="00710A8D" w:rsidRDefault="00A47C3D" w:rsidP="00425EB3">
      <w:pPr>
        <w:shd w:val="clear" w:color="auto" w:fill="FFFFFF"/>
        <w:spacing w:after="0" w:line="240" w:lineRule="auto"/>
        <w:jc w:val="both"/>
        <w:rPr>
          <w:rFonts w:ascii="Calibri Light" w:eastAsia="Times New Roman" w:hAnsi="Calibri Light" w:cs="Calibri Light"/>
          <w:b/>
          <w:color w:val="59595B"/>
          <w:lang w:val="en-GB" w:eastAsia="nl-NL"/>
        </w:rPr>
      </w:pPr>
    </w:p>
    <w:p w14:paraId="26265785" w14:textId="0573306B" w:rsidR="00A47C3D" w:rsidRPr="00710A8D" w:rsidRDefault="00C40309" w:rsidP="00C40309">
      <w:pPr>
        <w:shd w:val="clear" w:color="auto" w:fill="FFFFFF"/>
        <w:spacing w:after="300" w:line="240" w:lineRule="auto"/>
        <w:jc w:val="both"/>
        <w:rPr>
          <w:rFonts w:ascii="Calibri Light" w:eastAsia="Times New Roman" w:hAnsi="Calibri Light" w:cs="Calibri Light"/>
          <w:color w:val="59595B"/>
          <w:lang w:val="en-GB" w:eastAsia="nl-NL"/>
        </w:rPr>
      </w:pPr>
      <w:r w:rsidRPr="00710A8D">
        <w:rPr>
          <w:rFonts w:ascii="Calibri Light" w:eastAsia="Times New Roman" w:hAnsi="Calibri Light" w:cs="Calibri Light"/>
          <w:color w:val="59595B"/>
          <w:lang w:val="en-GB" w:eastAsia="nl-NL"/>
        </w:rPr>
        <w:t>“The promotion to AMX further validates Pharming’s strong growth and the success of the Company’s commercialisation platform</w:t>
      </w:r>
      <w:r w:rsidR="00BF0064" w:rsidRPr="00710A8D">
        <w:rPr>
          <w:rFonts w:ascii="Calibri Light" w:eastAsia="Times New Roman" w:hAnsi="Calibri Light" w:cs="Calibri Light"/>
          <w:color w:val="59595B"/>
          <w:lang w:val="en-GB" w:eastAsia="nl-NL"/>
        </w:rPr>
        <w:t>, as well as providing access to a new pool of funds mandated to invest in companies in this index</w:t>
      </w:r>
      <w:r w:rsidR="007A0166" w:rsidRPr="00710A8D">
        <w:rPr>
          <w:rFonts w:ascii="Calibri Light" w:eastAsia="Times New Roman" w:hAnsi="Calibri Light" w:cs="Calibri Light"/>
          <w:color w:val="59595B"/>
          <w:lang w:val="en-GB" w:eastAsia="nl-NL"/>
        </w:rPr>
        <w:t>.</w:t>
      </w:r>
      <w:r w:rsidRPr="00710A8D">
        <w:rPr>
          <w:rFonts w:ascii="Calibri Light" w:eastAsia="Times New Roman" w:hAnsi="Calibri Light" w:cs="Calibri Light"/>
          <w:color w:val="59595B"/>
          <w:lang w:val="en-GB" w:eastAsia="nl-NL"/>
        </w:rPr>
        <w:t xml:space="preserve"> In addition to record sales growth for RUCONEST® </w:t>
      </w:r>
      <w:r w:rsidR="001A6920">
        <w:rPr>
          <w:rFonts w:ascii="Calibri Light" w:eastAsia="Times New Roman" w:hAnsi="Calibri Light" w:cs="Calibri Light"/>
          <w:color w:val="59595B"/>
          <w:lang w:val="en-GB" w:eastAsia="nl-NL"/>
        </w:rPr>
        <w:t>for</w:t>
      </w:r>
      <w:r w:rsidRPr="00710A8D">
        <w:rPr>
          <w:rFonts w:ascii="Calibri Light" w:eastAsia="Times New Roman" w:hAnsi="Calibri Light" w:cs="Calibri Light"/>
          <w:color w:val="59595B"/>
          <w:lang w:val="en-GB" w:eastAsia="nl-NL"/>
        </w:rPr>
        <w:t xml:space="preserve"> the treat</w:t>
      </w:r>
      <w:r w:rsidR="000138CA" w:rsidRPr="00710A8D">
        <w:rPr>
          <w:rFonts w:ascii="Calibri Light" w:eastAsia="Times New Roman" w:hAnsi="Calibri Light" w:cs="Calibri Light"/>
          <w:color w:val="59595B"/>
          <w:lang w:val="en-GB" w:eastAsia="nl-NL"/>
        </w:rPr>
        <w:t>ment</w:t>
      </w:r>
      <w:r w:rsidRPr="00710A8D">
        <w:rPr>
          <w:rFonts w:ascii="Calibri Light" w:eastAsia="Times New Roman" w:hAnsi="Calibri Light" w:cs="Calibri Light"/>
          <w:color w:val="59595B"/>
          <w:lang w:val="en-GB" w:eastAsia="nl-NL"/>
        </w:rPr>
        <w:t xml:space="preserve"> of acute hereditary angioedema, Pharming achieved a number of significant milestones in 2019, which have contributed to its strong position. Among these successes, Pharming re-acquired </w:t>
      </w:r>
      <w:r w:rsidR="00941F5D" w:rsidRPr="00710A8D">
        <w:rPr>
          <w:rFonts w:ascii="Calibri Light" w:eastAsia="Times New Roman" w:hAnsi="Calibri Light" w:cs="Calibri Light"/>
          <w:color w:val="59595B"/>
          <w:lang w:val="en-GB" w:eastAsia="nl-NL"/>
        </w:rPr>
        <w:t xml:space="preserve">the remaining </w:t>
      </w:r>
      <w:r w:rsidRPr="00710A8D">
        <w:rPr>
          <w:rFonts w:ascii="Calibri Light" w:eastAsia="Times New Roman" w:hAnsi="Calibri Light" w:cs="Calibri Light"/>
          <w:color w:val="59595B"/>
          <w:lang w:val="en-GB" w:eastAsia="nl-NL"/>
        </w:rPr>
        <w:t>European commercialisation rights</w:t>
      </w:r>
      <w:r w:rsidR="00941F5D" w:rsidRPr="00710A8D">
        <w:rPr>
          <w:rFonts w:ascii="Calibri Light" w:eastAsia="Times New Roman" w:hAnsi="Calibri Light" w:cs="Calibri Light"/>
          <w:color w:val="59595B"/>
          <w:lang w:val="en-GB" w:eastAsia="nl-NL"/>
        </w:rPr>
        <w:t xml:space="preserve"> for RUCONEST®</w:t>
      </w:r>
      <w:r w:rsidRPr="00710A8D">
        <w:rPr>
          <w:rFonts w:ascii="Calibri Light" w:eastAsia="Times New Roman" w:hAnsi="Calibri Light" w:cs="Calibri Light"/>
          <w:color w:val="59595B"/>
          <w:lang w:val="en-GB" w:eastAsia="nl-NL"/>
        </w:rPr>
        <w:t xml:space="preserve">, built a new facility to double production capacity and </w:t>
      </w:r>
      <w:r w:rsidR="001A6920">
        <w:rPr>
          <w:rFonts w:ascii="Calibri Light" w:eastAsia="Times New Roman" w:hAnsi="Calibri Light" w:cs="Calibri Light"/>
          <w:color w:val="59595B"/>
          <w:lang w:val="en-GB" w:eastAsia="nl-NL"/>
        </w:rPr>
        <w:t>in-</w:t>
      </w:r>
      <w:r w:rsidRPr="00710A8D">
        <w:rPr>
          <w:rFonts w:ascii="Calibri Light" w:eastAsia="Times New Roman" w:hAnsi="Calibri Light" w:cs="Calibri Light"/>
          <w:color w:val="59595B"/>
          <w:lang w:val="en-GB" w:eastAsia="nl-NL"/>
        </w:rPr>
        <w:t xml:space="preserve">licenced </w:t>
      </w:r>
      <w:proofErr w:type="spellStart"/>
      <w:r w:rsidRPr="00710A8D">
        <w:rPr>
          <w:rFonts w:ascii="Calibri Light" w:eastAsia="Times New Roman" w:hAnsi="Calibri Light" w:cs="Calibri Light"/>
          <w:color w:val="59595B"/>
          <w:lang w:val="en-GB" w:eastAsia="nl-NL"/>
        </w:rPr>
        <w:t>leniolisib</w:t>
      </w:r>
      <w:proofErr w:type="spellEnd"/>
      <w:r w:rsidRPr="00710A8D">
        <w:rPr>
          <w:rFonts w:ascii="Calibri Light" w:eastAsia="Times New Roman" w:hAnsi="Calibri Light" w:cs="Calibri Light"/>
          <w:color w:val="59595B"/>
          <w:lang w:val="en-GB" w:eastAsia="nl-NL"/>
        </w:rPr>
        <w:t>, a late-stage product to treat a rare immunodeficiency disease, from Novartis.</w:t>
      </w:r>
    </w:p>
    <w:p w14:paraId="426C3308" w14:textId="0A90AEC8" w:rsidR="00A47C3D" w:rsidRPr="00710A8D" w:rsidRDefault="00941F5D" w:rsidP="00C40309">
      <w:pPr>
        <w:shd w:val="clear" w:color="auto" w:fill="FFFFFF"/>
        <w:spacing w:after="300" w:line="240" w:lineRule="auto"/>
        <w:jc w:val="both"/>
        <w:rPr>
          <w:rFonts w:ascii="Calibri Light" w:eastAsia="Times New Roman" w:hAnsi="Calibri Light" w:cs="Calibri Light"/>
          <w:color w:val="59595B"/>
          <w:lang w:val="en-GB" w:eastAsia="nl-NL"/>
        </w:rPr>
      </w:pPr>
      <w:r w:rsidRPr="00710A8D">
        <w:rPr>
          <w:rFonts w:ascii="Calibri Light" w:eastAsia="Times New Roman" w:hAnsi="Calibri Light" w:cs="Calibri Light"/>
          <w:color w:val="59595B"/>
          <w:lang w:val="en-GB" w:eastAsia="nl-NL"/>
        </w:rPr>
        <w:t xml:space="preserve">We have continued our success in 2020, having </w:t>
      </w:r>
      <w:r w:rsidR="00EA70B6" w:rsidRPr="00710A8D">
        <w:rPr>
          <w:rFonts w:ascii="Calibri Light" w:eastAsia="Times New Roman" w:hAnsi="Calibri Light" w:cs="Calibri Light"/>
          <w:color w:val="59595B"/>
          <w:lang w:val="en-GB" w:eastAsia="nl-NL"/>
        </w:rPr>
        <w:t xml:space="preserve">recently </w:t>
      </w:r>
      <w:r w:rsidRPr="00710A8D">
        <w:rPr>
          <w:rFonts w:ascii="Calibri Light" w:eastAsia="Times New Roman" w:hAnsi="Calibri Light" w:cs="Calibri Light"/>
          <w:color w:val="59595B"/>
          <w:lang w:val="en-GB" w:eastAsia="nl-NL"/>
        </w:rPr>
        <w:t xml:space="preserve">completed a </w:t>
      </w:r>
      <w:r w:rsidR="00EA70B6" w:rsidRPr="00710A8D">
        <w:rPr>
          <w:rFonts w:ascii="Calibri Light" w:eastAsia="Times New Roman" w:hAnsi="Calibri Light" w:cs="Calibri Light"/>
          <w:color w:val="59595B"/>
          <w:lang w:val="en-GB" w:eastAsia="nl-NL"/>
        </w:rPr>
        <w:t>€</w:t>
      </w:r>
      <w:r w:rsidR="004047DB" w:rsidRPr="00710A8D">
        <w:rPr>
          <w:rFonts w:ascii="Calibri Light" w:eastAsia="Times New Roman" w:hAnsi="Calibri Light" w:cs="Calibri Light"/>
          <w:color w:val="59595B"/>
          <w:lang w:val="en-GB" w:eastAsia="nl-NL"/>
        </w:rPr>
        <w:t>125 million</w:t>
      </w:r>
      <w:r w:rsidR="00331267" w:rsidRPr="00710A8D">
        <w:rPr>
          <w:rFonts w:ascii="Calibri Light" w:eastAsia="Times New Roman" w:hAnsi="Calibri Light" w:cs="Calibri Light"/>
          <w:color w:val="59595B"/>
          <w:lang w:val="en-GB" w:eastAsia="nl-NL"/>
        </w:rPr>
        <w:t>,</w:t>
      </w:r>
      <w:r w:rsidR="004047DB" w:rsidRPr="00710A8D">
        <w:rPr>
          <w:rFonts w:ascii="Calibri Light" w:eastAsia="Times New Roman" w:hAnsi="Calibri Light" w:cs="Calibri Light"/>
          <w:color w:val="59595B"/>
          <w:lang w:val="en-GB" w:eastAsia="nl-NL"/>
        </w:rPr>
        <w:t xml:space="preserve"> 5 year</w:t>
      </w:r>
      <w:r w:rsidR="00B647EC" w:rsidRPr="00710A8D">
        <w:rPr>
          <w:rFonts w:ascii="Calibri Light" w:eastAsia="Times New Roman" w:hAnsi="Calibri Light" w:cs="Calibri Light"/>
          <w:color w:val="59595B"/>
          <w:lang w:val="en-GB" w:eastAsia="nl-NL"/>
        </w:rPr>
        <w:t>, 3%</w:t>
      </w:r>
      <w:r w:rsidR="004047DB" w:rsidRPr="00710A8D">
        <w:rPr>
          <w:rFonts w:ascii="Calibri Light" w:eastAsia="Times New Roman" w:hAnsi="Calibri Light" w:cs="Calibri Light"/>
          <w:color w:val="59595B"/>
          <w:lang w:val="en-GB" w:eastAsia="nl-NL"/>
        </w:rPr>
        <w:t xml:space="preserve"> </w:t>
      </w:r>
      <w:r w:rsidRPr="00710A8D">
        <w:rPr>
          <w:rFonts w:ascii="Calibri Light" w:eastAsia="Times New Roman" w:hAnsi="Calibri Light" w:cs="Calibri Light"/>
          <w:color w:val="59595B"/>
          <w:lang w:val="en-GB" w:eastAsia="nl-NL"/>
        </w:rPr>
        <w:t xml:space="preserve">convertible bond refinancing, </w:t>
      </w:r>
      <w:r w:rsidR="004047DB" w:rsidRPr="00710A8D">
        <w:rPr>
          <w:rFonts w:ascii="Calibri Light" w:eastAsia="Times New Roman" w:hAnsi="Calibri Light" w:cs="Calibri Light"/>
          <w:color w:val="59595B"/>
          <w:lang w:val="en-GB" w:eastAsia="nl-NL"/>
        </w:rPr>
        <w:t>that significantly reduced our financing costs</w:t>
      </w:r>
      <w:r w:rsidR="007971E8" w:rsidRPr="00710A8D">
        <w:rPr>
          <w:rFonts w:ascii="Calibri Light" w:eastAsia="Times New Roman" w:hAnsi="Calibri Light" w:cs="Calibri Light"/>
          <w:color w:val="59595B"/>
          <w:lang w:val="en-GB" w:eastAsia="nl-NL"/>
        </w:rPr>
        <w:t>,</w:t>
      </w:r>
      <w:r w:rsidR="004047DB" w:rsidRPr="00710A8D">
        <w:rPr>
          <w:rFonts w:ascii="Calibri Light" w:eastAsia="Times New Roman" w:hAnsi="Calibri Light" w:cs="Calibri Light"/>
          <w:color w:val="59595B"/>
          <w:lang w:val="en-GB" w:eastAsia="nl-NL"/>
        </w:rPr>
        <w:t xml:space="preserve"> </w:t>
      </w:r>
      <w:r w:rsidRPr="00710A8D">
        <w:rPr>
          <w:rFonts w:ascii="Calibri Light" w:eastAsia="Times New Roman" w:hAnsi="Calibri Light" w:cs="Calibri Light"/>
          <w:color w:val="59595B"/>
          <w:lang w:val="en-GB" w:eastAsia="nl-NL"/>
        </w:rPr>
        <w:t xml:space="preserve">strengthening our financial position and allowing us to invest </w:t>
      </w:r>
      <w:r w:rsidR="00C42DC4" w:rsidRPr="00710A8D">
        <w:rPr>
          <w:rFonts w:ascii="Calibri Light" w:eastAsia="Times New Roman" w:hAnsi="Calibri Light" w:cs="Calibri Light"/>
          <w:color w:val="59595B"/>
          <w:lang w:val="en-GB" w:eastAsia="nl-NL"/>
        </w:rPr>
        <w:t xml:space="preserve">our clinical trial programmes, </w:t>
      </w:r>
      <w:r w:rsidRPr="00710A8D">
        <w:rPr>
          <w:rFonts w:ascii="Calibri Light" w:eastAsia="Times New Roman" w:hAnsi="Calibri Light" w:cs="Calibri Light"/>
          <w:color w:val="59595B"/>
          <w:lang w:val="en-GB" w:eastAsia="nl-NL"/>
        </w:rPr>
        <w:t>expansion of our production capacity</w:t>
      </w:r>
      <w:r w:rsidR="00972A29" w:rsidRPr="00710A8D">
        <w:rPr>
          <w:rFonts w:ascii="Calibri Light" w:eastAsia="Times New Roman" w:hAnsi="Calibri Light" w:cs="Calibri Light"/>
          <w:color w:val="59595B"/>
          <w:lang w:val="en-GB" w:eastAsia="nl-NL"/>
        </w:rPr>
        <w:t xml:space="preserve"> and </w:t>
      </w:r>
      <w:r w:rsidRPr="00710A8D">
        <w:rPr>
          <w:rFonts w:ascii="Calibri Light" w:eastAsia="Times New Roman" w:hAnsi="Calibri Light" w:cs="Calibri Light"/>
          <w:color w:val="59595B"/>
          <w:lang w:val="en-GB" w:eastAsia="nl-NL"/>
        </w:rPr>
        <w:t>commercialisation</w:t>
      </w:r>
      <w:r w:rsidR="00704662" w:rsidRPr="00710A8D">
        <w:rPr>
          <w:rFonts w:ascii="Calibri Light" w:eastAsia="Times New Roman" w:hAnsi="Calibri Light" w:cs="Calibri Light"/>
          <w:color w:val="59595B"/>
          <w:lang w:val="en-GB" w:eastAsia="nl-NL"/>
        </w:rPr>
        <w:t xml:space="preserve"> </w:t>
      </w:r>
      <w:r w:rsidR="00C42DC4" w:rsidRPr="00710A8D">
        <w:rPr>
          <w:rFonts w:ascii="Calibri Light" w:eastAsia="Times New Roman" w:hAnsi="Calibri Light" w:cs="Calibri Light"/>
          <w:color w:val="59595B"/>
          <w:lang w:val="en-GB" w:eastAsia="nl-NL"/>
        </w:rPr>
        <w:t xml:space="preserve">and </w:t>
      </w:r>
      <w:r w:rsidR="004D338A" w:rsidRPr="00710A8D">
        <w:rPr>
          <w:rFonts w:ascii="Calibri Light" w:eastAsia="Times New Roman" w:hAnsi="Calibri Light" w:cs="Calibri Light"/>
          <w:color w:val="59595B"/>
          <w:lang w:val="en-GB" w:eastAsia="nl-NL"/>
        </w:rPr>
        <w:t>to continue to pursue additional in- licensing opportunities</w:t>
      </w:r>
      <w:r w:rsidR="00704662" w:rsidRPr="00710A8D">
        <w:rPr>
          <w:rFonts w:ascii="Calibri Light" w:eastAsia="Times New Roman" w:hAnsi="Calibri Light" w:cs="Calibri Light"/>
          <w:color w:val="59595B"/>
          <w:lang w:val="en-GB" w:eastAsia="nl-NL"/>
        </w:rPr>
        <w:t>/ acquisitions</w:t>
      </w:r>
      <w:r w:rsidRPr="00710A8D">
        <w:rPr>
          <w:rFonts w:ascii="Calibri Light" w:eastAsia="Times New Roman" w:hAnsi="Calibri Light" w:cs="Calibri Light"/>
          <w:color w:val="59595B"/>
          <w:lang w:val="en-GB" w:eastAsia="nl-NL"/>
        </w:rPr>
        <w:t xml:space="preserve">. </w:t>
      </w:r>
    </w:p>
    <w:p w14:paraId="1D34AC3B" w14:textId="3721CC7A" w:rsidR="00C40309" w:rsidRPr="00710A8D" w:rsidRDefault="006A45CA" w:rsidP="00C40309">
      <w:pPr>
        <w:shd w:val="clear" w:color="auto" w:fill="FFFFFF"/>
        <w:spacing w:after="300" w:line="240" w:lineRule="auto"/>
        <w:jc w:val="both"/>
        <w:rPr>
          <w:rFonts w:ascii="Calibri Light" w:eastAsia="Times New Roman" w:hAnsi="Calibri Light" w:cs="Calibri Light"/>
          <w:color w:val="59595B"/>
          <w:lang w:val="en-GB" w:eastAsia="nl-NL"/>
        </w:rPr>
      </w:pPr>
      <w:r w:rsidRPr="00710A8D">
        <w:rPr>
          <w:rFonts w:ascii="Calibri Light" w:eastAsia="Times New Roman" w:hAnsi="Calibri Light" w:cs="Calibri Light"/>
          <w:color w:val="59595B"/>
          <w:lang w:val="en-GB" w:eastAsia="nl-NL"/>
        </w:rPr>
        <w:t>D</w:t>
      </w:r>
      <w:r w:rsidR="00A47C3D" w:rsidRPr="00710A8D">
        <w:rPr>
          <w:rFonts w:ascii="Calibri Light" w:eastAsia="Times New Roman" w:hAnsi="Calibri Light" w:cs="Calibri Light"/>
          <w:color w:val="59595B"/>
          <w:lang w:val="en-GB" w:eastAsia="nl-NL"/>
        </w:rPr>
        <w:t>espite the uncertainty around COVID-19</w:t>
      </w:r>
      <w:r w:rsidR="007962BC" w:rsidRPr="00710A8D">
        <w:rPr>
          <w:rFonts w:ascii="Calibri Light" w:eastAsia="Times New Roman" w:hAnsi="Calibri Light" w:cs="Calibri Light"/>
          <w:color w:val="59595B"/>
          <w:lang w:val="en-GB" w:eastAsia="nl-NL"/>
        </w:rPr>
        <w:t>, for now,</w:t>
      </w:r>
      <w:r w:rsidR="00A47C3D" w:rsidRPr="00710A8D">
        <w:rPr>
          <w:rFonts w:ascii="Calibri Light" w:eastAsia="Times New Roman" w:hAnsi="Calibri Light" w:cs="Calibri Light"/>
          <w:color w:val="59595B"/>
          <w:lang w:val="en-GB" w:eastAsia="nl-NL"/>
        </w:rPr>
        <w:t xml:space="preserve"> we do not anticipate any issues with regards to the continuous supply of RUCONEST® and </w:t>
      </w:r>
      <w:r w:rsidR="006B0769" w:rsidRPr="00710A8D">
        <w:rPr>
          <w:rFonts w:ascii="Calibri Light" w:eastAsia="Times New Roman" w:hAnsi="Calibri Light" w:cs="Calibri Light"/>
          <w:color w:val="59595B"/>
          <w:lang w:val="en-GB" w:eastAsia="nl-NL"/>
        </w:rPr>
        <w:t>we remain confident</w:t>
      </w:r>
      <w:r w:rsidR="00A47C3D" w:rsidRPr="00710A8D">
        <w:rPr>
          <w:rFonts w:ascii="Calibri Light" w:eastAsia="Times New Roman" w:hAnsi="Calibri Light" w:cs="Calibri Light"/>
          <w:color w:val="59595B"/>
          <w:lang w:val="en-GB" w:eastAsia="nl-NL"/>
        </w:rPr>
        <w:t xml:space="preserve"> </w:t>
      </w:r>
      <w:r w:rsidR="00407454" w:rsidRPr="00710A8D">
        <w:rPr>
          <w:rFonts w:ascii="Calibri Light" w:eastAsia="Times New Roman" w:hAnsi="Calibri Light" w:cs="Calibri Light"/>
          <w:color w:val="59595B"/>
          <w:lang w:val="en-GB" w:eastAsia="nl-NL"/>
        </w:rPr>
        <w:t>i</w:t>
      </w:r>
      <w:r w:rsidR="00A47C3D" w:rsidRPr="00710A8D">
        <w:rPr>
          <w:rFonts w:ascii="Calibri Light" w:eastAsia="Times New Roman" w:hAnsi="Calibri Light" w:cs="Calibri Light"/>
          <w:color w:val="59595B"/>
          <w:lang w:val="en-GB" w:eastAsia="nl-NL"/>
        </w:rPr>
        <w:t xml:space="preserve">n the </w:t>
      </w:r>
      <w:r w:rsidR="004A6236" w:rsidRPr="00710A8D">
        <w:rPr>
          <w:rFonts w:ascii="Calibri Light" w:eastAsia="Times New Roman" w:hAnsi="Calibri Light" w:cs="Calibri Light"/>
          <w:color w:val="59595B"/>
          <w:lang w:val="en-GB" w:eastAsia="nl-NL"/>
        </w:rPr>
        <w:t>long-term prospects</w:t>
      </w:r>
      <w:r w:rsidR="00A47C3D" w:rsidRPr="00710A8D">
        <w:rPr>
          <w:rFonts w:ascii="Calibri Light" w:eastAsia="Times New Roman" w:hAnsi="Calibri Light" w:cs="Calibri Light"/>
          <w:color w:val="59595B"/>
          <w:lang w:val="en-GB" w:eastAsia="nl-NL"/>
        </w:rPr>
        <w:t xml:space="preserve"> of the </w:t>
      </w:r>
      <w:r w:rsidR="006B49C5" w:rsidRPr="00710A8D">
        <w:rPr>
          <w:rFonts w:ascii="Calibri Light" w:eastAsia="Times New Roman" w:hAnsi="Calibri Light" w:cs="Calibri Light"/>
          <w:color w:val="59595B"/>
          <w:lang w:val="en-GB" w:eastAsia="nl-NL"/>
        </w:rPr>
        <w:t>business</w:t>
      </w:r>
      <w:r w:rsidR="00A47C3D" w:rsidRPr="00710A8D">
        <w:rPr>
          <w:rFonts w:ascii="Calibri Light" w:eastAsia="Times New Roman" w:hAnsi="Calibri Light" w:cs="Calibri Light"/>
          <w:color w:val="59595B"/>
          <w:lang w:val="en-GB" w:eastAsia="nl-NL"/>
        </w:rPr>
        <w:t>.”</w:t>
      </w:r>
      <w:r w:rsidR="004A6236" w:rsidRPr="00710A8D">
        <w:rPr>
          <w:rFonts w:ascii="Calibri Light" w:eastAsia="Times New Roman" w:hAnsi="Calibri Light" w:cs="Calibri Light"/>
          <w:color w:val="59595B"/>
          <w:lang w:val="en-GB" w:eastAsia="nl-NL"/>
        </w:rPr>
        <w:t xml:space="preserve"> </w:t>
      </w:r>
    </w:p>
    <w:p w14:paraId="40DCCD86" w14:textId="77777777" w:rsidR="00A47C3D" w:rsidRPr="00710A8D" w:rsidRDefault="00A47C3D" w:rsidP="00A47C3D">
      <w:pPr>
        <w:rPr>
          <w:rStyle w:val="Strong"/>
          <w:color w:val="00679B"/>
          <w:szCs w:val="24"/>
          <w:shd w:val="clear" w:color="auto" w:fill="FFFFFF"/>
          <w:lang w:val="en-GB"/>
        </w:rPr>
      </w:pPr>
      <w:r w:rsidRPr="00710A8D">
        <w:rPr>
          <w:rStyle w:val="Strong"/>
          <w:color w:val="00679B"/>
          <w:szCs w:val="24"/>
          <w:shd w:val="clear" w:color="auto" w:fill="FFFFFF"/>
          <w:lang w:val="en-GB"/>
        </w:rPr>
        <w:t>About Pharming Group N.V.</w:t>
      </w:r>
    </w:p>
    <w:p w14:paraId="3B91AB5A" w14:textId="77777777" w:rsidR="00A47C3D" w:rsidRPr="00710A8D" w:rsidRDefault="00A47C3D" w:rsidP="00A47C3D">
      <w:pPr>
        <w:rPr>
          <w:rFonts w:ascii="Calibri Light" w:eastAsia="Times New Roman" w:hAnsi="Calibri Light" w:cs="Calibri Light"/>
          <w:color w:val="59595B"/>
          <w:lang w:val="en-GB" w:eastAsia="nl-NL"/>
        </w:rPr>
      </w:pPr>
      <w:r w:rsidRPr="00710A8D">
        <w:rPr>
          <w:rFonts w:ascii="Calibri Light" w:eastAsia="Times New Roman" w:hAnsi="Calibri Light" w:cs="Calibri Light"/>
          <w:color w:val="59595B"/>
          <w:lang w:val="en-GB" w:eastAsia="nl-NL"/>
        </w:rPr>
        <w:t>Pharming is a specialty pharmaceutical company developing innovative products for the safe, effective treatment of rare diseases and unmet medical needs. Pharming’s lead product, RUCONEST® (conestat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authorisation.</w:t>
      </w:r>
    </w:p>
    <w:p w14:paraId="5E676DBE" w14:textId="77777777" w:rsidR="00A47C3D" w:rsidRPr="00710A8D" w:rsidRDefault="00A47C3D" w:rsidP="00A47C3D">
      <w:pPr>
        <w:rPr>
          <w:rFonts w:ascii="Calibri Light" w:eastAsia="Times New Roman" w:hAnsi="Calibri Light" w:cs="Calibri Light"/>
          <w:color w:val="59595B"/>
          <w:lang w:val="en-GB" w:eastAsia="nl-NL"/>
        </w:rPr>
      </w:pPr>
      <w:r w:rsidRPr="00710A8D">
        <w:rPr>
          <w:rFonts w:ascii="Calibri Light" w:eastAsia="Times New Roman" w:hAnsi="Calibri Light" w:cs="Calibri Light"/>
          <w:color w:val="59595B"/>
          <w:lang w:val="en-GB" w:eastAsia="nl-NL"/>
        </w:rPr>
        <w:t xml:space="preserve">RUCONEST® is commercialised by Pharming in the US and in Europe, and the Company holds all other commercialisation rights in other countries not specified below. In some of these other countries distribution is made in association with the HAEi Global Access Program (GAP). RUCONEST® is distributed in Argentina, Colombia, Costa Rica, the Dominican Republic, Panama, and Venezuela by Cytobioteck, in South Korea by HyupJin Corporation and in Israel by Kamada. </w:t>
      </w:r>
    </w:p>
    <w:p w14:paraId="40E9E7E4" w14:textId="77777777" w:rsidR="00A47C3D" w:rsidRPr="00710A8D" w:rsidRDefault="00A47C3D" w:rsidP="00A47C3D">
      <w:pPr>
        <w:rPr>
          <w:rFonts w:ascii="Calibri Light" w:eastAsia="Times New Roman" w:hAnsi="Calibri Light" w:cs="Calibri Light"/>
          <w:color w:val="59595B"/>
          <w:lang w:val="en-GB" w:eastAsia="nl-NL"/>
        </w:rPr>
      </w:pPr>
      <w:r w:rsidRPr="00710A8D">
        <w:rPr>
          <w:rFonts w:ascii="Calibri Light" w:eastAsia="Times New Roman" w:hAnsi="Calibri Light" w:cs="Calibri Light"/>
          <w:color w:val="59595B"/>
          <w:lang w:val="en-GB" w:eastAsia="nl-NL"/>
        </w:rPr>
        <w:lastRenderedPageBreak/>
        <w:t xml:space="preserve">RUCONEST® is also being evaluated for various additional indications. Pharming’s technology platform includes a unique production process that has proven capable of producing industrial quantities of pure high quality recombinant human proteins in a more economical and less immunogenic way compared with current cell-line based methods. </w:t>
      </w:r>
    </w:p>
    <w:p w14:paraId="6871F5CF" w14:textId="77777777" w:rsidR="00A47C3D" w:rsidRPr="00710A8D" w:rsidRDefault="00A47C3D" w:rsidP="00A47C3D">
      <w:pPr>
        <w:rPr>
          <w:rFonts w:ascii="Calibri Light" w:eastAsia="Times New Roman" w:hAnsi="Calibri Light" w:cs="Calibri Light"/>
          <w:color w:val="59595B"/>
          <w:lang w:val="en-GB" w:eastAsia="nl-NL"/>
        </w:rPr>
      </w:pPr>
      <w:r w:rsidRPr="00710A8D">
        <w:rPr>
          <w:rFonts w:ascii="Calibri Light" w:eastAsia="Times New Roman" w:hAnsi="Calibri Light" w:cs="Calibri Light"/>
          <w:color w:val="59595B"/>
          <w:lang w:val="en-GB" w:eastAsia="nl-NL"/>
        </w:rPr>
        <w:t>Leads for enzyme replacement therapy (“ERT”) for Pompe and Fabry’s diseases are also being produced and optimised respectively at present.</w:t>
      </w:r>
    </w:p>
    <w:p w14:paraId="76EFFA2F" w14:textId="77777777" w:rsidR="00A47C3D" w:rsidRPr="00710A8D" w:rsidRDefault="00A47C3D" w:rsidP="00A47C3D">
      <w:pPr>
        <w:rPr>
          <w:rFonts w:ascii="Calibri Light" w:eastAsia="Times New Roman" w:hAnsi="Calibri Light" w:cs="Calibri Light"/>
          <w:color w:val="59595B"/>
          <w:lang w:val="en-GB" w:eastAsia="nl-NL"/>
        </w:rPr>
      </w:pPr>
      <w:r w:rsidRPr="00710A8D">
        <w:rPr>
          <w:rFonts w:ascii="Calibri Light" w:eastAsia="Times New Roman" w:hAnsi="Calibri Light" w:cs="Calibri Light"/>
          <w:color w:val="59595B"/>
          <w:lang w:val="en-GB" w:eastAsia="nl-NL"/>
        </w:rPr>
        <w:t xml:space="preserve"> Pharming has recently in-licensed leniolisib from Novartis, a small molecule and selective PI3Kδ inhibitor, which is in a registrational study for activated PI3K-delta syndrome (APDS), a rare form of Primary Immunodeficiency.</w:t>
      </w:r>
    </w:p>
    <w:p w14:paraId="60B08702" w14:textId="7DA17F29" w:rsidR="00A47C3D" w:rsidRPr="00710A8D" w:rsidRDefault="00A47C3D" w:rsidP="00A47C3D">
      <w:pPr>
        <w:rPr>
          <w:rFonts w:ascii="Calibri Light" w:eastAsia="Times New Roman" w:hAnsi="Calibri Light" w:cs="Calibri Light"/>
          <w:color w:val="59595B"/>
          <w:lang w:val="en-GB" w:eastAsia="nl-NL"/>
        </w:rPr>
      </w:pPr>
      <w:r w:rsidRPr="00710A8D">
        <w:rPr>
          <w:rFonts w:ascii="Calibri Light" w:eastAsia="Times New Roman" w:hAnsi="Calibri Light" w:cs="Calibri Light"/>
          <w:color w:val="59595B"/>
          <w:lang w:val="en-GB" w:eastAsia="nl-NL"/>
        </w:rPr>
        <w:t xml:space="preserve">Pharming has a long term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CSIPI and its affiliates and are funded by CSIPI. Clinical development will be shared between the partners with each partner taking the costs for their territories under the partnership. </w:t>
      </w:r>
    </w:p>
    <w:p w14:paraId="0A568836" w14:textId="688C128D" w:rsidR="00212565" w:rsidRPr="00710A8D" w:rsidRDefault="00212565" w:rsidP="00A47C3D">
      <w:pPr>
        <w:rPr>
          <w:rStyle w:val="Strong"/>
          <w:rFonts w:ascii="Calibri Light" w:hAnsi="Calibri Light" w:cs="Calibri Light"/>
          <w:color w:val="00679B"/>
          <w:szCs w:val="24"/>
          <w:shd w:val="clear" w:color="auto" w:fill="FFFFFF"/>
          <w:lang w:val="en-GB"/>
        </w:rPr>
      </w:pPr>
      <w:bookmarkStart w:id="0" w:name="_GoBack"/>
      <w:bookmarkEnd w:id="0"/>
      <w:r w:rsidRPr="00710A8D">
        <w:rPr>
          <w:rStyle w:val="Strong"/>
          <w:rFonts w:ascii="Calibri Light" w:hAnsi="Calibri Light" w:cs="Calibri Light"/>
          <w:color w:val="00679B"/>
          <w:szCs w:val="24"/>
          <w:shd w:val="clear" w:color="auto" w:fill="FFFFFF"/>
          <w:lang w:val="en-GB"/>
        </w:rPr>
        <w:t>Forward-looking Statements</w:t>
      </w:r>
    </w:p>
    <w:p w14:paraId="7DEB4A7A" w14:textId="77777777" w:rsidR="00212565" w:rsidRPr="00710A8D" w:rsidRDefault="00212565" w:rsidP="00212565">
      <w:pPr>
        <w:spacing w:after="120" w:line="276" w:lineRule="auto"/>
        <w:rPr>
          <w:rFonts w:ascii="Calibri Light" w:eastAsia="MS Mincho" w:hAnsi="Calibri Light" w:cs="Calibri Light"/>
          <w:i/>
          <w:iCs/>
          <w:color w:val="59595B"/>
          <w:lang w:val="en-GB"/>
        </w:rPr>
      </w:pPr>
      <w:r w:rsidRPr="00710A8D">
        <w:rPr>
          <w:rFonts w:ascii="Calibri Light" w:eastAsia="MS Mincho" w:hAnsi="Calibri Light" w:cs="Calibri Light"/>
          <w:i/>
          <w:iCs/>
          <w:color w:val="59595B"/>
          <w:lang w:val="en-GB"/>
        </w:rPr>
        <w:t>This press release of Pharming Group N.V. and its subsidiaries (“Pharming”, the “Company”) may contain forward-looking statements including without limitation those regarding Pharming’s financial projections, market expectations, developments, partnerships, plans, strategies and capital expenditures.</w:t>
      </w:r>
    </w:p>
    <w:p w14:paraId="469523EE" w14:textId="77777777" w:rsidR="00212565" w:rsidRPr="00710A8D" w:rsidRDefault="00212565" w:rsidP="00212565">
      <w:pPr>
        <w:spacing w:after="120" w:line="276" w:lineRule="auto"/>
        <w:rPr>
          <w:rFonts w:ascii="Calibri Light" w:eastAsia="MS Mincho" w:hAnsi="Calibri Light" w:cs="Calibri Light"/>
          <w:i/>
          <w:iCs/>
          <w:color w:val="59595B"/>
          <w:lang w:val="en-GB"/>
        </w:rPr>
      </w:pPr>
      <w:r w:rsidRPr="00710A8D">
        <w:rPr>
          <w:rFonts w:ascii="Calibri Light" w:eastAsia="MS Mincho" w:hAnsi="Calibri Light" w:cs="Calibri Light"/>
          <w:i/>
          <w:iCs/>
          <w:color w:val="59595B"/>
          <w:lang w:val="en-GB"/>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629033CE" w14:textId="77777777" w:rsidR="00212565" w:rsidRPr="00710A8D" w:rsidRDefault="00212565" w:rsidP="00212565">
      <w:pPr>
        <w:spacing w:after="120" w:line="276" w:lineRule="auto"/>
        <w:rPr>
          <w:rFonts w:ascii="Calibri Light" w:eastAsia="MS Mincho" w:hAnsi="Calibri Light" w:cs="Calibri Light"/>
          <w:i/>
          <w:iCs/>
          <w:color w:val="59595B"/>
          <w:lang w:val="en-GB"/>
        </w:rPr>
      </w:pPr>
      <w:r w:rsidRPr="00710A8D">
        <w:rPr>
          <w:rFonts w:ascii="Calibri Light" w:eastAsia="MS Mincho" w:hAnsi="Calibri Light" w:cs="Calibri Light"/>
          <w:i/>
          <w:iCs/>
          <w:color w:val="59595B"/>
          <w:lang w:val="en-GB"/>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57968523" w14:textId="77777777" w:rsidR="00455552" w:rsidRPr="00710A8D" w:rsidRDefault="00455552" w:rsidP="00212565">
      <w:pPr>
        <w:rPr>
          <w:rFonts w:asciiTheme="majorHAnsi" w:eastAsiaTheme="majorEastAsia" w:hAnsiTheme="majorHAnsi" w:cstheme="majorHAnsi"/>
          <w:b/>
          <w:color w:val="59595B"/>
          <w:szCs w:val="28"/>
          <w:lang w:val="en-GB" w:eastAsia="zh-CN"/>
        </w:rPr>
      </w:pPr>
    </w:p>
    <w:p w14:paraId="23FA37D4" w14:textId="2B3CD3CF" w:rsidR="00212565" w:rsidRPr="00710A8D" w:rsidRDefault="00212565" w:rsidP="00212565">
      <w:pPr>
        <w:rPr>
          <w:rFonts w:asciiTheme="majorHAnsi" w:hAnsiTheme="majorHAnsi" w:cstheme="majorHAnsi"/>
          <w:color w:val="59595B"/>
          <w:lang w:val="en-GB"/>
        </w:rPr>
      </w:pPr>
      <w:r w:rsidRPr="00710A8D">
        <w:rPr>
          <w:rFonts w:asciiTheme="majorHAnsi" w:eastAsiaTheme="majorEastAsia" w:hAnsiTheme="majorHAnsi" w:cstheme="majorHAnsi"/>
          <w:b/>
          <w:color w:val="59595B"/>
          <w:szCs w:val="28"/>
          <w:lang w:val="en-GB" w:eastAsia="zh-CN"/>
        </w:rPr>
        <w:t>For further public information, contact:</w:t>
      </w:r>
      <w:r w:rsidRPr="00710A8D">
        <w:rPr>
          <w:rFonts w:asciiTheme="majorHAnsi" w:hAnsiTheme="majorHAnsi" w:cstheme="majorHAnsi"/>
          <w:color w:val="59595B"/>
          <w:lang w:val="en-GB"/>
        </w:rPr>
        <w:br/>
        <w:t>Sijmen de Vries, CEO: T: +31 71 524 7400</w:t>
      </w:r>
    </w:p>
    <w:p w14:paraId="1BD344A6" w14:textId="77777777" w:rsidR="00212565" w:rsidRPr="00710A8D" w:rsidRDefault="00212565" w:rsidP="00212565">
      <w:pPr>
        <w:rPr>
          <w:rFonts w:asciiTheme="majorHAnsi" w:eastAsia="SimSun" w:hAnsiTheme="majorHAnsi" w:cstheme="majorHAnsi"/>
          <w:i/>
          <w:color w:val="59595B"/>
          <w:lang w:val="en-GB" w:eastAsia="zh-CN"/>
        </w:rPr>
      </w:pPr>
      <w:r w:rsidRPr="00710A8D">
        <w:rPr>
          <w:rFonts w:asciiTheme="majorHAnsi" w:eastAsia="SimSun" w:hAnsiTheme="majorHAnsi" w:cstheme="majorHAnsi"/>
          <w:i/>
          <w:color w:val="59595B"/>
          <w:lang w:val="en-GB" w:eastAsia="zh-CN"/>
        </w:rPr>
        <w:t>FTI Consulting</w:t>
      </w:r>
    </w:p>
    <w:p w14:paraId="12FD5353" w14:textId="3D20A034" w:rsidR="00212565" w:rsidRPr="00710A8D" w:rsidRDefault="00212565" w:rsidP="00212565">
      <w:pPr>
        <w:rPr>
          <w:rFonts w:asciiTheme="majorHAnsi" w:hAnsiTheme="majorHAnsi" w:cstheme="majorHAnsi"/>
          <w:color w:val="59595B"/>
          <w:lang w:val="en-GB"/>
        </w:rPr>
      </w:pPr>
      <w:r w:rsidRPr="00710A8D">
        <w:rPr>
          <w:rFonts w:asciiTheme="majorHAnsi" w:eastAsia="SimSun" w:hAnsiTheme="majorHAnsi" w:cstheme="majorHAnsi"/>
          <w:color w:val="59595B"/>
          <w:lang w:val="en-GB" w:eastAsia="zh-CN"/>
        </w:rPr>
        <w:t>Victoria Foster Mitchell</w:t>
      </w:r>
      <w:r w:rsidR="00746B61" w:rsidRPr="00710A8D">
        <w:rPr>
          <w:rFonts w:asciiTheme="majorHAnsi" w:eastAsia="SimSun" w:hAnsiTheme="majorHAnsi" w:cstheme="majorHAnsi"/>
          <w:color w:val="59595B"/>
          <w:lang w:val="en-GB" w:eastAsia="zh-CN"/>
        </w:rPr>
        <w:t xml:space="preserve"> / Mary Whittow</w:t>
      </w:r>
      <w:r w:rsidRPr="00710A8D">
        <w:rPr>
          <w:rFonts w:asciiTheme="majorHAnsi" w:eastAsia="SimSun" w:hAnsiTheme="majorHAnsi" w:cstheme="majorHAnsi"/>
          <w:color w:val="59595B"/>
          <w:lang w:val="en-GB" w:eastAsia="zh-CN"/>
        </w:rPr>
        <w:t xml:space="preserve">, T: +44 </w:t>
      </w:r>
      <w:r w:rsidRPr="00710A8D">
        <w:rPr>
          <w:rFonts w:asciiTheme="majorHAnsi" w:hAnsiTheme="majorHAnsi" w:cstheme="majorHAnsi"/>
          <w:color w:val="59595B"/>
          <w:lang w:val="en-GB"/>
        </w:rPr>
        <w:t>203 727 1</w:t>
      </w:r>
      <w:r w:rsidR="00746B61" w:rsidRPr="00710A8D">
        <w:rPr>
          <w:rFonts w:asciiTheme="majorHAnsi" w:hAnsiTheme="majorHAnsi" w:cstheme="majorHAnsi"/>
          <w:color w:val="59595B"/>
          <w:lang w:val="en-GB"/>
        </w:rPr>
        <w:t>000</w:t>
      </w:r>
    </w:p>
    <w:p w14:paraId="09444412" w14:textId="77777777" w:rsidR="00212565" w:rsidRPr="00710A8D" w:rsidRDefault="00212565" w:rsidP="00212565">
      <w:pPr>
        <w:spacing w:line="276" w:lineRule="auto"/>
        <w:rPr>
          <w:rFonts w:asciiTheme="majorHAnsi" w:eastAsia="MS Mincho" w:hAnsiTheme="majorHAnsi" w:cstheme="majorHAnsi"/>
          <w:i/>
          <w:color w:val="59595B"/>
          <w:lang w:val="en-GB"/>
        </w:rPr>
      </w:pPr>
      <w:r w:rsidRPr="00710A8D">
        <w:rPr>
          <w:rFonts w:asciiTheme="majorHAnsi" w:eastAsia="MS Mincho" w:hAnsiTheme="majorHAnsi" w:cstheme="majorHAnsi"/>
          <w:i/>
          <w:color w:val="59595B"/>
          <w:lang w:val="en-GB"/>
        </w:rPr>
        <w:t>LifeSpring Life Sciences Communication, Amsterdam, The Netherlands</w:t>
      </w:r>
    </w:p>
    <w:p w14:paraId="1AF421BC" w14:textId="77777777" w:rsidR="00212565" w:rsidRPr="00710A8D" w:rsidRDefault="00212565" w:rsidP="00212565">
      <w:pPr>
        <w:autoSpaceDE w:val="0"/>
        <w:autoSpaceDN w:val="0"/>
        <w:adjustRightInd w:val="0"/>
        <w:rPr>
          <w:rFonts w:asciiTheme="majorHAnsi" w:hAnsiTheme="majorHAnsi" w:cstheme="majorHAnsi"/>
          <w:color w:val="59595B"/>
          <w:lang w:val="en-GB"/>
        </w:rPr>
      </w:pPr>
      <w:r w:rsidRPr="00710A8D">
        <w:rPr>
          <w:rFonts w:asciiTheme="majorHAnsi" w:eastAsia="MS Mincho" w:hAnsiTheme="majorHAnsi" w:cstheme="majorHAnsi"/>
          <w:color w:val="59595B"/>
          <w:lang w:val="en-GB"/>
        </w:rPr>
        <w:t>Leon Melens, Tel: +</w:t>
      </w:r>
      <w:r w:rsidRPr="00710A8D">
        <w:rPr>
          <w:rFonts w:asciiTheme="majorHAnsi" w:hAnsiTheme="majorHAnsi" w:cstheme="majorHAnsi"/>
          <w:color w:val="59595B"/>
          <w:lang w:val="en-GB"/>
        </w:rPr>
        <w:t>31 6 53 81 64 27</w:t>
      </w:r>
    </w:p>
    <w:p w14:paraId="41832ADD" w14:textId="447E80DB" w:rsidR="00812367" w:rsidRPr="00710A8D" w:rsidRDefault="00812367" w:rsidP="00455552">
      <w:pPr>
        <w:rPr>
          <w:lang w:val="en-GB"/>
        </w:rPr>
      </w:pPr>
    </w:p>
    <w:sectPr w:rsidR="00812367" w:rsidRPr="00710A8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F470E" w14:textId="77777777" w:rsidR="00EC0B58" w:rsidRDefault="00EC0B58" w:rsidP="00212565">
      <w:pPr>
        <w:spacing w:after="0" w:line="240" w:lineRule="auto"/>
      </w:pPr>
      <w:r>
        <w:separator/>
      </w:r>
    </w:p>
  </w:endnote>
  <w:endnote w:type="continuationSeparator" w:id="0">
    <w:p w14:paraId="75F838D1" w14:textId="77777777" w:rsidR="00EC0B58" w:rsidRDefault="00EC0B58" w:rsidP="0021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2238B" w14:textId="77777777" w:rsidR="00EC0B58" w:rsidRDefault="00EC0B58" w:rsidP="00212565">
      <w:pPr>
        <w:spacing w:after="0" w:line="240" w:lineRule="auto"/>
      </w:pPr>
      <w:r>
        <w:separator/>
      </w:r>
    </w:p>
  </w:footnote>
  <w:footnote w:type="continuationSeparator" w:id="0">
    <w:p w14:paraId="782CFB2D" w14:textId="77777777" w:rsidR="00EC0B58" w:rsidRDefault="00EC0B58" w:rsidP="002125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8A738" w14:textId="36F518C4" w:rsidR="00212565" w:rsidRDefault="00212565">
    <w:pPr>
      <w:pStyle w:val="Header"/>
    </w:pPr>
    <w:r w:rsidRPr="00CB6F0A">
      <w:rPr>
        <w:rFonts w:cstheme="minorHAnsi"/>
        <w:noProof/>
        <w:lang w:val="en-GB" w:eastAsia="en-GB"/>
      </w:rPr>
      <w:drawing>
        <wp:anchor distT="0" distB="0" distL="114300" distR="114300" simplePos="0" relativeHeight="251659264" behindDoc="1" locked="0" layoutInCell="1" allowOverlap="1" wp14:anchorId="73C3DC36" wp14:editId="52D350E5">
          <wp:simplePos x="0" y="0"/>
          <wp:positionH relativeFrom="margin">
            <wp:posOffset>4613030</wp:posOffset>
          </wp:positionH>
          <wp:positionV relativeFrom="paragraph">
            <wp:posOffset>-111809</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C72CE"/>
    <w:multiLevelType w:val="hybridMultilevel"/>
    <w:tmpl w:val="3DDED1EA"/>
    <w:lvl w:ilvl="0" w:tplc="CB784D20">
      <w:numFmt w:val="bullet"/>
      <w:lvlText w:val="-"/>
      <w:lvlJc w:val="left"/>
      <w:pPr>
        <w:ind w:left="720" w:hanging="360"/>
      </w:pPr>
      <w:rPr>
        <w:rFonts w:ascii="Calibri Light" w:eastAsia="Times New Roman"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7FB50FFF"/>
    <w:multiLevelType w:val="hybridMultilevel"/>
    <w:tmpl w:val="ED06AEFE"/>
    <w:lvl w:ilvl="0" w:tplc="5A6E9044">
      <w:numFmt w:val="bullet"/>
      <w:lvlText w:val="-"/>
      <w:lvlJc w:val="left"/>
      <w:pPr>
        <w:ind w:left="720" w:hanging="360"/>
      </w:pPr>
      <w:rPr>
        <w:rFonts w:ascii="Calibri Light" w:eastAsia="Times New Roman"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EB3"/>
    <w:rsid w:val="000138CA"/>
    <w:rsid w:val="000D4AF9"/>
    <w:rsid w:val="001A6920"/>
    <w:rsid w:val="001B6DD1"/>
    <w:rsid w:val="001F5FA9"/>
    <w:rsid w:val="00212565"/>
    <w:rsid w:val="00252FF6"/>
    <w:rsid w:val="00263785"/>
    <w:rsid w:val="00271E32"/>
    <w:rsid w:val="002A2A97"/>
    <w:rsid w:val="00331267"/>
    <w:rsid w:val="00355972"/>
    <w:rsid w:val="003C5DF1"/>
    <w:rsid w:val="004047DB"/>
    <w:rsid w:val="00407454"/>
    <w:rsid w:val="00421F64"/>
    <w:rsid w:val="00425EB3"/>
    <w:rsid w:val="00455552"/>
    <w:rsid w:val="004A6236"/>
    <w:rsid w:val="004D338A"/>
    <w:rsid w:val="004E14E0"/>
    <w:rsid w:val="0053272A"/>
    <w:rsid w:val="00551A2A"/>
    <w:rsid w:val="0061143A"/>
    <w:rsid w:val="006257F9"/>
    <w:rsid w:val="006475EF"/>
    <w:rsid w:val="006A45CA"/>
    <w:rsid w:val="006A6B0C"/>
    <w:rsid w:val="006B0769"/>
    <w:rsid w:val="006B49C5"/>
    <w:rsid w:val="00704662"/>
    <w:rsid w:val="00710A8D"/>
    <w:rsid w:val="00746B61"/>
    <w:rsid w:val="007962BC"/>
    <w:rsid w:val="007971E8"/>
    <w:rsid w:val="007A0166"/>
    <w:rsid w:val="007B44B5"/>
    <w:rsid w:val="007C644A"/>
    <w:rsid w:val="007D5DFD"/>
    <w:rsid w:val="00812367"/>
    <w:rsid w:val="00941F5D"/>
    <w:rsid w:val="00967B31"/>
    <w:rsid w:val="00972A29"/>
    <w:rsid w:val="009D11BA"/>
    <w:rsid w:val="009E3B41"/>
    <w:rsid w:val="00A31B7B"/>
    <w:rsid w:val="00A47C3D"/>
    <w:rsid w:val="00B40254"/>
    <w:rsid w:val="00B647EC"/>
    <w:rsid w:val="00B97CE8"/>
    <w:rsid w:val="00BF0064"/>
    <w:rsid w:val="00C40309"/>
    <w:rsid w:val="00C42DC4"/>
    <w:rsid w:val="00D012B4"/>
    <w:rsid w:val="00D85F47"/>
    <w:rsid w:val="00E01E4A"/>
    <w:rsid w:val="00EA70B6"/>
    <w:rsid w:val="00EC0B58"/>
    <w:rsid w:val="00F17594"/>
    <w:rsid w:val="00F70C6B"/>
    <w:rsid w:val="00FB5AEA"/>
    <w:rsid w:val="00FD1747"/>
    <w:rsid w:val="00FD3A4D"/>
    <w:rsid w:val="00FF5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EB3"/>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EB3"/>
    <w:rPr>
      <w:b/>
      <w:bCs/>
    </w:rPr>
  </w:style>
  <w:style w:type="paragraph" w:styleId="BalloonText">
    <w:name w:val="Balloon Text"/>
    <w:basedOn w:val="Normal"/>
    <w:link w:val="BalloonTextChar"/>
    <w:uiPriority w:val="99"/>
    <w:semiHidden/>
    <w:unhideWhenUsed/>
    <w:rsid w:val="00425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EB3"/>
    <w:rPr>
      <w:rFonts w:ascii="Segoe UI" w:hAnsi="Segoe UI" w:cs="Segoe UI"/>
      <w:sz w:val="18"/>
      <w:szCs w:val="18"/>
      <w:lang w:val="nl-NL"/>
    </w:rPr>
  </w:style>
  <w:style w:type="paragraph" w:styleId="Header">
    <w:name w:val="header"/>
    <w:basedOn w:val="Normal"/>
    <w:link w:val="HeaderChar"/>
    <w:uiPriority w:val="99"/>
    <w:unhideWhenUsed/>
    <w:rsid w:val="00212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565"/>
    <w:rPr>
      <w:lang w:val="nl-NL"/>
    </w:rPr>
  </w:style>
  <w:style w:type="paragraph" w:styleId="Footer">
    <w:name w:val="footer"/>
    <w:basedOn w:val="Normal"/>
    <w:link w:val="FooterChar"/>
    <w:uiPriority w:val="99"/>
    <w:unhideWhenUsed/>
    <w:rsid w:val="00212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565"/>
    <w:rPr>
      <w:lang w:val="nl-NL"/>
    </w:rPr>
  </w:style>
  <w:style w:type="character" w:styleId="CommentReference">
    <w:name w:val="annotation reference"/>
    <w:basedOn w:val="DefaultParagraphFont"/>
    <w:uiPriority w:val="99"/>
    <w:semiHidden/>
    <w:unhideWhenUsed/>
    <w:rsid w:val="00455552"/>
    <w:rPr>
      <w:sz w:val="16"/>
      <w:szCs w:val="16"/>
    </w:rPr>
  </w:style>
  <w:style w:type="paragraph" w:styleId="CommentText">
    <w:name w:val="annotation text"/>
    <w:basedOn w:val="Normal"/>
    <w:link w:val="CommentTextChar"/>
    <w:uiPriority w:val="99"/>
    <w:semiHidden/>
    <w:unhideWhenUsed/>
    <w:rsid w:val="00455552"/>
    <w:pPr>
      <w:spacing w:line="240" w:lineRule="auto"/>
    </w:pPr>
    <w:rPr>
      <w:sz w:val="20"/>
      <w:szCs w:val="20"/>
    </w:rPr>
  </w:style>
  <w:style w:type="character" w:customStyle="1" w:styleId="CommentTextChar">
    <w:name w:val="Comment Text Char"/>
    <w:basedOn w:val="DefaultParagraphFont"/>
    <w:link w:val="CommentText"/>
    <w:uiPriority w:val="99"/>
    <w:semiHidden/>
    <w:rsid w:val="00455552"/>
    <w:rPr>
      <w:sz w:val="20"/>
      <w:szCs w:val="20"/>
      <w:lang w:val="nl-NL"/>
    </w:rPr>
  </w:style>
  <w:style w:type="paragraph" w:styleId="CommentSubject">
    <w:name w:val="annotation subject"/>
    <w:basedOn w:val="CommentText"/>
    <w:next w:val="CommentText"/>
    <w:link w:val="CommentSubjectChar"/>
    <w:uiPriority w:val="99"/>
    <w:semiHidden/>
    <w:unhideWhenUsed/>
    <w:rsid w:val="00455552"/>
    <w:rPr>
      <w:b/>
      <w:bCs/>
    </w:rPr>
  </w:style>
  <w:style w:type="character" w:customStyle="1" w:styleId="CommentSubjectChar">
    <w:name w:val="Comment Subject Char"/>
    <w:basedOn w:val="CommentTextChar"/>
    <w:link w:val="CommentSubject"/>
    <w:uiPriority w:val="99"/>
    <w:semiHidden/>
    <w:rsid w:val="00455552"/>
    <w:rPr>
      <w:b/>
      <w:bCs/>
      <w:sz w:val="20"/>
      <w:szCs w:val="20"/>
      <w:lang w:val="nl-NL"/>
    </w:rPr>
  </w:style>
  <w:style w:type="paragraph" w:styleId="Revision">
    <w:name w:val="Revision"/>
    <w:hidden/>
    <w:uiPriority w:val="99"/>
    <w:semiHidden/>
    <w:rsid w:val="00FF511C"/>
    <w:pPr>
      <w:spacing w:after="0" w:line="240" w:lineRule="auto"/>
    </w:pPr>
    <w:rPr>
      <w:lang w:val="nl-NL"/>
    </w:rPr>
  </w:style>
  <w:style w:type="paragraph" w:styleId="ListParagraph">
    <w:name w:val="List Paragraph"/>
    <w:basedOn w:val="Normal"/>
    <w:uiPriority w:val="34"/>
    <w:qFormat/>
    <w:rsid w:val="00A47C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EB3"/>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EB3"/>
    <w:rPr>
      <w:b/>
      <w:bCs/>
    </w:rPr>
  </w:style>
  <w:style w:type="paragraph" w:styleId="BalloonText">
    <w:name w:val="Balloon Text"/>
    <w:basedOn w:val="Normal"/>
    <w:link w:val="BalloonTextChar"/>
    <w:uiPriority w:val="99"/>
    <w:semiHidden/>
    <w:unhideWhenUsed/>
    <w:rsid w:val="00425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EB3"/>
    <w:rPr>
      <w:rFonts w:ascii="Segoe UI" w:hAnsi="Segoe UI" w:cs="Segoe UI"/>
      <w:sz w:val="18"/>
      <w:szCs w:val="18"/>
      <w:lang w:val="nl-NL"/>
    </w:rPr>
  </w:style>
  <w:style w:type="paragraph" w:styleId="Header">
    <w:name w:val="header"/>
    <w:basedOn w:val="Normal"/>
    <w:link w:val="HeaderChar"/>
    <w:uiPriority w:val="99"/>
    <w:unhideWhenUsed/>
    <w:rsid w:val="00212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565"/>
    <w:rPr>
      <w:lang w:val="nl-NL"/>
    </w:rPr>
  </w:style>
  <w:style w:type="paragraph" w:styleId="Footer">
    <w:name w:val="footer"/>
    <w:basedOn w:val="Normal"/>
    <w:link w:val="FooterChar"/>
    <w:uiPriority w:val="99"/>
    <w:unhideWhenUsed/>
    <w:rsid w:val="00212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565"/>
    <w:rPr>
      <w:lang w:val="nl-NL"/>
    </w:rPr>
  </w:style>
  <w:style w:type="character" w:styleId="CommentReference">
    <w:name w:val="annotation reference"/>
    <w:basedOn w:val="DefaultParagraphFont"/>
    <w:uiPriority w:val="99"/>
    <w:semiHidden/>
    <w:unhideWhenUsed/>
    <w:rsid w:val="00455552"/>
    <w:rPr>
      <w:sz w:val="16"/>
      <w:szCs w:val="16"/>
    </w:rPr>
  </w:style>
  <w:style w:type="paragraph" w:styleId="CommentText">
    <w:name w:val="annotation text"/>
    <w:basedOn w:val="Normal"/>
    <w:link w:val="CommentTextChar"/>
    <w:uiPriority w:val="99"/>
    <w:semiHidden/>
    <w:unhideWhenUsed/>
    <w:rsid w:val="00455552"/>
    <w:pPr>
      <w:spacing w:line="240" w:lineRule="auto"/>
    </w:pPr>
    <w:rPr>
      <w:sz w:val="20"/>
      <w:szCs w:val="20"/>
    </w:rPr>
  </w:style>
  <w:style w:type="character" w:customStyle="1" w:styleId="CommentTextChar">
    <w:name w:val="Comment Text Char"/>
    <w:basedOn w:val="DefaultParagraphFont"/>
    <w:link w:val="CommentText"/>
    <w:uiPriority w:val="99"/>
    <w:semiHidden/>
    <w:rsid w:val="00455552"/>
    <w:rPr>
      <w:sz w:val="20"/>
      <w:szCs w:val="20"/>
      <w:lang w:val="nl-NL"/>
    </w:rPr>
  </w:style>
  <w:style w:type="paragraph" w:styleId="CommentSubject">
    <w:name w:val="annotation subject"/>
    <w:basedOn w:val="CommentText"/>
    <w:next w:val="CommentText"/>
    <w:link w:val="CommentSubjectChar"/>
    <w:uiPriority w:val="99"/>
    <w:semiHidden/>
    <w:unhideWhenUsed/>
    <w:rsid w:val="00455552"/>
    <w:rPr>
      <w:b/>
      <w:bCs/>
    </w:rPr>
  </w:style>
  <w:style w:type="character" w:customStyle="1" w:styleId="CommentSubjectChar">
    <w:name w:val="Comment Subject Char"/>
    <w:basedOn w:val="CommentTextChar"/>
    <w:link w:val="CommentSubject"/>
    <w:uiPriority w:val="99"/>
    <w:semiHidden/>
    <w:rsid w:val="00455552"/>
    <w:rPr>
      <w:b/>
      <w:bCs/>
      <w:sz w:val="20"/>
      <w:szCs w:val="20"/>
      <w:lang w:val="nl-NL"/>
    </w:rPr>
  </w:style>
  <w:style w:type="paragraph" w:styleId="Revision">
    <w:name w:val="Revision"/>
    <w:hidden/>
    <w:uiPriority w:val="99"/>
    <w:semiHidden/>
    <w:rsid w:val="00FF511C"/>
    <w:pPr>
      <w:spacing w:after="0" w:line="240" w:lineRule="auto"/>
    </w:pPr>
    <w:rPr>
      <w:lang w:val="nl-NL"/>
    </w:rPr>
  </w:style>
  <w:style w:type="paragraph" w:styleId="ListParagraph">
    <w:name w:val="List Paragraph"/>
    <w:basedOn w:val="Normal"/>
    <w:uiPriority w:val="34"/>
    <w:qFormat/>
    <w:rsid w:val="00A47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8312A2DD0C584E9220975DD719E89C" ma:contentTypeVersion="10" ma:contentTypeDescription="Create a new document." ma:contentTypeScope="" ma:versionID="000c2e1a87baaedd99095a444fd65bf7">
  <xsd:schema xmlns:xsd="http://www.w3.org/2001/XMLSchema" xmlns:xs="http://www.w3.org/2001/XMLSchema" xmlns:p="http://schemas.microsoft.com/office/2006/metadata/properties" xmlns:ns3="62047215-bc15-4fd2-969a-15a725718b5d" targetNamespace="http://schemas.microsoft.com/office/2006/metadata/properties" ma:root="true" ma:fieldsID="66d6a0192567da388324f99311d5cd1c" ns3:_="">
    <xsd:import namespace="62047215-bc15-4fd2-969a-15a725718b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47215-bc15-4fd2-969a-15a725718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143ED-2AFC-4F18-85EE-5848876C3235}">
  <ds:schemaRefs>
    <ds:schemaRef ds:uri="http://schemas.microsoft.com/sharepoint/v3/contenttype/forms"/>
  </ds:schemaRefs>
</ds:datastoreItem>
</file>

<file path=customXml/itemProps2.xml><?xml version="1.0" encoding="utf-8"?>
<ds:datastoreItem xmlns:ds="http://schemas.openxmlformats.org/officeDocument/2006/customXml" ds:itemID="{771318C2-E563-4F75-91EB-4CB379934C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33137B-C4BE-43B8-BB4C-BFFE9F810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47215-bc15-4fd2-969a-15a725718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Embleton</dc:creator>
  <cp:lastModifiedBy>AdSilva</cp:lastModifiedBy>
  <cp:revision>2</cp:revision>
  <dcterms:created xsi:type="dcterms:W3CDTF">2020-03-23T04:52:00Z</dcterms:created>
  <dcterms:modified xsi:type="dcterms:W3CDTF">2020-03-23T04:52:00Z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0x0101007A8312A2DD0C584E9220975DD719E89C</vt:lpwstr>
  </property>
</Properties>
</file>