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23FCE" w14:textId="77777777" w:rsidR="006C5F7A" w:rsidRDefault="00141D7A">
      <w:pPr>
        <w:pageBreakBefore/>
        <w:spacing w:after="120" w:line="276" w:lineRule="auto"/>
        <w:jc w:val="center"/>
        <w:outlineLvl w:val="0"/>
        <w:rPr>
          <w:rFonts w:ascii="Arial" w:eastAsia="Arial" w:hAnsi="Arial" w:cs="Arial"/>
        </w:rPr>
      </w:pPr>
      <w:r>
        <w:rPr>
          <w:rFonts w:ascii="Calibri" w:eastAsia="Calibri" w:hAnsi="Calibri" w:cs="Calibri"/>
          <w:b/>
          <w:color w:val="00679B"/>
          <w:sz w:val="32"/>
        </w:rPr>
        <w:t>Pharming Group reports financial results for full year 2020</w:t>
      </w:r>
    </w:p>
    <w:p w14:paraId="7396A689" w14:textId="77777777" w:rsidR="006C5F7A" w:rsidRDefault="006C5F7A">
      <w:pPr>
        <w:spacing w:before="60" w:after="120" w:line="276" w:lineRule="auto"/>
        <w:jc w:val="both"/>
        <w:rPr>
          <w:rFonts w:ascii="Calibri" w:eastAsia="Calibri" w:hAnsi="Calibri" w:cs="Calibri"/>
          <w:b/>
          <w:color w:val="00679B"/>
        </w:rPr>
      </w:pPr>
    </w:p>
    <w:p w14:paraId="757FDAC4" w14:textId="77777777" w:rsidR="006C5F7A" w:rsidRDefault="00141D7A">
      <w:pPr>
        <w:spacing w:before="60" w:after="120" w:line="276" w:lineRule="auto"/>
        <w:jc w:val="both"/>
        <w:rPr>
          <w:rFonts w:ascii="Calibri" w:eastAsia="Calibri" w:hAnsi="Calibri" w:cs="Calibri"/>
          <w:b/>
          <w:color w:val="00679B"/>
        </w:rPr>
      </w:pPr>
      <w:r>
        <w:rPr>
          <w:rFonts w:ascii="Calibri" w:eastAsia="Calibri" w:hAnsi="Calibri" w:cs="Calibri"/>
          <w:b/>
          <w:color w:val="00679B"/>
        </w:rPr>
        <w:t xml:space="preserve">Leiden, The Netherlands, 4 March 2021: </w:t>
      </w:r>
      <w:r>
        <w:rPr>
          <w:rFonts w:ascii="Calibri" w:eastAsia="Calibri" w:hAnsi="Calibri" w:cs="Calibri"/>
          <w:color w:val="59595B"/>
        </w:rPr>
        <w:t>Pharming Group N.V. (“Pharming” or “the Company”) (Euronext Amsterdam: PHARM/Nasdaq: PHAR) presents its preliminary (unaudited) financial report for the full year ended 31 December 2020.</w:t>
      </w:r>
    </w:p>
    <w:p w14:paraId="44F87AED" w14:textId="7859AAFF" w:rsidR="006C5F7A" w:rsidRDefault="00141D7A" w:rsidP="00AF4A7D">
      <w:pPr>
        <w:numPr>
          <w:ilvl w:val="0"/>
          <w:numId w:val="2"/>
        </w:numPr>
        <w:spacing w:before="60" w:after="120" w:line="276" w:lineRule="auto"/>
        <w:jc w:val="both"/>
        <w:rPr>
          <w:rFonts w:ascii="Calibri" w:eastAsia="Calibri" w:hAnsi="Calibri" w:cs="Calibri"/>
          <w:b/>
          <w:color w:val="00679B"/>
        </w:rPr>
      </w:pPr>
      <w:r>
        <w:rPr>
          <w:rFonts w:ascii="Calibri" w:eastAsia="Calibri" w:hAnsi="Calibri" w:cs="Calibri"/>
          <w:b/>
          <w:color w:val="00679B"/>
        </w:rPr>
        <w:t xml:space="preserve">The Company will hold an analyst conference call at 13.30 CET/07.30 EST today. Dial in details can be found on page </w:t>
      </w:r>
      <w:r w:rsidR="003527C3">
        <w:rPr>
          <w:rFonts w:ascii="Calibri" w:eastAsia="Calibri" w:hAnsi="Calibri" w:cs="Calibri"/>
          <w:b/>
          <w:color w:val="00679B"/>
        </w:rPr>
        <w:t>5</w:t>
      </w:r>
      <w:r>
        <w:rPr>
          <w:rFonts w:ascii="Calibri" w:eastAsia="Calibri" w:hAnsi="Calibri" w:cs="Calibri"/>
          <w:b/>
          <w:color w:val="00679B"/>
        </w:rPr>
        <w:t xml:space="preserve"> of this report </w:t>
      </w:r>
    </w:p>
    <w:p w14:paraId="0B90BB54" w14:textId="77777777" w:rsidR="006C5F7A" w:rsidRDefault="00141D7A" w:rsidP="00AF4A7D">
      <w:pPr>
        <w:numPr>
          <w:ilvl w:val="0"/>
          <w:numId w:val="2"/>
        </w:numPr>
        <w:spacing w:before="60" w:after="120" w:line="276" w:lineRule="auto"/>
        <w:jc w:val="both"/>
        <w:rPr>
          <w:rFonts w:ascii="Calibri" w:eastAsia="Calibri" w:hAnsi="Calibri" w:cs="Calibri"/>
          <w:b/>
          <w:color w:val="00679B"/>
        </w:rPr>
      </w:pPr>
      <w:r>
        <w:rPr>
          <w:rFonts w:ascii="Calibri" w:eastAsia="Calibri" w:hAnsi="Calibri" w:cs="Calibri"/>
          <w:b/>
          <w:color w:val="00679B"/>
        </w:rPr>
        <w:t>The Company will also hold a webinar at 19:00CET to review the year in more detail. Registration details can be found on the Company’s website: www.pharming.com</w:t>
      </w:r>
    </w:p>
    <w:p w14:paraId="4A6F4834" w14:textId="77777777" w:rsidR="006C5F7A" w:rsidRDefault="00141D7A" w:rsidP="00AF4A7D">
      <w:pPr>
        <w:numPr>
          <w:ilvl w:val="0"/>
          <w:numId w:val="2"/>
        </w:numPr>
        <w:spacing w:before="60" w:after="120" w:line="276" w:lineRule="auto"/>
        <w:jc w:val="both"/>
        <w:rPr>
          <w:rFonts w:ascii="Calibri" w:eastAsia="Calibri" w:hAnsi="Calibri" w:cs="Calibri"/>
          <w:b/>
          <w:color w:val="00679B"/>
        </w:rPr>
      </w:pPr>
      <w:r>
        <w:rPr>
          <w:rFonts w:ascii="Calibri" w:eastAsia="Calibri" w:hAnsi="Calibri" w:cs="Calibri"/>
          <w:b/>
          <w:color w:val="00679B"/>
        </w:rPr>
        <w:t>In connection with the Company’s recent Nasdaq listing, Pharming’s Annual Report and 20-F filing will be simultaneously published on the 6 April 2021</w:t>
      </w:r>
    </w:p>
    <w:p w14:paraId="2A31BFB2" w14:textId="77777777" w:rsidR="006C5F7A" w:rsidRDefault="006C5F7A">
      <w:pPr>
        <w:spacing w:before="60" w:after="120" w:line="276" w:lineRule="auto"/>
        <w:jc w:val="both"/>
        <w:rPr>
          <w:rFonts w:ascii="Calibri" w:eastAsia="Calibri" w:hAnsi="Calibri" w:cs="Calibri"/>
          <w:color w:val="59595B"/>
          <w:shd w:val="clear" w:color="auto" w:fill="FFFF00"/>
        </w:rPr>
      </w:pPr>
    </w:p>
    <w:p w14:paraId="5193CA1B" w14:textId="77777777" w:rsidR="006C5F7A" w:rsidRDefault="00141D7A">
      <w:pPr>
        <w:spacing w:before="60" w:after="120" w:line="276" w:lineRule="auto"/>
        <w:jc w:val="both"/>
        <w:rPr>
          <w:rFonts w:ascii="Calibri" w:eastAsia="Calibri" w:hAnsi="Calibri" w:cs="Calibri"/>
          <w:b/>
          <w:color w:val="00679B"/>
          <w:sz w:val="28"/>
          <w:shd w:val="clear" w:color="auto" w:fill="FFFFFF"/>
        </w:rPr>
      </w:pPr>
      <w:r>
        <w:rPr>
          <w:rFonts w:ascii="Calibri" w:eastAsia="Calibri" w:hAnsi="Calibri" w:cs="Calibri"/>
          <w:b/>
          <w:color w:val="00679B"/>
          <w:sz w:val="28"/>
          <w:shd w:val="clear" w:color="auto" w:fill="FFFFFF"/>
        </w:rPr>
        <w:t xml:space="preserve">Financial Summary </w:t>
      </w:r>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301"/>
        <w:gridCol w:w="1331"/>
        <w:gridCol w:w="1209"/>
      </w:tblGrid>
      <w:tr w:rsidR="006C5F7A" w14:paraId="7A145BA1" w14:textId="77777777">
        <w:trPr>
          <w:cantSplit/>
          <w:jc w:val="center"/>
        </w:trPr>
        <w:tc>
          <w:tcPr>
            <w:tcW w:w="3075" w:type="dxa"/>
            <w:tcBorders>
              <w:top w:val="single" w:sz="8" w:space="0" w:color="59595B"/>
              <w:left w:val="single" w:sz="8" w:space="0" w:color="59595B"/>
              <w:bottom w:val="single" w:sz="8" w:space="0" w:color="59595B"/>
              <w:right w:val="nil"/>
            </w:tcBorders>
            <w:tcMar>
              <w:top w:w="0" w:type="dxa"/>
              <w:left w:w="53" w:type="dxa"/>
              <w:bottom w:w="0" w:type="dxa"/>
              <w:right w:w="53" w:type="dxa"/>
            </w:tcMar>
            <w:vAlign w:val="bottom"/>
          </w:tcPr>
          <w:p w14:paraId="2DBD61B9" w14:textId="77777777" w:rsidR="006C5F7A" w:rsidRDefault="00141D7A">
            <w:pPr>
              <w:keepNext/>
              <w:spacing w:before="33" w:after="30"/>
            </w:pPr>
            <w:r>
              <w:rPr>
                <w:rFonts w:ascii="Calibri" w:eastAsia="Calibri" w:hAnsi="Calibri" w:cs="Calibri"/>
                <w:i/>
                <w:color w:val="59595B"/>
                <w:sz w:val="18"/>
              </w:rPr>
              <w:t>Amounts in €m except per share data</w:t>
            </w:r>
          </w:p>
        </w:tc>
        <w:tc>
          <w:tcPr>
            <w:tcW w:w="1275" w:type="dxa"/>
            <w:tcBorders>
              <w:top w:val="single" w:sz="8" w:space="0" w:color="59595B"/>
              <w:left w:val="single" w:sz="8" w:space="0" w:color="59595B"/>
              <w:bottom w:val="single" w:sz="8" w:space="0" w:color="59595B"/>
              <w:right w:val="nil"/>
            </w:tcBorders>
            <w:shd w:val="clear" w:color="auto" w:fill="DBDBDB"/>
            <w:tcMar>
              <w:top w:w="0" w:type="dxa"/>
              <w:left w:w="53" w:type="dxa"/>
              <w:bottom w:w="0" w:type="dxa"/>
              <w:right w:w="53" w:type="dxa"/>
            </w:tcMar>
            <w:vAlign w:val="center"/>
          </w:tcPr>
          <w:p w14:paraId="555ACFF8" w14:textId="77777777" w:rsidR="006C5F7A" w:rsidRDefault="00141D7A">
            <w:pPr>
              <w:keepNext/>
              <w:jc w:val="center"/>
            </w:pPr>
            <w:r>
              <w:rPr>
                <w:rFonts w:ascii="Calibri" w:eastAsia="Calibri" w:hAnsi="Calibri" w:cs="Calibri"/>
                <w:b/>
                <w:color w:val="59595B"/>
                <w:sz w:val="20"/>
              </w:rPr>
              <w:t>2020</w:t>
            </w:r>
          </w:p>
        </w:tc>
        <w:tc>
          <w:tcPr>
            <w:tcW w:w="1305" w:type="dxa"/>
            <w:tcBorders>
              <w:top w:val="single" w:sz="8" w:space="0" w:color="59595B"/>
              <w:left w:val="single" w:sz="8" w:space="0" w:color="59595B"/>
              <w:bottom w:val="single" w:sz="8" w:space="0" w:color="59595B"/>
              <w:right w:val="nil"/>
            </w:tcBorders>
            <w:tcMar>
              <w:top w:w="0" w:type="dxa"/>
              <w:left w:w="53" w:type="dxa"/>
              <w:bottom w:w="0" w:type="dxa"/>
              <w:right w:w="53" w:type="dxa"/>
            </w:tcMar>
            <w:vAlign w:val="center"/>
          </w:tcPr>
          <w:p w14:paraId="17E94E2A" w14:textId="77777777" w:rsidR="006C5F7A" w:rsidRDefault="00141D7A">
            <w:pPr>
              <w:keepNext/>
              <w:jc w:val="center"/>
            </w:pPr>
            <w:r>
              <w:rPr>
                <w:rFonts w:ascii="Calibri" w:eastAsia="Calibri" w:hAnsi="Calibri" w:cs="Calibri"/>
                <w:b/>
                <w:color w:val="59595B"/>
                <w:sz w:val="20"/>
              </w:rPr>
              <w:t>2019</w:t>
            </w:r>
          </w:p>
        </w:tc>
        <w:tc>
          <w:tcPr>
            <w:tcW w:w="1185" w:type="dxa"/>
            <w:tcBorders>
              <w:top w:val="single" w:sz="8" w:space="0" w:color="59595B"/>
              <w:left w:val="single" w:sz="8" w:space="0" w:color="59595B"/>
              <w:bottom w:val="single" w:sz="8" w:space="0" w:color="59595B"/>
              <w:right w:val="single" w:sz="8" w:space="0" w:color="59595B"/>
            </w:tcBorders>
            <w:shd w:val="clear" w:color="auto" w:fill="DBDBDB"/>
            <w:tcMar>
              <w:top w:w="0" w:type="dxa"/>
              <w:left w:w="53" w:type="dxa"/>
              <w:bottom w:w="0" w:type="dxa"/>
              <w:right w:w="53" w:type="dxa"/>
            </w:tcMar>
            <w:vAlign w:val="center"/>
          </w:tcPr>
          <w:p w14:paraId="6C685867" w14:textId="77777777" w:rsidR="006C5F7A" w:rsidRDefault="00141D7A">
            <w:pPr>
              <w:keepNext/>
              <w:jc w:val="center"/>
            </w:pPr>
            <w:r>
              <w:rPr>
                <w:rFonts w:ascii="Calibri" w:eastAsia="Calibri" w:hAnsi="Calibri" w:cs="Calibri"/>
                <w:b/>
                <w:i/>
                <w:color w:val="59595B"/>
                <w:sz w:val="20"/>
              </w:rPr>
              <w:t>%</w:t>
            </w:r>
            <w:r>
              <w:br/>
            </w:r>
            <w:r>
              <w:rPr>
                <w:rFonts w:ascii="Calibri" w:eastAsia="Calibri" w:hAnsi="Calibri" w:cs="Calibri"/>
                <w:b/>
                <w:i/>
                <w:color w:val="59595B"/>
                <w:sz w:val="20"/>
              </w:rPr>
              <w:t>Change</w:t>
            </w:r>
          </w:p>
        </w:tc>
      </w:tr>
      <w:tr w:rsidR="006C5F7A" w14:paraId="63B467A2" w14:textId="77777777">
        <w:trPr>
          <w:cantSplit/>
          <w:jc w:val="center"/>
        </w:trPr>
        <w:tc>
          <w:tcPr>
            <w:tcW w:w="3075" w:type="dxa"/>
            <w:tcBorders>
              <w:top w:val="single" w:sz="8" w:space="0" w:color="59595B"/>
              <w:left w:val="single" w:sz="8" w:space="0" w:color="59595B"/>
              <w:bottom w:val="nil"/>
              <w:right w:val="nil"/>
            </w:tcBorders>
            <w:shd w:val="clear" w:color="auto" w:fill="DBDBDB"/>
            <w:tcMar>
              <w:top w:w="0" w:type="dxa"/>
              <w:left w:w="53" w:type="dxa"/>
              <w:bottom w:w="0" w:type="dxa"/>
              <w:right w:w="53" w:type="dxa"/>
            </w:tcMar>
          </w:tcPr>
          <w:p w14:paraId="7A0C2533" w14:textId="77777777" w:rsidR="006C5F7A" w:rsidRDefault="00141D7A">
            <w:pPr>
              <w:keepNext/>
              <w:spacing w:before="33" w:after="30"/>
              <w:jc w:val="center"/>
            </w:pPr>
            <w:r>
              <w:rPr>
                <w:rFonts w:ascii="Calibri" w:eastAsia="Calibri" w:hAnsi="Calibri" w:cs="Calibri"/>
                <w:i/>
                <w:color w:val="59595B"/>
                <w:sz w:val="20"/>
              </w:rPr>
              <w:t>Consolidated Income Statement</w:t>
            </w:r>
          </w:p>
        </w:tc>
        <w:tc>
          <w:tcPr>
            <w:tcW w:w="1275" w:type="dxa"/>
            <w:tcBorders>
              <w:top w:val="single" w:sz="8" w:space="0" w:color="59595B"/>
              <w:left w:val="single" w:sz="8" w:space="0" w:color="59595B"/>
              <w:bottom w:val="nil"/>
              <w:right w:val="nil"/>
            </w:tcBorders>
            <w:shd w:val="clear" w:color="auto" w:fill="DBDBDB"/>
            <w:tcMar>
              <w:top w:w="0" w:type="dxa"/>
              <w:left w:w="53" w:type="dxa"/>
              <w:bottom w:w="0" w:type="dxa"/>
              <w:right w:w="53" w:type="dxa"/>
            </w:tcMar>
          </w:tcPr>
          <w:p w14:paraId="3EFBFD27" w14:textId="77777777" w:rsidR="006C5F7A" w:rsidRDefault="006C5F7A">
            <w:pPr>
              <w:keepNext/>
              <w:spacing w:before="33" w:after="30" w:line="276" w:lineRule="auto"/>
            </w:pPr>
          </w:p>
        </w:tc>
        <w:tc>
          <w:tcPr>
            <w:tcW w:w="1305" w:type="dxa"/>
            <w:tcBorders>
              <w:top w:val="single" w:sz="8" w:space="0" w:color="59595B"/>
              <w:left w:val="single" w:sz="8" w:space="0" w:color="59595B"/>
              <w:bottom w:val="nil"/>
              <w:right w:val="nil"/>
            </w:tcBorders>
            <w:tcMar>
              <w:top w:w="0" w:type="dxa"/>
              <w:left w:w="53" w:type="dxa"/>
              <w:bottom w:w="0" w:type="dxa"/>
              <w:right w:w="53" w:type="dxa"/>
            </w:tcMar>
          </w:tcPr>
          <w:p w14:paraId="642BA319" w14:textId="77777777" w:rsidR="006C5F7A" w:rsidRDefault="006C5F7A">
            <w:pPr>
              <w:keepNext/>
              <w:spacing w:before="33" w:after="30" w:line="276" w:lineRule="auto"/>
            </w:pPr>
          </w:p>
        </w:tc>
        <w:tc>
          <w:tcPr>
            <w:tcW w:w="1185" w:type="dxa"/>
            <w:tcBorders>
              <w:top w:val="single" w:sz="8" w:space="0" w:color="59595B"/>
              <w:left w:val="single" w:sz="8" w:space="0" w:color="59595B"/>
              <w:bottom w:val="nil"/>
              <w:right w:val="single" w:sz="8" w:space="0" w:color="59595B"/>
            </w:tcBorders>
            <w:shd w:val="clear" w:color="auto" w:fill="DBDBDB"/>
            <w:tcMar>
              <w:top w:w="0" w:type="dxa"/>
              <w:left w:w="53" w:type="dxa"/>
              <w:bottom w:w="0" w:type="dxa"/>
              <w:right w:w="53" w:type="dxa"/>
            </w:tcMar>
          </w:tcPr>
          <w:p w14:paraId="791CDF6E" w14:textId="77777777" w:rsidR="006C5F7A" w:rsidRDefault="006C5F7A">
            <w:pPr>
              <w:keepNext/>
              <w:spacing w:before="33" w:after="30" w:line="276" w:lineRule="auto"/>
            </w:pPr>
          </w:p>
        </w:tc>
      </w:tr>
      <w:tr w:rsidR="006C5F7A" w14:paraId="0A974DCA" w14:textId="77777777">
        <w:trPr>
          <w:cantSplit/>
          <w:jc w:val="center"/>
        </w:trPr>
        <w:tc>
          <w:tcPr>
            <w:tcW w:w="3075" w:type="dxa"/>
            <w:tcBorders>
              <w:top w:val="nil"/>
              <w:left w:val="single" w:sz="8" w:space="0" w:color="59595B"/>
              <w:bottom w:val="nil"/>
              <w:right w:val="nil"/>
            </w:tcBorders>
            <w:shd w:val="clear" w:color="auto" w:fill="FFFFFF"/>
            <w:tcMar>
              <w:top w:w="0" w:type="dxa"/>
              <w:left w:w="53" w:type="dxa"/>
              <w:bottom w:w="0" w:type="dxa"/>
              <w:right w:w="53" w:type="dxa"/>
            </w:tcMar>
          </w:tcPr>
          <w:p w14:paraId="1AF8A89E" w14:textId="77777777" w:rsidR="006C5F7A" w:rsidRDefault="00141D7A">
            <w:pPr>
              <w:keepNext/>
              <w:spacing w:before="53" w:after="30"/>
            </w:pPr>
            <w:r>
              <w:rPr>
                <w:rFonts w:ascii="Calibri" w:eastAsia="Calibri" w:hAnsi="Calibri" w:cs="Calibri"/>
                <w:color w:val="59595B"/>
                <w:sz w:val="20"/>
              </w:rPr>
              <w:t>Revenues</w:t>
            </w:r>
          </w:p>
        </w:tc>
        <w:tc>
          <w:tcPr>
            <w:tcW w:w="1275"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5069650D" w14:textId="77777777" w:rsidR="006C5F7A" w:rsidRDefault="00141D7A">
            <w:pPr>
              <w:keepNext/>
              <w:jc w:val="center"/>
            </w:pPr>
            <w:r>
              <w:rPr>
                <w:rFonts w:ascii="Calibri" w:eastAsia="Calibri" w:hAnsi="Calibri" w:cs="Calibri"/>
                <w:color w:val="59595B"/>
                <w:sz w:val="20"/>
              </w:rPr>
              <w:t>185.7</w:t>
            </w:r>
          </w:p>
        </w:tc>
        <w:tc>
          <w:tcPr>
            <w:tcW w:w="1305" w:type="dxa"/>
            <w:tcBorders>
              <w:top w:val="nil"/>
              <w:left w:val="single" w:sz="8" w:space="0" w:color="59595B"/>
              <w:bottom w:val="nil"/>
              <w:right w:val="nil"/>
            </w:tcBorders>
            <w:tcMar>
              <w:top w:w="0" w:type="dxa"/>
              <w:left w:w="53" w:type="dxa"/>
              <w:bottom w:w="0" w:type="dxa"/>
              <w:right w:w="15" w:type="dxa"/>
            </w:tcMar>
            <w:vAlign w:val="center"/>
          </w:tcPr>
          <w:p w14:paraId="765691A4" w14:textId="77777777" w:rsidR="006C5F7A" w:rsidRDefault="00141D7A">
            <w:pPr>
              <w:keepNext/>
              <w:jc w:val="center"/>
            </w:pPr>
            <w:r>
              <w:rPr>
                <w:rFonts w:ascii="Calibri" w:eastAsia="Calibri" w:hAnsi="Calibri" w:cs="Calibri"/>
                <w:color w:val="59595B"/>
                <w:sz w:val="20"/>
              </w:rPr>
              <w:t>169.0</w:t>
            </w:r>
          </w:p>
        </w:tc>
        <w:tc>
          <w:tcPr>
            <w:tcW w:w="1185"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721E2C53" w14:textId="77777777" w:rsidR="006C5F7A" w:rsidRDefault="00141D7A">
            <w:pPr>
              <w:keepNext/>
              <w:jc w:val="center"/>
            </w:pPr>
            <w:r>
              <w:rPr>
                <w:rFonts w:ascii="Calibri" w:eastAsia="Calibri" w:hAnsi="Calibri" w:cs="Calibri"/>
                <w:i/>
                <w:color w:val="59595B"/>
                <w:sz w:val="20"/>
              </w:rPr>
              <w:t>9.9%</w:t>
            </w:r>
          </w:p>
        </w:tc>
      </w:tr>
      <w:tr w:rsidR="006C5F7A" w14:paraId="439E4ECB" w14:textId="77777777">
        <w:trPr>
          <w:cantSplit/>
          <w:jc w:val="center"/>
        </w:trPr>
        <w:tc>
          <w:tcPr>
            <w:tcW w:w="3075" w:type="dxa"/>
            <w:tcBorders>
              <w:top w:val="nil"/>
              <w:left w:val="single" w:sz="8" w:space="0" w:color="59595B"/>
              <w:bottom w:val="nil"/>
              <w:right w:val="nil"/>
            </w:tcBorders>
            <w:shd w:val="clear" w:color="auto" w:fill="FFFFFF"/>
            <w:tcMar>
              <w:top w:w="0" w:type="dxa"/>
              <w:left w:w="53" w:type="dxa"/>
              <w:bottom w:w="0" w:type="dxa"/>
              <w:right w:w="53" w:type="dxa"/>
            </w:tcMar>
          </w:tcPr>
          <w:p w14:paraId="698FE591" w14:textId="77777777" w:rsidR="006C5F7A" w:rsidRDefault="00141D7A">
            <w:pPr>
              <w:keepNext/>
              <w:spacing w:before="53" w:after="30"/>
            </w:pPr>
            <w:r>
              <w:rPr>
                <w:rFonts w:ascii="Calibri" w:eastAsia="Calibri" w:hAnsi="Calibri" w:cs="Calibri"/>
                <w:color w:val="59595B"/>
                <w:sz w:val="20"/>
              </w:rPr>
              <w:t>Gross profit</w:t>
            </w:r>
          </w:p>
        </w:tc>
        <w:tc>
          <w:tcPr>
            <w:tcW w:w="1275"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5066EBCD" w14:textId="77777777" w:rsidR="006C5F7A" w:rsidRDefault="00141D7A">
            <w:pPr>
              <w:keepNext/>
              <w:jc w:val="center"/>
            </w:pPr>
            <w:r>
              <w:rPr>
                <w:rFonts w:ascii="Calibri" w:eastAsia="Calibri" w:hAnsi="Calibri" w:cs="Calibri"/>
                <w:color w:val="59595B"/>
                <w:sz w:val="20"/>
              </w:rPr>
              <w:t>165.1</w:t>
            </w:r>
          </w:p>
        </w:tc>
        <w:tc>
          <w:tcPr>
            <w:tcW w:w="1305" w:type="dxa"/>
            <w:tcBorders>
              <w:top w:val="nil"/>
              <w:left w:val="single" w:sz="8" w:space="0" w:color="59595B"/>
              <w:bottom w:val="nil"/>
              <w:right w:val="nil"/>
            </w:tcBorders>
            <w:tcMar>
              <w:top w:w="0" w:type="dxa"/>
              <w:left w:w="53" w:type="dxa"/>
              <w:bottom w:w="0" w:type="dxa"/>
              <w:right w:w="15" w:type="dxa"/>
            </w:tcMar>
            <w:vAlign w:val="center"/>
          </w:tcPr>
          <w:p w14:paraId="1771088B" w14:textId="77777777" w:rsidR="006C5F7A" w:rsidRDefault="00141D7A">
            <w:pPr>
              <w:keepNext/>
              <w:jc w:val="center"/>
            </w:pPr>
            <w:r>
              <w:rPr>
                <w:rFonts w:ascii="Calibri" w:eastAsia="Calibri" w:hAnsi="Calibri" w:cs="Calibri"/>
                <w:color w:val="59595B"/>
                <w:sz w:val="20"/>
              </w:rPr>
              <w:t>147.7</w:t>
            </w:r>
          </w:p>
        </w:tc>
        <w:tc>
          <w:tcPr>
            <w:tcW w:w="1185"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666173A4" w14:textId="77777777" w:rsidR="006C5F7A" w:rsidRDefault="00141D7A">
            <w:pPr>
              <w:keepNext/>
              <w:jc w:val="center"/>
            </w:pPr>
            <w:r>
              <w:rPr>
                <w:rFonts w:ascii="Calibri" w:eastAsia="Calibri" w:hAnsi="Calibri" w:cs="Calibri"/>
                <w:i/>
                <w:color w:val="59595B"/>
                <w:sz w:val="20"/>
              </w:rPr>
              <w:t>11.8%</w:t>
            </w:r>
          </w:p>
        </w:tc>
      </w:tr>
      <w:tr w:rsidR="006C5F7A" w14:paraId="7DA70F21" w14:textId="77777777">
        <w:trPr>
          <w:cantSplit/>
          <w:jc w:val="center"/>
        </w:trPr>
        <w:tc>
          <w:tcPr>
            <w:tcW w:w="3075" w:type="dxa"/>
            <w:tcBorders>
              <w:top w:val="nil"/>
              <w:left w:val="single" w:sz="8" w:space="0" w:color="59595B"/>
              <w:bottom w:val="nil"/>
              <w:right w:val="nil"/>
            </w:tcBorders>
            <w:shd w:val="clear" w:color="auto" w:fill="FFFFFF"/>
            <w:tcMar>
              <w:top w:w="0" w:type="dxa"/>
              <w:left w:w="53" w:type="dxa"/>
              <w:bottom w:w="0" w:type="dxa"/>
              <w:right w:w="53" w:type="dxa"/>
            </w:tcMar>
          </w:tcPr>
          <w:p w14:paraId="2B419106" w14:textId="77777777" w:rsidR="006C5F7A" w:rsidRDefault="00141D7A">
            <w:pPr>
              <w:keepNext/>
              <w:spacing w:before="53" w:after="30"/>
            </w:pPr>
            <w:r>
              <w:rPr>
                <w:rFonts w:ascii="Calibri" w:eastAsia="Calibri" w:hAnsi="Calibri" w:cs="Calibri"/>
                <w:color w:val="59595B"/>
                <w:sz w:val="20"/>
              </w:rPr>
              <w:t>Operating profit</w:t>
            </w:r>
          </w:p>
        </w:tc>
        <w:tc>
          <w:tcPr>
            <w:tcW w:w="1275"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0D654D67" w14:textId="77777777" w:rsidR="006C5F7A" w:rsidRDefault="00141D7A">
            <w:pPr>
              <w:keepNext/>
              <w:jc w:val="center"/>
            </w:pPr>
            <w:r>
              <w:rPr>
                <w:rFonts w:ascii="Calibri" w:eastAsia="Calibri" w:hAnsi="Calibri" w:cs="Calibri"/>
                <w:color w:val="59595B"/>
                <w:sz w:val="20"/>
              </w:rPr>
              <w:t>67.4</w:t>
            </w:r>
          </w:p>
        </w:tc>
        <w:tc>
          <w:tcPr>
            <w:tcW w:w="1305" w:type="dxa"/>
            <w:tcBorders>
              <w:top w:val="nil"/>
              <w:left w:val="single" w:sz="8" w:space="0" w:color="59595B"/>
              <w:bottom w:val="nil"/>
              <w:right w:val="nil"/>
            </w:tcBorders>
            <w:tcMar>
              <w:top w:w="0" w:type="dxa"/>
              <w:left w:w="53" w:type="dxa"/>
              <w:bottom w:w="0" w:type="dxa"/>
              <w:right w:w="15" w:type="dxa"/>
            </w:tcMar>
            <w:vAlign w:val="center"/>
          </w:tcPr>
          <w:p w14:paraId="02572111" w14:textId="77777777" w:rsidR="006C5F7A" w:rsidRDefault="00141D7A">
            <w:pPr>
              <w:keepNext/>
              <w:jc w:val="center"/>
            </w:pPr>
            <w:r>
              <w:rPr>
                <w:rFonts w:ascii="Calibri" w:eastAsia="Calibri" w:hAnsi="Calibri" w:cs="Calibri"/>
                <w:color w:val="59595B"/>
                <w:sz w:val="20"/>
              </w:rPr>
              <w:t>60.9</w:t>
            </w:r>
          </w:p>
        </w:tc>
        <w:tc>
          <w:tcPr>
            <w:tcW w:w="1185"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639C48F0" w14:textId="77777777" w:rsidR="006C5F7A" w:rsidRDefault="00141D7A">
            <w:pPr>
              <w:keepNext/>
              <w:jc w:val="center"/>
            </w:pPr>
            <w:r>
              <w:rPr>
                <w:rFonts w:ascii="Calibri" w:eastAsia="Calibri" w:hAnsi="Calibri" w:cs="Calibri"/>
                <w:i/>
                <w:color w:val="59595B"/>
                <w:sz w:val="20"/>
              </w:rPr>
              <w:t>10.7%</w:t>
            </w:r>
          </w:p>
        </w:tc>
      </w:tr>
      <w:tr w:rsidR="006C5F7A" w14:paraId="3A4D042B" w14:textId="77777777">
        <w:trPr>
          <w:cantSplit/>
          <w:jc w:val="center"/>
        </w:trPr>
        <w:tc>
          <w:tcPr>
            <w:tcW w:w="3075" w:type="dxa"/>
            <w:tcBorders>
              <w:top w:val="nil"/>
              <w:left w:val="single" w:sz="8" w:space="0" w:color="59595B"/>
              <w:bottom w:val="nil"/>
              <w:right w:val="nil"/>
            </w:tcBorders>
            <w:shd w:val="clear" w:color="auto" w:fill="FFFFFF"/>
            <w:tcMar>
              <w:top w:w="0" w:type="dxa"/>
              <w:left w:w="53" w:type="dxa"/>
              <w:bottom w:w="0" w:type="dxa"/>
              <w:right w:w="53" w:type="dxa"/>
            </w:tcMar>
          </w:tcPr>
          <w:p w14:paraId="0CFC6412" w14:textId="77777777" w:rsidR="006C5F7A" w:rsidRDefault="00141D7A">
            <w:pPr>
              <w:keepNext/>
              <w:spacing w:before="53" w:after="30"/>
            </w:pPr>
            <w:r>
              <w:rPr>
                <w:rFonts w:ascii="Calibri" w:eastAsia="Calibri" w:hAnsi="Calibri" w:cs="Calibri"/>
                <w:color w:val="59595B"/>
                <w:sz w:val="20"/>
              </w:rPr>
              <w:t>Finance cost, net</w:t>
            </w:r>
          </w:p>
        </w:tc>
        <w:tc>
          <w:tcPr>
            <w:tcW w:w="1275"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4997BC6A" w14:textId="77777777" w:rsidR="006C5F7A" w:rsidRDefault="00141D7A">
            <w:pPr>
              <w:keepNext/>
              <w:jc w:val="center"/>
            </w:pPr>
            <w:r>
              <w:rPr>
                <w:rFonts w:ascii="Calibri" w:eastAsia="Calibri" w:hAnsi="Calibri" w:cs="Calibri"/>
                <w:color w:val="59595B"/>
                <w:sz w:val="20"/>
              </w:rPr>
              <w:t>(28.5)</w:t>
            </w:r>
          </w:p>
        </w:tc>
        <w:tc>
          <w:tcPr>
            <w:tcW w:w="1305" w:type="dxa"/>
            <w:tcBorders>
              <w:top w:val="nil"/>
              <w:left w:val="single" w:sz="8" w:space="0" w:color="59595B"/>
              <w:bottom w:val="nil"/>
              <w:right w:val="nil"/>
            </w:tcBorders>
            <w:tcMar>
              <w:top w:w="0" w:type="dxa"/>
              <w:left w:w="53" w:type="dxa"/>
              <w:bottom w:w="0" w:type="dxa"/>
              <w:right w:w="15" w:type="dxa"/>
            </w:tcMar>
            <w:vAlign w:val="center"/>
          </w:tcPr>
          <w:p w14:paraId="5D23F8FC" w14:textId="77777777" w:rsidR="006C5F7A" w:rsidRDefault="00141D7A">
            <w:pPr>
              <w:keepNext/>
              <w:jc w:val="center"/>
            </w:pPr>
            <w:r>
              <w:rPr>
                <w:rFonts w:ascii="Calibri" w:eastAsia="Calibri" w:hAnsi="Calibri" w:cs="Calibri"/>
                <w:color w:val="59595B"/>
                <w:sz w:val="20"/>
              </w:rPr>
              <w:t>(14.4)</w:t>
            </w:r>
          </w:p>
        </w:tc>
        <w:tc>
          <w:tcPr>
            <w:tcW w:w="1185"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4813CA84" w14:textId="77777777" w:rsidR="006C5F7A" w:rsidRDefault="00141D7A">
            <w:pPr>
              <w:keepNext/>
              <w:jc w:val="center"/>
            </w:pPr>
            <w:r>
              <w:rPr>
                <w:rFonts w:ascii="Calibri" w:eastAsia="Calibri" w:hAnsi="Calibri" w:cs="Calibri"/>
                <w:i/>
                <w:color w:val="59595B"/>
                <w:sz w:val="20"/>
              </w:rPr>
              <w:t>96.9%</w:t>
            </w:r>
          </w:p>
        </w:tc>
      </w:tr>
      <w:tr w:rsidR="006C5F7A" w14:paraId="6E6DBA57" w14:textId="77777777">
        <w:trPr>
          <w:cantSplit/>
          <w:jc w:val="center"/>
        </w:trPr>
        <w:tc>
          <w:tcPr>
            <w:tcW w:w="3075" w:type="dxa"/>
            <w:tcBorders>
              <w:top w:val="nil"/>
              <w:left w:val="single" w:sz="8" w:space="0" w:color="59595B"/>
              <w:bottom w:val="nil"/>
              <w:right w:val="nil"/>
            </w:tcBorders>
            <w:shd w:val="clear" w:color="auto" w:fill="FFFFFF"/>
            <w:tcMar>
              <w:top w:w="0" w:type="dxa"/>
              <w:left w:w="53" w:type="dxa"/>
              <w:bottom w:w="0" w:type="dxa"/>
              <w:right w:w="53" w:type="dxa"/>
            </w:tcMar>
          </w:tcPr>
          <w:p w14:paraId="37A5B3C6" w14:textId="77777777" w:rsidR="006C5F7A" w:rsidRDefault="00141D7A">
            <w:pPr>
              <w:keepNext/>
              <w:spacing w:before="53" w:after="30"/>
            </w:pPr>
            <w:r>
              <w:rPr>
                <w:rFonts w:ascii="Calibri" w:eastAsia="Calibri" w:hAnsi="Calibri" w:cs="Calibri"/>
                <w:color w:val="59595B"/>
                <w:sz w:val="20"/>
              </w:rPr>
              <w:t>Income tax expense</w:t>
            </w:r>
          </w:p>
        </w:tc>
        <w:tc>
          <w:tcPr>
            <w:tcW w:w="1275"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6AEE77B6" w14:textId="77777777" w:rsidR="006C5F7A" w:rsidRDefault="00141D7A">
            <w:pPr>
              <w:keepNext/>
              <w:jc w:val="center"/>
            </w:pPr>
            <w:r>
              <w:rPr>
                <w:rFonts w:ascii="Calibri" w:eastAsia="Calibri" w:hAnsi="Calibri" w:cs="Calibri"/>
                <w:color w:val="59595B"/>
                <w:sz w:val="20"/>
              </w:rPr>
              <w:t>(6.6)</w:t>
            </w:r>
          </w:p>
        </w:tc>
        <w:tc>
          <w:tcPr>
            <w:tcW w:w="1305" w:type="dxa"/>
            <w:tcBorders>
              <w:top w:val="nil"/>
              <w:left w:val="single" w:sz="8" w:space="0" w:color="59595B"/>
              <w:bottom w:val="nil"/>
              <w:right w:val="nil"/>
            </w:tcBorders>
            <w:tcMar>
              <w:top w:w="0" w:type="dxa"/>
              <w:left w:w="53" w:type="dxa"/>
              <w:bottom w:w="0" w:type="dxa"/>
              <w:right w:w="15" w:type="dxa"/>
            </w:tcMar>
            <w:vAlign w:val="center"/>
          </w:tcPr>
          <w:p w14:paraId="59737794" w14:textId="77777777" w:rsidR="006C5F7A" w:rsidRDefault="00141D7A">
            <w:pPr>
              <w:keepNext/>
              <w:jc w:val="center"/>
            </w:pPr>
            <w:r>
              <w:rPr>
                <w:rFonts w:ascii="Calibri" w:eastAsia="Calibri" w:hAnsi="Calibri" w:cs="Calibri"/>
                <w:color w:val="59595B"/>
                <w:sz w:val="20"/>
              </w:rPr>
              <w:t>(10.5)</w:t>
            </w:r>
          </w:p>
        </w:tc>
        <w:tc>
          <w:tcPr>
            <w:tcW w:w="1185"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3DBF4959" w14:textId="77777777" w:rsidR="006C5F7A" w:rsidRDefault="00141D7A">
            <w:pPr>
              <w:keepNext/>
              <w:jc w:val="center"/>
            </w:pPr>
            <w:r>
              <w:rPr>
                <w:rFonts w:ascii="Calibri" w:eastAsia="Calibri" w:hAnsi="Calibri" w:cs="Calibri"/>
                <w:i/>
                <w:color w:val="59595B"/>
                <w:sz w:val="20"/>
              </w:rPr>
              <w:t>(36.9%)</w:t>
            </w:r>
          </w:p>
        </w:tc>
      </w:tr>
      <w:tr w:rsidR="006C5F7A" w14:paraId="042FCFCA" w14:textId="77777777">
        <w:trPr>
          <w:cantSplit/>
          <w:jc w:val="center"/>
        </w:trPr>
        <w:tc>
          <w:tcPr>
            <w:tcW w:w="3075" w:type="dxa"/>
            <w:tcBorders>
              <w:top w:val="nil"/>
              <w:left w:val="single" w:sz="8" w:space="0" w:color="59595B"/>
              <w:bottom w:val="nil"/>
              <w:right w:val="nil"/>
            </w:tcBorders>
            <w:shd w:val="clear" w:color="auto" w:fill="FFFFFF"/>
            <w:tcMar>
              <w:top w:w="0" w:type="dxa"/>
              <w:left w:w="53" w:type="dxa"/>
              <w:bottom w:w="0" w:type="dxa"/>
              <w:right w:w="53" w:type="dxa"/>
            </w:tcMar>
          </w:tcPr>
          <w:p w14:paraId="029281BD" w14:textId="77777777" w:rsidR="006C5F7A" w:rsidRDefault="00141D7A">
            <w:pPr>
              <w:keepNext/>
              <w:spacing w:before="53" w:after="30"/>
            </w:pPr>
            <w:r>
              <w:rPr>
                <w:rFonts w:ascii="Calibri" w:eastAsia="Calibri" w:hAnsi="Calibri" w:cs="Calibri"/>
                <w:color w:val="59595B"/>
                <w:sz w:val="20"/>
              </w:rPr>
              <w:t>Profit for the year</w:t>
            </w:r>
          </w:p>
        </w:tc>
        <w:tc>
          <w:tcPr>
            <w:tcW w:w="1275"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4987D2F3" w14:textId="77777777" w:rsidR="006C5F7A" w:rsidRDefault="00141D7A">
            <w:pPr>
              <w:keepNext/>
              <w:jc w:val="center"/>
            </w:pPr>
            <w:r>
              <w:rPr>
                <w:rFonts w:ascii="Calibri" w:eastAsia="Calibri" w:hAnsi="Calibri" w:cs="Calibri"/>
                <w:color w:val="59595B"/>
                <w:sz w:val="20"/>
              </w:rPr>
              <w:t>32.7</w:t>
            </w:r>
          </w:p>
        </w:tc>
        <w:tc>
          <w:tcPr>
            <w:tcW w:w="1305" w:type="dxa"/>
            <w:tcBorders>
              <w:top w:val="nil"/>
              <w:left w:val="single" w:sz="8" w:space="0" w:color="59595B"/>
              <w:bottom w:val="nil"/>
              <w:right w:val="nil"/>
            </w:tcBorders>
            <w:tcMar>
              <w:top w:w="0" w:type="dxa"/>
              <w:left w:w="53" w:type="dxa"/>
              <w:bottom w:w="0" w:type="dxa"/>
              <w:right w:w="15" w:type="dxa"/>
            </w:tcMar>
            <w:vAlign w:val="center"/>
          </w:tcPr>
          <w:p w14:paraId="7AB4A352" w14:textId="77777777" w:rsidR="006C5F7A" w:rsidRDefault="00141D7A">
            <w:pPr>
              <w:keepNext/>
              <w:jc w:val="center"/>
            </w:pPr>
            <w:r>
              <w:rPr>
                <w:rFonts w:ascii="Calibri" w:eastAsia="Calibri" w:hAnsi="Calibri" w:cs="Calibri"/>
                <w:color w:val="59595B"/>
                <w:sz w:val="20"/>
              </w:rPr>
              <w:t>36.2</w:t>
            </w:r>
          </w:p>
        </w:tc>
        <w:tc>
          <w:tcPr>
            <w:tcW w:w="1185"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7EEA78F8" w14:textId="77777777" w:rsidR="006C5F7A" w:rsidRDefault="00141D7A">
            <w:pPr>
              <w:keepNext/>
              <w:jc w:val="center"/>
            </w:pPr>
            <w:r>
              <w:rPr>
                <w:rFonts w:ascii="Calibri" w:eastAsia="Calibri" w:hAnsi="Calibri" w:cs="Calibri"/>
                <w:i/>
                <w:color w:val="59595B"/>
                <w:sz w:val="20"/>
              </w:rPr>
              <w:t>(9.8%)</w:t>
            </w:r>
          </w:p>
        </w:tc>
      </w:tr>
      <w:tr w:rsidR="006C5F7A" w14:paraId="1A7287E5" w14:textId="77777777">
        <w:trPr>
          <w:cantSplit/>
          <w:jc w:val="center"/>
        </w:trPr>
        <w:tc>
          <w:tcPr>
            <w:tcW w:w="3075" w:type="dxa"/>
            <w:tcBorders>
              <w:top w:val="nil"/>
              <w:left w:val="single" w:sz="8" w:space="0" w:color="59595B"/>
              <w:bottom w:val="nil"/>
              <w:right w:val="nil"/>
            </w:tcBorders>
            <w:shd w:val="clear" w:color="auto" w:fill="DBDBDB"/>
            <w:tcMar>
              <w:top w:w="0" w:type="dxa"/>
              <w:left w:w="53" w:type="dxa"/>
              <w:bottom w:w="0" w:type="dxa"/>
              <w:right w:w="53" w:type="dxa"/>
            </w:tcMar>
          </w:tcPr>
          <w:p w14:paraId="39431814" w14:textId="77777777" w:rsidR="006C5F7A" w:rsidRDefault="00141D7A">
            <w:pPr>
              <w:keepNext/>
              <w:spacing w:before="53" w:after="30"/>
              <w:jc w:val="center"/>
            </w:pPr>
            <w:r>
              <w:rPr>
                <w:rFonts w:ascii="Calibri" w:eastAsia="Calibri" w:hAnsi="Calibri" w:cs="Calibri"/>
                <w:i/>
                <w:color w:val="59595B"/>
                <w:sz w:val="20"/>
              </w:rPr>
              <w:t>Consolidated Balance Sheet</w:t>
            </w:r>
          </w:p>
        </w:tc>
        <w:tc>
          <w:tcPr>
            <w:tcW w:w="1275"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5DFF8ABC" w14:textId="77777777" w:rsidR="006C5F7A" w:rsidRDefault="006C5F7A">
            <w:pPr>
              <w:keepNext/>
              <w:jc w:val="center"/>
            </w:pPr>
          </w:p>
        </w:tc>
        <w:tc>
          <w:tcPr>
            <w:tcW w:w="1305" w:type="dxa"/>
            <w:tcBorders>
              <w:top w:val="nil"/>
              <w:left w:val="single" w:sz="8" w:space="0" w:color="59595B"/>
              <w:bottom w:val="nil"/>
              <w:right w:val="nil"/>
            </w:tcBorders>
            <w:tcMar>
              <w:top w:w="0" w:type="dxa"/>
              <w:left w:w="53" w:type="dxa"/>
              <w:bottom w:w="0" w:type="dxa"/>
              <w:right w:w="15" w:type="dxa"/>
            </w:tcMar>
            <w:vAlign w:val="center"/>
          </w:tcPr>
          <w:p w14:paraId="2F7A3579" w14:textId="77777777" w:rsidR="006C5F7A" w:rsidRDefault="006C5F7A">
            <w:pPr>
              <w:keepNext/>
              <w:jc w:val="center"/>
            </w:pPr>
          </w:p>
        </w:tc>
        <w:tc>
          <w:tcPr>
            <w:tcW w:w="1185"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7E62415D" w14:textId="77777777" w:rsidR="006C5F7A" w:rsidRDefault="006C5F7A">
            <w:pPr>
              <w:keepNext/>
              <w:jc w:val="center"/>
            </w:pPr>
          </w:p>
        </w:tc>
      </w:tr>
      <w:tr w:rsidR="006C5F7A" w14:paraId="555F7009" w14:textId="77777777">
        <w:trPr>
          <w:cantSplit/>
          <w:jc w:val="center"/>
        </w:trPr>
        <w:tc>
          <w:tcPr>
            <w:tcW w:w="3075" w:type="dxa"/>
            <w:tcBorders>
              <w:top w:val="nil"/>
              <w:left w:val="single" w:sz="8" w:space="0" w:color="59595B"/>
              <w:bottom w:val="nil"/>
              <w:right w:val="nil"/>
            </w:tcBorders>
            <w:shd w:val="clear" w:color="auto" w:fill="FFFFFF"/>
            <w:tcMar>
              <w:top w:w="0" w:type="dxa"/>
              <w:left w:w="53" w:type="dxa"/>
              <w:bottom w:w="0" w:type="dxa"/>
              <w:right w:w="53" w:type="dxa"/>
            </w:tcMar>
          </w:tcPr>
          <w:p w14:paraId="36D42074" w14:textId="77777777" w:rsidR="006C5F7A" w:rsidRDefault="00141D7A">
            <w:pPr>
              <w:keepNext/>
              <w:spacing w:before="53" w:after="30"/>
              <w:jc w:val="center"/>
            </w:pPr>
            <w:r>
              <w:rPr>
                <w:rFonts w:ascii="Calibri" w:eastAsia="Calibri" w:hAnsi="Calibri" w:cs="Calibri"/>
                <w:color w:val="59595B"/>
                <w:sz w:val="20"/>
              </w:rPr>
              <w:t>Cash and cash equivalents (including restricted cash)</w:t>
            </w:r>
          </w:p>
        </w:tc>
        <w:tc>
          <w:tcPr>
            <w:tcW w:w="1275"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02EDC7D4" w14:textId="77777777" w:rsidR="006C5F7A" w:rsidRDefault="00141D7A">
            <w:pPr>
              <w:keepNext/>
              <w:jc w:val="center"/>
            </w:pPr>
            <w:r>
              <w:rPr>
                <w:rFonts w:ascii="Calibri" w:eastAsia="Calibri" w:hAnsi="Calibri" w:cs="Calibri"/>
                <w:color w:val="59595B"/>
                <w:sz w:val="20"/>
              </w:rPr>
              <w:t>168.3</w:t>
            </w:r>
          </w:p>
        </w:tc>
        <w:tc>
          <w:tcPr>
            <w:tcW w:w="1305" w:type="dxa"/>
            <w:tcBorders>
              <w:top w:val="nil"/>
              <w:left w:val="single" w:sz="8" w:space="0" w:color="59595B"/>
              <w:bottom w:val="nil"/>
              <w:right w:val="nil"/>
            </w:tcBorders>
            <w:tcMar>
              <w:top w:w="0" w:type="dxa"/>
              <w:left w:w="53" w:type="dxa"/>
              <w:bottom w:w="0" w:type="dxa"/>
              <w:right w:w="15" w:type="dxa"/>
            </w:tcMar>
            <w:vAlign w:val="center"/>
          </w:tcPr>
          <w:p w14:paraId="7717C0A4" w14:textId="77777777" w:rsidR="006C5F7A" w:rsidRDefault="00141D7A">
            <w:pPr>
              <w:keepNext/>
              <w:jc w:val="center"/>
            </w:pPr>
            <w:r>
              <w:rPr>
                <w:rFonts w:ascii="Calibri" w:eastAsia="Calibri" w:hAnsi="Calibri" w:cs="Calibri"/>
                <w:color w:val="59595B"/>
                <w:sz w:val="20"/>
              </w:rPr>
              <w:t>68.6</w:t>
            </w:r>
          </w:p>
        </w:tc>
        <w:tc>
          <w:tcPr>
            <w:tcW w:w="1185"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65464F5C" w14:textId="77777777" w:rsidR="006C5F7A" w:rsidRDefault="00141D7A">
            <w:pPr>
              <w:keepNext/>
              <w:jc w:val="center"/>
            </w:pPr>
            <w:r>
              <w:rPr>
                <w:rFonts w:ascii="Calibri" w:eastAsia="Calibri" w:hAnsi="Calibri" w:cs="Calibri"/>
                <w:i/>
                <w:color w:val="59595B"/>
                <w:sz w:val="20"/>
              </w:rPr>
              <w:t>145.3%</w:t>
            </w:r>
          </w:p>
        </w:tc>
      </w:tr>
      <w:tr w:rsidR="006C5F7A" w14:paraId="57EBECD9" w14:textId="77777777">
        <w:trPr>
          <w:cantSplit/>
          <w:jc w:val="center"/>
        </w:trPr>
        <w:tc>
          <w:tcPr>
            <w:tcW w:w="3075" w:type="dxa"/>
            <w:tcBorders>
              <w:top w:val="nil"/>
              <w:left w:val="single" w:sz="8" w:space="0" w:color="59595B"/>
              <w:bottom w:val="nil"/>
              <w:right w:val="nil"/>
            </w:tcBorders>
            <w:shd w:val="clear" w:color="auto" w:fill="DBDBDB"/>
            <w:tcMar>
              <w:top w:w="0" w:type="dxa"/>
              <w:left w:w="53" w:type="dxa"/>
              <w:bottom w:w="0" w:type="dxa"/>
              <w:right w:w="53" w:type="dxa"/>
            </w:tcMar>
          </w:tcPr>
          <w:p w14:paraId="4959ED86" w14:textId="77777777" w:rsidR="006C5F7A" w:rsidRDefault="00141D7A">
            <w:pPr>
              <w:keepNext/>
              <w:spacing w:before="53" w:after="30"/>
              <w:jc w:val="center"/>
            </w:pPr>
            <w:r>
              <w:rPr>
                <w:rFonts w:ascii="Calibri" w:eastAsia="Calibri" w:hAnsi="Calibri" w:cs="Calibri"/>
                <w:i/>
                <w:color w:val="59595B"/>
                <w:sz w:val="20"/>
              </w:rPr>
              <w:t>Share Information</w:t>
            </w:r>
          </w:p>
        </w:tc>
        <w:tc>
          <w:tcPr>
            <w:tcW w:w="1275"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19FA08DF" w14:textId="77777777" w:rsidR="006C5F7A" w:rsidRDefault="006C5F7A">
            <w:pPr>
              <w:keepNext/>
              <w:jc w:val="center"/>
            </w:pPr>
          </w:p>
        </w:tc>
        <w:tc>
          <w:tcPr>
            <w:tcW w:w="1305" w:type="dxa"/>
            <w:tcBorders>
              <w:top w:val="nil"/>
              <w:left w:val="single" w:sz="8" w:space="0" w:color="59595B"/>
              <w:bottom w:val="nil"/>
              <w:right w:val="nil"/>
            </w:tcBorders>
            <w:tcMar>
              <w:top w:w="0" w:type="dxa"/>
              <w:left w:w="53" w:type="dxa"/>
              <w:bottom w:w="0" w:type="dxa"/>
              <w:right w:w="15" w:type="dxa"/>
            </w:tcMar>
            <w:vAlign w:val="center"/>
          </w:tcPr>
          <w:p w14:paraId="283308AA" w14:textId="77777777" w:rsidR="006C5F7A" w:rsidRDefault="006C5F7A">
            <w:pPr>
              <w:keepNext/>
              <w:jc w:val="center"/>
            </w:pPr>
          </w:p>
        </w:tc>
        <w:tc>
          <w:tcPr>
            <w:tcW w:w="1185"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48E01755" w14:textId="77777777" w:rsidR="006C5F7A" w:rsidRDefault="006C5F7A">
            <w:pPr>
              <w:keepNext/>
              <w:jc w:val="center"/>
            </w:pPr>
          </w:p>
        </w:tc>
      </w:tr>
      <w:tr w:rsidR="006C5F7A" w14:paraId="2969BF4D" w14:textId="77777777">
        <w:trPr>
          <w:cantSplit/>
          <w:jc w:val="center"/>
        </w:trPr>
        <w:tc>
          <w:tcPr>
            <w:tcW w:w="3075" w:type="dxa"/>
            <w:tcBorders>
              <w:top w:val="nil"/>
              <w:left w:val="single" w:sz="8" w:space="0" w:color="59595B"/>
              <w:bottom w:val="nil"/>
              <w:right w:val="nil"/>
            </w:tcBorders>
            <w:shd w:val="clear" w:color="auto" w:fill="FFFFFF"/>
            <w:tcMar>
              <w:top w:w="0" w:type="dxa"/>
              <w:left w:w="53" w:type="dxa"/>
              <w:bottom w:w="0" w:type="dxa"/>
              <w:right w:w="53" w:type="dxa"/>
            </w:tcMar>
          </w:tcPr>
          <w:p w14:paraId="10EA19ED" w14:textId="77777777" w:rsidR="006C5F7A" w:rsidRDefault="00141D7A">
            <w:pPr>
              <w:keepNext/>
              <w:spacing w:before="53" w:after="30"/>
              <w:jc w:val="right"/>
            </w:pPr>
            <w:r>
              <w:rPr>
                <w:rFonts w:ascii="Calibri" w:eastAsia="Calibri" w:hAnsi="Calibri" w:cs="Calibri"/>
                <w:color w:val="59595B"/>
                <w:sz w:val="20"/>
              </w:rPr>
              <w:t>Basic earnings per share (€)</w:t>
            </w:r>
          </w:p>
        </w:tc>
        <w:tc>
          <w:tcPr>
            <w:tcW w:w="1275"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7FF14B72" w14:textId="77777777" w:rsidR="006C5F7A" w:rsidRDefault="00141D7A">
            <w:pPr>
              <w:keepNext/>
              <w:jc w:val="center"/>
            </w:pPr>
            <w:r>
              <w:rPr>
                <w:rFonts w:ascii="Calibri" w:eastAsia="Calibri" w:hAnsi="Calibri" w:cs="Calibri"/>
                <w:color w:val="59595B"/>
                <w:sz w:val="20"/>
              </w:rPr>
              <w:t>0.051</w:t>
            </w:r>
          </w:p>
        </w:tc>
        <w:tc>
          <w:tcPr>
            <w:tcW w:w="1305" w:type="dxa"/>
            <w:tcBorders>
              <w:top w:val="nil"/>
              <w:left w:val="single" w:sz="8" w:space="0" w:color="59595B"/>
              <w:bottom w:val="nil"/>
              <w:right w:val="nil"/>
            </w:tcBorders>
            <w:tcMar>
              <w:top w:w="0" w:type="dxa"/>
              <w:left w:w="53" w:type="dxa"/>
              <w:bottom w:w="0" w:type="dxa"/>
              <w:right w:w="15" w:type="dxa"/>
            </w:tcMar>
            <w:vAlign w:val="center"/>
          </w:tcPr>
          <w:p w14:paraId="66E85703" w14:textId="77777777" w:rsidR="006C5F7A" w:rsidRDefault="00141D7A">
            <w:pPr>
              <w:keepNext/>
              <w:jc w:val="center"/>
            </w:pPr>
            <w:r>
              <w:rPr>
                <w:rFonts w:ascii="Calibri" w:eastAsia="Calibri" w:hAnsi="Calibri" w:cs="Calibri"/>
                <w:color w:val="59595B"/>
                <w:sz w:val="20"/>
              </w:rPr>
              <w:t>0.058</w:t>
            </w:r>
          </w:p>
        </w:tc>
        <w:tc>
          <w:tcPr>
            <w:tcW w:w="1185"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7A5EFF01" w14:textId="77777777" w:rsidR="006C5F7A" w:rsidRDefault="00141D7A">
            <w:pPr>
              <w:keepNext/>
              <w:jc w:val="center"/>
            </w:pPr>
            <w:r>
              <w:rPr>
                <w:rFonts w:ascii="Calibri" w:eastAsia="Calibri" w:hAnsi="Calibri" w:cs="Calibri"/>
                <w:i/>
                <w:color w:val="59595B"/>
                <w:sz w:val="20"/>
              </w:rPr>
              <w:t>(12.1%)</w:t>
            </w:r>
          </w:p>
        </w:tc>
      </w:tr>
      <w:tr w:rsidR="006C5F7A" w14:paraId="0467ECCD" w14:textId="77777777">
        <w:trPr>
          <w:cantSplit/>
          <w:jc w:val="center"/>
        </w:trPr>
        <w:tc>
          <w:tcPr>
            <w:tcW w:w="3075" w:type="dxa"/>
            <w:tcBorders>
              <w:top w:val="nil"/>
              <w:left w:val="single" w:sz="8" w:space="0" w:color="59595B"/>
              <w:bottom w:val="single" w:sz="8" w:space="0" w:color="59595B"/>
              <w:right w:val="nil"/>
            </w:tcBorders>
            <w:shd w:val="clear" w:color="auto" w:fill="FFFFFF"/>
            <w:tcMar>
              <w:top w:w="0" w:type="dxa"/>
              <w:left w:w="53" w:type="dxa"/>
              <w:bottom w:w="0" w:type="dxa"/>
              <w:right w:w="53" w:type="dxa"/>
            </w:tcMar>
          </w:tcPr>
          <w:p w14:paraId="58DCC337" w14:textId="77777777" w:rsidR="006C5F7A" w:rsidRDefault="00141D7A">
            <w:pPr>
              <w:spacing w:before="53" w:after="30"/>
              <w:jc w:val="right"/>
            </w:pPr>
            <w:r>
              <w:rPr>
                <w:rFonts w:ascii="Calibri" w:eastAsia="Calibri" w:hAnsi="Calibri" w:cs="Calibri"/>
                <w:color w:val="59595B"/>
                <w:sz w:val="20"/>
              </w:rPr>
              <w:t>Fully-diluted earnings per share (€)</w:t>
            </w:r>
          </w:p>
        </w:tc>
        <w:tc>
          <w:tcPr>
            <w:tcW w:w="1275" w:type="dxa"/>
            <w:tcBorders>
              <w:top w:val="nil"/>
              <w:left w:val="single" w:sz="8" w:space="0" w:color="59595B"/>
              <w:bottom w:val="single" w:sz="8" w:space="0" w:color="59595B"/>
              <w:right w:val="nil"/>
            </w:tcBorders>
            <w:shd w:val="clear" w:color="auto" w:fill="DBDBDB"/>
            <w:tcMar>
              <w:top w:w="0" w:type="dxa"/>
              <w:left w:w="53" w:type="dxa"/>
              <w:bottom w:w="0" w:type="dxa"/>
              <w:right w:w="15" w:type="dxa"/>
            </w:tcMar>
            <w:vAlign w:val="center"/>
          </w:tcPr>
          <w:p w14:paraId="2839F172" w14:textId="77777777" w:rsidR="006C5F7A" w:rsidRDefault="00141D7A">
            <w:pPr>
              <w:jc w:val="center"/>
            </w:pPr>
            <w:r>
              <w:rPr>
                <w:rFonts w:ascii="Calibri" w:eastAsia="Calibri" w:hAnsi="Calibri" w:cs="Calibri"/>
                <w:color w:val="59595B"/>
                <w:sz w:val="20"/>
              </w:rPr>
              <w:t>0.048</w:t>
            </w:r>
          </w:p>
        </w:tc>
        <w:tc>
          <w:tcPr>
            <w:tcW w:w="1305" w:type="dxa"/>
            <w:tcBorders>
              <w:top w:val="nil"/>
              <w:left w:val="single" w:sz="8" w:space="0" w:color="59595B"/>
              <w:bottom w:val="single" w:sz="8" w:space="0" w:color="59595B"/>
              <w:right w:val="nil"/>
            </w:tcBorders>
            <w:tcMar>
              <w:top w:w="0" w:type="dxa"/>
              <w:left w:w="53" w:type="dxa"/>
              <w:bottom w:w="0" w:type="dxa"/>
              <w:right w:w="15" w:type="dxa"/>
            </w:tcMar>
            <w:vAlign w:val="center"/>
          </w:tcPr>
          <w:p w14:paraId="51F05B6F" w14:textId="77777777" w:rsidR="006C5F7A" w:rsidRDefault="00141D7A">
            <w:pPr>
              <w:jc w:val="center"/>
            </w:pPr>
            <w:r>
              <w:rPr>
                <w:rFonts w:ascii="Calibri" w:eastAsia="Calibri" w:hAnsi="Calibri" w:cs="Calibri"/>
                <w:color w:val="59595B"/>
                <w:sz w:val="20"/>
              </w:rPr>
              <w:t>0.054</w:t>
            </w:r>
          </w:p>
        </w:tc>
        <w:tc>
          <w:tcPr>
            <w:tcW w:w="1185" w:type="dxa"/>
            <w:tcBorders>
              <w:top w:val="nil"/>
              <w:left w:val="single" w:sz="8" w:space="0" w:color="59595B"/>
              <w:bottom w:val="single" w:sz="8" w:space="0" w:color="59595B"/>
              <w:right w:val="single" w:sz="8" w:space="0" w:color="59595B"/>
            </w:tcBorders>
            <w:shd w:val="clear" w:color="auto" w:fill="DBDBDB"/>
            <w:tcMar>
              <w:top w:w="0" w:type="dxa"/>
              <w:left w:w="53" w:type="dxa"/>
              <w:bottom w:w="0" w:type="dxa"/>
              <w:right w:w="15" w:type="dxa"/>
            </w:tcMar>
            <w:vAlign w:val="center"/>
          </w:tcPr>
          <w:p w14:paraId="0CF093EF" w14:textId="77777777" w:rsidR="006C5F7A" w:rsidRDefault="00141D7A">
            <w:pPr>
              <w:jc w:val="center"/>
            </w:pPr>
            <w:r>
              <w:rPr>
                <w:rFonts w:ascii="Calibri" w:eastAsia="Calibri" w:hAnsi="Calibri" w:cs="Calibri"/>
                <w:i/>
                <w:color w:val="59595B"/>
                <w:sz w:val="20"/>
              </w:rPr>
              <w:t>(11.1%)</w:t>
            </w:r>
          </w:p>
        </w:tc>
      </w:tr>
    </w:tbl>
    <w:p w14:paraId="21F4380F" w14:textId="77777777" w:rsidR="006C5F7A" w:rsidRDefault="006C5F7A">
      <w:pPr>
        <w:spacing w:before="120" w:after="120" w:line="276" w:lineRule="auto"/>
        <w:jc w:val="both"/>
        <w:rPr>
          <w:rFonts w:ascii="Calibri Light" w:eastAsia="Calibri Light" w:hAnsi="Calibri Light" w:cs="Calibri Light"/>
          <w:b/>
          <w:color w:val="FF0000"/>
          <w:sz w:val="22"/>
        </w:rPr>
      </w:pPr>
    </w:p>
    <w:p w14:paraId="31176B25" w14:textId="77777777" w:rsidR="006C5F7A" w:rsidRDefault="00141D7A">
      <w:pPr>
        <w:spacing w:before="60" w:after="120" w:line="276" w:lineRule="auto"/>
        <w:jc w:val="both"/>
        <w:rPr>
          <w:rFonts w:ascii="Calibri" w:eastAsia="Calibri" w:hAnsi="Calibri" w:cs="Calibri"/>
          <w:b/>
          <w:color w:val="00679B"/>
          <w:sz w:val="28"/>
          <w:shd w:val="clear" w:color="auto" w:fill="FFFFFF"/>
        </w:rPr>
      </w:pPr>
      <w:r>
        <w:rPr>
          <w:rFonts w:ascii="Calibri" w:eastAsia="Calibri" w:hAnsi="Calibri" w:cs="Calibri"/>
          <w:b/>
          <w:color w:val="00679B"/>
          <w:sz w:val="28"/>
          <w:shd w:val="clear" w:color="auto" w:fill="FFFFFF"/>
        </w:rPr>
        <w:t xml:space="preserve">Financial highlights </w:t>
      </w:r>
    </w:p>
    <w:p w14:paraId="6A764028" w14:textId="77777777" w:rsidR="006C5F7A" w:rsidRDefault="00141D7A" w:rsidP="00AF4A7D">
      <w:pPr>
        <w:numPr>
          <w:ilvl w:val="0"/>
          <w:numId w:val="3"/>
        </w:num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Revenues for the full year increased by 9.9% to €185.7 million (FY2019: €169.0 million), primarily driven by sales growth of RUCONEST® (recombinant human C1 inhibitor) in the US </w:t>
      </w:r>
    </w:p>
    <w:p w14:paraId="558836F1" w14:textId="77777777" w:rsidR="006C5F7A" w:rsidRDefault="00141D7A" w:rsidP="00AF4A7D">
      <w:pPr>
        <w:numPr>
          <w:ilvl w:val="0"/>
          <w:numId w:val="3"/>
        </w:numPr>
        <w:spacing w:before="60" w:after="120" w:line="276" w:lineRule="auto"/>
        <w:jc w:val="both"/>
        <w:rPr>
          <w:rFonts w:ascii="Calibri" w:eastAsia="Calibri" w:hAnsi="Calibri" w:cs="Calibri"/>
          <w:b/>
          <w:color w:val="59595B"/>
        </w:rPr>
      </w:pPr>
      <w:r>
        <w:rPr>
          <w:rFonts w:ascii="Calibri" w:eastAsia="Calibri" w:hAnsi="Calibri" w:cs="Calibri"/>
          <w:color w:val="59595B"/>
        </w:rPr>
        <w:t>Revenues in the US increased €48.1 million in Q4 to €177.4  million (FY2019: €162.7 million) driven by seasonally strong demand and some COVID-19 related additional ordering by patients in Q4 2020, despite significant negative currency effects from the weakened US Dollar versus the Euro</w:t>
      </w:r>
    </w:p>
    <w:p w14:paraId="65B0916B" w14:textId="77777777" w:rsidR="006C5F7A" w:rsidRDefault="00141D7A" w:rsidP="00AF4A7D">
      <w:pPr>
        <w:numPr>
          <w:ilvl w:val="0"/>
          <w:numId w:val="3"/>
        </w:num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As result of the strong US sales performance in Q4 2020, the net sales level that triggers the payment of the final $25 million milestone to Bausch Health Inc. has been achieved. </w:t>
      </w:r>
      <w:r>
        <w:rPr>
          <w:rFonts w:ascii="Calibri" w:eastAsia="Calibri" w:hAnsi="Calibri" w:cs="Calibri"/>
          <w:color w:val="59595B"/>
        </w:rPr>
        <w:lastRenderedPageBreak/>
        <w:t xml:space="preserve">The payment of this final milestone will take place in Q2 2021 and concludes all obligations under the agreement with Bausch Health Inc. </w:t>
      </w:r>
    </w:p>
    <w:p w14:paraId="41C795DB" w14:textId="77777777" w:rsidR="006C5F7A" w:rsidRDefault="00141D7A" w:rsidP="00AF4A7D">
      <w:pPr>
        <w:numPr>
          <w:ilvl w:val="0"/>
          <w:numId w:val="3"/>
        </w:num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Revenues in Europe and RoW increased by </w:t>
      </w:r>
      <w:r w:rsidRPr="00557904">
        <w:rPr>
          <w:rFonts w:ascii="Calibri" w:eastAsia="Calibri" w:hAnsi="Calibri" w:cs="Calibri"/>
          <w:color w:val="59595B"/>
        </w:rPr>
        <w:t>69% to €8.3 million (FY2019: €4.9 million</w:t>
      </w:r>
      <w:r>
        <w:rPr>
          <w:rFonts w:ascii="Calibri" w:eastAsia="Calibri" w:hAnsi="Calibri" w:cs="Calibri"/>
          <w:color w:val="59595B"/>
        </w:rPr>
        <w:t xml:space="preserve">), driven by increasing demand in Q3 and Q4 2020 and as the Company continues to build out its EU commercial infrastructure and expands into new territories following the re-acquisition of EU rights for RUCONEST® from Swedish Orphan Biovitrum AB (Sobi). </w:t>
      </w:r>
    </w:p>
    <w:p w14:paraId="20CCC030" w14:textId="77777777" w:rsidR="006C5F7A" w:rsidRDefault="00141D7A" w:rsidP="00AF4A7D">
      <w:pPr>
        <w:numPr>
          <w:ilvl w:val="0"/>
          <w:numId w:val="3"/>
        </w:numPr>
        <w:spacing w:before="60" w:after="120" w:line="276" w:lineRule="auto"/>
        <w:jc w:val="both"/>
        <w:rPr>
          <w:rFonts w:ascii="Calibri" w:eastAsia="Calibri" w:hAnsi="Calibri" w:cs="Calibri"/>
          <w:b/>
          <w:color w:val="59595B"/>
          <w:sz w:val="22"/>
        </w:rPr>
      </w:pPr>
      <w:r>
        <w:rPr>
          <w:rFonts w:ascii="Calibri" w:eastAsia="Calibri" w:hAnsi="Calibri" w:cs="Calibri"/>
          <w:color w:val="59595B"/>
        </w:rPr>
        <w:t>Gross profit increased 11.8% to €165.1 million (FY2019: €147.7 million), due to increased sales in the US and EU, coupled with economies of scale in manufacturing, leading to lower cost of sales.</w:t>
      </w:r>
    </w:p>
    <w:p w14:paraId="69F5ABCE" w14:textId="77777777" w:rsidR="006C5F7A" w:rsidRDefault="00141D7A" w:rsidP="00AF4A7D">
      <w:pPr>
        <w:numPr>
          <w:ilvl w:val="0"/>
          <w:numId w:val="3"/>
        </w:numPr>
        <w:spacing w:before="60" w:after="120" w:line="276" w:lineRule="auto"/>
        <w:jc w:val="both"/>
        <w:rPr>
          <w:rFonts w:ascii="Calibri" w:eastAsia="Calibri" w:hAnsi="Calibri" w:cs="Calibri"/>
          <w:b/>
          <w:color w:val="59595B"/>
        </w:rPr>
      </w:pPr>
      <w:r>
        <w:rPr>
          <w:rFonts w:ascii="Calibri" w:eastAsia="Calibri" w:hAnsi="Calibri" w:cs="Calibri"/>
          <w:color w:val="59595B"/>
        </w:rPr>
        <w:t>Operating profit improved strongly to €67.4 million (FY2019: €60.9 million), an increase of 10.7% despite an increase in clinical and R&amp;D activity</w:t>
      </w:r>
    </w:p>
    <w:p w14:paraId="10CCEAC9" w14:textId="77777777" w:rsidR="006C5F7A" w:rsidRDefault="00141D7A" w:rsidP="00AF4A7D">
      <w:pPr>
        <w:numPr>
          <w:ilvl w:val="0"/>
          <w:numId w:val="4"/>
        </w:numPr>
        <w:spacing w:before="60" w:after="120" w:line="276" w:lineRule="auto"/>
        <w:jc w:val="both"/>
        <w:rPr>
          <w:rFonts w:ascii="Calibri" w:eastAsia="Calibri" w:hAnsi="Calibri" w:cs="Calibri"/>
          <w:b/>
          <w:color w:val="59595B"/>
          <w:sz w:val="22"/>
        </w:rPr>
      </w:pPr>
      <w:r>
        <w:rPr>
          <w:rFonts w:ascii="Calibri" w:eastAsia="Calibri" w:hAnsi="Calibri" w:cs="Calibri"/>
          <w:color w:val="59595B"/>
        </w:rPr>
        <w:t>Net profit of €32.7 million represented a decrease of 9.8% (FY2019: €36.2 million). This despite an increase in operating profit and reflects a significant increase in finance cost of €13.9 million. This was mainly caused by negative currency effects (€12.6 million).</w:t>
      </w:r>
    </w:p>
    <w:p w14:paraId="2057D88B" w14:textId="77777777" w:rsidR="006C5F7A" w:rsidRDefault="00141D7A" w:rsidP="00AF4A7D">
      <w:pPr>
        <w:keepNext/>
        <w:numPr>
          <w:ilvl w:val="0"/>
          <w:numId w:val="4"/>
        </w:numPr>
        <w:spacing w:before="60" w:after="120" w:line="276" w:lineRule="auto"/>
        <w:rPr>
          <w:rFonts w:ascii="Calibri" w:eastAsia="Calibri" w:hAnsi="Calibri" w:cs="Calibri"/>
          <w:b/>
          <w:color w:val="59595B"/>
          <w:sz w:val="22"/>
        </w:rPr>
      </w:pPr>
      <w:r>
        <w:rPr>
          <w:rFonts w:ascii="Calibri" w:eastAsia="Calibri" w:hAnsi="Calibri" w:cs="Calibri"/>
          <w:color w:val="59595B"/>
        </w:rPr>
        <w:t xml:space="preserve">Cash and cash equivalents, together with restricted cash increased to €168.3 million at the year end, compared with €68.6 million for the year ended 31 December 2019. This was mainly due to strong cash flow from operating activities and proceeds from the issue of a convertible bond which were partly offset by the repayment of loans. </w:t>
      </w:r>
    </w:p>
    <w:p w14:paraId="651B16D3" w14:textId="77777777" w:rsidR="006C5F7A" w:rsidRDefault="006C5F7A">
      <w:pPr>
        <w:keepNext/>
        <w:spacing w:line="288" w:lineRule="auto"/>
        <w:rPr>
          <w:rFonts w:ascii="Arial" w:eastAsia="Arial" w:hAnsi="Arial" w:cs="Arial"/>
          <w:b/>
          <w:color w:val="FF0000"/>
        </w:rPr>
      </w:pPr>
    </w:p>
    <w:p w14:paraId="5B477DAF" w14:textId="77777777" w:rsidR="006C5F7A" w:rsidRDefault="00141D7A">
      <w:pPr>
        <w:spacing w:before="60" w:after="120" w:line="276" w:lineRule="auto"/>
        <w:jc w:val="both"/>
        <w:rPr>
          <w:rFonts w:ascii="Calibri" w:eastAsia="Calibri" w:hAnsi="Calibri" w:cs="Calibri"/>
          <w:b/>
          <w:color w:val="00679B"/>
          <w:sz w:val="28"/>
          <w:shd w:val="clear" w:color="auto" w:fill="FFFFFF"/>
        </w:rPr>
      </w:pPr>
      <w:r>
        <w:rPr>
          <w:rFonts w:ascii="Calibri" w:eastAsia="Calibri" w:hAnsi="Calibri" w:cs="Calibri"/>
          <w:b/>
          <w:color w:val="00679B"/>
          <w:sz w:val="28"/>
          <w:shd w:val="clear" w:color="auto" w:fill="FFFFFF"/>
        </w:rPr>
        <w:t>Operational highlights</w:t>
      </w:r>
    </w:p>
    <w:p w14:paraId="60AD8507" w14:textId="77777777" w:rsidR="006C5F7A" w:rsidRDefault="00141D7A" w:rsidP="00AF4A7D">
      <w:pPr>
        <w:numPr>
          <w:ilvl w:val="0"/>
          <w:numId w:val="5"/>
        </w:num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Approval of second production facility for RUCONEST® starting material by the European Medicines Agency (EMA) and US Food and Drug Administration (FDA) </w:t>
      </w:r>
    </w:p>
    <w:p w14:paraId="7BD5514E" w14:textId="77777777" w:rsidR="006C5F7A" w:rsidRDefault="00141D7A" w:rsidP="00AF4A7D">
      <w:pPr>
        <w:numPr>
          <w:ilvl w:val="0"/>
          <w:numId w:val="5"/>
        </w:numPr>
        <w:spacing w:before="60" w:after="120" w:line="276" w:lineRule="auto"/>
        <w:jc w:val="both"/>
        <w:rPr>
          <w:rFonts w:ascii="Calibri" w:eastAsia="Calibri" w:hAnsi="Calibri" w:cs="Calibri"/>
          <w:b/>
          <w:color w:val="59595B"/>
        </w:rPr>
      </w:pPr>
      <w:r>
        <w:rPr>
          <w:rFonts w:ascii="Calibri" w:eastAsia="Calibri" w:hAnsi="Calibri" w:cs="Calibri"/>
          <w:color w:val="59595B"/>
        </w:rPr>
        <w:t>Received European Commission (EC) approval to treat acute HAE attacks in children with RUCONEST®. This followed a positive opinion and recommendation from the EMA’s Committee for Medicinal Products for Human Use on the extension of the indication for RUCONEST®</w:t>
      </w:r>
    </w:p>
    <w:p w14:paraId="419D0F87" w14:textId="77777777" w:rsidR="006C5F7A" w:rsidRDefault="00141D7A" w:rsidP="00AF4A7D">
      <w:pPr>
        <w:numPr>
          <w:ilvl w:val="0"/>
          <w:numId w:val="5"/>
        </w:numPr>
        <w:spacing w:before="60" w:after="120" w:line="276" w:lineRule="auto"/>
        <w:jc w:val="both"/>
        <w:rPr>
          <w:rFonts w:ascii="Calibri" w:eastAsia="Calibri" w:hAnsi="Calibri" w:cs="Calibri"/>
          <w:b/>
          <w:color w:val="59595B"/>
        </w:rPr>
      </w:pPr>
      <w:r>
        <w:rPr>
          <w:rFonts w:ascii="Calibri" w:eastAsia="Calibri" w:hAnsi="Calibri" w:cs="Calibri"/>
          <w:color w:val="59595B"/>
        </w:rPr>
        <w:t>Received EC grant of orphan drug designation for leniolisib for the treatment of APDS, based on a positive opinion from the EMA’s Committee for Orphan Medicinal Products</w:t>
      </w:r>
    </w:p>
    <w:p w14:paraId="416980FD" w14:textId="77777777" w:rsidR="006C5F7A" w:rsidRDefault="00141D7A" w:rsidP="00AF4A7D">
      <w:pPr>
        <w:numPr>
          <w:ilvl w:val="0"/>
          <w:numId w:val="5"/>
        </w:num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Announced positive results from a compassionate use study in patients with confirmed SARS-CoV-2 infections hospitalized with related severe pneumonia that were treated with RUCONEST®. Results were subsequently published in </w:t>
      </w:r>
      <w:r>
        <w:rPr>
          <w:rFonts w:ascii="Calibri" w:eastAsia="Calibri" w:hAnsi="Calibri" w:cs="Calibri"/>
          <w:i/>
          <w:color w:val="59595B"/>
        </w:rPr>
        <w:t>Frontiers in Immunology</w:t>
      </w:r>
    </w:p>
    <w:p w14:paraId="078646AD" w14:textId="77777777" w:rsidR="006C5F7A" w:rsidRDefault="00141D7A" w:rsidP="00AF4A7D">
      <w:pPr>
        <w:numPr>
          <w:ilvl w:val="0"/>
          <w:numId w:val="5"/>
        </w:num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Initiated two studies into the use of RUCONEST® in the prevention of severe SARS-CoV-2 infections in patients hospitalized with related severe pneumonia across Switzerland and the US, as well as in Brazil and Mexico </w:t>
      </w:r>
    </w:p>
    <w:p w14:paraId="45520961" w14:textId="77777777" w:rsidR="006C5F7A" w:rsidRDefault="00141D7A" w:rsidP="00AF4A7D">
      <w:pPr>
        <w:numPr>
          <w:ilvl w:val="0"/>
          <w:numId w:val="5"/>
        </w:num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Successfully completed a secondary listing of American Depositary Shares (ADS) on the Nasdaq Global Market </w:t>
      </w:r>
    </w:p>
    <w:p w14:paraId="773EA05B" w14:textId="77777777" w:rsidR="006C5F7A" w:rsidRDefault="00141D7A" w:rsidP="00AF4A7D">
      <w:pPr>
        <w:numPr>
          <w:ilvl w:val="0"/>
          <w:numId w:val="5"/>
        </w:num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Appointed Jeroen Wakkerman as Chief Financial Officer </w:t>
      </w:r>
    </w:p>
    <w:p w14:paraId="389AC642" w14:textId="77777777" w:rsidR="006C5F7A" w:rsidRDefault="00141D7A" w:rsidP="00AF4A7D">
      <w:pPr>
        <w:numPr>
          <w:ilvl w:val="0"/>
          <w:numId w:val="5"/>
        </w:numPr>
        <w:spacing w:before="60" w:after="120" w:line="276" w:lineRule="auto"/>
        <w:jc w:val="both"/>
        <w:rPr>
          <w:rFonts w:ascii="Calibri" w:eastAsia="Calibri" w:hAnsi="Calibri" w:cs="Calibri"/>
          <w:b/>
          <w:color w:val="59595B"/>
        </w:rPr>
      </w:pPr>
      <w:r>
        <w:rPr>
          <w:rFonts w:ascii="Calibri" w:eastAsia="Calibri" w:hAnsi="Calibri" w:cs="Calibri"/>
          <w:color w:val="59595B"/>
        </w:rPr>
        <w:t>In addition to a corporate governance change from a two-tier board to a one-tier board structure, Barbara Yanni and Mark Pykett were appointed as Non-Executive Directors of the Board, and Deborah Jorn succeeded Juergen Ernst as Vice-Chair of the Board</w:t>
      </w:r>
    </w:p>
    <w:p w14:paraId="24B4ADEA" w14:textId="77777777" w:rsidR="006C5F7A" w:rsidRDefault="00141D7A" w:rsidP="00AF4A7D">
      <w:pPr>
        <w:numPr>
          <w:ilvl w:val="0"/>
          <w:numId w:val="5"/>
        </w:numPr>
        <w:spacing w:before="60" w:after="120" w:line="276" w:lineRule="auto"/>
        <w:jc w:val="both"/>
        <w:rPr>
          <w:rFonts w:ascii="Calibri" w:eastAsia="Calibri" w:hAnsi="Calibri" w:cs="Calibri"/>
          <w:b/>
          <w:color w:val="59595B"/>
        </w:rPr>
      </w:pPr>
      <w:r>
        <w:rPr>
          <w:rFonts w:ascii="Calibri" w:eastAsia="Calibri" w:hAnsi="Calibri" w:cs="Calibri"/>
          <w:color w:val="59595B"/>
        </w:rPr>
        <w:lastRenderedPageBreak/>
        <w:t>Accepted into the Euronext Amsterdam MidKap index (AMX)</w:t>
      </w:r>
    </w:p>
    <w:p w14:paraId="4280BEFA" w14:textId="77777777" w:rsidR="006C5F7A" w:rsidRDefault="006C5F7A">
      <w:pPr>
        <w:spacing w:before="60" w:after="120" w:line="276" w:lineRule="auto"/>
        <w:rPr>
          <w:rFonts w:ascii="Calibri" w:eastAsia="Calibri" w:hAnsi="Calibri" w:cs="Calibri"/>
          <w:b/>
          <w:i/>
          <w:color w:val="59595B"/>
          <w:shd w:val="clear" w:color="auto" w:fill="FFFFFF"/>
        </w:rPr>
      </w:pPr>
    </w:p>
    <w:p w14:paraId="602B55E9" w14:textId="77777777" w:rsidR="006C5F7A" w:rsidRDefault="00141D7A">
      <w:pPr>
        <w:spacing w:before="60" w:after="120" w:line="276" w:lineRule="auto"/>
        <w:jc w:val="both"/>
        <w:rPr>
          <w:rFonts w:ascii="Calibri" w:eastAsia="Calibri" w:hAnsi="Calibri" w:cs="Calibri"/>
          <w:b/>
          <w:i/>
          <w:color w:val="59595B"/>
          <w:shd w:val="clear" w:color="auto" w:fill="FFFFFF"/>
        </w:rPr>
      </w:pPr>
      <w:r>
        <w:rPr>
          <w:rFonts w:ascii="Calibri" w:eastAsia="Calibri" w:hAnsi="Calibri" w:cs="Calibri"/>
          <w:b/>
          <w:i/>
          <w:color w:val="59595B"/>
          <w:shd w:val="clear" w:color="auto" w:fill="FFFFFF"/>
        </w:rPr>
        <w:t xml:space="preserve">Chief Executive Officer, Sijmen de Vries, commented: </w:t>
      </w:r>
    </w:p>
    <w:p w14:paraId="798BA45B" w14:textId="77777777" w:rsidR="006C5F7A" w:rsidRDefault="00141D7A">
      <w:pPr>
        <w:spacing w:before="60" w:after="120" w:line="288" w:lineRule="auto"/>
        <w:jc w:val="both"/>
        <w:rPr>
          <w:rFonts w:ascii="Calibri" w:eastAsia="Calibri" w:hAnsi="Calibri" w:cs="Calibri"/>
          <w:b/>
          <w:i/>
          <w:color w:val="59595B"/>
        </w:rPr>
      </w:pPr>
      <w:r>
        <w:rPr>
          <w:rFonts w:ascii="Calibri" w:eastAsia="Calibri" w:hAnsi="Calibri" w:cs="Calibri"/>
          <w:i/>
          <w:color w:val="59595B"/>
        </w:rPr>
        <w:t xml:space="preserve">“We are pleased to announce continued  growth during 2020, especially, having achieved a net sales level that requires the payment of the final $25 million milestone to Bausch Health Inc.  significantly earlier than originally anticipated and despite the impact of the COVID-19 pandemic on sales and marketing activities. Strong growth in our operating result was also achieved, despite a significant decrease in exchange rate of the US dollar versus the Euro. </w:t>
      </w:r>
    </w:p>
    <w:p w14:paraId="7D2D39A8" w14:textId="77777777" w:rsidR="006C5F7A" w:rsidRDefault="00141D7A">
      <w:pPr>
        <w:spacing w:before="60" w:after="120" w:line="288" w:lineRule="auto"/>
        <w:jc w:val="both"/>
        <w:rPr>
          <w:rFonts w:ascii="Calibri" w:eastAsia="Calibri" w:hAnsi="Calibri" w:cs="Calibri"/>
          <w:b/>
          <w:i/>
          <w:color w:val="59595B"/>
        </w:rPr>
      </w:pPr>
      <w:r>
        <w:rPr>
          <w:rFonts w:ascii="Calibri" w:eastAsia="Calibri" w:hAnsi="Calibri" w:cs="Calibri"/>
          <w:i/>
          <w:color w:val="59595B"/>
        </w:rPr>
        <w:t xml:space="preserve">We have also continued to deliver regulatory and clinical progress, despite the pandemic causing an initial halt in development across our existing pipeline, through the approval of RUCONEST® to treat children with HAE attacks and the grant of orphan drug designation for leniolisib for the treatment of APDS, both by the European Commission, as well as the initiation of two studies into the use of RUCONEST® for the prevention of severe complications of SARS-CoV-2 infections. </w:t>
      </w:r>
    </w:p>
    <w:p w14:paraId="4B09D2F3" w14:textId="77777777" w:rsidR="006C5F7A" w:rsidRDefault="00141D7A">
      <w:pPr>
        <w:spacing w:before="60" w:after="120" w:line="288" w:lineRule="auto"/>
        <w:jc w:val="both"/>
        <w:rPr>
          <w:rFonts w:ascii="Calibri" w:eastAsia="Calibri" w:hAnsi="Calibri" w:cs="Calibri"/>
          <w:b/>
          <w:i/>
          <w:color w:val="59595B"/>
        </w:rPr>
      </w:pPr>
      <w:r>
        <w:rPr>
          <w:rFonts w:ascii="Calibri" w:eastAsia="Calibri" w:hAnsi="Calibri" w:cs="Calibri"/>
          <w:i/>
          <w:color w:val="59595B"/>
        </w:rPr>
        <w:t xml:space="preserve">In addition, we remain focused on building on our solid foundations to deliver long-term growth. In line with this strategy, we successfully refinanced the Company early in the year, under very favorable terms, received EMA and FDA approval of our second RUCONEST® starting material production facility and implemented plans to expand our in-house processing capability. </w:t>
      </w:r>
    </w:p>
    <w:p w14:paraId="52EE83ED" w14:textId="77777777" w:rsidR="006C5F7A" w:rsidRDefault="00141D7A">
      <w:pPr>
        <w:spacing w:before="60" w:after="120" w:line="288" w:lineRule="auto"/>
        <w:jc w:val="both"/>
        <w:rPr>
          <w:rFonts w:ascii="Calibri" w:eastAsia="Calibri" w:hAnsi="Calibri" w:cs="Calibri"/>
          <w:b/>
          <w:i/>
          <w:color w:val="59595B"/>
        </w:rPr>
      </w:pPr>
      <w:r>
        <w:rPr>
          <w:rFonts w:ascii="Calibri" w:eastAsia="Calibri" w:hAnsi="Calibri" w:cs="Calibri"/>
          <w:i/>
          <w:color w:val="59595B"/>
        </w:rPr>
        <w:t>Lastly, at the end of the year, we completed a secondary listing of American Depositary Shares on the Nasdaq Global Market, which we believe will enable us to accelerate our growth strategy to deliver significant value to our patients and other stakeholders.”</w:t>
      </w:r>
    </w:p>
    <w:p w14:paraId="2347F829" w14:textId="77777777" w:rsidR="006C5F7A" w:rsidRDefault="006C5F7A">
      <w:pPr>
        <w:spacing w:before="60" w:after="120" w:line="276" w:lineRule="auto"/>
        <w:rPr>
          <w:rFonts w:ascii="Calibri" w:eastAsia="Calibri" w:hAnsi="Calibri" w:cs="Calibri"/>
          <w:b/>
          <w:color w:val="59595B"/>
        </w:rPr>
      </w:pPr>
    </w:p>
    <w:p w14:paraId="1B08074D" w14:textId="77777777" w:rsidR="006C5F7A" w:rsidRDefault="00141D7A">
      <w:pPr>
        <w:spacing w:before="6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 xml:space="preserve">About Pharming Group N.V. </w:t>
      </w:r>
    </w:p>
    <w:p w14:paraId="1E0CD69D"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Pharming Group N.V. is a global, commercial stage biopharmaceutical company developing innovative protein replacement therapies and precision medicines for the treatment of rare diseases and unmet medical needs. </w:t>
      </w:r>
    </w:p>
    <w:p w14:paraId="6D91FD01"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The flagship of our portfolio is our recombinant human C1 esterase inhibitor, or rhC1INH, franchise. C1INH is a naturally occurring protein that down regulates the complement cascade in order to control swelling in affected tissues. </w:t>
      </w:r>
    </w:p>
    <w:p w14:paraId="14A40381"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Our lead product, RUCONEST® is the first and only plasma-free rhC1INH protein replacement therapy. It is approved for the treatment of acute hereditary angioedema, or HAE, attacks. We are commercializing RUCONEST® in the United States, the European Union and the United Kingdom through our own sales and marketing organization, and the rest of the world through our distribution network. </w:t>
      </w:r>
    </w:p>
    <w:p w14:paraId="73273451"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We are also developing rhC1INH for subsequent indications, including pre-eclampsia, acute kidney injury and we also investigating the clinical efficacy of rhC1INH in COVID-19. </w:t>
      </w:r>
    </w:p>
    <w:p w14:paraId="420EFA11"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In addition, we are studying our oral precision medicine, leniolisib (a phosphoinositide 3-kinase delta, or PI3K delta, inhibitor), for the treatment of activated PI3K delta syndrome, or APDS, in a registration enabling Phase 2/3 study in the United States and Europe. </w:t>
      </w:r>
    </w:p>
    <w:p w14:paraId="539C34B8"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lastRenderedPageBreak/>
        <w:t>Furthermore, we are also leveraging our transgenic manufacturing technology to develop next-generation protein replacement therapies most notably for Pompe disease, which program is currently in the preclinical stage.</w:t>
      </w:r>
    </w:p>
    <w:p w14:paraId="2A9F48D1" w14:textId="77777777" w:rsidR="006C5F7A" w:rsidRDefault="006C5F7A">
      <w:pPr>
        <w:spacing w:before="60" w:after="120" w:line="276" w:lineRule="auto"/>
        <w:rPr>
          <w:rFonts w:ascii="Calibri" w:eastAsia="Calibri" w:hAnsi="Calibri" w:cs="Calibri"/>
          <w:b/>
          <w:color w:val="59595B"/>
        </w:rPr>
      </w:pPr>
    </w:p>
    <w:p w14:paraId="3BB948D3" w14:textId="77777777" w:rsidR="006C5F7A" w:rsidRDefault="00141D7A">
      <w:pPr>
        <w:spacing w:before="6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 xml:space="preserve">Forward-looking Statements </w:t>
      </w:r>
    </w:p>
    <w:p w14:paraId="4E2BAAC2" w14:textId="77777777" w:rsidR="006C5F7A" w:rsidRDefault="00141D7A">
      <w:pPr>
        <w:spacing w:before="60" w:after="120" w:line="276" w:lineRule="auto"/>
        <w:jc w:val="both"/>
        <w:rPr>
          <w:rFonts w:ascii="Calibri" w:eastAsia="Calibri" w:hAnsi="Calibri" w:cs="Calibri"/>
          <w:b/>
          <w:i/>
          <w:color w:val="59595B"/>
          <w:sz w:val="22"/>
        </w:rPr>
      </w:pPr>
      <w:r>
        <w:rPr>
          <w:rFonts w:ascii="Calibri" w:eastAsia="Calibri" w:hAnsi="Calibri" w:cs="Calibri"/>
          <w:i/>
          <w:color w:val="59595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2019 Annual Report and its report for the nine months ended 30 September 2020,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7C42A1B9" w14:textId="77777777" w:rsidR="006C5F7A" w:rsidRDefault="006C5F7A">
      <w:pPr>
        <w:spacing w:before="60" w:after="120" w:line="276" w:lineRule="auto"/>
        <w:jc w:val="both"/>
        <w:rPr>
          <w:rFonts w:ascii="Calibri" w:eastAsia="Calibri" w:hAnsi="Calibri" w:cs="Calibri"/>
          <w:b/>
          <w:i/>
          <w:color w:val="00679B"/>
          <w:shd w:val="clear" w:color="auto" w:fill="FFFFFF"/>
        </w:rPr>
      </w:pPr>
    </w:p>
    <w:p w14:paraId="234340D4" w14:textId="77777777" w:rsidR="006C5F7A" w:rsidRDefault="00141D7A">
      <w:pPr>
        <w:spacing w:before="6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Inside Information</w:t>
      </w:r>
    </w:p>
    <w:p w14:paraId="661AB9FD" w14:textId="77777777" w:rsidR="006C5F7A" w:rsidRDefault="00141D7A">
      <w:pPr>
        <w:spacing w:before="60" w:after="120" w:line="276" w:lineRule="auto"/>
        <w:rPr>
          <w:rFonts w:ascii="Calibri" w:eastAsia="Calibri" w:hAnsi="Calibri" w:cs="Calibri"/>
          <w:b/>
          <w:color w:val="FF0000"/>
          <w:sz w:val="22"/>
        </w:rPr>
      </w:pPr>
      <w:r>
        <w:rPr>
          <w:rFonts w:ascii="Calibri" w:eastAsia="Calibri" w:hAnsi="Calibri" w:cs="Calibri"/>
          <w:i/>
          <w:color w:val="59595B"/>
        </w:rPr>
        <w:t>This press release relates to the disclosure of information that qualifies, or may have qualified, as inside information within the meaning of Article 7(1) of the EU Market Abuse Regulation.</w:t>
      </w:r>
    </w:p>
    <w:p w14:paraId="2A5E08DC" w14:textId="77777777" w:rsidR="006C5F7A" w:rsidRDefault="006C5F7A">
      <w:pPr>
        <w:spacing w:before="60" w:after="120" w:line="276" w:lineRule="auto"/>
        <w:rPr>
          <w:rFonts w:ascii="Calibri" w:eastAsia="Calibri" w:hAnsi="Calibri" w:cs="Calibri"/>
          <w:b/>
          <w:color w:val="59595B"/>
          <w:shd w:val="clear" w:color="auto" w:fill="FFFFFF"/>
        </w:rPr>
      </w:pPr>
    </w:p>
    <w:p w14:paraId="7486B39D" w14:textId="77777777" w:rsidR="006C5F7A" w:rsidRDefault="00141D7A">
      <w:pPr>
        <w:spacing w:before="60" w:after="120" w:line="276" w:lineRule="auto"/>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further public information, contact:</w:t>
      </w:r>
    </w:p>
    <w:p w14:paraId="6EA58A1D" w14:textId="77777777" w:rsidR="006C5F7A" w:rsidRDefault="00141D7A">
      <w:pPr>
        <w:spacing w:before="60" w:after="120" w:line="276" w:lineRule="auto"/>
        <w:rPr>
          <w:rFonts w:ascii="Calibri" w:eastAsia="Calibri" w:hAnsi="Calibri" w:cs="Calibri"/>
          <w:b/>
          <w:i/>
          <w:color w:val="59595B"/>
        </w:rPr>
      </w:pPr>
      <w:r>
        <w:rPr>
          <w:rFonts w:ascii="Calibri" w:eastAsia="Calibri" w:hAnsi="Calibri" w:cs="Calibri"/>
          <w:i/>
          <w:color w:val="59595B"/>
        </w:rPr>
        <w:t>Pharming Group, Leiden, The Netherlands</w:t>
      </w:r>
    </w:p>
    <w:p w14:paraId="5FB072F1" w14:textId="77777777" w:rsidR="006C5F7A" w:rsidRDefault="00141D7A">
      <w:pPr>
        <w:spacing w:before="60" w:after="120" w:line="276" w:lineRule="auto"/>
        <w:rPr>
          <w:rFonts w:ascii="Calibri" w:eastAsia="Calibri" w:hAnsi="Calibri" w:cs="Calibri"/>
          <w:b/>
          <w:color w:val="59595B"/>
        </w:rPr>
      </w:pPr>
      <w:r>
        <w:rPr>
          <w:rFonts w:ascii="Calibri" w:eastAsia="Calibri" w:hAnsi="Calibri" w:cs="Calibri"/>
          <w:color w:val="59595B"/>
        </w:rPr>
        <w:t>Sijmen de Vries, CEO: T: +31 71 524 7400</w:t>
      </w:r>
    </w:p>
    <w:p w14:paraId="0F3683DC" w14:textId="77777777" w:rsidR="006C5F7A" w:rsidRDefault="00141D7A">
      <w:pPr>
        <w:spacing w:before="60" w:after="120" w:line="276" w:lineRule="auto"/>
        <w:rPr>
          <w:rFonts w:ascii="Calibri" w:eastAsia="Calibri" w:hAnsi="Calibri" w:cs="Calibri"/>
          <w:b/>
          <w:color w:val="59595B"/>
        </w:rPr>
      </w:pPr>
      <w:r>
        <w:rPr>
          <w:rFonts w:ascii="Calibri" w:eastAsia="Calibri" w:hAnsi="Calibri" w:cs="Calibri"/>
          <w:color w:val="59595B"/>
        </w:rPr>
        <w:t>Susanne Embleton, Investor Relations Manager: T: +31 71 524 7400 E: investor@pharming.com</w:t>
      </w:r>
    </w:p>
    <w:p w14:paraId="396D4F83" w14:textId="77777777" w:rsidR="006C5F7A" w:rsidRDefault="00141D7A">
      <w:pPr>
        <w:spacing w:before="60" w:after="120" w:line="276" w:lineRule="auto"/>
        <w:rPr>
          <w:rFonts w:ascii="Calibri" w:eastAsia="Calibri" w:hAnsi="Calibri" w:cs="Calibri"/>
          <w:b/>
          <w:i/>
          <w:color w:val="59595B"/>
        </w:rPr>
      </w:pPr>
      <w:r>
        <w:rPr>
          <w:rFonts w:ascii="Calibri" w:eastAsia="Calibri" w:hAnsi="Calibri" w:cs="Calibri"/>
          <w:i/>
          <w:color w:val="59595B"/>
        </w:rPr>
        <w:t>FTI Consulting, London, UK</w:t>
      </w:r>
    </w:p>
    <w:p w14:paraId="31901E19" w14:textId="77777777" w:rsidR="006C5F7A" w:rsidRDefault="00141D7A">
      <w:pPr>
        <w:spacing w:before="60" w:after="120" w:line="276" w:lineRule="auto"/>
        <w:rPr>
          <w:rFonts w:ascii="Calibri" w:eastAsia="Calibri" w:hAnsi="Calibri" w:cs="Calibri"/>
          <w:b/>
          <w:color w:val="59595B"/>
        </w:rPr>
      </w:pPr>
      <w:r>
        <w:rPr>
          <w:rFonts w:ascii="Calibri" w:eastAsia="Calibri" w:hAnsi="Calibri" w:cs="Calibri"/>
          <w:color w:val="59595B"/>
        </w:rPr>
        <w:t xml:space="preserve">Victoria Foster Mitchell/Alex Shaw/Mary Whittow </w:t>
      </w:r>
    </w:p>
    <w:p w14:paraId="00DF5FD4" w14:textId="77777777" w:rsidR="006C5F7A" w:rsidRDefault="00141D7A">
      <w:pPr>
        <w:spacing w:before="60" w:after="120" w:line="276" w:lineRule="auto"/>
        <w:rPr>
          <w:rFonts w:ascii="Calibri" w:eastAsia="Calibri" w:hAnsi="Calibri" w:cs="Calibri"/>
          <w:b/>
          <w:color w:val="59595B"/>
        </w:rPr>
      </w:pPr>
      <w:r>
        <w:rPr>
          <w:rFonts w:ascii="Calibri" w:eastAsia="Calibri" w:hAnsi="Calibri" w:cs="Calibri"/>
          <w:color w:val="59595B"/>
        </w:rPr>
        <w:t>T: +44 203 727 1000</w:t>
      </w:r>
    </w:p>
    <w:p w14:paraId="146C0B14" w14:textId="77777777" w:rsidR="006C5F7A" w:rsidRDefault="00141D7A">
      <w:pPr>
        <w:spacing w:before="60" w:after="120" w:line="276" w:lineRule="auto"/>
        <w:rPr>
          <w:rFonts w:ascii="Calibri" w:eastAsia="Calibri" w:hAnsi="Calibri" w:cs="Calibri"/>
          <w:b/>
          <w:i/>
          <w:color w:val="59595B"/>
        </w:rPr>
      </w:pPr>
      <w:r>
        <w:rPr>
          <w:rFonts w:ascii="Calibri" w:eastAsia="Calibri" w:hAnsi="Calibri" w:cs="Calibri"/>
          <w:i/>
          <w:color w:val="59595B"/>
        </w:rPr>
        <w:t>LifeSpring Life Sciences Communication, Amsterdam, The Netherlands</w:t>
      </w:r>
    </w:p>
    <w:p w14:paraId="0FF1C78D" w14:textId="77777777" w:rsidR="006C5F7A" w:rsidRPr="00141D7A" w:rsidRDefault="00141D7A">
      <w:pPr>
        <w:spacing w:before="60" w:after="120" w:line="276" w:lineRule="auto"/>
        <w:rPr>
          <w:rFonts w:ascii="Calibri" w:eastAsia="Calibri" w:hAnsi="Calibri" w:cs="Calibri"/>
          <w:b/>
          <w:color w:val="59595B"/>
          <w:lang w:val="nl-NL"/>
        </w:rPr>
      </w:pPr>
      <w:r w:rsidRPr="00141D7A">
        <w:rPr>
          <w:rFonts w:ascii="Calibri" w:eastAsia="Calibri" w:hAnsi="Calibri" w:cs="Calibri"/>
          <w:color w:val="59595B"/>
          <w:lang w:val="nl-NL"/>
        </w:rPr>
        <w:t>Leon Melens</w:t>
      </w:r>
    </w:p>
    <w:p w14:paraId="49811D90" w14:textId="77777777" w:rsidR="006C5F7A" w:rsidRPr="00141D7A" w:rsidRDefault="00141D7A">
      <w:pPr>
        <w:spacing w:before="60" w:after="120" w:line="276" w:lineRule="auto"/>
        <w:rPr>
          <w:rFonts w:ascii="Calibri" w:eastAsia="Calibri" w:hAnsi="Calibri" w:cs="Calibri"/>
          <w:b/>
          <w:color w:val="59595B"/>
          <w:lang w:val="nl-NL"/>
        </w:rPr>
      </w:pPr>
      <w:r w:rsidRPr="00141D7A">
        <w:rPr>
          <w:rFonts w:ascii="Calibri" w:eastAsia="Calibri" w:hAnsi="Calibri" w:cs="Calibri"/>
          <w:color w:val="59595B"/>
          <w:lang w:val="nl-NL"/>
        </w:rPr>
        <w:t>T: +31 6 53 81 64 27</w:t>
      </w:r>
    </w:p>
    <w:p w14:paraId="7957FB62" w14:textId="77777777" w:rsidR="006C5F7A" w:rsidRPr="00141D7A" w:rsidRDefault="00141D7A">
      <w:pPr>
        <w:spacing w:before="60" w:after="120" w:line="276" w:lineRule="auto"/>
        <w:rPr>
          <w:rFonts w:ascii="Calibri" w:eastAsia="Calibri" w:hAnsi="Calibri" w:cs="Calibri"/>
          <w:b/>
          <w:color w:val="59595B"/>
          <w:lang w:val="nl-NL"/>
        </w:rPr>
      </w:pPr>
      <w:r w:rsidRPr="00141D7A">
        <w:rPr>
          <w:rFonts w:ascii="Calibri" w:eastAsia="Calibri" w:hAnsi="Calibri" w:cs="Calibri"/>
          <w:color w:val="59595B"/>
          <w:lang w:val="nl-NL"/>
        </w:rPr>
        <w:t>E: pharming@lifespring.nl</w:t>
      </w:r>
    </w:p>
    <w:p w14:paraId="3F53CD7F" w14:textId="77777777" w:rsidR="006C5F7A" w:rsidRDefault="00141D7A">
      <w:pPr>
        <w:pageBreakBefore/>
        <w:spacing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lastRenderedPageBreak/>
        <w:t>Conference call dial-in information</w:t>
      </w:r>
    </w:p>
    <w:p w14:paraId="0CFF5463" w14:textId="77777777" w:rsidR="006C5F7A" w:rsidRDefault="00141D7A">
      <w:pPr>
        <w:spacing w:before="60" w:after="120" w:line="276" w:lineRule="auto"/>
        <w:jc w:val="both"/>
        <w:rPr>
          <w:rFonts w:ascii="Calibri" w:eastAsia="Calibri" w:hAnsi="Calibri" w:cs="Calibri"/>
          <w:b/>
          <w:i/>
          <w:color w:val="59595B"/>
          <w:shd w:val="clear" w:color="auto" w:fill="FFFFFF"/>
        </w:rPr>
      </w:pPr>
      <w:r>
        <w:rPr>
          <w:rFonts w:ascii="Calibri" w:eastAsia="Calibri" w:hAnsi="Calibri" w:cs="Calibri"/>
          <w:i/>
          <w:color w:val="59595B"/>
          <w:shd w:val="clear" w:color="auto" w:fill="FFFFFF"/>
        </w:rPr>
        <w:t>Please note, the Company will only take questions from dial-in attendees.</w:t>
      </w:r>
    </w:p>
    <w:p w14:paraId="3A5505E0" w14:textId="77777777" w:rsidR="006C5F7A" w:rsidRDefault="00141D7A">
      <w:pPr>
        <w:spacing w:line="276" w:lineRule="auto"/>
        <w:rPr>
          <w:rFonts w:ascii="Calibri" w:eastAsia="Calibri" w:hAnsi="Calibri" w:cs="Calibri"/>
          <w:b/>
          <w:color w:val="59595B"/>
          <w:sz w:val="22"/>
        </w:rPr>
      </w:pPr>
      <w:r>
        <w:rPr>
          <w:rFonts w:ascii="Calibri" w:eastAsia="Calibri" w:hAnsi="Calibri" w:cs="Calibri"/>
          <w:color w:val="59595B"/>
          <w:sz w:val="22"/>
        </w:rPr>
        <w:t>Netherlands (Local)        085 888 7233</w:t>
      </w:r>
    </w:p>
    <w:p w14:paraId="6ACF26C8" w14:textId="77777777" w:rsidR="006C5F7A" w:rsidRDefault="006C5F7A">
      <w:pPr>
        <w:spacing w:line="276" w:lineRule="auto"/>
        <w:rPr>
          <w:rFonts w:ascii="Calibri" w:eastAsia="Calibri" w:hAnsi="Calibri" w:cs="Calibri"/>
          <w:b/>
          <w:color w:val="59595B"/>
          <w:sz w:val="22"/>
        </w:rPr>
      </w:pPr>
    </w:p>
    <w:p w14:paraId="280FC0A4" w14:textId="77777777" w:rsidR="006C5F7A" w:rsidRDefault="00141D7A">
      <w:pPr>
        <w:spacing w:line="288" w:lineRule="auto"/>
        <w:rPr>
          <w:rFonts w:ascii="Calibri" w:eastAsia="Calibri" w:hAnsi="Calibri" w:cs="Calibri"/>
          <w:b/>
          <w:color w:val="59595B"/>
          <w:sz w:val="22"/>
        </w:rPr>
      </w:pPr>
      <w:r>
        <w:rPr>
          <w:rFonts w:ascii="Calibri" w:eastAsia="Calibri" w:hAnsi="Calibri" w:cs="Calibri"/>
          <w:color w:val="59595B"/>
          <w:sz w:val="22"/>
        </w:rPr>
        <w:t>United Kingdom              0800 640 6441</w:t>
      </w:r>
    </w:p>
    <w:p w14:paraId="7F5E2253" w14:textId="77777777" w:rsidR="006C5F7A" w:rsidRDefault="006C5F7A">
      <w:pPr>
        <w:spacing w:line="288" w:lineRule="auto"/>
        <w:rPr>
          <w:rFonts w:ascii="Calibri" w:eastAsia="Calibri" w:hAnsi="Calibri" w:cs="Calibri"/>
          <w:b/>
          <w:color w:val="59595B"/>
          <w:sz w:val="22"/>
        </w:rPr>
      </w:pPr>
    </w:p>
    <w:p w14:paraId="5957C6AF" w14:textId="77777777" w:rsidR="006C5F7A" w:rsidRDefault="00141D7A">
      <w:pPr>
        <w:spacing w:line="288" w:lineRule="auto"/>
        <w:rPr>
          <w:rFonts w:ascii="Calibri" w:eastAsia="Calibri" w:hAnsi="Calibri" w:cs="Calibri"/>
          <w:b/>
          <w:color w:val="59595B"/>
          <w:sz w:val="22"/>
        </w:rPr>
      </w:pPr>
      <w:r>
        <w:rPr>
          <w:rFonts w:ascii="Calibri" w:eastAsia="Calibri" w:hAnsi="Calibri" w:cs="Calibri"/>
          <w:color w:val="59595B"/>
          <w:sz w:val="22"/>
        </w:rPr>
        <w:t>United Kingdom (Local) 020 3936 2999</w:t>
      </w:r>
    </w:p>
    <w:p w14:paraId="176DFD38" w14:textId="77777777" w:rsidR="006C5F7A" w:rsidRDefault="006C5F7A">
      <w:pPr>
        <w:spacing w:line="288" w:lineRule="auto"/>
        <w:rPr>
          <w:rFonts w:ascii="Calibri" w:eastAsia="Calibri" w:hAnsi="Calibri" w:cs="Calibri"/>
          <w:b/>
          <w:color w:val="59595B"/>
          <w:sz w:val="22"/>
        </w:rPr>
      </w:pPr>
    </w:p>
    <w:p w14:paraId="7198186B" w14:textId="77777777" w:rsidR="006C5F7A" w:rsidRDefault="00141D7A">
      <w:pPr>
        <w:spacing w:line="288" w:lineRule="auto"/>
        <w:rPr>
          <w:rFonts w:ascii="Calibri" w:eastAsia="Calibri" w:hAnsi="Calibri" w:cs="Calibri"/>
          <w:b/>
          <w:color w:val="59595B"/>
          <w:sz w:val="22"/>
        </w:rPr>
      </w:pPr>
      <w:r>
        <w:rPr>
          <w:rFonts w:ascii="Calibri" w:eastAsia="Calibri" w:hAnsi="Calibri" w:cs="Calibri"/>
          <w:color w:val="59595B"/>
          <w:sz w:val="22"/>
        </w:rPr>
        <w:t>All other locations          +44 20 3936 2999</w:t>
      </w:r>
    </w:p>
    <w:p w14:paraId="72EDC138" w14:textId="77777777" w:rsidR="006C5F7A" w:rsidRDefault="006C5F7A">
      <w:pPr>
        <w:spacing w:line="288" w:lineRule="auto"/>
        <w:rPr>
          <w:rFonts w:ascii="Calibri" w:eastAsia="Calibri" w:hAnsi="Calibri" w:cs="Calibri"/>
          <w:b/>
          <w:color w:val="59595B"/>
          <w:sz w:val="22"/>
        </w:rPr>
      </w:pPr>
    </w:p>
    <w:p w14:paraId="261A8764" w14:textId="77777777" w:rsidR="006C5F7A" w:rsidRDefault="00141D7A">
      <w:pPr>
        <w:spacing w:line="288" w:lineRule="auto"/>
        <w:rPr>
          <w:rFonts w:ascii="Calibri" w:eastAsia="Calibri" w:hAnsi="Calibri" w:cs="Calibri"/>
          <w:b/>
          <w:color w:val="59595B"/>
          <w:sz w:val="22"/>
        </w:rPr>
      </w:pPr>
      <w:r>
        <w:rPr>
          <w:rFonts w:ascii="Calibri" w:eastAsia="Calibri" w:hAnsi="Calibri" w:cs="Calibri"/>
          <w:b/>
          <w:color w:val="59595B"/>
          <w:sz w:val="22"/>
        </w:rPr>
        <w:t>Access code: 353835</w:t>
      </w:r>
    </w:p>
    <w:p w14:paraId="62C8DF84" w14:textId="77777777" w:rsidR="006C5F7A" w:rsidRDefault="006C5F7A">
      <w:pPr>
        <w:spacing w:line="288" w:lineRule="auto"/>
        <w:rPr>
          <w:rFonts w:ascii="Arial Narrow" w:eastAsia="Arial Narrow" w:hAnsi="Arial Narrow" w:cs="Arial Narrow"/>
          <w:b/>
          <w:color w:val="59595B"/>
          <w:sz w:val="22"/>
        </w:rPr>
      </w:pPr>
    </w:p>
    <w:p w14:paraId="4F33C323" w14:textId="77777777" w:rsidR="006C5F7A" w:rsidRDefault="006C5F7A">
      <w:pPr>
        <w:spacing w:line="276" w:lineRule="auto"/>
        <w:rPr>
          <w:rFonts w:ascii="Arial" w:eastAsia="Arial" w:hAnsi="Arial" w:cs="Arial"/>
          <w:b/>
          <w:color w:val="FF0000"/>
        </w:rPr>
      </w:pPr>
    </w:p>
    <w:p w14:paraId="0FD1FD0B" w14:textId="77777777" w:rsidR="006C5F7A" w:rsidRDefault="00141D7A">
      <w:pPr>
        <w:spacing w:before="60" w:after="120" w:line="276" w:lineRule="auto"/>
        <w:jc w:val="both"/>
        <w:rPr>
          <w:rFonts w:ascii="Calibri" w:eastAsia="Calibri" w:hAnsi="Calibri" w:cs="Calibri"/>
          <w:b/>
          <w:color w:val="59595B"/>
          <w:sz w:val="22"/>
        </w:rPr>
      </w:pPr>
      <w:r>
        <w:rPr>
          <w:rFonts w:ascii="Calibri" w:eastAsia="Calibri" w:hAnsi="Calibri" w:cs="Calibri"/>
          <w:b/>
          <w:color w:val="59595B"/>
          <w:sz w:val="22"/>
        </w:rPr>
        <w:t>Webcast Link:</w:t>
      </w:r>
    </w:p>
    <w:p w14:paraId="05E554FC" w14:textId="77777777" w:rsidR="006C5F7A" w:rsidRDefault="001055D1">
      <w:pPr>
        <w:spacing w:line="288" w:lineRule="auto"/>
        <w:rPr>
          <w:rFonts w:ascii="Calibri" w:eastAsia="Calibri" w:hAnsi="Calibri" w:cs="Calibri"/>
          <w:b/>
          <w:color w:val="FF0000"/>
          <w:sz w:val="22"/>
        </w:rPr>
      </w:pPr>
      <w:hyperlink r:id="rId7" w:history="1">
        <w:r w:rsidR="00141D7A">
          <w:rPr>
            <w:rFonts w:ascii="Calibri" w:eastAsia="Calibri" w:hAnsi="Calibri" w:cs="Calibri"/>
            <w:b/>
            <w:color w:val="0000FF"/>
            <w:sz w:val="22"/>
            <w:u w:val="single"/>
          </w:rPr>
          <w:t>https://webcast.openbriefing.co</w:t>
        </w:r>
      </w:hyperlink>
      <w:hyperlink r:id="rId8" w:history="1">
        <w:r w:rsidR="00141D7A">
          <w:rPr>
            <w:rFonts w:ascii="Calibri" w:eastAsia="Calibri" w:hAnsi="Calibri" w:cs="Calibri"/>
            <w:b/>
            <w:color w:val="0000FF"/>
            <w:sz w:val="22"/>
            <w:u w:val="single"/>
          </w:rPr>
          <w:t>m/pharming040321/</w:t>
        </w:r>
      </w:hyperlink>
      <w:hyperlink r:id="rId9" w:history="1">
        <w:r w:rsidR="00141D7A">
          <w:rPr>
            <w:rFonts w:ascii="Calibri" w:eastAsia="Calibri" w:hAnsi="Calibri" w:cs="Calibri"/>
            <w:b/>
            <w:color w:val="0000FF"/>
            <w:sz w:val="22"/>
            <w:u w:val="single"/>
          </w:rPr>
          <w:t xml:space="preserve"> </w:t>
        </w:r>
      </w:hyperlink>
    </w:p>
    <w:p w14:paraId="49F9EDAF" w14:textId="77777777" w:rsidR="006C5F7A" w:rsidRDefault="006C5F7A">
      <w:pPr>
        <w:spacing w:line="288" w:lineRule="auto"/>
        <w:rPr>
          <w:rFonts w:ascii="Calibri" w:eastAsia="Calibri" w:hAnsi="Calibri" w:cs="Calibri"/>
          <w:b/>
          <w:color w:val="59595B"/>
          <w:sz w:val="22"/>
        </w:rPr>
      </w:pPr>
    </w:p>
    <w:p w14:paraId="14203DE0" w14:textId="77777777" w:rsidR="006C5F7A" w:rsidRDefault="00141D7A">
      <w:pPr>
        <w:pageBreakBefore/>
        <w:spacing w:line="288" w:lineRule="auto"/>
        <w:rPr>
          <w:rFonts w:ascii="Arial" w:eastAsia="Arial" w:hAnsi="Arial" w:cs="Arial"/>
          <w:b/>
          <w:color w:val="FF0000"/>
        </w:rPr>
      </w:pPr>
      <w:r>
        <w:rPr>
          <w:rFonts w:ascii="Calibri" w:eastAsia="Calibri" w:hAnsi="Calibri" w:cs="Calibri"/>
          <w:b/>
          <w:color w:val="00679B"/>
          <w:sz w:val="32"/>
        </w:rPr>
        <w:lastRenderedPageBreak/>
        <w:t>Chief Executive Officer’s Review</w:t>
      </w:r>
    </w:p>
    <w:p w14:paraId="33F2720C" w14:textId="77777777" w:rsidR="006C5F7A" w:rsidRDefault="00141D7A">
      <w:pPr>
        <w:spacing w:before="60" w:after="120" w:line="276" w:lineRule="auto"/>
        <w:jc w:val="both"/>
        <w:rPr>
          <w:rFonts w:ascii="Calibri" w:eastAsia="Calibri" w:hAnsi="Calibri" w:cs="Calibri"/>
          <w:b/>
          <w:color w:val="00679B"/>
          <w:sz w:val="32"/>
          <w:shd w:val="clear" w:color="auto" w:fill="FFFFFF"/>
        </w:rPr>
      </w:pPr>
      <w:r>
        <w:rPr>
          <w:rFonts w:ascii="Calibri" w:eastAsia="Calibri" w:hAnsi="Calibri" w:cs="Calibri"/>
          <w:b/>
          <w:color w:val="00679B"/>
          <w:shd w:val="clear" w:color="auto" w:fill="FFFFFF"/>
        </w:rPr>
        <w:t>Continued delivery against the Company's growth strategy</w:t>
      </w:r>
    </w:p>
    <w:p w14:paraId="770E0E9F" w14:textId="77777777" w:rsidR="006C5F7A" w:rsidRDefault="00141D7A">
      <w:pPr>
        <w:spacing w:before="60" w:after="120" w:line="276" w:lineRule="auto"/>
        <w:jc w:val="both"/>
        <w:rPr>
          <w:rFonts w:ascii="Calibri" w:eastAsia="Calibri" w:hAnsi="Calibri" w:cs="Calibri"/>
          <w:b/>
          <w:color w:val="59595B"/>
          <w:shd w:val="clear" w:color="auto" w:fill="FFFFFF"/>
        </w:rPr>
      </w:pPr>
      <w:r>
        <w:rPr>
          <w:rFonts w:ascii="Calibri" w:eastAsia="Calibri" w:hAnsi="Calibri" w:cs="Calibri"/>
          <w:color w:val="59595B"/>
        </w:rPr>
        <w:t xml:space="preserve">Since its inception in 1988, Pharming Group has been focused on developing ground-breaking new therapies for the safe, effective treatment of rare diseases where there remains an unmet medical need. By applying our patented transgenic technology platform, we can develop difficult to reproduce, highly glycosylated, recombinant human proteins. </w:t>
      </w:r>
    </w:p>
    <w:p w14:paraId="7153E8EA"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Our first commercialized product from this platform, RUCONEST®, is a recombinant human C1 esterase inhibitor (rhC1INH). RUCONEST® is approved for the treatment of acute hereditary angioedema (HAE). This drug has been launched in over 40 countries, including across Europe and the US, where the Company has developed its own sales force, allowing patients access to a medicine to manage their acute HAE attacks which in some cases, if left untreated, can be life-threatening. The successful commercialization of RUCONEST® has also enabled Pharming to become a profitable, cash generative biopharma company, fueling its own growth. </w:t>
      </w:r>
    </w:p>
    <w:p w14:paraId="3B1B3C4A"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Pharming remains focused on its three-pillar strategy. Namely;</w:t>
      </w:r>
    </w:p>
    <w:p w14:paraId="1EE4B049" w14:textId="77777777" w:rsidR="006C5F7A" w:rsidRDefault="00141D7A" w:rsidP="00AF4A7D">
      <w:pPr>
        <w:numPr>
          <w:ilvl w:val="0"/>
          <w:numId w:val="7"/>
        </w:num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Continued sales growth of RUCONEST® through further country launches and increasing market share in acute HAE attack treatment; </w:t>
      </w:r>
    </w:p>
    <w:p w14:paraId="464BAC59" w14:textId="77777777" w:rsidR="006C5F7A" w:rsidRDefault="00141D7A" w:rsidP="00AF4A7D">
      <w:pPr>
        <w:numPr>
          <w:ilvl w:val="0"/>
          <w:numId w:val="7"/>
        </w:num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Indication expansion for rhC1INH and clinical development and commercialization of new recombinant human proteins using our platform technology, and; </w:t>
      </w:r>
    </w:p>
    <w:p w14:paraId="601FA547" w14:textId="77777777" w:rsidR="006C5F7A" w:rsidRDefault="00141D7A" w:rsidP="00AF4A7D">
      <w:pPr>
        <w:numPr>
          <w:ilvl w:val="0"/>
          <w:numId w:val="7"/>
        </w:num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In-licensing or acquisition of drug candidates that are in the late-stages of clinical development and that can potentially leverage our commercial infrastructure. </w:t>
      </w:r>
    </w:p>
    <w:p w14:paraId="3914718E"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We are delivering on this strategy. We continue to grow the number of patients benefiting from RUCONEST® in both the US and the EU. After reacquiring the commercialization rights for the remaining EU countries from our former partner Swedish Orphan Biovitrum AB (Sobi), we are continuing to make RUCONEST® available in additional EU markets. Building our presence and infrastructure in additional EU markets will also facilitate the future roll-out in the EU of leniolisib, if approved.  </w:t>
      </w:r>
    </w:p>
    <w:p w14:paraId="6055297A"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We remain committed to advancing our pipeline through the clinical development of rhC1INH for the treatment of pre-eclampsia, acute kidney injury and severe pneumonia as a result of COVID-19 infections. We are also focused on progressing the next candidate from our technology platform; our proprietary enzyme replacement therapy ("ERT") a-glucosidase for the treatment of Pompe's disease through to an Investigational New Drug application. </w:t>
      </w:r>
    </w:p>
    <w:p w14:paraId="3E2525CE"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Finally, following our 2019 in-licensing from Novartis, we continue to develop leniolisib for the treatment of activated phosphoinositide 3-kinase delta syndrome (APDS), an ultra-rare immune deficiency, which we expect to be able to launch, if approved, during 2H 2022. Leniolisib has been granted an orphan drug designation in both the EU and US. </w:t>
      </w:r>
    </w:p>
    <w:p w14:paraId="32282CAC" w14:textId="77777777" w:rsidR="006C5F7A" w:rsidRDefault="006C5F7A">
      <w:pPr>
        <w:spacing w:before="60" w:after="120" w:line="276" w:lineRule="auto"/>
        <w:jc w:val="both"/>
        <w:rPr>
          <w:rFonts w:ascii="Calibri" w:eastAsia="Calibri" w:hAnsi="Calibri" w:cs="Calibri"/>
          <w:b/>
          <w:color w:val="59595B"/>
        </w:rPr>
      </w:pPr>
    </w:p>
    <w:p w14:paraId="4A469E59" w14:textId="77777777" w:rsidR="006C5F7A" w:rsidRDefault="00141D7A">
      <w:pPr>
        <w:spacing w:before="60" w:after="120" w:line="276" w:lineRule="auto"/>
        <w:jc w:val="both"/>
        <w:rPr>
          <w:b/>
          <w:strike/>
          <w:color w:val="59595B"/>
        </w:rPr>
      </w:pPr>
      <w:r>
        <w:rPr>
          <w:rFonts w:ascii="Calibri" w:eastAsia="Calibri" w:hAnsi="Calibri" w:cs="Calibri"/>
          <w:b/>
          <w:color w:val="00679B"/>
        </w:rPr>
        <w:t>Dedicated team ensuring growth during COVID-19 pandemic</w:t>
      </w:r>
    </w:p>
    <w:p w14:paraId="12358A56"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In 2020, individuals, communities and companies faced unprecedented challenges globally as a direct result of the COVID-19 pandemic. Throughout the year, Pharming continued to comply with international guidance and requirements across its operations to prioritize the health and safety of its employees, which has continued into 2021.</w:t>
      </w:r>
    </w:p>
    <w:p w14:paraId="2B08BC17" w14:textId="77777777" w:rsidR="006C5F7A" w:rsidRDefault="00141D7A">
      <w:pPr>
        <w:spacing w:line="276" w:lineRule="auto"/>
        <w:rPr>
          <w:rFonts w:ascii="Calibri" w:eastAsia="Calibri" w:hAnsi="Calibri" w:cs="Calibri"/>
          <w:b/>
          <w:color w:val="59595B"/>
        </w:rPr>
      </w:pPr>
      <w:r>
        <w:rPr>
          <w:rFonts w:ascii="Calibri" w:eastAsia="Calibri" w:hAnsi="Calibri" w:cs="Calibri"/>
          <w:color w:val="59595B"/>
        </w:rPr>
        <w:lastRenderedPageBreak/>
        <w:t xml:space="preserve">Whilst we have experienced an impact on our sales and marketing activities, an initial halt in clinical development across our existing pipeline, and supply chain disruptions for manufacturing consumables, the tenacity, dedication, discipline, creativity and focus of our staff has ensured we delivered another year of financial and operational growth. We can confirm, to date, there has been no impact on the upscaling or continued production of RUCONEST®, as well as no impact on the availability or distribution of RUCONEST® to HAE patients as a result of the pandemic. </w:t>
      </w:r>
    </w:p>
    <w:p w14:paraId="092496B3" w14:textId="77777777" w:rsidR="006C5F7A" w:rsidRDefault="006C5F7A">
      <w:pPr>
        <w:spacing w:before="60" w:after="120" w:line="276" w:lineRule="auto"/>
        <w:rPr>
          <w:rFonts w:ascii="Calibri" w:eastAsia="Calibri" w:hAnsi="Calibri" w:cs="Calibri"/>
          <w:b/>
          <w:color w:val="59595B"/>
        </w:rPr>
      </w:pPr>
    </w:p>
    <w:p w14:paraId="5BB60A6C" w14:textId="77777777" w:rsidR="006C5F7A" w:rsidRDefault="00141D7A">
      <w:pPr>
        <w:spacing w:before="6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Building on solid foundations to enhance and accelerate long-term value creation</w:t>
      </w:r>
    </w:p>
    <w:p w14:paraId="71BAB051"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At the beginning of the year, in January 2020, the Company successfully placed a €125 million of senior unsecured convertible bonds due 2025 (the “Bonds”). The net proceeds of the issue of the Bonds were used to redeem the US$51.1 million loan with Orbimed Advisors in full, thereby reducing the Company’s financing costs and extending its debt maturity through the period to the potential approval of most of the Company’s existing pipeline. The balance of the net proceeds will be used to support capital expenditure in relation to the expansion of the commercialization and manufacturing infrastructure of the Company, serve as funding for the launch of leniolisib and for additional acquisitions/in licensing opportunities.</w:t>
      </w:r>
    </w:p>
    <w:p w14:paraId="220B0086"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As sales of RUCONEST® continue to grow and we continue to study rhC1INH for future potential additional indications, our need for an enlarged and secure supply chain becomes ever more crucial. Therefore, we continue to invest in de-risking and upscaling of production capacity. In Q1 2020, we received validation from both the European Medicines Agency (EMA) and US Food and Drug Administration (FDA) for our second starting material production facility. In the meantime, a third facility is under construction and a fourth facility is in the planning stage. Finally, in November 2020, we signed an agreement for the construction of a new facility to expand the Company’s in-house processing capacity for rhC1INH, including the purification, filtration and concentration of starting material. </w:t>
      </w:r>
    </w:p>
    <w:p w14:paraId="1B1FDA24"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Pharming concluded the year with a successful secondary listing in the US. On 22 December 2020, we announced that our American Depositary Shares were admitted for listing on the Nasdaq Global Market in the US under the symbol "PHAR" and started trading the next day. We believe this dual listing will enable us to accelerate our growth strategy to deliver significant value to our patients and other stakeholders through enhancing access to a much deeper pool of specialist biotech and life science investors and provides us with a US based currency for financing the acquisition of additional late stage assets.</w:t>
      </w:r>
    </w:p>
    <w:p w14:paraId="3000592B" w14:textId="77777777" w:rsidR="006C5F7A" w:rsidRDefault="006C5F7A">
      <w:pPr>
        <w:spacing w:before="60" w:after="120" w:line="276" w:lineRule="auto"/>
        <w:rPr>
          <w:rFonts w:ascii="Calibri" w:eastAsia="Calibri" w:hAnsi="Calibri" w:cs="Calibri"/>
          <w:b/>
          <w:color w:val="59595B"/>
        </w:rPr>
      </w:pPr>
    </w:p>
    <w:p w14:paraId="1869820B" w14:textId="77777777" w:rsidR="006C5F7A" w:rsidRDefault="00141D7A">
      <w:pPr>
        <w:spacing w:before="6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 xml:space="preserve">Regulatory and clinical development progress despite impact of COVID-19 </w:t>
      </w:r>
    </w:p>
    <w:p w14:paraId="22AE950C"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During the year, recruitment for our clinical development programs, as with most companies in our sector, was impacted by the COVID-19 pandemic. In addition, we have faced and overcome a number of challenges with regards to the continued availability of consumables necessary for manufacturing, QC testing and testing of patients in clinical trials as a result of global disruptions in the supply chain of such materials. These disruptions originated from the impact of the first wave of the pandemic. However, as the pandemic has progressed, we have seen increased competition and disruption of these supply chains as a result of significant </w:t>
      </w:r>
      <w:r>
        <w:rPr>
          <w:rFonts w:ascii="Calibri" w:eastAsia="Calibri" w:hAnsi="Calibri" w:cs="Calibri"/>
          <w:color w:val="59595B"/>
        </w:rPr>
        <w:lastRenderedPageBreak/>
        <w:t>manufacturing demand for COVID-19 tests and vaccinations. As recruitment and supply chain disruptions continue to occur, we could expect further delays in our clinical trial programs.</w:t>
      </w:r>
    </w:p>
    <w:p w14:paraId="1E98B7EA"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Our clinical trial for pre-eclampsia remains halted, as does our clinical trial for acute kidney injury, which was halted immediately before commencement. Following the restart of recruitment for our leniolisib program, after an initial halt, we continue to expect the potential launch in late H2 2022, subject to regulatory approval and continued impact and further disruptions caused by the COVID-19 pandemic. </w:t>
      </w:r>
    </w:p>
    <w:p w14:paraId="63D45B94"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Despite this impact, we have made regulatory progress, with an indication extension for RUCONEST® and orphan drug designation for leniolisib, as well as a new clinical trial initiated in patients with COVID-19. In April 2020, Pharming received European Commission (EC) approval to treat acute HAE attacks in children with RUCONEST®. This followed the positive opinion and recommendation from the EMA’s Committee for Medicinal Products for Human Use on the extension of the indication for RUCONEST® received in March 2020. In addition, in October 2020, the EC has granted orphan drug designation for leniolisib for the treatment of APDS, based on a positive opinion from the EMA’s Committee for Orphan Medicinal Products.</w:t>
      </w:r>
    </w:p>
    <w:p w14:paraId="64CA3938"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Also in April 2020, Pharming announced results from five patients with confirmed SARS-CoV-2 infections hospitalized with related severe pneumonia that were treated with RUCONEST® under a compassionate use program, led by Dr. Michael Osthoff at the University Hospital Basel, Switzerland. These results were subsequently published in the peer-reviewed journal, Frontiers in Immunology. Following these results, in August 2020, Pharming announced the initiation of an investigator-sponsored, multinational, multi-center study into the use of RUCONEST® in the prevention of severe SARS-CoV-2 infections in patients hospitalized with related severe pneumonia. The clinical trial continues to recruit patients in centers across Switzerland and in centers in Brazil and Mexico. In December 2020, Pharming initiated a second clinical trial for the same indication, albeit with a different dosing regimen, at the Valley Hospital in Ridgewood, New Jersey in the US. This clinical trial continues to recruit patients. </w:t>
      </w:r>
    </w:p>
    <w:p w14:paraId="3D020E3B" w14:textId="77777777" w:rsidR="006C5F7A" w:rsidRDefault="006C5F7A">
      <w:pPr>
        <w:spacing w:before="60" w:after="120" w:line="276" w:lineRule="auto"/>
        <w:rPr>
          <w:rFonts w:ascii="Calibri" w:eastAsia="Calibri" w:hAnsi="Calibri" w:cs="Calibri"/>
          <w:b/>
          <w:color w:val="59595B"/>
        </w:rPr>
      </w:pPr>
    </w:p>
    <w:p w14:paraId="12E8D510" w14:textId="77777777" w:rsidR="006C5F7A" w:rsidRDefault="00141D7A">
      <w:pPr>
        <w:spacing w:before="6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Board and Management changes</w:t>
      </w:r>
    </w:p>
    <w:p w14:paraId="0942824F"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Prior to December 2020, we had a two-tier Board structure, consisting of a Board of Management, supervised by a separate Board of Supervisory Directors. In connection with the listing of our American Depositary Shares (ADS) on Nasdaq, we converted our two-tier Board structure into a one-tier Board structure, with a single Board of Directors consisting of an Executive Director and Non-Executive Directors.</w:t>
      </w:r>
    </w:p>
    <w:p w14:paraId="578DCCB7"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In March 2020, we announced Chief Financial Officer (CFO), Robin Wright, would not be seeking re-election as a member of the then Board of Management and therefore as CFO at the General Meeting of Shareholders. As a result, Robin left Pharming in May 2020. In November 2020, Jeroen Wakkerman was appointed CFO. Jeroen is an experienced CFO and financial director in multinational companies. He has a proven track record and brings more than ten years of financial and business development experience in diverse sectors. His appointment bolsters our senior management skills and experience base as we continue to execute our growth strategy. We are delighted to have him as a member of the newly formed Executive Committee. </w:t>
      </w:r>
    </w:p>
    <w:p w14:paraId="75F37546"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In May 2020, the Company announced the nomination of Barbara Yanni and Mark Pykett to the Board of Supervisory Directors. They were both appointed as new Non-Executive Directors and </w:t>
      </w:r>
      <w:r>
        <w:rPr>
          <w:rFonts w:ascii="Calibri" w:eastAsia="Calibri" w:hAnsi="Calibri" w:cs="Calibri"/>
          <w:color w:val="59595B"/>
        </w:rPr>
        <w:lastRenderedPageBreak/>
        <w:t xml:space="preserve">joined the new Board of Directors following the corporate reorganization. In addition, Deborah Jorn succeeded Juergen Ernst as Vice-Chair of the Board following his retirement in November 2020. Lastly, as part of the corporate reorganization, our new Executive Committee is now comprised of: Anne-Marie de Groot as Chief Ethics and Compliance Officer, Bruno Giannetti as Chief Medical Officer, Jeroen Wakkerman as Chief Financial Officer, Mireille Sanders as Chief Operations Officer and Stephen Toor as Chief Commercial Officer and General Manager Americas. </w:t>
      </w:r>
    </w:p>
    <w:p w14:paraId="17E6F4BF" w14:textId="77777777" w:rsidR="006C5F7A" w:rsidRDefault="006C5F7A">
      <w:pPr>
        <w:spacing w:before="60" w:after="120" w:line="276" w:lineRule="auto"/>
        <w:jc w:val="both"/>
        <w:rPr>
          <w:rFonts w:ascii="Calibri" w:eastAsia="Calibri" w:hAnsi="Calibri" w:cs="Calibri"/>
          <w:b/>
          <w:color w:val="59595B"/>
        </w:rPr>
      </w:pPr>
    </w:p>
    <w:p w14:paraId="1247EFAC" w14:textId="77777777" w:rsidR="006C5F7A" w:rsidRDefault="006C5F7A">
      <w:pPr>
        <w:spacing w:before="60" w:after="120" w:line="276" w:lineRule="auto"/>
        <w:jc w:val="both"/>
        <w:rPr>
          <w:rFonts w:ascii="Calibri" w:eastAsia="Calibri" w:hAnsi="Calibri" w:cs="Calibri"/>
          <w:b/>
          <w:i/>
          <w:color w:val="59595B"/>
        </w:rPr>
      </w:pPr>
    </w:p>
    <w:p w14:paraId="6CC25A5F" w14:textId="77777777" w:rsidR="006C5F7A" w:rsidRDefault="006C5F7A">
      <w:pPr>
        <w:spacing w:before="60" w:after="120" w:line="276" w:lineRule="auto"/>
        <w:jc w:val="both"/>
        <w:rPr>
          <w:rFonts w:ascii="Calibri" w:eastAsia="Calibri" w:hAnsi="Calibri" w:cs="Calibri"/>
          <w:b/>
          <w:i/>
          <w:color w:val="59595B"/>
        </w:rPr>
      </w:pPr>
    </w:p>
    <w:p w14:paraId="7711D3E3" w14:textId="77777777" w:rsidR="006C5F7A" w:rsidRDefault="00141D7A">
      <w:pPr>
        <w:spacing w:before="60" w:after="120" w:line="276" w:lineRule="auto"/>
        <w:jc w:val="both"/>
        <w:rPr>
          <w:rFonts w:ascii="Calibri" w:eastAsia="Calibri" w:hAnsi="Calibri" w:cs="Calibri"/>
          <w:b/>
          <w:i/>
          <w:color w:val="59595B"/>
        </w:rPr>
      </w:pPr>
      <w:r>
        <w:rPr>
          <w:rFonts w:ascii="Calibri" w:eastAsia="Calibri" w:hAnsi="Calibri" w:cs="Calibri"/>
          <w:i/>
          <w:color w:val="59595B"/>
        </w:rPr>
        <w:t>Leiden, 4 March 2021</w:t>
      </w:r>
    </w:p>
    <w:p w14:paraId="01FAA288" w14:textId="77777777" w:rsidR="006C5F7A" w:rsidRDefault="00141D7A">
      <w:pPr>
        <w:spacing w:before="60" w:after="120" w:line="276" w:lineRule="auto"/>
        <w:jc w:val="both"/>
        <w:rPr>
          <w:rFonts w:ascii="Calibri" w:eastAsia="Calibri" w:hAnsi="Calibri" w:cs="Calibri"/>
          <w:b/>
          <w:i/>
          <w:color w:val="59595B"/>
        </w:rPr>
      </w:pPr>
      <w:r>
        <w:rPr>
          <w:rFonts w:ascii="Calibri" w:eastAsia="Calibri" w:hAnsi="Calibri" w:cs="Calibri"/>
          <w:i/>
          <w:color w:val="59595B"/>
        </w:rPr>
        <w:t>Sijmen de Vries</w:t>
      </w:r>
    </w:p>
    <w:p w14:paraId="0739E0A6" w14:textId="77777777" w:rsidR="006C5F7A" w:rsidRDefault="00141D7A">
      <w:pPr>
        <w:spacing w:before="60" w:after="120" w:line="276" w:lineRule="auto"/>
        <w:jc w:val="both"/>
        <w:rPr>
          <w:rFonts w:ascii="Calibri" w:eastAsia="Calibri" w:hAnsi="Calibri" w:cs="Calibri"/>
          <w:b/>
          <w:i/>
          <w:color w:val="59595B"/>
        </w:rPr>
      </w:pPr>
      <w:r>
        <w:rPr>
          <w:rFonts w:ascii="Calibri" w:eastAsia="Calibri" w:hAnsi="Calibri" w:cs="Calibri"/>
          <w:i/>
          <w:color w:val="59595B"/>
        </w:rPr>
        <w:t>President and Chief Executive Officer</w:t>
      </w:r>
    </w:p>
    <w:p w14:paraId="526BFE59" w14:textId="77777777" w:rsidR="006C5F7A" w:rsidRDefault="006C5F7A">
      <w:pPr>
        <w:spacing w:line="257" w:lineRule="auto"/>
        <w:rPr>
          <w:rFonts w:ascii="Calibri" w:eastAsia="Calibri" w:hAnsi="Calibri" w:cs="Calibri"/>
          <w:b/>
          <w:color w:val="59595B"/>
          <w:sz w:val="22"/>
        </w:rPr>
      </w:pPr>
    </w:p>
    <w:p w14:paraId="14097617" w14:textId="77777777" w:rsidR="006C5F7A" w:rsidRDefault="006C5F7A">
      <w:pPr>
        <w:spacing w:before="60" w:after="120" w:line="276" w:lineRule="auto"/>
        <w:rPr>
          <w:rFonts w:ascii="Calibri" w:eastAsia="Calibri" w:hAnsi="Calibri" w:cs="Calibri"/>
          <w:b/>
          <w:color w:val="59595B"/>
        </w:rPr>
      </w:pPr>
    </w:p>
    <w:p w14:paraId="4A040BC6" w14:textId="77777777" w:rsidR="006C5F7A" w:rsidRDefault="00141D7A">
      <w:pPr>
        <w:pageBreakBefore/>
        <w:spacing w:after="120" w:line="276" w:lineRule="auto"/>
        <w:jc w:val="both"/>
        <w:rPr>
          <w:rFonts w:ascii="Calibri" w:eastAsia="Calibri" w:hAnsi="Calibri" w:cs="Calibri"/>
          <w:b/>
          <w:color w:val="00679B"/>
          <w:sz w:val="32"/>
        </w:rPr>
      </w:pPr>
      <w:r>
        <w:rPr>
          <w:rFonts w:ascii="Calibri" w:eastAsia="Calibri" w:hAnsi="Calibri" w:cs="Calibri"/>
          <w:b/>
          <w:color w:val="00679B"/>
          <w:sz w:val="32"/>
        </w:rPr>
        <w:lastRenderedPageBreak/>
        <w:t>Financial Review</w:t>
      </w:r>
    </w:p>
    <w:tbl>
      <w:tblPr>
        <w:tblW w:w="6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1312"/>
        <w:gridCol w:w="1254"/>
        <w:gridCol w:w="1139"/>
      </w:tblGrid>
      <w:tr w:rsidR="006C5F7A" w14:paraId="0001A15C" w14:textId="77777777" w:rsidTr="00141D7A">
        <w:trPr>
          <w:cantSplit/>
          <w:trHeight w:val="412"/>
          <w:jc w:val="center"/>
        </w:trPr>
        <w:tc>
          <w:tcPr>
            <w:tcW w:w="2957" w:type="dxa"/>
            <w:tcBorders>
              <w:top w:val="single" w:sz="8" w:space="0" w:color="59595B"/>
              <w:left w:val="single" w:sz="8" w:space="0" w:color="59595B"/>
              <w:bottom w:val="single" w:sz="8" w:space="0" w:color="59595B"/>
              <w:right w:val="nil"/>
            </w:tcBorders>
            <w:tcMar>
              <w:top w:w="0" w:type="dxa"/>
              <w:left w:w="53" w:type="dxa"/>
              <w:bottom w:w="0" w:type="dxa"/>
              <w:right w:w="53" w:type="dxa"/>
            </w:tcMar>
            <w:vAlign w:val="bottom"/>
          </w:tcPr>
          <w:p w14:paraId="18448658" w14:textId="77777777" w:rsidR="006C5F7A" w:rsidRDefault="00141D7A">
            <w:pPr>
              <w:keepNext/>
              <w:spacing w:before="33" w:after="30"/>
            </w:pPr>
            <w:r>
              <w:rPr>
                <w:rFonts w:ascii="Calibri" w:eastAsia="Calibri" w:hAnsi="Calibri" w:cs="Calibri"/>
                <w:i/>
                <w:color w:val="59595B"/>
                <w:sz w:val="18"/>
              </w:rPr>
              <w:t>Amounts in €m except per share data</w:t>
            </w:r>
          </w:p>
        </w:tc>
        <w:tc>
          <w:tcPr>
            <w:tcW w:w="1312" w:type="dxa"/>
            <w:tcBorders>
              <w:top w:val="single" w:sz="8" w:space="0" w:color="59595B"/>
              <w:left w:val="single" w:sz="8" w:space="0" w:color="59595B"/>
              <w:bottom w:val="single" w:sz="8" w:space="0" w:color="59595B"/>
              <w:right w:val="nil"/>
            </w:tcBorders>
            <w:shd w:val="clear" w:color="auto" w:fill="DBDBDB"/>
            <w:tcMar>
              <w:top w:w="0" w:type="dxa"/>
              <w:left w:w="53" w:type="dxa"/>
              <w:bottom w:w="0" w:type="dxa"/>
              <w:right w:w="53" w:type="dxa"/>
            </w:tcMar>
            <w:vAlign w:val="center"/>
          </w:tcPr>
          <w:p w14:paraId="17E2A886" w14:textId="77777777" w:rsidR="006C5F7A" w:rsidRDefault="00141D7A">
            <w:pPr>
              <w:keepNext/>
            </w:pPr>
            <w:r>
              <w:rPr>
                <w:rFonts w:ascii="Calibri" w:eastAsia="Calibri" w:hAnsi="Calibri" w:cs="Calibri"/>
                <w:b/>
                <w:color w:val="59595B"/>
                <w:sz w:val="20"/>
              </w:rPr>
              <w:t>2020</w:t>
            </w:r>
          </w:p>
        </w:tc>
        <w:tc>
          <w:tcPr>
            <w:tcW w:w="1254" w:type="dxa"/>
            <w:tcBorders>
              <w:top w:val="single" w:sz="8" w:space="0" w:color="59595B"/>
              <w:left w:val="single" w:sz="8" w:space="0" w:color="59595B"/>
              <w:bottom w:val="single" w:sz="8" w:space="0" w:color="59595B"/>
              <w:right w:val="nil"/>
            </w:tcBorders>
            <w:tcMar>
              <w:top w:w="0" w:type="dxa"/>
              <w:left w:w="53" w:type="dxa"/>
              <w:bottom w:w="0" w:type="dxa"/>
              <w:right w:w="53" w:type="dxa"/>
            </w:tcMar>
            <w:vAlign w:val="center"/>
          </w:tcPr>
          <w:p w14:paraId="6D67EC40" w14:textId="77777777" w:rsidR="006C5F7A" w:rsidRDefault="00141D7A">
            <w:pPr>
              <w:keepNext/>
            </w:pPr>
            <w:r>
              <w:rPr>
                <w:rFonts w:ascii="Calibri" w:eastAsia="Calibri" w:hAnsi="Calibri" w:cs="Calibri"/>
                <w:b/>
                <w:color w:val="59595B"/>
                <w:sz w:val="20"/>
              </w:rPr>
              <w:t>2019</w:t>
            </w:r>
          </w:p>
        </w:tc>
        <w:tc>
          <w:tcPr>
            <w:tcW w:w="1139" w:type="dxa"/>
            <w:tcBorders>
              <w:top w:val="single" w:sz="8" w:space="0" w:color="59595B"/>
              <w:left w:val="single" w:sz="8" w:space="0" w:color="59595B"/>
              <w:bottom w:val="single" w:sz="8" w:space="0" w:color="59595B"/>
              <w:right w:val="single" w:sz="8" w:space="0" w:color="59595B"/>
            </w:tcBorders>
            <w:shd w:val="clear" w:color="auto" w:fill="DBDBDB"/>
            <w:tcMar>
              <w:top w:w="0" w:type="dxa"/>
              <w:left w:w="53" w:type="dxa"/>
              <w:bottom w:w="0" w:type="dxa"/>
              <w:right w:w="53" w:type="dxa"/>
            </w:tcMar>
            <w:vAlign w:val="center"/>
          </w:tcPr>
          <w:p w14:paraId="46DF4FB5" w14:textId="77777777" w:rsidR="006C5F7A" w:rsidRDefault="00141D7A">
            <w:pPr>
              <w:keepNext/>
            </w:pPr>
            <w:r>
              <w:rPr>
                <w:rFonts w:ascii="Calibri" w:eastAsia="Calibri" w:hAnsi="Calibri" w:cs="Calibri"/>
                <w:b/>
                <w:i/>
                <w:color w:val="59595B"/>
                <w:sz w:val="20"/>
              </w:rPr>
              <w:t>%</w:t>
            </w:r>
            <w:r>
              <w:br/>
            </w:r>
            <w:r>
              <w:rPr>
                <w:rFonts w:ascii="Calibri" w:eastAsia="Calibri" w:hAnsi="Calibri" w:cs="Calibri"/>
                <w:b/>
                <w:i/>
                <w:color w:val="59595B"/>
                <w:sz w:val="20"/>
              </w:rPr>
              <w:t>Change</w:t>
            </w:r>
          </w:p>
        </w:tc>
      </w:tr>
      <w:tr w:rsidR="006C5F7A" w14:paraId="45EFAF88" w14:textId="77777777" w:rsidTr="00141D7A">
        <w:trPr>
          <w:cantSplit/>
          <w:trHeight w:val="351"/>
          <w:jc w:val="center"/>
        </w:trPr>
        <w:tc>
          <w:tcPr>
            <w:tcW w:w="2957" w:type="dxa"/>
            <w:tcBorders>
              <w:top w:val="single" w:sz="8" w:space="0" w:color="59595B"/>
              <w:left w:val="single" w:sz="8" w:space="0" w:color="59595B"/>
              <w:bottom w:val="nil"/>
              <w:right w:val="nil"/>
            </w:tcBorders>
            <w:shd w:val="clear" w:color="auto" w:fill="DBDBDB"/>
            <w:tcMar>
              <w:top w:w="0" w:type="dxa"/>
              <w:left w:w="53" w:type="dxa"/>
              <w:bottom w:w="0" w:type="dxa"/>
              <w:right w:w="53" w:type="dxa"/>
            </w:tcMar>
          </w:tcPr>
          <w:p w14:paraId="5997E84A" w14:textId="77777777" w:rsidR="006C5F7A" w:rsidRDefault="00141D7A">
            <w:pPr>
              <w:keepNext/>
              <w:spacing w:before="33" w:after="30"/>
              <w:jc w:val="center"/>
            </w:pPr>
            <w:r>
              <w:rPr>
                <w:rFonts w:ascii="Calibri" w:eastAsia="Calibri" w:hAnsi="Calibri" w:cs="Calibri"/>
                <w:i/>
                <w:color w:val="59595B"/>
                <w:sz w:val="20"/>
              </w:rPr>
              <w:t>Consolidated Income Statement</w:t>
            </w:r>
          </w:p>
        </w:tc>
        <w:tc>
          <w:tcPr>
            <w:tcW w:w="1312" w:type="dxa"/>
            <w:tcBorders>
              <w:top w:val="single" w:sz="8" w:space="0" w:color="59595B"/>
              <w:left w:val="single" w:sz="8" w:space="0" w:color="59595B"/>
              <w:bottom w:val="nil"/>
              <w:right w:val="nil"/>
            </w:tcBorders>
            <w:shd w:val="clear" w:color="auto" w:fill="DBDBDB"/>
            <w:tcMar>
              <w:top w:w="0" w:type="dxa"/>
              <w:left w:w="53" w:type="dxa"/>
              <w:bottom w:w="0" w:type="dxa"/>
              <w:right w:w="53" w:type="dxa"/>
            </w:tcMar>
          </w:tcPr>
          <w:p w14:paraId="33B73C9F" w14:textId="77777777" w:rsidR="006C5F7A" w:rsidRDefault="006C5F7A">
            <w:pPr>
              <w:keepNext/>
              <w:spacing w:before="33" w:after="30" w:line="276" w:lineRule="auto"/>
            </w:pPr>
          </w:p>
        </w:tc>
        <w:tc>
          <w:tcPr>
            <w:tcW w:w="1254" w:type="dxa"/>
            <w:tcBorders>
              <w:top w:val="single" w:sz="8" w:space="0" w:color="59595B"/>
              <w:left w:val="single" w:sz="8" w:space="0" w:color="59595B"/>
              <w:bottom w:val="nil"/>
              <w:right w:val="nil"/>
            </w:tcBorders>
            <w:tcMar>
              <w:top w:w="0" w:type="dxa"/>
              <w:left w:w="53" w:type="dxa"/>
              <w:bottom w:w="0" w:type="dxa"/>
              <w:right w:w="53" w:type="dxa"/>
            </w:tcMar>
          </w:tcPr>
          <w:p w14:paraId="179D6A05" w14:textId="77777777" w:rsidR="006C5F7A" w:rsidRDefault="006C5F7A">
            <w:pPr>
              <w:keepNext/>
              <w:spacing w:before="33" w:after="30" w:line="276" w:lineRule="auto"/>
            </w:pPr>
          </w:p>
        </w:tc>
        <w:tc>
          <w:tcPr>
            <w:tcW w:w="1139" w:type="dxa"/>
            <w:tcBorders>
              <w:top w:val="single" w:sz="8" w:space="0" w:color="59595B"/>
              <w:left w:val="single" w:sz="8" w:space="0" w:color="59595B"/>
              <w:bottom w:val="nil"/>
              <w:right w:val="single" w:sz="8" w:space="0" w:color="59595B"/>
            </w:tcBorders>
            <w:shd w:val="clear" w:color="auto" w:fill="DBDBDB"/>
            <w:tcMar>
              <w:top w:w="0" w:type="dxa"/>
              <w:left w:w="53" w:type="dxa"/>
              <w:bottom w:w="0" w:type="dxa"/>
              <w:right w:w="53" w:type="dxa"/>
            </w:tcMar>
          </w:tcPr>
          <w:p w14:paraId="0CF8F585" w14:textId="77777777" w:rsidR="006C5F7A" w:rsidRDefault="006C5F7A">
            <w:pPr>
              <w:keepNext/>
              <w:spacing w:before="33" w:after="30" w:line="276" w:lineRule="auto"/>
            </w:pPr>
          </w:p>
        </w:tc>
      </w:tr>
      <w:tr w:rsidR="006C5F7A" w14:paraId="5CA52D08" w14:textId="77777777" w:rsidTr="00141D7A">
        <w:trPr>
          <w:cantSplit/>
          <w:trHeight w:val="290"/>
          <w:jc w:val="center"/>
        </w:trPr>
        <w:tc>
          <w:tcPr>
            <w:tcW w:w="2957" w:type="dxa"/>
            <w:tcBorders>
              <w:top w:val="nil"/>
              <w:left w:val="single" w:sz="8" w:space="0" w:color="59595B"/>
              <w:bottom w:val="nil"/>
              <w:right w:val="nil"/>
            </w:tcBorders>
            <w:shd w:val="clear" w:color="auto" w:fill="FFFFFF"/>
            <w:tcMar>
              <w:top w:w="0" w:type="dxa"/>
              <w:left w:w="53" w:type="dxa"/>
              <w:bottom w:w="0" w:type="dxa"/>
              <w:right w:w="53" w:type="dxa"/>
            </w:tcMar>
          </w:tcPr>
          <w:p w14:paraId="172DC16F" w14:textId="77777777" w:rsidR="006C5F7A" w:rsidRDefault="00141D7A">
            <w:pPr>
              <w:keepNext/>
              <w:spacing w:before="53" w:after="30"/>
            </w:pPr>
            <w:r>
              <w:rPr>
                <w:rFonts w:ascii="Calibri" w:eastAsia="Calibri" w:hAnsi="Calibri" w:cs="Calibri"/>
                <w:color w:val="59595B"/>
                <w:sz w:val="20"/>
              </w:rPr>
              <w:t>Revenues</w:t>
            </w:r>
          </w:p>
        </w:tc>
        <w:tc>
          <w:tcPr>
            <w:tcW w:w="1312"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51628EAC" w14:textId="77777777" w:rsidR="006C5F7A" w:rsidRDefault="00141D7A">
            <w:pPr>
              <w:keepNext/>
            </w:pPr>
            <w:r>
              <w:rPr>
                <w:rFonts w:ascii="Calibri" w:eastAsia="Calibri" w:hAnsi="Calibri" w:cs="Calibri"/>
                <w:color w:val="59595B"/>
                <w:sz w:val="20"/>
              </w:rPr>
              <w:t>185.7</w:t>
            </w:r>
          </w:p>
        </w:tc>
        <w:tc>
          <w:tcPr>
            <w:tcW w:w="1254" w:type="dxa"/>
            <w:tcBorders>
              <w:top w:val="nil"/>
              <w:left w:val="single" w:sz="8" w:space="0" w:color="59595B"/>
              <w:bottom w:val="nil"/>
              <w:right w:val="nil"/>
            </w:tcBorders>
            <w:tcMar>
              <w:top w:w="0" w:type="dxa"/>
              <w:left w:w="53" w:type="dxa"/>
              <w:bottom w:w="0" w:type="dxa"/>
              <w:right w:w="15" w:type="dxa"/>
            </w:tcMar>
            <w:vAlign w:val="center"/>
          </w:tcPr>
          <w:p w14:paraId="4D084409" w14:textId="77777777" w:rsidR="006C5F7A" w:rsidRDefault="00141D7A">
            <w:pPr>
              <w:keepNext/>
            </w:pPr>
            <w:r>
              <w:rPr>
                <w:rFonts w:ascii="Calibri" w:eastAsia="Calibri" w:hAnsi="Calibri" w:cs="Calibri"/>
                <w:color w:val="59595B"/>
                <w:sz w:val="20"/>
              </w:rPr>
              <w:t>169.0</w:t>
            </w:r>
          </w:p>
        </w:tc>
        <w:tc>
          <w:tcPr>
            <w:tcW w:w="1139"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5126E828" w14:textId="77777777" w:rsidR="006C5F7A" w:rsidRDefault="00141D7A">
            <w:pPr>
              <w:keepNext/>
            </w:pPr>
            <w:r>
              <w:rPr>
                <w:rFonts w:ascii="Calibri" w:eastAsia="Calibri" w:hAnsi="Calibri" w:cs="Calibri"/>
                <w:i/>
                <w:color w:val="59595B"/>
                <w:sz w:val="20"/>
              </w:rPr>
              <w:t>9.9%</w:t>
            </w:r>
          </w:p>
        </w:tc>
      </w:tr>
      <w:tr w:rsidR="006C5F7A" w14:paraId="5114DC24" w14:textId="77777777" w:rsidTr="00141D7A">
        <w:trPr>
          <w:cantSplit/>
          <w:trHeight w:val="290"/>
          <w:jc w:val="center"/>
        </w:trPr>
        <w:tc>
          <w:tcPr>
            <w:tcW w:w="2957" w:type="dxa"/>
            <w:tcBorders>
              <w:top w:val="nil"/>
              <w:left w:val="single" w:sz="8" w:space="0" w:color="59595B"/>
              <w:bottom w:val="nil"/>
              <w:right w:val="nil"/>
            </w:tcBorders>
            <w:shd w:val="clear" w:color="auto" w:fill="FFFFFF"/>
            <w:tcMar>
              <w:top w:w="0" w:type="dxa"/>
              <w:left w:w="53" w:type="dxa"/>
              <w:bottom w:w="0" w:type="dxa"/>
              <w:right w:w="53" w:type="dxa"/>
            </w:tcMar>
          </w:tcPr>
          <w:p w14:paraId="47BD7854" w14:textId="77777777" w:rsidR="006C5F7A" w:rsidRDefault="00141D7A">
            <w:pPr>
              <w:keepNext/>
              <w:spacing w:before="53" w:after="30"/>
            </w:pPr>
            <w:r>
              <w:rPr>
                <w:rFonts w:ascii="Calibri" w:eastAsia="Calibri" w:hAnsi="Calibri" w:cs="Calibri"/>
                <w:color w:val="59595B"/>
                <w:sz w:val="20"/>
              </w:rPr>
              <w:t>Gross profit</w:t>
            </w:r>
          </w:p>
        </w:tc>
        <w:tc>
          <w:tcPr>
            <w:tcW w:w="1312"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4ABE01FC" w14:textId="77777777" w:rsidR="006C5F7A" w:rsidRDefault="00141D7A">
            <w:pPr>
              <w:keepNext/>
            </w:pPr>
            <w:r>
              <w:rPr>
                <w:rFonts w:ascii="Calibri" w:eastAsia="Calibri" w:hAnsi="Calibri" w:cs="Calibri"/>
                <w:color w:val="59595B"/>
                <w:sz w:val="20"/>
              </w:rPr>
              <w:t>165.1</w:t>
            </w:r>
          </w:p>
        </w:tc>
        <w:tc>
          <w:tcPr>
            <w:tcW w:w="1254" w:type="dxa"/>
            <w:tcBorders>
              <w:top w:val="nil"/>
              <w:left w:val="single" w:sz="8" w:space="0" w:color="59595B"/>
              <w:bottom w:val="nil"/>
              <w:right w:val="nil"/>
            </w:tcBorders>
            <w:tcMar>
              <w:top w:w="0" w:type="dxa"/>
              <w:left w:w="53" w:type="dxa"/>
              <w:bottom w:w="0" w:type="dxa"/>
              <w:right w:w="15" w:type="dxa"/>
            </w:tcMar>
            <w:vAlign w:val="center"/>
          </w:tcPr>
          <w:p w14:paraId="765F07B8" w14:textId="77777777" w:rsidR="006C5F7A" w:rsidRDefault="00141D7A">
            <w:pPr>
              <w:keepNext/>
            </w:pPr>
            <w:r>
              <w:rPr>
                <w:rFonts w:ascii="Calibri" w:eastAsia="Calibri" w:hAnsi="Calibri" w:cs="Calibri"/>
                <w:color w:val="59595B"/>
                <w:sz w:val="20"/>
              </w:rPr>
              <w:t>147.7</w:t>
            </w:r>
          </w:p>
        </w:tc>
        <w:tc>
          <w:tcPr>
            <w:tcW w:w="1139"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36B8229E" w14:textId="77777777" w:rsidR="006C5F7A" w:rsidRDefault="00141D7A">
            <w:pPr>
              <w:keepNext/>
            </w:pPr>
            <w:r>
              <w:rPr>
                <w:rFonts w:ascii="Calibri" w:eastAsia="Calibri" w:hAnsi="Calibri" w:cs="Calibri"/>
                <w:i/>
                <w:color w:val="59595B"/>
                <w:sz w:val="20"/>
              </w:rPr>
              <w:t>11.8%</w:t>
            </w:r>
          </w:p>
        </w:tc>
      </w:tr>
      <w:tr w:rsidR="006C5F7A" w14:paraId="1C6580D8" w14:textId="77777777" w:rsidTr="00141D7A">
        <w:trPr>
          <w:cantSplit/>
          <w:trHeight w:val="290"/>
          <w:jc w:val="center"/>
        </w:trPr>
        <w:tc>
          <w:tcPr>
            <w:tcW w:w="2957" w:type="dxa"/>
            <w:tcBorders>
              <w:top w:val="nil"/>
              <w:left w:val="single" w:sz="8" w:space="0" w:color="59595B"/>
              <w:bottom w:val="nil"/>
              <w:right w:val="nil"/>
            </w:tcBorders>
            <w:shd w:val="clear" w:color="auto" w:fill="FFFFFF"/>
            <w:tcMar>
              <w:top w:w="0" w:type="dxa"/>
              <w:left w:w="53" w:type="dxa"/>
              <w:bottom w:w="0" w:type="dxa"/>
              <w:right w:w="53" w:type="dxa"/>
            </w:tcMar>
          </w:tcPr>
          <w:p w14:paraId="284E3BA1" w14:textId="77777777" w:rsidR="006C5F7A" w:rsidRDefault="00141D7A">
            <w:pPr>
              <w:keepNext/>
              <w:spacing w:before="53" w:after="30"/>
            </w:pPr>
            <w:r>
              <w:rPr>
                <w:rFonts w:ascii="Calibri" w:eastAsia="Calibri" w:hAnsi="Calibri" w:cs="Calibri"/>
                <w:color w:val="59595B"/>
                <w:sz w:val="20"/>
              </w:rPr>
              <w:t>Operating profit</w:t>
            </w:r>
          </w:p>
        </w:tc>
        <w:tc>
          <w:tcPr>
            <w:tcW w:w="1312"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5C524E34" w14:textId="77777777" w:rsidR="006C5F7A" w:rsidRDefault="00141D7A">
            <w:pPr>
              <w:keepNext/>
            </w:pPr>
            <w:r>
              <w:rPr>
                <w:rFonts w:ascii="Calibri" w:eastAsia="Calibri" w:hAnsi="Calibri" w:cs="Calibri"/>
                <w:color w:val="59595B"/>
                <w:sz w:val="20"/>
              </w:rPr>
              <w:t>67.4</w:t>
            </w:r>
          </w:p>
        </w:tc>
        <w:tc>
          <w:tcPr>
            <w:tcW w:w="1254" w:type="dxa"/>
            <w:tcBorders>
              <w:top w:val="nil"/>
              <w:left w:val="single" w:sz="8" w:space="0" w:color="59595B"/>
              <w:bottom w:val="nil"/>
              <w:right w:val="nil"/>
            </w:tcBorders>
            <w:tcMar>
              <w:top w:w="0" w:type="dxa"/>
              <w:left w:w="53" w:type="dxa"/>
              <w:bottom w:w="0" w:type="dxa"/>
              <w:right w:w="15" w:type="dxa"/>
            </w:tcMar>
            <w:vAlign w:val="center"/>
          </w:tcPr>
          <w:p w14:paraId="5C8EFC01" w14:textId="77777777" w:rsidR="006C5F7A" w:rsidRDefault="00141D7A">
            <w:pPr>
              <w:keepNext/>
            </w:pPr>
            <w:r>
              <w:rPr>
                <w:rFonts w:ascii="Calibri" w:eastAsia="Calibri" w:hAnsi="Calibri" w:cs="Calibri"/>
                <w:color w:val="59595B"/>
                <w:sz w:val="20"/>
              </w:rPr>
              <w:t>60.9</w:t>
            </w:r>
          </w:p>
        </w:tc>
        <w:tc>
          <w:tcPr>
            <w:tcW w:w="1139"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74668767" w14:textId="77777777" w:rsidR="006C5F7A" w:rsidRDefault="00141D7A">
            <w:pPr>
              <w:keepNext/>
            </w:pPr>
            <w:r>
              <w:rPr>
                <w:rFonts w:ascii="Calibri" w:eastAsia="Calibri" w:hAnsi="Calibri" w:cs="Calibri"/>
                <w:i/>
                <w:color w:val="59595B"/>
                <w:sz w:val="20"/>
              </w:rPr>
              <w:t>10.7%</w:t>
            </w:r>
          </w:p>
        </w:tc>
      </w:tr>
      <w:tr w:rsidR="006C5F7A" w14:paraId="476371F5" w14:textId="77777777" w:rsidTr="00141D7A">
        <w:trPr>
          <w:cantSplit/>
          <w:trHeight w:val="274"/>
          <w:jc w:val="center"/>
        </w:trPr>
        <w:tc>
          <w:tcPr>
            <w:tcW w:w="2957" w:type="dxa"/>
            <w:tcBorders>
              <w:top w:val="nil"/>
              <w:left w:val="single" w:sz="8" w:space="0" w:color="59595B"/>
              <w:bottom w:val="nil"/>
              <w:right w:val="nil"/>
            </w:tcBorders>
            <w:shd w:val="clear" w:color="auto" w:fill="FFFFFF"/>
            <w:tcMar>
              <w:top w:w="0" w:type="dxa"/>
              <w:left w:w="53" w:type="dxa"/>
              <w:bottom w:w="0" w:type="dxa"/>
              <w:right w:w="53" w:type="dxa"/>
            </w:tcMar>
          </w:tcPr>
          <w:p w14:paraId="7D0C8CD9" w14:textId="77777777" w:rsidR="006C5F7A" w:rsidRDefault="00141D7A">
            <w:pPr>
              <w:keepNext/>
              <w:spacing w:before="53" w:after="30"/>
            </w:pPr>
            <w:r>
              <w:rPr>
                <w:rFonts w:ascii="Calibri" w:eastAsia="Calibri" w:hAnsi="Calibri" w:cs="Calibri"/>
                <w:color w:val="59595B"/>
                <w:sz w:val="20"/>
              </w:rPr>
              <w:t>Finance cost, net</w:t>
            </w:r>
          </w:p>
        </w:tc>
        <w:tc>
          <w:tcPr>
            <w:tcW w:w="1312"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65844B61" w14:textId="77777777" w:rsidR="006C5F7A" w:rsidRDefault="00141D7A">
            <w:pPr>
              <w:keepNext/>
            </w:pPr>
            <w:r>
              <w:rPr>
                <w:rFonts w:ascii="Calibri" w:eastAsia="Calibri" w:hAnsi="Calibri" w:cs="Calibri"/>
                <w:color w:val="59595B"/>
                <w:sz w:val="20"/>
              </w:rPr>
              <w:t>(28.5)</w:t>
            </w:r>
          </w:p>
        </w:tc>
        <w:tc>
          <w:tcPr>
            <w:tcW w:w="1254" w:type="dxa"/>
            <w:tcBorders>
              <w:top w:val="nil"/>
              <w:left w:val="single" w:sz="8" w:space="0" w:color="59595B"/>
              <w:bottom w:val="nil"/>
              <w:right w:val="nil"/>
            </w:tcBorders>
            <w:tcMar>
              <w:top w:w="0" w:type="dxa"/>
              <w:left w:w="53" w:type="dxa"/>
              <w:bottom w:w="0" w:type="dxa"/>
              <w:right w:w="15" w:type="dxa"/>
            </w:tcMar>
            <w:vAlign w:val="center"/>
          </w:tcPr>
          <w:p w14:paraId="1F4CAD78" w14:textId="77777777" w:rsidR="006C5F7A" w:rsidRDefault="00141D7A">
            <w:pPr>
              <w:keepNext/>
            </w:pPr>
            <w:r>
              <w:rPr>
                <w:rFonts w:ascii="Calibri" w:eastAsia="Calibri" w:hAnsi="Calibri" w:cs="Calibri"/>
                <w:color w:val="59595B"/>
                <w:sz w:val="20"/>
              </w:rPr>
              <w:t>(14.4)</w:t>
            </w:r>
          </w:p>
        </w:tc>
        <w:tc>
          <w:tcPr>
            <w:tcW w:w="1139"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5BA79747" w14:textId="77777777" w:rsidR="006C5F7A" w:rsidRDefault="00141D7A">
            <w:pPr>
              <w:keepNext/>
            </w:pPr>
            <w:r>
              <w:rPr>
                <w:rFonts w:ascii="Calibri" w:eastAsia="Calibri" w:hAnsi="Calibri" w:cs="Calibri"/>
                <w:i/>
                <w:color w:val="59595B"/>
                <w:sz w:val="20"/>
              </w:rPr>
              <w:t>96.9%</w:t>
            </w:r>
          </w:p>
        </w:tc>
      </w:tr>
      <w:tr w:rsidR="006C5F7A" w14:paraId="608C515B" w14:textId="77777777" w:rsidTr="00141D7A">
        <w:trPr>
          <w:cantSplit/>
          <w:trHeight w:val="290"/>
          <w:jc w:val="center"/>
        </w:trPr>
        <w:tc>
          <w:tcPr>
            <w:tcW w:w="2957" w:type="dxa"/>
            <w:tcBorders>
              <w:top w:val="nil"/>
              <w:left w:val="single" w:sz="8" w:space="0" w:color="59595B"/>
              <w:bottom w:val="nil"/>
              <w:right w:val="nil"/>
            </w:tcBorders>
            <w:shd w:val="clear" w:color="auto" w:fill="FFFFFF"/>
            <w:tcMar>
              <w:top w:w="0" w:type="dxa"/>
              <w:left w:w="53" w:type="dxa"/>
              <w:bottom w:w="0" w:type="dxa"/>
              <w:right w:w="53" w:type="dxa"/>
            </w:tcMar>
          </w:tcPr>
          <w:p w14:paraId="4D17A4D0" w14:textId="77777777" w:rsidR="006C5F7A" w:rsidRDefault="00141D7A">
            <w:pPr>
              <w:keepNext/>
              <w:spacing w:before="53" w:after="30"/>
            </w:pPr>
            <w:r>
              <w:rPr>
                <w:rFonts w:ascii="Calibri" w:eastAsia="Calibri" w:hAnsi="Calibri" w:cs="Calibri"/>
                <w:color w:val="59595B"/>
                <w:sz w:val="20"/>
              </w:rPr>
              <w:t>Income tax expense</w:t>
            </w:r>
          </w:p>
        </w:tc>
        <w:tc>
          <w:tcPr>
            <w:tcW w:w="1312"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1F1A8D1E" w14:textId="77777777" w:rsidR="006C5F7A" w:rsidRDefault="00141D7A">
            <w:pPr>
              <w:keepNext/>
            </w:pPr>
            <w:r>
              <w:rPr>
                <w:rFonts w:ascii="Calibri" w:eastAsia="Calibri" w:hAnsi="Calibri" w:cs="Calibri"/>
                <w:color w:val="59595B"/>
                <w:sz w:val="20"/>
              </w:rPr>
              <w:t>(6.6)</w:t>
            </w:r>
          </w:p>
        </w:tc>
        <w:tc>
          <w:tcPr>
            <w:tcW w:w="1254" w:type="dxa"/>
            <w:tcBorders>
              <w:top w:val="nil"/>
              <w:left w:val="single" w:sz="8" w:space="0" w:color="59595B"/>
              <w:bottom w:val="nil"/>
              <w:right w:val="nil"/>
            </w:tcBorders>
            <w:tcMar>
              <w:top w:w="0" w:type="dxa"/>
              <w:left w:w="53" w:type="dxa"/>
              <w:bottom w:w="0" w:type="dxa"/>
              <w:right w:w="15" w:type="dxa"/>
            </w:tcMar>
            <w:vAlign w:val="center"/>
          </w:tcPr>
          <w:p w14:paraId="58A46B4C" w14:textId="77777777" w:rsidR="006C5F7A" w:rsidRDefault="00141D7A">
            <w:pPr>
              <w:keepNext/>
            </w:pPr>
            <w:r>
              <w:rPr>
                <w:rFonts w:ascii="Calibri" w:eastAsia="Calibri" w:hAnsi="Calibri" w:cs="Calibri"/>
                <w:color w:val="59595B"/>
                <w:sz w:val="20"/>
              </w:rPr>
              <w:t>(10.5)</w:t>
            </w:r>
          </w:p>
        </w:tc>
        <w:tc>
          <w:tcPr>
            <w:tcW w:w="1139"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36B533AD" w14:textId="77777777" w:rsidR="006C5F7A" w:rsidRDefault="00141D7A">
            <w:pPr>
              <w:keepNext/>
            </w:pPr>
            <w:r>
              <w:rPr>
                <w:rFonts w:ascii="Calibri" w:eastAsia="Calibri" w:hAnsi="Calibri" w:cs="Calibri"/>
                <w:i/>
                <w:color w:val="59595B"/>
                <w:sz w:val="20"/>
              </w:rPr>
              <w:t>(36.9%)</w:t>
            </w:r>
          </w:p>
        </w:tc>
      </w:tr>
      <w:tr w:rsidR="006C5F7A" w14:paraId="24F267A8" w14:textId="77777777" w:rsidTr="00141D7A">
        <w:trPr>
          <w:cantSplit/>
          <w:trHeight w:val="290"/>
          <w:jc w:val="center"/>
        </w:trPr>
        <w:tc>
          <w:tcPr>
            <w:tcW w:w="2957" w:type="dxa"/>
            <w:tcBorders>
              <w:top w:val="nil"/>
              <w:left w:val="single" w:sz="8" w:space="0" w:color="59595B"/>
              <w:bottom w:val="nil"/>
              <w:right w:val="nil"/>
            </w:tcBorders>
            <w:shd w:val="clear" w:color="auto" w:fill="FFFFFF"/>
            <w:tcMar>
              <w:top w:w="0" w:type="dxa"/>
              <w:left w:w="53" w:type="dxa"/>
              <w:bottom w:w="0" w:type="dxa"/>
              <w:right w:w="53" w:type="dxa"/>
            </w:tcMar>
          </w:tcPr>
          <w:p w14:paraId="021A0447" w14:textId="77777777" w:rsidR="006C5F7A" w:rsidRDefault="00141D7A">
            <w:pPr>
              <w:keepNext/>
              <w:spacing w:before="53" w:after="30"/>
            </w:pPr>
            <w:r>
              <w:rPr>
                <w:rFonts w:ascii="Calibri" w:eastAsia="Calibri" w:hAnsi="Calibri" w:cs="Calibri"/>
                <w:color w:val="59595B"/>
                <w:sz w:val="20"/>
              </w:rPr>
              <w:t>Profit for the year</w:t>
            </w:r>
          </w:p>
        </w:tc>
        <w:tc>
          <w:tcPr>
            <w:tcW w:w="1312"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3B22C0B4" w14:textId="77777777" w:rsidR="006C5F7A" w:rsidRDefault="00141D7A">
            <w:pPr>
              <w:keepNext/>
            </w:pPr>
            <w:r>
              <w:rPr>
                <w:rFonts w:ascii="Calibri" w:eastAsia="Calibri" w:hAnsi="Calibri" w:cs="Calibri"/>
                <w:color w:val="59595B"/>
                <w:sz w:val="20"/>
              </w:rPr>
              <w:t>32.7</w:t>
            </w:r>
          </w:p>
        </w:tc>
        <w:tc>
          <w:tcPr>
            <w:tcW w:w="1254" w:type="dxa"/>
            <w:tcBorders>
              <w:top w:val="nil"/>
              <w:left w:val="single" w:sz="8" w:space="0" w:color="59595B"/>
              <w:bottom w:val="nil"/>
              <w:right w:val="nil"/>
            </w:tcBorders>
            <w:tcMar>
              <w:top w:w="0" w:type="dxa"/>
              <w:left w:w="53" w:type="dxa"/>
              <w:bottom w:w="0" w:type="dxa"/>
              <w:right w:w="15" w:type="dxa"/>
            </w:tcMar>
            <w:vAlign w:val="center"/>
          </w:tcPr>
          <w:p w14:paraId="3F4799FA" w14:textId="77777777" w:rsidR="006C5F7A" w:rsidRDefault="00141D7A">
            <w:pPr>
              <w:keepNext/>
            </w:pPr>
            <w:r>
              <w:rPr>
                <w:rFonts w:ascii="Calibri" w:eastAsia="Calibri" w:hAnsi="Calibri" w:cs="Calibri"/>
                <w:color w:val="59595B"/>
                <w:sz w:val="20"/>
              </w:rPr>
              <w:t>36.2</w:t>
            </w:r>
          </w:p>
        </w:tc>
        <w:tc>
          <w:tcPr>
            <w:tcW w:w="1139"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38EADB78" w14:textId="77777777" w:rsidR="006C5F7A" w:rsidRDefault="00141D7A">
            <w:pPr>
              <w:keepNext/>
            </w:pPr>
            <w:r>
              <w:rPr>
                <w:rFonts w:ascii="Calibri" w:eastAsia="Calibri" w:hAnsi="Calibri" w:cs="Calibri"/>
                <w:i/>
                <w:color w:val="59595B"/>
                <w:sz w:val="20"/>
              </w:rPr>
              <w:t>(9.8%)</w:t>
            </w:r>
          </w:p>
        </w:tc>
      </w:tr>
      <w:tr w:rsidR="006C5F7A" w14:paraId="3296291E" w14:textId="77777777" w:rsidTr="00141D7A">
        <w:trPr>
          <w:cantSplit/>
          <w:trHeight w:val="290"/>
          <w:jc w:val="center"/>
        </w:trPr>
        <w:tc>
          <w:tcPr>
            <w:tcW w:w="2957" w:type="dxa"/>
            <w:tcBorders>
              <w:top w:val="nil"/>
              <w:left w:val="single" w:sz="8" w:space="0" w:color="59595B"/>
              <w:bottom w:val="nil"/>
              <w:right w:val="nil"/>
            </w:tcBorders>
            <w:shd w:val="clear" w:color="auto" w:fill="DBDBDB"/>
            <w:tcMar>
              <w:top w:w="0" w:type="dxa"/>
              <w:left w:w="53" w:type="dxa"/>
              <w:bottom w:w="0" w:type="dxa"/>
              <w:right w:w="53" w:type="dxa"/>
            </w:tcMar>
          </w:tcPr>
          <w:p w14:paraId="027F6270" w14:textId="77777777" w:rsidR="006C5F7A" w:rsidRDefault="00141D7A">
            <w:pPr>
              <w:keepNext/>
              <w:spacing w:before="53" w:after="30"/>
              <w:jc w:val="center"/>
            </w:pPr>
            <w:r>
              <w:rPr>
                <w:rFonts w:ascii="Calibri" w:eastAsia="Calibri" w:hAnsi="Calibri" w:cs="Calibri"/>
                <w:i/>
                <w:color w:val="59595B"/>
                <w:sz w:val="20"/>
              </w:rPr>
              <w:t>Consolidated Balance Sheet</w:t>
            </w:r>
          </w:p>
        </w:tc>
        <w:tc>
          <w:tcPr>
            <w:tcW w:w="1312"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6BF02453" w14:textId="77777777" w:rsidR="006C5F7A" w:rsidRDefault="006C5F7A">
            <w:pPr>
              <w:keepNext/>
            </w:pPr>
          </w:p>
        </w:tc>
        <w:tc>
          <w:tcPr>
            <w:tcW w:w="1254" w:type="dxa"/>
            <w:tcBorders>
              <w:top w:val="nil"/>
              <w:left w:val="single" w:sz="8" w:space="0" w:color="59595B"/>
              <w:bottom w:val="nil"/>
              <w:right w:val="nil"/>
            </w:tcBorders>
            <w:tcMar>
              <w:top w:w="0" w:type="dxa"/>
              <w:left w:w="53" w:type="dxa"/>
              <w:bottom w:w="0" w:type="dxa"/>
              <w:right w:w="15" w:type="dxa"/>
            </w:tcMar>
            <w:vAlign w:val="center"/>
          </w:tcPr>
          <w:p w14:paraId="76AE627D" w14:textId="77777777" w:rsidR="006C5F7A" w:rsidRDefault="006C5F7A">
            <w:pPr>
              <w:keepNext/>
            </w:pPr>
          </w:p>
        </w:tc>
        <w:tc>
          <w:tcPr>
            <w:tcW w:w="1139"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1B053A31" w14:textId="77777777" w:rsidR="006C5F7A" w:rsidRDefault="006C5F7A">
            <w:pPr>
              <w:keepNext/>
            </w:pPr>
          </w:p>
        </w:tc>
      </w:tr>
      <w:tr w:rsidR="006C5F7A" w14:paraId="0C347EF5" w14:textId="77777777" w:rsidTr="00141D7A">
        <w:trPr>
          <w:cantSplit/>
          <w:trHeight w:val="488"/>
          <w:jc w:val="center"/>
        </w:trPr>
        <w:tc>
          <w:tcPr>
            <w:tcW w:w="2957" w:type="dxa"/>
            <w:tcBorders>
              <w:top w:val="nil"/>
              <w:left w:val="single" w:sz="8" w:space="0" w:color="59595B"/>
              <w:bottom w:val="nil"/>
              <w:right w:val="nil"/>
            </w:tcBorders>
            <w:shd w:val="clear" w:color="auto" w:fill="FFFFFF"/>
            <w:tcMar>
              <w:top w:w="0" w:type="dxa"/>
              <w:left w:w="53" w:type="dxa"/>
              <w:bottom w:w="0" w:type="dxa"/>
              <w:right w:w="53" w:type="dxa"/>
            </w:tcMar>
          </w:tcPr>
          <w:p w14:paraId="45B42A08" w14:textId="77777777" w:rsidR="006C5F7A" w:rsidRDefault="00141D7A" w:rsidP="00704F57">
            <w:pPr>
              <w:keepNext/>
              <w:spacing w:before="53" w:after="30"/>
            </w:pPr>
            <w:r>
              <w:rPr>
                <w:rFonts w:ascii="Calibri" w:eastAsia="Calibri" w:hAnsi="Calibri" w:cs="Calibri"/>
                <w:color w:val="59595B"/>
                <w:sz w:val="20"/>
              </w:rPr>
              <w:t>Cash and cash equivalents (including restricted cash)</w:t>
            </w:r>
          </w:p>
        </w:tc>
        <w:tc>
          <w:tcPr>
            <w:tcW w:w="1312"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2BBD4F59" w14:textId="77777777" w:rsidR="006C5F7A" w:rsidRDefault="00141D7A">
            <w:pPr>
              <w:keepNext/>
            </w:pPr>
            <w:r>
              <w:rPr>
                <w:rFonts w:ascii="Calibri" w:eastAsia="Calibri" w:hAnsi="Calibri" w:cs="Calibri"/>
                <w:color w:val="59595B"/>
                <w:sz w:val="20"/>
              </w:rPr>
              <w:t>168.3</w:t>
            </w:r>
          </w:p>
        </w:tc>
        <w:tc>
          <w:tcPr>
            <w:tcW w:w="1254" w:type="dxa"/>
            <w:tcBorders>
              <w:top w:val="nil"/>
              <w:left w:val="single" w:sz="8" w:space="0" w:color="59595B"/>
              <w:bottom w:val="nil"/>
              <w:right w:val="nil"/>
            </w:tcBorders>
            <w:tcMar>
              <w:top w:w="0" w:type="dxa"/>
              <w:left w:w="53" w:type="dxa"/>
              <w:bottom w:w="0" w:type="dxa"/>
              <w:right w:w="15" w:type="dxa"/>
            </w:tcMar>
            <w:vAlign w:val="center"/>
          </w:tcPr>
          <w:p w14:paraId="1899C607" w14:textId="77777777" w:rsidR="006C5F7A" w:rsidRDefault="00141D7A">
            <w:pPr>
              <w:keepNext/>
            </w:pPr>
            <w:r>
              <w:rPr>
                <w:rFonts w:ascii="Calibri" w:eastAsia="Calibri" w:hAnsi="Calibri" w:cs="Calibri"/>
                <w:color w:val="59595B"/>
                <w:sz w:val="20"/>
              </w:rPr>
              <w:t>68.6</w:t>
            </w:r>
          </w:p>
        </w:tc>
        <w:tc>
          <w:tcPr>
            <w:tcW w:w="1139"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5E4EB2F6" w14:textId="77777777" w:rsidR="006C5F7A" w:rsidRDefault="00141D7A">
            <w:pPr>
              <w:keepNext/>
            </w:pPr>
            <w:r>
              <w:rPr>
                <w:rFonts w:ascii="Calibri" w:eastAsia="Calibri" w:hAnsi="Calibri" w:cs="Calibri"/>
                <w:i/>
                <w:color w:val="59595B"/>
                <w:sz w:val="20"/>
              </w:rPr>
              <w:t>145.3%</w:t>
            </w:r>
          </w:p>
        </w:tc>
      </w:tr>
      <w:tr w:rsidR="006C5F7A" w14:paraId="6ED8A0ED" w14:textId="77777777" w:rsidTr="00141D7A">
        <w:trPr>
          <w:cantSplit/>
          <w:trHeight w:val="290"/>
          <w:jc w:val="center"/>
        </w:trPr>
        <w:tc>
          <w:tcPr>
            <w:tcW w:w="2957" w:type="dxa"/>
            <w:tcBorders>
              <w:top w:val="nil"/>
              <w:left w:val="single" w:sz="8" w:space="0" w:color="59595B"/>
              <w:bottom w:val="nil"/>
              <w:right w:val="nil"/>
            </w:tcBorders>
            <w:shd w:val="clear" w:color="auto" w:fill="DBDBDB"/>
            <w:tcMar>
              <w:top w:w="0" w:type="dxa"/>
              <w:left w:w="53" w:type="dxa"/>
              <w:bottom w:w="0" w:type="dxa"/>
              <w:right w:w="53" w:type="dxa"/>
            </w:tcMar>
          </w:tcPr>
          <w:p w14:paraId="54F72C95" w14:textId="77777777" w:rsidR="006C5F7A" w:rsidRDefault="00141D7A">
            <w:pPr>
              <w:keepNext/>
              <w:spacing w:before="53" w:after="30"/>
              <w:jc w:val="center"/>
            </w:pPr>
            <w:r>
              <w:rPr>
                <w:rFonts w:ascii="Calibri" w:eastAsia="Calibri" w:hAnsi="Calibri" w:cs="Calibri"/>
                <w:i/>
                <w:color w:val="59595B"/>
                <w:sz w:val="20"/>
              </w:rPr>
              <w:t>Share Information</w:t>
            </w:r>
          </w:p>
        </w:tc>
        <w:tc>
          <w:tcPr>
            <w:tcW w:w="1312"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29763715" w14:textId="77777777" w:rsidR="006C5F7A" w:rsidRDefault="006C5F7A">
            <w:pPr>
              <w:keepNext/>
            </w:pPr>
          </w:p>
        </w:tc>
        <w:tc>
          <w:tcPr>
            <w:tcW w:w="1254" w:type="dxa"/>
            <w:tcBorders>
              <w:top w:val="nil"/>
              <w:left w:val="single" w:sz="8" w:space="0" w:color="59595B"/>
              <w:bottom w:val="nil"/>
              <w:right w:val="nil"/>
            </w:tcBorders>
            <w:tcMar>
              <w:top w:w="0" w:type="dxa"/>
              <w:left w:w="53" w:type="dxa"/>
              <w:bottom w:w="0" w:type="dxa"/>
              <w:right w:w="15" w:type="dxa"/>
            </w:tcMar>
            <w:vAlign w:val="center"/>
          </w:tcPr>
          <w:p w14:paraId="372BEA22" w14:textId="77777777" w:rsidR="006C5F7A" w:rsidRDefault="006C5F7A">
            <w:pPr>
              <w:keepNext/>
            </w:pPr>
          </w:p>
        </w:tc>
        <w:tc>
          <w:tcPr>
            <w:tcW w:w="1139"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2AC1FB76" w14:textId="77777777" w:rsidR="006C5F7A" w:rsidRDefault="006C5F7A">
            <w:pPr>
              <w:keepNext/>
            </w:pPr>
          </w:p>
        </w:tc>
      </w:tr>
      <w:tr w:rsidR="006C5F7A" w14:paraId="0216376D" w14:textId="77777777" w:rsidTr="00141D7A">
        <w:trPr>
          <w:cantSplit/>
          <w:trHeight w:val="290"/>
          <w:jc w:val="center"/>
        </w:trPr>
        <w:tc>
          <w:tcPr>
            <w:tcW w:w="2957" w:type="dxa"/>
            <w:tcBorders>
              <w:top w:val="nil"/>
              <w:left w:val="single" w:sz="8" w:space="0" w:color="59595B"/>
              <w:bottom w:val="nil"/>
              <w:right w:val="nil"/>
            </w:tcBorders>
            <w:shd w:val="clear" w:color="auto" w:fill="FFFFFF"/>
            <w:tcMar>
              <w:top w:w="0" w:type="dxa"/>
              <w:left w:w="53" w:type="dxa"/>
              <w:bottom w:w="0" w:type="dxa"/>
              <w:right w:w="53" w:type="dxa"/>
            </w:tcMar>
          </w:tcPr>
          <w:p w14:paraId="07A293BF" w14:textId="77777777" w:rsidR="006C5F7A" w:rsidRDefault="00141D7A">
            <w:pPr>
              <w:keepNext/>
              <w:spacing w:before="53" w:after="30"/>
              <w:jc w:val="right"/>
            </w:pPr>
            <w:r>
              <w:rPr>
                <w:rFonts w:ascii="Calibri" w:eastAsia="Calibri" w:hAnsi="Calibri" w:cs="Calibri"/>
                <w:color w:val="59595B"/>
                <w:sz w:val="20"/>
              </w:rPr>
              <w:t>Basic earnings per share (€)</w:t>
            </w:r>
          </w:p>
        </w:tc>
        <w:tc>
          <w:tcPr>
            <w:tcW w:w="1312" w:type="dxa"/>
            <w:tcBorders>
              <w:top w:val="nil"/>
              <w:left w:val="single" w:sz="8" w:space="0" w:color="59595B"/>
              <w:bottom w:val="nil"/>
              <w:right w:val="nil"/>
            </w:tcBorders>
            <w:shd w:val="clear" w:color="auto" w:fill="DBDBDB"/>
            <w:tcMar>
              <w:top w:w="0" w:type="dxa"/>
              <w:left w:w="53" w:type="dxa"/>
              <w:bottom w:w="0" w:type="dxa"/>
              <w:right w:w="15" w:type="dxa"/>
            </w:tcMar>
            <w:vAlign w:val="center"/>
          </w:tcPr>
          <w:p w14:paraId="030AAC61" w14:textId="77777777" w:rsidR="006C5F7A" w:rsidRDefault="00141D7A">
            <w:pPr>
              <w:keepNext/>
            </w:pPr>
            <w:r>
              <w:rPr>
                <w:rFonts w:ascii="Calibri" w:eastAsia="Calibri" w:hAnsi="Calibri" w:cs="Calibri"/>
                <w:color w:val="59595B"/>
                <w:sz w:val="20"/>
              </w:rPr>
              <w:t>0.051</w:t>
            </w:r>
          </w:p>
        </w:tc>
        <w:tc>
          <w:tcPr>
            <w:tcW w:w="1254" w:type="dxa"/>
            <w:tcBorders>
              <w:top w:val="nil"/>
              <w:left w:val="single" w:sz="8" w:space="0" w:color="59595B"/>
              <w:bottom w:val="nil"/>
              <w:right w:val="nil"/>
            </w:tcBorders>
            <w:tcMar>
              <w:top w:w="0" w:type="dxa"/>
              <w:left w:w="53" w:type="dxa"/>
              <w:bottom w:w="0" w:type="dxa"/>
              <w:right w:w="15" w:type="dxa"/>
            </w:tcMar>
            <w:vAlign w:val="center"/>
          </w:tcPr>
          <w:p w14:paraId="4B83BC3C" w14:textId="77777777" w:rsidR="006C5F7A" w:rsidRDefault="00141D7A">
            <w:pPr>
              <w:keepNext/>
            </w:pPr>
            <w:r>
              <w:rPr>
                <w:rFonts w:ascii="Calibri" w:eastAsia="Calibri" w:hAnsi="Calibri" w:cs="Calibri"/>
                <w:color w:val="59595B"/>
                <w:sz w:val="20"/>
              </w:rPr>
              <w:t>0.058</w:t>
            </w:r>
          </w:p>
        </w:tc>
        <w:tc>
          <w:tcPr>
            <w:tcW w:w="1139" w:type="dxa"/>
            <w:tcBorders>
              <w:top w:val="nil"/>
              <w:left w:val="single" w:sz="8" w:space="0" w:color="59595B"/>
              <w:bottom w:val="nil"/>
              <w:right w:val="single" w:sz="8" w:space="0" w:color="59595B"/>
            </w:tcBorders>
            <w:shd w:val="clear" w:color="auto" w:fill="DBDBDB"/>
            <w:tcMar>
              <w:top w:w="0" w:type="dxa"/>
              <w:left w:w="53" w:type="dxa"/>
              <w:bottom w:w="0" w:type="dxa"/>
              <w:right w:w="15" w:type="dxa"/>
            </w:tcMar>
            <w:vAlign w:val="center"/>
          </w:tcPr>
          <w:p w14:paraId="17D93014" w14:textId="77777777" w:rsidR="006C5F7A" w:rsidRDefault="00141D7A">
            <w:pPr>
              <w:keepNext/>
            </w:pPr>
            <w:r>
              <w:rPr>
                <w:rFonts w:ascii="Calibri" w:eastAsia="Calibri" w:hAnsi="Calibri" w:cs="Calibri"/>
                <w:i/>
                <w:color w:val="59595B"/>
                <w:sz w:val="20"/>
              </w:rPr>
              <w:t>(12.1%)</w:t>
            </w:r>
          </w:p>
        </w:tc>
      </w:tr>
      <w:tr w:rsidR="006C5F7A" w14:paraId="3532C584" w14:textId="77777777" w:rsidTr="00141D7A">
        <w:trPr>
          <w:cantSplit/>
          <w:trHeight w:val="290"/>
          <w:jc w:val="center"/>
        </w:trPr>
        <w:tc>
          <w:tcPr>
            <w:tcW w:w="2957" w:type="dxa"/>
            <w:tcBorders>
              <w:top w:val="nil"/>
              <w:left w:val="single" w:sz="8" w:space="0" w:color="59595B"/>
              <w:bottom w:val="single" w:sz="8" w:space="0" w:color="59595B"/>
              <w:right w:val="nil"/>
            </w:tcBorders>
            <w:shd w:val="clear" w:color="auto" w:fill="FFFFFF"/>
            <w:tcMar>
              <w:top w:w="0" w:type="dxa"/>
              <w:left w:w="53" w:type="dxa"/>
              <w:bottom w:w="0" w:type="dxa"/>
              <w:right w:w="53" w:type="dxa"/>
            </w:tcMar>
          </w:tcPr>
          <w:p w14:paraId="29590101" w14:textId="77777777" w:rsidR="006C5F7A" w:rsidRDefault="00141D7A">
            <w:pPr>
              <w:spacing w:before="53" w:after="30"/>
              <w:jc w:val="right"/>
            </w:pPr>
            <w:r>
              <w:rPr>
                <w:rFonts w:ascii="Calibri" w:eastAsia="Calibri" w:hAnsi="Calibri" w:cs="Calibri"/>
                <w:color w:val="59595B"/>
                <w:sz w:val="20"/>
              </w:rPr>
              <w:t>Fully-diluted earnings per share (€)</w:t>
            </w:r>
          </w:p>
        </w:tc>
        <w:tc>
          <w:tcPr>
            <w:tcW w:w="1312" w:type="dxa"/>
            <w:tcBorders>
              <w:top w:val="nil"/>
              <w:left w:val="single" w:sz="8" w:space="0" w:color="59595B"/>
              <w:bottom w:val="single" w:sz="8" w:space="0" w:color="59595B"/>
              <w:right w:val="nil"/>
            </w:tcBorders>
            <w:shd w:val="clear" w:color="auto" w:fill="DBDBDB"/>
            <w:tcMar>
              <w:top w:w="0" w:type="dxa"/>
              <w:left w:w="53" w:type="dxa"/>
              <w:bottom w:w="0" w:type="dxa"/>
              <w:right w:w="15" w:type="dxa"/>
            </w:tcMar>
            <w:vAlign w:val="center"/>
          </w:tcPr>
          <w:p w14:paraId="568843E1" w14:textId="77777777" w:rsidR="006C5F7A" w:rsidRDefault="00141D7A">
            <w:r>
              <w:rPr>
                <w:rFonts w:ascii="Calibri" w:eastAsia="Calibri" w:hAnsi="Calibri" w:cs="Calibri"/>
                <w:color w:val="59595B"/>
                <w:sz w:val="20"/>
              </w:rPr>
              <w:t>0.048</w:t>
            </w:r>
          </w:p>
        </w:tc>
        <w:tc>
          <w:tcPr>
            <w:tcW w:w="1254" w:type="dxa"/>
            <w:tcBorders>
              <w:top w:val="nil"/>
              <w:left w:val="single" w:sz="8" w:space="0" w:color="59595B"/>
              <w:bottom w:val="single" w:sz="8" w:space="0" w:color="59595B"/>
              <w:right w:val="nil"/>
            </w:tcBorders>
            <w:tcMar>
              <w:top w:w="0" w:type="dxa"/>
              <w:left w:w="53" w:type="dxa"/>
              <w:bottom w:w="0" w:type="dxa"/>
              <w:right w:w="15" w:type="dxa"/>
            </w:tcMar>
            <w:vAlign w:val="center"/>
          </w:tcPr>
          <w:p w14:paraId="44A0E847" w14:textId="77777777" w:rsidR="006C5F7A" w:rsidRDefault="00141D7A">
            <w:r>
              <w:rPr>
                <w:rFonts w:ascii="Calibri" w:eastAsia="Calibri" w:hAnsi="Calibri" w:cs="Calibri"/>
                <w:color w:val="59595B"/>
                <w:sz w:val="20"/>
              </w:rPr>
              <w:t>0.054</w:t>
            </w:r>
          </w:p>
        </w:tc>
        <w:tc>
          <w:tcPr>
            <w:tcW w:w="1139" w:type="dxa"/>
            <w:tcBorders>
              <w:top w:val="nil"/>
              <w:left w:val="single" w:sz="8" w:space="0" w:color="59595B"/>
              <w:bottom w:val="single" w:sz="8" w:space="0" w:color="59595B"/>
              <w:right w:val="single" w:sz="8" w:space="0" w:color="59595B"/>
            </w:tcBorders>
            <w:shd w:val="clear" w:color="auto" w:fill="DBDBDB"/>
            <w:tcMar>
              <w:top w:w="0" w:type="dxa"/>
              <w:left w:w="53" w:type="dxa"/>
              <w:bottom w:w="0" w:type="dxa"/>
              <w:right w:w="15" w:type="dxa"/>
            </w:tcMar>
            <w:vAlign w:val="center"/>
          </w:tcPr>
          <w:p w14:paraId="6BFBC7F4" w14:textId="77777777" w:rsidR="006C5F7A" w:rsidRDefault="00141D7A">
            <w:r>
              <w:rPr>
                <w:rFonts w:ascii="Calibri" w:eastAsia="Calibri" w:hAnsi="Calibri" w:cs="Calibri"/>
                <w:i/>
                <w:color w:val="59595B"/>
                <w:sz w:val="20"/>
              </w:rPr>
              <w:t>(11.1%)</w:t>
            </w:r>
          </w:p>
        </w:tc>
      </w:tr>
    </w:tbl>
    <w:p w14:paraId="02B2C129" w14:textId="77777777" w:rsidR="00141D7A" w:rsidRDefault="00141D7A">
      <w:pPr>
        <w:spacing w:before="120" w:after="120" w:line="276" w:lineRule="auto"/>
        <w:jc w:val="both"/>
        <w:rPr>
          <w:rFonts w:ascii="Calibri" w:eastAsia="Calibri" w:hAnsi="Calibri" w:cs="Calibri"/>
          <w:color w:val="59595B"/>
        </w:rPr>
      </w:pPr>
    </w:p>
    <w:p w14:paraId="77D025C0" w14:textId="287DF1D2" w:rsidR="006C5F7A" w:rsidRDefault="00141D7A">
      <w:pPr>
        <w:spacing w:before="120" w:after="120" w:line="276" w:lineRule="auto"/>
        <w:jc w:val="both"/>
        <w:rPr>
          <w:rFonts w:ascii="Calibri" w:eastAsia="Calibri" w:hAnsi="Calibri" w:cs="Calibri"/>
          <w:b/>
          <w:color w:val="59595B"/>
        </w:rPr>
      </w:pPr>
      <w:r>
        <w:rPr>
          <w:rFonts w:ascii="Calibri" w:eastAsia="Calibri" w:hAnsi="Calibri" w:cs="Calibri"/>
          <w:color w:val="59595B"/>
        </w:rPr>
        <w:t xml:space="preserve">In 2020, Pharming increased revenues by 9.9% to €185.7 million and delivered even stronger operating profit growth of 10.7%. Net profit decreased by -9.8% to €32.7million due to an increase in finance costs, mainly from negative currency effects. Cash increased significantly due to strong operating cash flow and the proceeds from a convertible bond issue.  This section will further elaborate on Pharming's financial performance in 2020. </w:t>
      </w:r>
    </w:p>
    <w:p w14:paraId="07453DED" w14:textId="77777777" w:rsidR="006C5F7A" w:rsidRDefault="00141D7A">
      <w:pPr>
        <w:spacing w:before="6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 xml:space="preserve">Revenues and Gross Profit </w:t>
      </w:r>
    </w:p>
    <w:p w14:paraId="0665544A" w14:textId="77777777" w:rsidR="006C5F7A" w:rsidRDefault="00141D7A">
      <w:pPr>
        <w:keepNext/>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Revenues increased by €16.7 million, or 9.9%, from €169.0 million for the year ended 31 December 2019 to €185.7 million for the year ended 31 December 2020. The increase was primarily a result of our increased sales of RUCONEST® in the US market, which increased from €162.7 million in the year ended 31 December 2019 to €177.4 million in the year ended 31 December 2020. </w:t>
      </w:r>
    </w:p>
    <w:p w14:paraId="785F4E48" w14:textId="77777777" w:rsidR="006C5F7A" w:rsidRDefault="00141D7A">
      <w:pPr>
        <w:keepNext/>
        <w:spacing w:before="60" w:after="120" w:line="288" w:lineRule="auto"/>
        <w:rPr>
          <w:rFonts w:ascii="Calibri" w:eastAsia="Calibri" w:hAnsi="Calibri" w:cs="Calibri"/>
          <w:b/>
          <w:color w:val="59595B"/>
        </w:rPr>
      </w:pPr>
      <w:r>
        <w:rPr>
          <w:rFonts w:ascii="Calibri" w:eastAsia="Calibri" w:hAnsi="Calibri" w:cs="Calibri"/>
          <w:color w:val="59595B"/>
        </w:rPr>
        <w:t>Revenues in Europe and RoW increased by 69% from €4.9 million for the year ended 31 December 2019 to €8.3 million for the year ended 31 December 2020. This increase was primarily caused by the Company continuing to build out its EU commercial infrastructure and expanding into new territories following the re-acquisition of EU rights for RUCONEST® from Sobi in December 2019.</w:t>
      </w:r>
    </w:p>
    <w:p w14:paraId="7B4B1138" w14:textId="77777777" w:rsidR="006C5F7A" w:rsidRDefault="00141D7A">
      <w:pPr>
        <w:keepNext/>
        <w:spacing w:before="60" w:after="120" w:line="276" w:lineRule="auto"/>
        <w:rPr>
          <w:rFonts w:ascii="Calibri" w:eastAsia="Calibri" w:hAnsi="Calibri" w:cs="Calibri"/>
          <w:b/>
          <w:color w:val="59595B"/>
          <w:sz w:val="22"/>
          <w:shd w:val="clear" w:color="auto" w:fill="FFFF00"/>
        </w:rPr>
      </w:pPr>
      <w:r>
        <w:rPr>
          <w:rFonts w:ascii="Calibri" w:eastAsia="Calibri" w:hAnsi="Calibri" w:cs="Calibri"/>
          <w:color w:val="59595B"/>
        </w:rPr>
        <w:t>Cost of sales for the year ended 31 December 2020 amounted to €20.6 million (for the year ended 31 December 2019 this was €21.4 million).</w:t>
      </w:r>
    </w:p>
    <w:p w14:paraId="09E0954C" w14:textId="77777777" w:rsidR="006C5F7A" w:rsidRDefault="00141D7A">
      <w:pPr>
        <w:keepNext/>
        <w:spacing w:before="60" w:after="120" w:line="276" w:lineRule="auto"/>
        <w:rPr>
          <w:rFonts w:ascii="Calibri" w:eastAsia="Calibri" w:hAnsi="Calibri" w:cs="Calibri"/>
          <w:b/>
          <w:color w:val="59595B"/>
          <w:sz w:val="22"/>
          <w:shd w:val="clear" w:color="auto" w:fill="FFFF00"/>
        </w:rPr>
      </w:pPr>
      <w:r>
        <w:rPr>
          <w:rFonts w:ascii="Calibri" w:eastAsia="Calibri" w:hAnsi="Calibri" w:cs="Calibri"/>
          <w:color w:val="59595B"/>
        </w:rPr>
        <w:t>Gross profit increased €17.4 million, or 11.8%, from €147.7 million for the year ended 31 December 2019 to €165.1 million for the year ended 31 December 2020. The main reasons for this gain were the increased sales in the US and EU, coupled with the improvements leading to  better cost of goods.</w:t>
      </w:r>
    </w:p>
    <w:p w14:paraId="7B737F7D" w14:textId="77777777" w:rsidR="00123941" w:rsidRDefault="00123941">
      <w:pPr>
        <w:spacing w:before="60" w:after="120" w:line="276" w:lineRule="auto"/>
        <w:jc w:val="both"/>
        <w:rPr>
          <w:rFonts w:ascii="Calibri" w:eastAsia="Calibri" w:hAnsi="Calibri" w:cs="Calibri"/>
          <w:b/>
          <w:color w:val="00679B"/>
          <w:shd w:val="clear" w:color="auto" w:fill="FFFFFF"/>
        </w:rPr>
      </w:pPr>
    </w:p>
    <w:p w14:paraId="1F9416B6" w14:textId="77777777" w:rsidR="00123941" w:rsidRDefault="00123941">
      <w:pPr>
        <w:spacing w:before="60" w:after="120" w:line="276" w:lineRule="auto"/>
        <w:jc w:val="both"/>
        <w:rPr>
          <w:rFonts w:ascii="Calibri" w:eastAsia="Calibri" w:hAnsi="Calibri" w:cs="Calibri"/>
          <w:b/>
          <w:color w:val="00679B"/>
          <w:shd w:val="clear" w:color="auto" w:fill="FFFFFF"/>
        </w:rPr>
      </w:pPr>
    </w:p>
    <w:p w14:paraId="07CC3325" w14:textId="18EEE356" w:rsidR="006C5F7A" w:rsidRDefault="00141D7A">
      <w:pPr>
        <w:spacing w:before="6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lastRenderedPageBreak/>
        <w:t>Other Operating Costs and Operating Profit</w:t>
      </w:r>
    </w:p>
    <w:p w14:paraId="3FD2BE33" w14:textId="77777777" w:rsidR="006C5F7A" w:rsidRDefault="00141D7A">
      <w:pPr>
        <w:keepNext/>
        <w:spacing w:before="60" w:after="120" w:line="276" w:lineRule="auto"/>
        <w:jc w:val="both"/>
        <w:rPr>
          <w:rFonts w:ascii="Calibri" w:eastAsia="Calibri" w:hAnsi="Calibri" w:cs="Calibri"/>
          <w:b/>
          <w:color w:val="59595B"/>
        </w:rPr>
      </w:pPr>
      <w:r>
        <w:rPr>
          <w:rFonts w:ascii="Calibri" w:eastAsia="Calibri" w:hAnsi="Calibri" w:cs="Calibri"/>
          <w:color w:val="59595B"/>
        </w:rPr>
        <w:t>Other operating costs increased to €99.3 million for the year ended 31 December 2020 from €87.2 million for the year ended 31 December 2019. The increase is a result of the increased sales activities in the US, increased research and development costs for both our current product as the new pipeline and increased general and administrative costs amongst others due to higher headcount.</w:t>
      </w:r>
    </w:p>
    <w:p w14:paraId="12D7875E" w14:textId="77777777" w:rsidR="006C5F7A" w:rsidRDefault="00141D7A">
      <w:pPr>
        <w:keepNext/>
        <w:spacing w:before="60" w:after="120" w:line="276" w:lineRule="auto"/>
        <w:rPr>
          <w:rFonts w:ascii="Calibri" w:eastAsia="Calibri" w:hAnsi="Calibri" w:cs="Calibri"/>
          <w:b/>
          <w:color w:val="59595B"/>
        </w:rPr>
      </w:pPr>
      <w:r>
        <w:rPr>
          <w:rFonts w:ascii="Calibri" w:eastAsia="Calibri" w:hAnsi="Calibri" w:cs="Calibri"/>
          <w:color w:val="59595B"/>
        </w:rPr>
        <w:t>Operating profit improved strongly to a profit of  €67.4 million in 2020 from €60.9 million in 2019, an increase of 10.7% in spite of considerable increases in clinical and R&amp;D activity, mainly due to the strong sales growth in major markets and efficient production of RUCONEST®.</w:t>
      </w:r>
    </w:p>
    <w:p w14:paraId="7170D6A5" w14:textId="77777777" w:rsidR="006C5F7A" w:rsidRDefault="00141D7A">
      <w:pPr>
        <w:keepNext/>
        <w:spacing w:before="6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Finance cost</w:t>
      </w:r>
    </w:p>
    <w:p w14:paraId="10E76C4F" w14:textId="77777777" w:rsidR="006C5F7A" w:rsidRDefault="00141D7A">
      <w:pPr>
        <w:keepNext/>
        <w:spacing w:before="60" w:after="120" w:line="276" w:lineRule="auto"/>
        <w:rPr>
          <w:rFonts w:ascii="Calibri" w:eastAsia="Calibri" w:hAnsi="Calibri" w:cs="Calibri"/>
          <w:b/>
          <w:color w:val="59595B"/>
        </w:rPr>
      </w:pPr>
      <w:r>
        <w:rPr>
          <w:rFonts w:ascii="Calibri" w:eastAsia="Calibri" w:hAnsi="Calibri" w:cs="Calibri"/>
          <w:color w:val="59595B"/>
        </w:rPr>
        <w:t>Other finance income decreased by approximately €0.4 million, from €1.0 million for the year ended 31 December 2019 to €0.6 million for the year ended 31 December 2020, as a result of decreased interest on cash balances due to lower interest rates in the US.</w:t>
      </w:r>
    </w:p>
    <w:p w14:paraId="1932C9A0" w14:textId="77777777" w:rsidR="006C5F7A" w:rsidRDefault="00141D7A">
      <w:pPr>
        <w:keepNext/>
        <w:spacing w:before="60" w:after="120" w:line="276" w:lineRule="auto"/>
        <w:rPr>
          <w:rFonts w:ascii="Calibri" w:eastAsia="Calibri" w:hAnsi="Calibri" w:cs="Calibri"/>
          <w:b/>
          <w:color w:val="59595B"/>
        </w:rPr>
      </w:pPr>
      <w:r>
        <w:rPr>
          <w:rFonts w:ascii="Calibri" w:eastAsia="Calibri" w:hAnsi="Calibri" w:cs="Calibri"/>
          <w:color w:val="59595B"/>
        </w:rPr>
        <w:t xml:space="preserve">Other finance expenses increased by €13.9 million, or 91.0%, from €15.3 million for the year ended 31 December 2019 to €29.2 million for the year ended 31 December 2020. This increase was primarily due to the significant decrease in the US dollar versus the Euro during 2020. Significant negative currency effects (€12.6 million) were incurred on the cash reserves invested in US government securities. </w:t>
      </w:r>
    </w:p>
    <w:p w14:paraId="4C6DB812" w14:textId="77777777" w:rsidR="006C5F7A" w:rsidRDefault="00141D7A">
      <w:pPr>
        <w:spacing w:before="60" w:after="120" w:line="276" w:lineRule="auto"/>
        <w:rPr>
          <w:rFonts w:ascii="Calibri" w:eastAsia="Calibri" w:hAnsi="Calibri" w:cs="Calibri"/>
          <w:b/>
          <w:color w:val="59595B"/>
        </w:rPr>
      </w:pPr>
      <w:r>
        <w:rPr>
          <w:rFonts w:ascii="Calibri" w:eastAsia="Calibri" w:hAnsi="Calibri" w:cs="Calibri"/>
          <w:color w:val="59595B"/>
        </w:rPr>
        <w:t xml:space="preserve">In addition, the interest expenses on loans and borrowings declined significantly due to repayment of the Orbimed loan facility in January 2020, resulting in a decrease of €7.1 million during the year ended 31 December 2020.  </w:t>
      </w:r>
    </w:p>
    <w:p w14:paraId="283B662E" w14:textId="77777777" w:rsidR="006C5F7A" w:rsidRDefault="00141D7A">
      <w:pPr>
        <w:spacing w:before="60" w:after="120" w:line="276" w:lineRule="auto"/>
        <w:rPr>
          <w:rFonts w:ascii="Calibri" w:eastAsia="Calibri" w:hAnsi="Calibri" w:cs="Calibri"/>
          <w:b/>
          <w:color w:val="59595B"/>
          <w:sz w:val="22"/>
        </w:rPr>
      </w:pPr>
      <w:r>
        <w:rPr>
          <w:rFonts w:ascii="Calibri" w:eastAsia="Calibri" w:hAnsi="Calibri" w:cs="Calibri"/>
          <w:color w:val="59595B"/>
        </w:rPr>
        <w:t>Finally, the Company incurred interest expenses on the convertible bonds, being issued during January 2020. The Company offered €125 million of five-year convertible bonds. The bonds were more than three times oversubscribed in a book building exercise conducted by J.P. Morgan, the sole book runner, and the offer closed within a few hours. The Bonds were offered via an accelerated book building process through a private placement  to institutional investors outside the United States of America, Australia, South Africa and Japan only. The net proceeds of the issue of the bonds were used to redeem the loan of Orbimed Advisors in full, with a settlement payment of $55.6 million (€50.1 million). On repayment of the loan, the Company had to pay an exit fee of 5% (€3.8 million). The remaining balance of the net proceeds will be used to support capital expenditure in relation to the expansion of the Company’s commercialization and manufacturing infrastructure and also serve as a funding for the launch of leniolisib, if approved, as well as for additional acquisitions / in-licensing opportunities.</w:t>
      </w:r>
    </w:p>
    <w:p w14:paraId="09CBABCF" w14:textId="77777777" w:rsidR="006C5F7A" w:rsidRDefault="00141D7A">
      <w:pPr>
        <w:keepNext/>
        <w:spacing w:before="6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Income tax expense</w:t>
      </w:r>
    </w:p>
    <w:p w14:paraId="658AE768" w14:textId="77777777" w:rsidR="006C5F7A" w:rsidRDefault="00141D7A">
      <w:pPr>
        <w:keepNext/>
        <w:spacing w:before="60" w:after="120" w:line="276" w:lineRule="auto"/>
        <w:rPr>
          <w:rFonts w:ascii="Calibri" w:eastAsia="Calibri" w:hAnsi="Calibri" w:cs="Calibri"/>
          <w:b/>
          <w:color w:val="59595B"/>
        </w:rPr>
      </w:pPr>
      <w:r>
        <w:rPr>
          <w:rFonts w:ascii="Calibri" w:eastAsia="Calibri" w:hAnsi="Calibri" w:cs="Calibri"/>
          <w:color w:val="59595B"/>
        </w:rPr>
        <w:t xml:space="preserve">Income tax expense decreased €3.9 million -36.9% from €10.5 million for the year ended 31 December 2019 to €6.6 million for the year ended 31 December 2020. The decrease in tax expense of €3.9 million is mainly due to the reduced profit before tax (€1.9 million), the federal and state tax true up (€1.5m), foreign tax rate differential (€0.2m) and other smaller differences (€0.3m). </w:t>
      </w:r>
    </w:p>
    <w:p w14:paraId="1CDC7E5D" w14:textId="77777777" w:rsidR="006C5F7A" w:rsidRDefault="00141D7A">
      <w:pPr>
        <w:keepNext/>
        <w:spacing w:before="6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 xml:space="preserve">Profit for the year </w:t>
      </w:r>
    </w:p>
    <w:p w14:paraId="51E879BF" w14:textId="77777777" w:rsidR="006C5F7A" w:rsidRDefault="00141D7A">
      <w:pPr>
        <w:keepNext/>
        <w:spacing w:before="60" w:after="120" w:line="276" w:lineRule="auto"/>
        <w:rPr>
          <w:rFonts w:ascii="Calibri" w:eastAsia="Calibri" w:hAnsi="Calibri" w:cs="Calibri"/>
          <w:b/>
          <w:color w:val="59595B"/>
        </w:rPr>
      </w:pPr>
      <w:r>
        <w:rPr>
          <w:rFonts w:ascii="Calibri" w:eastAsia="Calibri" w:hAnsi="Calibri" w:cs="Calibri"/>
          <w:color w:val="59595B"/>
        </w:rPr>
        <w:t xml:space="preserve">Total net profit in 2020 of €32.7 million represented a decrease of 9.8% over 2019 (€36.2 million). The decrease was despite an increase in operating profit and reflects the increase in </w:t>
      </w:r>
      <w:r>
        <w:rPr>
          <w:rFonts w:ascii="Calibri" w:eastAsia="Calibri" w:hAnsi="Calibri" w:cs="Calibri"/>
          <w:color w:val="59595B"/>
        </w:rPr>
        <w:lastRenderedPageBreak/>
        <w:t xml:space="preserve">finance cost. This increase in finance cost was caused by negative currency effects (€16.8 million) incurred on the cash reserves invested in US government securities and on the inflow of US dollars from revenues, as well as costs in relation to the repayment of the Orbimed loan facility (€ 3.8 million). This was partly offset by lower interest expenses (€7.1 million) following this same loan facility repayment. </w:t>
      </w:r>
    </w:p>
    <w:p w14:paraId="5E93648F" w14:textId="77777777" w:rsidR="006C5F7A" w:rsidRDefault="00141D7A">
      <w:pPr>
        <w:keepNext/>
        <w:spacing w:before="60" w:after="120" w:line="288" w:lineRule="auto"/>
        <w:rPr>
          <w:rFonts w:ascii="Arial" w:eastAsia="Arial" w:hAnsi="Arial" w:cs="Arial"/>
          <w:b/>
          <w:color w:val="59595B"/>
        </w:rPr>
      </w:pPr>
      <w:r>
        <w:rPr>
          <w:rFonts w:ascii="Calibri" w:eastAsia="Calibri" w:hAnsi="Calibri" w:cs="Calibri"/>
          <w:b/>
          <w:color w:val="00679B"/>
          <w:shd w:val="clear" w:color="auto" w:fill="FFFFFF"/>
        </w:rPr>
        <w:t>Intangible assets</w:t>
      </w:r>
    </w:p>
    <w:p w14:paraId="5785A96D" w14:textId="77777777" w:rsidR="006C5F7A" w:rsidRDefault="00141D7A">
      <w:pPr>
        <w:keepNext/>
        <w:spacing w:before="60" w:after="120" w:line="276" w:lineRule="auto"/>
        <w:jc w:val="both"/>
        <w:rPr>
          <w:rFonts w:ascii="Calibri" w:eastAsia="Calibri" w:hAnsi="Calibri" w:cs="Calibri"/>
          <w:b/>
          <w:color w:val="59595B"/>
        </w:rPr>
      </w:pPr>
      <w:r>
        <w:rPr>
          <w:rFonts w:ascii="Calibri" w:eastAsia="Calibri" w:hAnsi="Calibri" w:cs="Calibri"/>
          <w:color w:val="59595B"/>
        </w:rPr>
        <w:t xml:space="preserve">In 2020, intangible assets increased, mainly as a result of the payment of €7.5 million related to the re-acquisition of the EU commercial rights, formerly owned by Swedish Orphan Biovitrum AB (Sobi). As part of this acquisition, the Company acquired multiple items which are considered as one intangible asset. When assessing the economic lifetime of the intangible asset on an economical basis, the Company’s intention and expectation is to obtain benefits from the asset until the end of the expected profitable lifespan of the license product. The future economic benefits from the intangible assets are expected to flow to the entity for a period of 12 years. As such, the useful life is determined for 12 years and the intangible assets will be amortized over the useful life on a straight-line basis. </w:t>
      </w:r>
    </w:p>
    <w:p w14:paraId="3DC18E85" w14:textId="77777777" w:rsidR="006C5F7A" w:rsidRDefault="00141D7A">
      <w:pPr>
        <w:keepNext/>
        <w:spacing w:before="60" w:after="120" w:line="288"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Property, plant and equipment</w:t>
      </w:r>
    </w:p>
    <w:p w14:paraId="45854893" w14:textId="77777777" w:rsidR="006C5F7A" w:rsidRDefault="00141D7A">
      <w:pPr>
        <w:keepNext/>
        <w:spacing w:before="60" w:after="120" w:line="288" w:lineRule="auto"/>
        <w:jc w:val="both"/>
        <w:rPr>
          <w:rFonts w:ascii="Calibri" w:eastAsia="Calibri" w:hAnsi="Calibri" w:cs="Calibri"/>
          <w:b/>
          <w:color w:val="59595B"/>
        </w:rPr>
      </w:pPr>
      <w:r>
        <w:rPr>
          <w:rFonts w:ascii="Calibri" w:eastAsia="Calibri" w:hAnsi="Calibri" w:cs="Calibri"/>
          <w:color w:val="59595B"/>
        </w:rPr>
        <w:t xml:space="preserve">Property, plant and equipment increased from €8.6 million for the year ended 31 December 2019 to €10.0 million for the year ended 31 December 2020, largely due to investment of €4.1 million, mainly in operational facilities, research and development facilities and laboratory equipment (2019: €2.4 million). The investments were partly off-set by depreciation charges. </w:t>
      </w:r>
    </w:p>
    <w:p w14:paraId="253E1B73" w14:textId="77777777" w:rsidR="006C5F7A" w:rsidRDefault="00141D7A">
      <w:pPr>
        <w:keepNext/>
        <w:spacing w:before="60" w:after="120" w:line="288"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Inventories</w:t>
      </w:r>
    </w:p>
    <w:p w14:paraId="5AAFE1C5" w14:textId="77777777" w:rsidR="006C5F7A" w:rsidRDefault="00141D7A">
      <w:pPr>
        <w:keepNext/>
        <w:spacing w:before="60" w:after="120" w:line="288" w:lineRule="auto"/>
        <w:rPr>
          <w:rFonts w:ascii="Calibri" w:eastAsia="Calibri" w:hAnsi="Calibri" w:cs="Calibri"/>
          <w:b/>
          <w:color w:val="59595B"/>
        </w:rPr>
      </w:pPr>
      <w:r>
        <w:rPr>
          <w:rFonts w:ascii="Calibri" w:eastAsia="Calibri" w:hAnsi="Calibri" w:cs="Calibri"/>
          <w:color w:val="59595B"/>
        </w:rPr>
        <w:t>Inventories increased from €14.5 million for the year ended 31 December, 2019 to €17.2 million for the year ended 31 December 2020, largely due to an increase in work in progress inventory anticipating sales growth.</w:t>
      </w:r>
    </w:p>
    <w:p w14:paraId="287517FD" w14:textId="77777777" w:rsidR="006C5F7A" w:rsidRDefault="00141D7A">
      <w:pPr>
        <w:keepNext/>
        <w:spacing w:before="60" w:after="120" w:line="288" w:lineRule="auto"/>
        <w:rPr>
          <w:rFonts w:ascii="Calibri" w:eastAsia="Calibri" w:hAnsi="Calibri" w:cs="Calibri"/>
          <w:b/>
          <w:color w:val="00679B"/>
          <w:shd w:val="clear" w:color="auto" w:fill="FFFFFF"/>
        </w:rPr>
      </w:pPr>
      <w:r>
        <w:rPr>
          <w:rFonts w:ascii="Calibri" w:eastAsia="Calibri" w:hAnsi="Calibri" w:cs="Calibri"/>
          <w:b/>
          <w:color w:val="00679B"/>
          <w:shd w:val="clear" w:color="auto" w:fill="FFFFFF"/>
        </w:rPr>
        <w:t>Cash and cash equivalents</w:t>
      </w:r>
    </w:p>
    <w:p w14:paraId="2F25FB16" w14:textId="77777777" w:rsidR="006C5F7A" w:rsidRDefault="00141D7A">
      <w:pPr>
        <w:keepNext/>
        <w:spacing w:before="60" w:after="120" w:line="276" w:lineRule="auto"/>
        <w:jc w:val="both"/>
        <w:rPr>
          <w:rFonts w:ascii="Calibri" w:eastAsia="Calibri" w:hAnsi="Calibri" w:cs="Calibri"/>
          <w:b/>
          <w:color w:val="59595B"/>
          <w:sz w:val="22"/>
          <w:shd w:val="clear" w:color="auto" w:fill="FFFF00"/>
        </w:rPr>
      </w:pPr>
      <w:r>
        <w:rPr>
          <w:rFonts w:ascii="Calibri" w:eastAsia="Calibri" w:hAnsi="Calibri" w:cs="Calibri"/>
          <w:color w:val="59595B"/>
        </w:rPr>
        <w:t>Cash and cash equivalents, together with restricted cash increased to €168.3 million at the year end, compared with €68.6 million for the year ended 31 December 2019. This increase is due to strong cash flow from operating activities of €74.0 million and net proceeds of €122.7 million from the issue of a convertible bond, which were partly offset by the €50.1 million repayment of loans and the significant negative currency effects on cash of €12.6 million.</w:t>
      </w:r>
    </w:p>
    <w:p w14:paraId="5F1E3AFB" w14:textId="77777777" w:rsidR="006C5F7A" w:rsidRDefault="00141D7A">
      <w:pPr>
        <w:keepNext/>
        <w:spacing w:before="60" w:after="120" w:line="288" w:lineRule="auto"/>
        <w:rPr>
          <w:rFonts w:ascii="Calibri" w:eastAsia="Calibri" w:hAnsi="Calibri" w:cs="Calibri"/>
          <w:b/>
          <w:color w:val="00679B"/>
          <w:shd w:val="clear" w:color="auto" w:fill="FFFFFF"/>
        </w:rPr>
      </w:pPr>
      <w:r>
        <w:rPr>
          <w:rFonts w:ascii="Calibri" w:eastAsia="Calibri" w:hAnsi="Calibri" w:cs="Calibri"/>
          <w:b/>
          <w:color w:val="00679B"/>
          <w:shd w:val="clear" w:color="auto" w:fill="FFFFFF"/>
        </w:rPr>
        <w:t xml:space="preserve">Equity </w:t>
      </w:r>
    </w:p>
    <w:p w14:paraId="25C98DAC" w14:textId="77777777" w:rsidR="006C5F7A" w:rsidRDefault="00141D7A">
      <w:pPr>
        <w:keepNext/>
        <w:spacing w:before="60" w:after="120" w:line="288" w:lineRule="auto"/>
        <w:rPr>
          <w:rFonts w:ascii="Calibri" w:eastAsia="Calibri" w:hAnsi="Calibri" w:cs="Calibri"/>
          <w:b/>
          <w:color w:val="59595B"/>
        </w:rPr>
      </w:pPr>
      <w:r>
        <w:rPr>
          <w:rFonts w:ascii="Calibri" w:eastAsia="Calibri" w:hAnsi="Calibri" w:cs="Calibri"/>
          <w:color w:val="59595B"/>
        </w:rPr>
        <w:t>The equity position improved 39.8% from €104.7 million for the year ended 31 December 2019 to €146.3 million for the year ended 31 December 2020, mainly due to the changes in the net result achieved by the Company.</w:t>
      </w:r>
    </w:p>
    <w:p w14:paraId="404CB4D5" w14:textId="77777777" w:rsidR="006C5F7A" w:rsidRDefault="006C5F7A">
      <w:pPr>
        <w:spacing w:before="60" w:after="120" w:line="276" w:lineRule="auto"/>
        <w:rPr>
          <w:rFonts w:ascii="Calibri" w:eastAsia="Calibri" w:hAnsi="Calibri" w:cs="Calibri"/>
          <w:b/>
          <w:color w:val="59595B"/>
        </w:rPr>
      </w:pPr>
    </w:p>
    <w:p w14:paraId="59C235CE" w14:textId="77777777" w:rsidR="006C5F7A" w:rsidRDefault="006C5F7A">
      <w:pPr>
        <w:spacing w:before="60" w:after="120" w:line="276" w:lineRule="auto"/>
        <w:rPr>
          <w:rFonts w:ascii="Calibri" w:eastAsia="Calibri" w:hAnsi="Calibri" w:cs="Calibri"/>
          <w:b/>
          <w:color w:val="59595B"/>
        </w:rPr>
      </w:pPr>
    </w:p>
    <w:p w14:paraId="0A97054B" w14:textId="77777777" w:rsidR="006C5F7A" w:rsidRDefault="006C5F7A">
      <w:pPr>
        <w:spacing w:before="60" w:after="120" w:line="276" w:lineRule="auto"/>
        <w:rPr>
          <w:rFonts w:ascii="Calibri" w:eastAsia="Calibri" w:hAnsi="Calibri" w:cs="Calibri"/>
          <w:b/>
          <w:color w:val="59595B"/>
        </w:rPr>
      </w:pPr>
    </w:p>
    <w:p w14:paraId="5EB2BF79" w14:textId="77777777" w:rsidR="006C5F7A" w:rsidRDefault="006C5F7A">
      <w:pPr>
        <w:spacing w:before="60" w:after="120" w:line="276" w:lineRule="auto"/>
        <w:rPr>
          <w:rFonts w:ascii="Calibri" w:eastAsia="Calibri" w:hAnsi="Calibri" w:cs="Calibri"/>
          <w:b/>
          <w:color w:val="59595B"/>
        </w:rPr>
      </w:pPr>
    </w:p>
    <w:p w14:paraId="0A686BC3" w14:textId="77777777" w:rsidR="006C5F7A" w:rsidRDefault="006C5F7A">
      <w:pPr>
        <w:spacing w:before="60" w:after="120" w:line="276" w:lineRule="auto"/>
        <w:rPr>
          <w:rFonts w:ascii="Calibri" w:eastAsia="Calibri" w:hAnsi="Calibri" w:cs="Calibri"/>
          <w:b/>
          <w:color w:val="59595B"/>
        </w:rPr>
      </w:pPr>
    </w:p>
    <w:p w14:paraId="00FCA8AB" w14:textId="77777777" w:rsidR="006C5F7A" w:rsidRDefault="00141D7A">
      <w:pPr>
        <w:spacing w:before="60" w:after="120" w:line="288" w:lineRule="auto"/>
        <w:rPr>
          <w:rFonts w:ascii="Calibri" w:eastAsia="Calibri" w:hAnsi="Calibri" w:cs="Calibri"/>
          <w:b/>
          <w:color w:val="00679B"/>
          <w:sz w:val="32"/>
        </w:rPr>
      </w:pPr>
      <w:r>
        <w:rPr>
          <w:rFonts w:ascii="Calibri" w:eastAsia="Calibri" w:hAnsi="Calibri" w:cs="Calibri"/>
          <w:b/>
          <w:color w:val="00679B"/>
          <w:sz w:val="32"/>
        </w:rPr>
        <w:lastRenderedPageBreak/>
        <w:t>Outlook</w:t>
      </w:r>
    </w:p>
    <w:p w14:paraId="77DF5214" w14:textId="77777777" w:rsidR="006C5F7A" w:rsidRDefault="00141D7A">
      <w:pPr>
        <w:spacing w:before="60" w:after="120" w:line="276" w:lineRule="auto"/>
        <w:rPr>
          <w:rFonts w:ascii="Calibri" w:eastAsia="Calibri" w:hAnsi="Calibri" w:cs="Calibri"/>
          <w:b/>
          <w:color w:val="59595B"/>
        </w:rPr>
      </w:pPr>
      <w:r>
        <w:rPr>
          <w:rFonts w:ascii="Calibri" w:eastAsia="Calibri" w:hAnsi="Calibri" w:cs="Calibri"/>
          <w:color w:val="59595B"/>
        </w:rPr>
        <w:t xml:space="preserve">For the remainder of 2021, the Company expects: </w:t>
      </w:r>
    </w:p>
    <w:p w14:paraId="4D5CBEAE" w14:textId="77777777" w:rsidR="006C5F7A" w:rsidRDefault="00141D7A" w:rsidP="00AF4A7D">
      <w:pPr>
        <w:numPr>
          <w:ilvl w:val="0"/>
          <w:numId w:val="8"/>
        </w:numPr>
        <w:spacing w:before="60" w:after="120" w:line="276" w:lineRule="auto"/>
        <w:rPr>
          <w:rFonts w:ascii="Calibri" w:eastAsia="Calibri" w:hAnsi="Calibri" w:cs="Calibri"/>
          <w:b/>
          <w:color w:val="59595B"/>
        </w:rPr>
      </w:pPr>
      <w:r>
        <w:rPr>
          <w:rFonts w:ascii="Calibri" w:eastAsia="Calibri" w:hAnsi="Calibri" w:cs="Calibri"/>
          <w:color w:val="59595B"/>
        </w:rPr>
        <w:t>Continued growth in revenues from sales of RUCONEST®, mainly driven by the US and expanded EU operations, subject to the progression of the COVID-19 pandemic, with  quarterly fluctuations in revenues expected, as a result of the ongoing effects of the pandemic on access to customers and phasing of ordering patterns.</w:t>
      </w:r>
    </w:p>
    <w:p w14:paraId="7A0BF080" w14:textId="77777777" w:rsidR="006C5F7A" w:rsidRDefault="00141D7A" w:rsidP="00AF4A7D">
      <w:pPr>
        <w:numPr>
          <w:ilvl w:val="0"/>
          <w:numId w:val="8"/>
        </w:numPr>
        <w:spacing w:before="60" w:after="120" w:line="276" w:lineRule="auto"/>
        <w:rPr>
          <w:rFonts w:ascii="Calibri" w:eastAsia="Calibri" w:hAnsi="Calibri" w:cs="Calibri"/>
          <w:b/>
          <w:color w:val="59595B"/>
        </w:rPr>
      </w:pPr>
      <w:r>
        <w:rPr>
          <w:rFonts w:ascii="Calibri" w:eastAsia="Calibri" w:hAnsi="Calibri" w:cs="Calibri"/>
          <w:color w:val="59595B"/>
        </w:rPr>
        <w:t>Maintenance of positive net earnings during the year, we therefore do not expect to require additional financing to maintain the current business.</w:t>
      </w:r>
    </w:p>
    <w:p w14:paraId="37164FCB" w14:textId="77777777" w:rsidR="006C5F7A" w:rsidRDefault="00141D7A" w:rsidP="00AF4A7D">
      <w:pPr>
        <w:numPr>
          <w:ilvl w:val="0"/>
          <w:numId w:val="8"/>
        </w:numPr>
        <w:spacing w:before="60" w:after="120" w:line="276" w:lineRule="auto"/>
        <w:rPr>
          <w:rFonts w:ascii="Calibri" w:eastAsia="Calibri" w:hAnsi="Calibri" w:cs="Calibri"/>
          <w:b/>
          <w:color w:val="59595B"/>
        </w:rPr>
      </w:pPr>
      <w:r>
        <w:rPr>
          <w:rFonts w:ascii="Calibri" w:eastAsia="Calibri" w:hAnsi="Calibri" w:cs="Calibri"/>
          <w:color w:val="59595B"/>
        </w:rPr>
        <w:t xml:space="preserve">Investments in acquisitions and in-licensing of new development opportunities and assets, as these occur. </w:t>
      </w:r>
    </w:p>
    <w:p w14:paraId="6DFFEACC" w14:textId="77777777" w:rsidR="006C5F7A" w:rsidRDefault="00141D7A" w:rsidP="00AF4A7D">
      <w:pPr>
        <w:numPr>
          <w:ilvl w:val="0"/>
          <w:numId w:val="8"/>
        </w:numPr>
        <w:spacing w:before="60" w:after="120" w:line="276" w:lineRule="auto"/>
        <w:rPr>
          <w:rFonts w:ascii="Calibri" w:eastAsia="Calibri" w:hAnsi="Calibri" w:cs="Calibri"/>
          <w:b/>
          <w:color w:val="59595B"/>
        </w:rPr>
      </w:pPr>
      <w:r>
        <w:rPr>
          <w:rFonts w:ascii="Calibri" w:eastAsia="Calibri" w:hAnsi="Calibri" w:cs="Calibri"/>
          <w:color w:val="59595B"/>
        </w:rPr>
        <w:t>Continued investment in the expansion of production of RUCONEST® and production of leniolisib</w:t>
      </w:r>
    </w:p>
    <w:p w14:paraId="0DDF7BF7" w14:textId="77777777" w:rsidR="006C5F7A" w:rsidRDefault="00141D7A" w:rsidP="00AF4A7D">
      <w:pPr>
        <w:numPr>
          <w:ilvl w:val="0"/>
          <w:numId w:val="8"/>
        </w:numPr>
        <w:spacing w:before="60" w:after="120" w:line="276" w:lineRule="auto"/>
        <w:rPr>
          <w:rFonts w:ascii="Calibri" w:eastAsia="Calibri" w:hAnsi="Calibri" w:cs="Calibri"/>
          <w:b/>
          <w:color w:val="59595B"/>
        </w:rPr>
      </w:pPr>
      <w:r>
        <w:rPr>
          <w:rFonts w:ascii="Calibri" w:eastAsia="Calibri" w:hAnsi="Calibri" w:cs="Calibri"/>
          <w:color w:val="59595B"/>
        </w:rPr>
        <w:t xml:space="preserve">Investment in pre-marketing activities for leniolisib and the continuing registration-enabling study for leniolisib for APDS, as well as our ongoing clinical trials for rhC1INH and other development activities. </w:t>
      </w:r>
    </w:p>
    <w:p w14:paraId="51A35CEA" w14:textId="77777777" w:rsidR="006C5F7A" w:rsidRDefault="00141D7A" w:rsidP="00AF4A7D">
      <w:pPr>
        <w:numPr>
          <w:ilvl w:val="0"/>
          <w:numId w:val="8"/>
        </w:numPr>
        <w:spacing w:before="60" w:after="120" w:line="276" w:lineRule="auto"/>
        <w:rPr>
          <w:rFonts w:ascii="Calibri" w:eastAsia="Calibri" w:hAnsi="Calibri" w:cs="Calibri"/>
          <w:b/>
          <w:color w:val="59595B"/>
        </w:rPr>
      </w:pPr>
      <w:r>
        <w:rPr>
          <w:rFonts w:ascii="Calibri" w:eastAsia="Calibri" w:hAnsi="Calibri" w:cs="Calibri"/>
          <w:color w:val="59595B"/>
        </w:rPr>
        <w:t>Continued close monitoring of the ongoing COVID-19 pandemic and the potential impact on the business.</w:t>
      </w:r>
    </w:p>
    <w:p w14:paraId="033060F7" w14:textId="77777777" w:rsidR="006C5F7A" w:rsidRDefault="00141D7A">
      <w:pPr>
        <w:spacing w:before="60" w:after="120" w:line="276" w:lineRule="auto"/>
        <w:rPr>
          <w:rFonts w:ascii="Calibri" w:eastAsia="Calibri" w:hAnsi="Calibri" w:cs="Calibri"/>
          <w:b/>
          <w:color w:val="59595B"/>
        </w:rPr>
      </w:pPr>
      <w:r>
        <w:rPr>
          <w:rFonts w:ascii="Calibri" w:eastAsia="Calibri" w:hAnsi="Calibri" w:cs="Calibri"/>
          <w:color w:val="59595B"/>
        </w:rPr>
        <w:t>No further specific financial guidance for 2021 is provided.</w:t>
      </w:r>
    </w:p>
    <w:p w14:paraId="7204A30B" w14:textId="77777777" w:rsidR="006C5F7A" w:rsidRDefault="00141D7A">
      <w:pPr>
        <w:spacing w:after="60" w:line="276" w:lineRule="auto"/>
        <w:rPr>
          <w:rFonts w:ascii="Calibri" w:eastAsia="Calibri" w:hAnsi="Calibri" w:cs="Calibri"/>
          <w:b/>
          <w:color w:val="59595B"/>
          <w:sz w:val="22"/>
        </w:rPr>
      </w:pPr>
      <w:r>
        <w:rPr>
          <w:rFonts w:ascii="Calibri" w:eastAsia="Calibri" w:hAnsi="Calibri" w:cs="Calibri"/>
          <w:color w:val="59595B"/>
        </w:rPr>
        <w:t>As previously announced, as of 1 January 2021, the Company changed its reporting currency from Euro to US dollar.</w:t>
      </w:r>
      <w:r>
        <w:rPr>
          <w:rFonts w:ascii="Calibri" w:eastAsia="Calibri" w:hAnsi="Calibri" w:cs="Calibri"/>
          <w:sz w:val="22"/>
        </w:rPr>
        <w:t xml:space="preserve"> </w:t>
      </w:r>
    </w:p>
    <w:p w14:paraId="36EFC97F" w14:textId="77777777" w:rsidR="006C5F7A" w:rsidRDefault="006C5F7A">
      <w:pPr>
        <w:spacing w:line="276" w:lineRule="auto"/>
        <w:rPr>
          <w:rFonts w:ascii="Calibri" w:eastAsia="Calibri" w:hAnsi="Calibri" w:cs="Calibri"/>
          <w:b/>
          <w:color w:val="59595B"/>
          <w:sz w:val="22"/>
        </w:rPr>
      </w:pPr>
    </w:p>
    <w:p w14:paraId="2811D84B" w14:textId="77777777" w:rsidR="006C5F7A" w:rsidRDefault="006C5F7A">
      <w:pPr>
        <w:spacing w:line="276" w:lineRule="auto"/>
        <w:rPr>
          <w:rFonts w:ascii="Calibri" w:eastAsia="Calibri" w:hAnsi="Calibri" w:cs="Calibri"/>
          <w:b/>
          <w:color w:val="59595B"/>
        </w:rPr>
      </w:pPr>
    </w:p>
    <w:p w14:paraId="4FA36FD7" w14:textId="77777777" w:rsidR="006C5F7A" w:rsidRDefault="006C5F7A">
      <w:pPr>
        <w:spacing w:before="60" w:after="120" w:line="276" w:lineRule="auto"/>
        <w:rPr>
          <w:rFonts w:ascii="Calibri" w:eastAsia="Calibri" w:hAnsi="Calibri" w:cs="Calibri"/>
          <w:b/>
          <w:color w:val="00679B"/>
          <w:sz w:val="22"/>
          <w:shd w:val="clear" w:color="auto" w:fill="FFFFFF"/>
        </w:rPr>
      </w:pPr>
    </w:p>
    <w:p w14:paraId="4C066698" w14:textId="77777777" w:rsidR="006C5F7A" w:rsidRDefault="006C5F7A">
      <w:pPr>
        <w:spacing w:before="60" w:after="120" w:line="276" w:lineRule="auto"/>
        <w:rPr>
          <w:rFonts w:ascii="Calibri" w:eastAsia="Calibri" w:hAnsi="Calibri" w:cs="Calibri"/>
          <w:b/>
          <w:color w:val="00679B"/>
          <w:sz w:val="22"/>
          <w:shd w:val="clear" w:color="auto" w:fill="FFFFFF"/>
        </w:rPr>
      </w:pPr>
    </w:p>
    <w:p w14:paraId="2C9AA6BE" w14:textId="77777777" w:rsidR="006C5F7A" w:rsidRDefault="006C5F7A">
      <w:pPr>
        <w:keepNext/>
        <w:spacing w:before="60" w:after="120" w:line="276" w:lineRule="auto"/>
        <w:jc w:val="both"/>
        <w:rPr>
          <w:rFonts w:ascii="Calibri" w:eastAsia="Calibri" w:hAnsi="Calibri" w:cs="Calibri"/>
          <w:b/>
          <w:color w:val="00679B"/>
          <w:sz w:val="32"/>
          <w:shd w:val="clear" w:color="auto" w:fill="FFFFFF"/>
        </w:rPr>
      </w:pPr>
    </w:p>
    <w:p w14:paraId="43FB927A" w14:textId="77777777" w:rsidR="006C5F7A" w:rsidRDefault="00141D7A">
      <w:pPr>
        <w:keepNext/>
        <w:pageBreakBefore/>
        <w:spacing w:after="120" w:line="276" w:lineRule="auto"/>
        <w:jc w:val="both"/>
        <w:rPr>
          <w:rFonts w:ascii="Arial" w:eastAsia="Arial" w:hAnsi="Arial" w:cs="Arial"/>
          <w:b/>
          <w:color w:val="59595B"/>
        </w:rPr>
      </w:pPr>
      <w:r>
        <w:rPr>
          <w:rFonts w:ascii="Calibri" w:eastAsia="Calibri" w:hAnsi="Calibri" w:cs="Calibri"/>
          <w:b/>
          <w:color w:val="00679B"/>
          <w:sz w:val="32"/>
        </w:rPr>
        <w:lastRenderedPageBreak/>
        <w:t>Pharming Group N.V.</w:t>
      </w:r>
    </w:p>
    <w:p w14:paraId="252F28CA"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b/>
          <w:color w:val="59595B"/>
        </w:rPr>
        <w:t>Condensed Consolidated Financial Statements (unaudited)</w:t>
      </w:r>
    </w:p>
    <w:p w14:paraId="1D3C9863"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color w:val="59595B"/>
        </w:rPr>
        <w:t>For the period ended 31 December 2020</w:t>
      </w:r>
    </w:p>
    <w:p w14:paraId="38AEE0FC" w14:textId="77777777" w:rsidR="006C5F7A" w:rsidRDefault="00141D7A" w:rsidP="00AF4A7D">
      <w:pPr>
        <w:numPr>
          <w:ilvl w:val="0"/>
          <w:numId w:val="9"/>
        </w:numPr>
        <w:spacing w:line="288" w:lineRule="auto"/>
        <w:rPr>
          <w:rFonts w:ascii="Calibri" w:eastAsia="Calibri" w:hAnsi="Calibri" w:cs="Calibri"/>
          <w:b/>
          <w:color w:val="59595B"/>
        </w:rPr>
      </w:pPr>
      <w:r>
        <w:rPr>
          <w:rFonts w:ascii="Calibri" w:eastAsia="Calibri" w:hAnsi="Calibri" w:cs="Calibri"/>
          <w:color w:val="59595B"/>
        </w:rPr>
        <w:t>Condensed consolidated statement of profit or loss</w:t>
      </w:r>
    </w:p>
    <w:p w14:paraId="27FA0747" w14:textId="77777777" w:rsidR="006C5F7A" w:rsidRDefault="00141D7A" w:rsidP="00AF4A7D">
      <w:pPr>
        <w:numPr>
          <w:ilvl w:val="0"/>
          <w:numId w:val="9"/>
        </w:numPr>
        <w:spacing w:line="288" w:lineRule="auto"/>
        <w:rPr>
          <w:rFonts w:ascii="Calibri" w:eastAsia="Calibri" w:hAnsi="Calibri" w:cs="Calibri"/>
          <w:b/>
          <w:color w:val="59595B"/>
        </w:rPr>
      </w:pPr>
      <w:r>
        <w:rPr>
          <w:rFonts w:ascii="Calibri" w:eastAsia="Calibri" w:hAnsi="Calibri" w:cs="Calibri"/>
          <w:color w:val="59595B"/>
        </w:rPr>
        <w:t>Condensed consolidated statement of comprehensive income</w:t>
      </w:r>
    </w:p>
    <w:p w14:paraId="3DF5FF91" w14:textId="77777777" w:rsidR="006C5F7A" w:rsidRDefault="00141D7A" w:rsidP="00AF4A7D">
      <w:pPr>
        <w:numPr>
          <w:ilvl w:val="0"/>
          <w:numId w:val="9"/>
        </w:numPr>
        <w:spacing w:line="288" w:lineRule="auto"/>
        <w:rPr>
          <w:rFonts w:ascii="Calibri" w:eastAsia="Calibri" w:hAnsi="Calibri" w:cs="Calibri"/>
          <w:b/>
          <w:color w:val="59595B"/>
        </w:rPr>
      </w:pPr>
      <w:r>
        <w:rPr>
          <w:rFonts w:ascii="Calibri" w:eastAsia="Calibri" w:hAnsi="Calibri" w:cs="Calibri"/>
          <w:color w:val="59595B"/>
        </w:rPr>
        <w:t>Condensed consolidated balance sheet</w:t>
      </w:r>
    </w:p>
    <w:p w14:paraId="215A302D" w14:textId="77777777" w:rsidR="006C5F7A" w:rsidRDefault="00141D7A" w:rsidP="00AF4A7D">
      <w:pPr>
        <w:numPr>
          <w:ilvl w:val="0"/>
          <w:numId w:val="9"/>
        </w:numPr>
        <w:spacing w:line="288" w:lineRule="auto"/>
        <w:rPr>
          <w:rFonts w:ascii="Calibri" w:eastAsia="Calibri" w:hAnsi="Calibri" w:cs="Calibri"/>
          <w:b/>
          <w:color w:val="59595B"/>
        </w:rPr>
      </w:pPr>
      <w:r>
        <w:rPr>
          <w:rFonts w:ascii="Calibri" w:eastAsia="Calibri" w:hAnsi="Calibri" w:cs="Calibri"/>
          <w:color w:val="59595B"/>
        </w:rPr>
        <w:t>Condensed consolidated statement of changes in equity</w:t>
      </w:r>
    </w:p>
    <w:p w14:paraId="1BF6E14D" w14:textId="77777777" w:rsidR="006C5F7A" w:rsidRDefault="00141D7A" w:rsidP="00AF4A7D">
      <w:pPr>
        <w:numPr>
          <w:ilvl w:val="0"/>
          <w:numId w:val="9"/>
        </w:numPr>
        <w:spacing w:line="288" w:lineRule="auto"/>
        <w:rPr>
          <w:rFonts w:ascii="Calibri" w:eastAsia="Calibri" w:hAnsi="Calibri" w:cs="Calibri"/>
          <w:b/>
          <w:color w:val="59595B"/>
        </w:rPr>
      </w:pPr>
      <w:r>
        <w:rPr>
          <w:rFonts w:ascii="Calibri" w:eastAsia="Calibri" w:hAnsi="Calibri" w:cs="Calibri"/>
          <w:color w:val="59595B"/>
        </w:rPr>
        <w:t>Condensed consolidated statement of cash flow</w:t>
      </w:r>
    </w:p>
    <w:p w14:paraId="692E0E3A" w14:textId="77777777" w:rsidR="006C5F7A" w:rsidRDefault="006C5F7A">
      <w:pPr>
        <w:spacing w:line="288" w:lineRule="auto"/>
        <w:rPr>
          <w:rFonts w:ascii="Arial" w:eastAsia="Arial" w:hAnsi="Arial" w:cs="Arial"/>
          <w:b/>
          <w:color w:val="59595B"/>
        </w:rPr>
      </w:pPr>
    </w:p>
    <w:p w14:paraId="26E4BD4F"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b/>
          <w:color w:val="59595B"/>
        </w:rPr>
        <w:t>Appendix: Main condensed consolidated Financial Statements reported in US dollars</w:t>
      </w:r>
    </w:p>
    <w:p w14:paraId="303F4B4E" w14:textId="77777777" w:rsidR="006C5F7A" w:rsidRDefault="00141D7A">
      <w:pPr>
        <w:spacing w:before="60" w:after="120" w:line="276" w:lineRule="auto"/>
        <w:jc w:val="both"/>
        <w:rPr>
          <w:rFonts w:ascii="Calibri" w:eastAsia="Calibri" w:hAnsi="Calibri" w:cs="Calibri"/>
          <w:b/>
          <w:color w:val="59595B"/>
        </w:rPr>
      </w:pPr>
      <w:r>
        <w:rPr>
          <w:rFonts w:ascii="Calibri" w:eastAsia="Calibri" w:hAnsi="Calibri" w:cs="Calibri"/>
          <w:b/>
          <w:color w:val="59595B"/>
        </w:rPr>
        <w:t>(This appendix is not part of the Condensed Consolidated Financial Statements)</w:t>
      </w:r>
    </w:p>
    <w:p w14:paraId="0738AD61" w14:textId="77777777" w:rsidR="006C5F7A" w:rsidRDefault="00141D7A" w:rsidP="00AF4A7D">
      <w:pPr>
        <w:numPr>
          <w:ilvl w:val="0"/>
          <w:numId w:val="10"/>
        </w:numPr>
        <w:spacing w:line="288" w:lineRule="auto"/>
        <w:rPr>
          <w:rFonts w:ascii="Calibri" w:eastAsia="Calibri" w:hAnsi="Calibri" w:cs="Calibri"/>
          <w:b/>
          <w:color w:val="59595B"/>
        </w:rPr>
      </w:pPr>
      <w:r>
        <w:rPr>
          <w:rFonts w:ascii="Calibri" w:eastAsia="Calibri" w:hAnsi="Calibri" w:cs="Calibri"/>
          <w:color w:val="59595B"/>
        </w:rPr>
        <w:t>Condensed consolidated statement of profit or loss in US Dollar</w:t>
      </w:r>
    </w:p>
    <w:p w14:paraId="24602500" w14:textId="77777777" w:rsidR="006C5F7A" w:rsidRDefault="00141D7A" w:rsidP="00AF4A7D">
      <w:pPr>
        <w:numPr>
          <w:ilvl w:val="0"/>
          <w:numId w:val="10"/>
        </w:numPr>
        <w:spacing w:line="288" w:lineRule="auto"/>
        <w:rPr>
          <w:rFonts w:ascii="Calibri" w:eastAsia="Calibri" w:hAnsi="Calibri" w:cs="Calibri"/>
          <w:b/>
          <w:color w:val="59595B"/>
        </w:rPr>
      </w:pPr>
      <w:r>
        <w:rPr>
          <w:rFonts w:ascii="Calibri" w:eastAsia="Calibri" w:hAnsi="Calibri" w:cs="Calibri"/>
          <w:color w:val="59595B"/>
        </w:rPr>
        <w:t>Condensed consolidated statement balance sheet in US Dollar</w:t>
      </w:r>
    </w:p>
    <w:p w14:paraId="177844C6" w14:textId="77777777" w:rsidR="006C5F7A" w:rsidRDefault="00141D7A" w:rsidP="00AF4A7D">
      <w:pPr>
        <w:numPr>
          <w:ilvl w:val="0"/>
          <w:numId w:val="10"/>
        </w:numPr>
        <w:spacing w:line="288" w:lineRule="auto"/>
        <w:rPr>
          <w:rFonts w:ascii="Calibri" w:eastAsia="Calibri" w:hAnsi="Calibri" w:cs="Calibri"/>
          <w:b/>
          <w:color w:val="59595B"/>
        </w:rPr>
      </w:pPr>
      <w:r>
        <w:rPr>
          <w:rFonts w:ascii="Calibri" w:eastAsia="Calibri" w:hAnsi="Calibri" w:cs="Calibri"/>
          <w:color w:val="59595B"/>
        </w:rPr>
        <w:t>Condensed consolidated statement of cash flows in US Dollar</w:t>
      </w:r>
    </w:p>
    <w:p w14:paraId="7BF31640" w14:textId="77777777" w:rsidR="006C5F7A" w:rsidRDefault="006C5F7A">
      <w:pPr>
        <w:spacing w:line="288" w:lineRule="auto"/>
        <w:rPr>
          <w:rFonts w:ascii="Arial" w:eastAsia="Arial" w:hAnsi="Arial" w:cs="Arial"/>
          <w:b/>
          <w:color w:val="59595B"/>
        </w:rPr>
      </w:pPr>
    </w:p>
    <w:p w14:paraId="37A9898A" w14:textId="77777777" w:rsidR="006C5F7A" w:rsidRDefault="006C5F7A">
      <w:pPr>
        <w:spacing w:line="288" w:lineRule="auto"/>
        <w:rPr>
          <w:rFonts w:ascii="Arial" w:eastAsia="Arial" w:hAnsi="Arial" w:cs="Arial"/>
          <w:b/>
          <w:color w:val="59595B"/>
        </w:rPr>
      </w:pPr>
    </w:p>
    <w:p w14:paraId="7E0E495F" w14:textId="77777777" w:rsidR="006C5F7A" w:rsidRDefault="006C5F7A">
      <w:pPr>
        <w:spacing w:line="288" w:lineRule="auto"/>
        <w:rPr>
          <w:rFonts w:ascii="Arial" w:eastAsia="Arial" w:hAnsi="Arial" w:cs="Arial"/>
          <w:b/>
          <w:color w:val="59595B"/>
        </w:rPr>
      </w:pPr>
    </w:p>
    <w:p w14:paraId="0521C457" w14:textId="77777777" w:rsidR="006C5F7A" w:rsidRDefault="006C5F7A">
      <w:pPr>
        <w:spacing w:line="288" w:lineRule="auto"/>
        <w:rPr>
          <w:rFonts w:ascii="Arial" w:eastAsia="Arial" w:hAnsi="Arial" w:cs="Arial"/>
          <w:b/>
          <w:color w:val="59595B"/>
        </w:rPr>
      </w:pPr>
    </w:p>
    <w:p w14:paraId="7B75F6C6" w14:textId="77777777" w:rsidR="006C5F7A" w:rsidRDefault="006C5F7A">
      <w:pPr>
        <w:spacing w:line="288" w:lineRule="auto"/>
        <w:rPr>
          <w:rFonts w:ascii="Arial" w:eastAsia="Arial" w:hAnsi="Arial" w:cs="Arial"/>
          <w:b/>
          <w:color w:val="59595B"/>
        </w:rPr>
      </w:pPr>
    </w:p>
    <w:p w14:paraId="7788FA78" w14:textId="77777777" w:rsidR="006C5F7A" w:rsidRDefault="006C5F7A">
      <w:pPr>
        <w:spacing w:line="288" w:lineRule="auto"/>
        <w:rPr>
          <w:rFonts w:ascii="Arial" w:eastAsia="Arial" w:hAnsi="Arial" w:cs="Arial"/>
          <w:b/>
          <w:color w:val="59595B"/>
        </w:rPr>
      </w:pPr>
    </w:p>
    <w:p w14:paraId="5CFDC733" w14:textId="77777777" w:rsidR="006C5F7A" w:rsidRDefault="006C5F7A">
      <w:pPr>
        <w:spacing w:line="288" w:lineRule="auto"/>
        <w:rPr>
          <w:rFonts w:ascii="Arial" w:eastAsia="Arial" w:hAnsi="Arial" w:cs="Arial"/>
          <w:b/>
          <w:color w:val="59595B"/>
        </w:rPr>
      </w:pPr>
    </w:p>
    <w:p w14:paraId="0ECFE83D" w14:textId="77777777" w:rsidR="006C5F7A" w:rsidRDefault="006C5F7A">
      <w:pPr>
        <w:spacing w:line="288" w:lineRule="auto"/>
        <w:rPr>
          <w:rFonts w:ascii="Arial" w:eastAsia="Arial" w:hAnsi="Arial" w:cs="Arial"/>
          <w:b/>
          <w:color w:val="59595B"/>
        </w:rPr>
      </w:pPr>
    </w:p>
    <w:p w14:paraId="590D3789" w14:textId="77777777" w:rsidR="006C5F7A" w:rsidRDefault="006C5F7A">
      <w:pPr>
        <w:spacing w:line="288" w:lineRule="auto"/>
        <w:rPr>
          <w:rFonts w:ascii="Arial" w:eastAsia="Arial" w:hAnsi="Arial" w:cs="Arial"/>
          <w:b/>
          <w:color w:val="59595B"/>
        </w:rPr>
      </w:pPr>
    </w:p>
    <w:p w14:paraId="6B1878A1" w14:textId="77777777" w:rsidR="006C5F7A" w:rsidRDefault="006C5F7A">
      <w:pPr>
        <w:spacing w:line="288" w:lineRule="auto"/>
        <w:rPr>
          <w:rFonts w:ascii="Arial" w:eastAsia="Arial" w:hAnsi="Arial" w:cs="Arial"/>
          <w:b/>
          <w:color w:val="59595B"/>
        </w:rPr>
      </w:pPr>
    </w:p>
    <w:p w14:paraId="24D8ADFA" w14:textId="77777777" w:rsidR="006C5F7A" w:rsidRDefault="006C5F7A">
      <w:pPr>
        <w:spacing w:line="288" w:lineRule="auto"/>
        <w:rPr>
          <w:rFonts w:ascii="Arial" w:eastAsia="Arial" w:hAnsi="Arial" w:cs="Arial"/>
          <w:b/>
          <w:color w:val="59595B"/>
        </w:rPr>
      </w:pPr>
    </w:p>
    <w:p w14:paraId="27972278" w14:textId="77777777" w:rsidR="006C5F7A" w:rsidRDefault="006C5F7A">
      <w:pPr>
        <w:spacing w:line="288" w:lineRule="auto"/>
        <w:rPr>
          <w:rFonts w:ascii="Arial" w:eastAsia="Arial" w:hAnsi="Arial" w:cs="Arial"/>
          <w:b/>
          <w:color w:val="59595B"/>
        </w:rPr>
      </w:pPr>
    </w:p>
    <w:p w14:paraId="6C12167B" w14:textId="77777777" w:rsidR="006C5F7A" w:rsidRDefault="006C5F7A">
      <w:pPr>
        <w:spacing w:line="288" w:lineRule="auto"/>
        <w:rPr>
          <w:rFonts w:ascii="Arial" w:eastAsia="Arial" w:hAnsi="Arial" w:cs="Arial"/>
          <w:b/>
          <w:color w:val="59595B"/>
        </w:rPr>
      </w:pPr>
    </w:p>
    <w:p w14:paraId="0CF55211" w14:textId="77777777" w:rsidR="006C5F7A" w:rsidRDefault="006C5F7A">
      <w:pPr>
        <w:spacing w:line="288" w:lineRule="auto"/>
        <w:rPr>
          <w:rFonts w:ascii="Arial" w:eastAsia="Arial" w:hAnsi="Arial" w:cs="Arial"/>
          <w:b/>
          <w:color w:val="59595B"/>
        </w:rPr>
      </w:pPr>
    </w:p>
    <w:p w14:paraId="3A5A0083" w14:textId="77777777" w:rsidR="006C5F7A" w:rsidRDefault="006C5F7A">
      <w:pPr>
        <w:spacing w:line="288" w:lineRule="auto"/>
        <w:rPr>
          <w:rFonts w:ascii="Arial" w:eastAsia="Arial" w:hAnsi="Arial" w:cs="Arial"/>
          <w:b/>
          <w:color w:val="59595B"/>
        </w:rPr>
      </w:pPr>
    </w:p>
    <w:p w14:paraId="29D26D1F" w14:textId="77777777" w:rsidR="006C5F7A" w:rsidRDefault="006C5F7A">
      <w:pPr>
        <w:spacing w:line="288" w:lineRule="auto"/>
        <w:rPr>
          <w:rFonts w:ascii="Arial" w:eastAsia="Arial" w:hAnsi="Arial" w:cs="Arial"/>
          <w:b/>
          <w:color w:val="59595B"/>
        </w:rPr>
      </w:pPr>
    </w:p>
    <w:p w14:paraId="08B0F556" w14:textId="77777777" w:rsidR="006C5F7A" w:rsidRDefault="006C5F7A">
      <w:pPr>
        <w:spacing w:line="288" w:lineRule="auto"/>
        <w:rPr>
          <w:rFonts w:ascii="Arial" w:eastAsia="Arial" w:hAnsi="Arial" w:cs="Arial"/>
          <w:b/>
          <w:color w:val="59595B"/>
        </w:rPr>
      </w:pPr>
    </w:p>
    <w:p w14:paraId="07C0AB21" w14:textId="77777777" w:rsidR="006C5F7A" w:rsidRDefault="006C5F7A">
      <w:pPr>
        <w:keepNext/>
        <w:spacing w:before="60" w:after="120" w:line="276" w:lineRule="auto"/>
        <w:jc w:val="both"/>
        <w:rPr>
          <w:rFonts w:ascii="Arial" w:eastAsia="Arial" w:hAnsi="Arial" w:cs="Arial"/>
          <w:b/>
          <w:color w:val="59595B"/>
        </w:rPr>
      </w:pPr>
    </w:p>
    <w:p w14:paraId="0571BE06" w14:textId="77777777" w:rsidR="006C5F7A" w:rsidRDefault="006C5F7A">
      <w:pPr>
        <w:spacing w:line="288" w:lineRule="auto"/>
        <w:rPr>
          <w:rFonts w:ascii="Arial" w:eastAsia="Arial" w:hAnsi="Arial" w:cs="Arial"/>
          <w:b/>
          <w:color w:val="59595B"/>
        </w:rPr>
      </w:pPr>
    </w:p>
    <w:p w14:paraId="7793A605" w14:textId="77777777" w:rsidR="006C5F7A" w:rsidRDefault="006C5F7A">
      <w:pPr>
        <w:spacing w:line="288" w:lineRule="auto"/>
        <w:rPr>
          <w:rFonts w:ascii="Arial" w:eastAsia="Arial" w:hAnsi="Arial" w:cs="Arial"/>
          <w:b/>
          <w:color w:val="59595B"/>
        </w:rPr>
      </w:pPr>
    </w:p>
    <w:p w14:paraId="765516B5" w14:textId="77777777" w:rsidR="006C5F7A" w:rsidRDefault="006C5F7A">
      <w:pPr>
        <w:spacing w:line="288" w:lineRule="auto"/>
        <w:rPr>
          <w:rFonts w:ascii="Arial" w:eastAsia="Arial" w:hAnsi="Arial" w:cs="Arial"/>
          <w:b/>
          <w:color w:val="59595B"/>
        </w:rPr>
      </w:pPr>
    </w:p>
    <w:p w14:paraId="39551890" w14:textId="77777777" w:rsidR="006C5F7A" w:rsidRDefault="006C5F7A">
      <w:pPr>
        <w:spacing w:line="288" w:lineRule="auto"/>
        <w:rPr>
          <w:rFonts w:ascii="Arial" w:eastAsia="Arial" w:hAnsi="Arial" w:cs="Arial"/>
          <w:b/>
          <w:color w:val="59595B"/>
        </w:rPr>
      </w:pPr>
    </w:p>
    <w:p w14:paraId="109C1B11" w14:textId="77777777" w:rsidR="006C5F7A" w:rsidRDefault="006C5F7A">
      <w:pPr>
        <w:spacing w:line="288" w:lineRule="auto"/>
        <w:rPr>
          <w:rFonts w:ascii="Arial" w:eastAsia="Arial" w:hAnsi="Arial" w:cs="Arial"/>
          <w:b/>
          <w:color w:val="59595B"/>
        </w:rPr>
      </w:pPr>
    </w:p>
    <w:p w14:paraId="4FC70AFB" w14:textId="77777777" w:rsidR="006C5F7A" w:rsidRDefault="006C5F7A">
      <w:pPr>
        <w:keepNext/>
        <w:spacing w:before="60" w:after="120" w:line="276" w:lineRule="auto"/>
        <w:jc w:val="both"/>
        <w:rPr>
          <w:rFonts w:ascii="Calibri" w:eastAsia="Calibri" w:hAnsi="Calibri" w:cs="Calibri"/>
          <w:b/>
          <w:color w:val="00679B"/>
          <w:sz w:val="32"/>
        </w:rPr>
      </w:pPr>
    </w:p>
    <w:p w14:paraId="21FD14AE" w14:textId="77777777" w:rsidR="006C5F7A" w:rsidRDefault="00141D7A">
      <w:pPr>
        <w:keepNext/>
        <w:pageBreakBefore/>
        <w:spacing w:after="120" w:line="276" w:lineRule="auto"/>
        <w:jc w:val="both"/>
        <w:rPr>
          <w:rFonts w:ascii="Arial" w:eastAsia="Arial" w:hAnsi="Arial" w:cs="Arial"/>
          <w:b/>
          <w:color w:val="59595B"/>
        </w:rPr>
      </w:pPr>
      <w:r>
        <w:rPr>
          <w:rFonts w:ascii="Calibri" w:eastAsia="Calibri" w:hAnsi="Calibri" w:cs="Calibri"/>
          <w:b/>
          <w:color w:val="00679B"/>
          <w:sz w:val="32"/>
        </w:rPr>
        <w:lastRenderedPageBreak/>
        <w:t>Condensed Consolidated Statement of Profit or Loss</w:t>
      </w:r>
    </w:p>
    <w:p w14:paraId="050F145B" w14:textId="77777777" w:rsidR="006C5F7A" w:rsidRDefault="00141D7A">
      <w:pPr>
        <w:keepNext/>
        <w:spacing w:before="60" w:after="120" w:line="276" w:lineRule="auto"/>
        <w:jc w:val="both"/>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the year ended 31 December 2020</w:t>
      </w:r>
    </w:p>
    <w:p w14:paraId="2E8CA2ED" w14:textId="77777777" w:rsidR="006C5F7A" w:rsidRDefault="006C5F7A">
      <w:pPr>
        <w:spacing w:before="60" w:after="120" w:line="276" w:lineRule="auto"/>
        <w:rPr>
          <w:rFonts w:ascii="Calibri" w:eastAsia="Calibri" w:hAnsi="Calibri" w:cs="Calibri"/>
          <w:b/>
          <w:color w:val="59595B"/>
        </w:rPr>
      </w:pPr>
    </w:p>
    <w:tbl>
      <w:tblPr>
        <w:tblW w:w="7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1795"/>
        <w:gridCol w:w="102"/>
        <w:gridCol w:w="1795"/>
        <w:gridCol w:w="102"/>
      </w:tblGrid>
      <w:tr w:rsidR="006C5F7A" w14:paraId="0749D0E0" w14:textId="77777777">
        <w:trPr>
          <w:cantSplit/>
          <w:jc w:val="center"/>
        </w:trPr>
        <w:tc>
          <w:tcPr>
            <w:tcW w:w="3240" w:type="dxa"/>
            <w:tcBorders>
              <w:top w:val="nil"/>
              <w:left w:val="nil"/>
              <w:bottom w:val="nil"/>
              <w:right w:val="nil"/>
            </w:tcBorders>
            <w:shd w:val="clear" w:color="auto" w:fill="D9D9D9"/>
            <w:tcMar>
              <w:top w:w="0" w:type="dxa"/>
              <w:left w:w="53" w:type="dxa"/>
              <w:bottom w:w="0" w:type="dxa"/>
              <w:right w:w="53" w:type="dxa"/>
            </w:tcMar>
            <w:vAlign w:val="bottom"/>
          </w:tcPr>
          <w:p w14:paraId="64533CF4" w14:textId="77777777" w:rsidR="006C5F7A" w:rsidRDefault="00141D7A">
            <w:pPr>
              <w:keepNext/>
              <w:spacing w:before="53" w:after="30"/>
            </w:pPr>
            <w:r>
              <w:rPr>
                <w:rFonts w:ascii="Calibri" w:eastAsia="Calibri" w:hAnsi="Calibri" w:cs="Calibri"/>
                <w:color w:val="59595B"/>
                <w:sz w:val="22"/>
              </w:rPr>
              <w:t>Amounts in € ‘000</w:t>
            </w:r>
          </w:p>
        </w:tc>
        <w:tc>
          <w:tcPr>
            <w:tcW w:w="1860" w:type="dxa"/>
            <w:gridSpan w:val="2"/>
            <w:tcBorders>
              <w:top w:val="nil"/>
              <w:left w:val="nil"/>
              <w:bottom w:val="nil"/>
              <w:right w:val="nil"/>
            </w:tcBorders>
            <w:shd w:val="clear" w:color="auto" w:fill="D9D9D9"/>
            <w:tcMar>
              <w:top w:w="0" w:type="dxa"/>
              <w:left w:w="53" w:type="dxa"/>
              <w:bottom w:w="0" w:type="dxa"/>
              <w:right w:w="53" w:type="dxa"/>
            </w:tcMar>
            <w:vAlign w:val="center"/>
          </w:tcPr>
          <w:p w14:paraId="68565B31" w14:textId="77777777" w:rsidR="006C5F7A" w:rsidRDefault="00141D7A">
            <w:pPr>
              <w:keepNext/>
              <w:jc w:val="right"/>
            </w:pPr>
            <w:r>
              <w:rPr>
                <w:rFonts w:ascii="Calibri" w:eastAsia="Calibri" w:hAnsi="Calibri" w:cs="Calibri"/>
                <w:b/>
                <w:color w:val="00679B"/>
                <w:sz w:val="22"/>
              </w:rPr>
              <w:t>2020</w:t>
            </w:r>
          </w:p>
        </w:tc>
        <w:tc>
          <w:tcPr>
            <w:tcW w:w="1860" w:type="dxa"/>
            <w:gridSpan w:val="2"/>
            <w:tcBorders>
              <w:top w:val="nil"/>
              <w:left w:val="nil"/>
              <w:bottom w:val="nil"/>
              <w:right w:val="nil"/>
            </w:tcBorders>
            <w:shd w:val="clear" w:color="auto" w:fill="D9D9D9"/>
            <w:tcMar>
              <w:top w:w="0" w:type="dxa"/>
              <w:left w:w="53" w:type="dxa"/>
              <w:bottom w:w="0" w:type="dxa"/>
              <w:right w:w="53" w:type="dxa"/>
            </w:tcMar>
            <w:vAlign w:val="center"/>
          </w:tcPr>
          <w:p w14:paraId="53F55EFC" w14:textId="77777777" w:rsidR="006C5F7A" w:rsidRDefault="00141D7A">
            <w:pPr>
              <w:keepNext/>
              <w:jc w:val="right"/>
            </w:pPr>
            <w:r>
              <w:rPr>
                <w:rFonts w:ascii="Calibri" w:eastAsia="Calibri" w:hAnsi="Calibri" w:cs="Calibri"/>
                <w:b/>
                <w:color w:val="59595B"/>
                <w:sz w:val="22"/>
              </w:rPr>
              <w:t>2019</w:t>
            </w:r>
          </w:p>
        </w:tc>
      </w:tr>
      <w:tr w:rsidR="006C5F7A" w14:paraId="41CDA8B7" w14:textId="77777777">
        <w:trPr>
          <w:cantSplit/>
          <w:jc w:val="center"/>
        </w:trPr>
        <w:tc>
          <w:tcPr>
            <w:tcW w:w="3240" w:type="dxa"/>
            <w:tcBorders>
              <w:top w:val="nil"/>
              <w:left w:val="nil"/>
              <w:bottom w:val="single" w:sz="8" w:space="0" w:color="BBBBBB"/>
              <w:right w:val="nil"/>
            </w:tcBorders>
            <w:shd w:val="clear" w:color="auto" w:fill="FFFFFF"/>
            <w:tcMar>
              <w:top w:w="0" w:type="dxa"/>
              <w:left w:w="53" w:type="dxa"/>
              <w:bottom w:w="0" w:type="dxa"/>
              <w:right w:w="53" w:type="dxa"/>
            </w:tcMar>
            <w:vAlign w:val="center"/>
          </w:tcPr>
          <w:p w14:paraId="35DEE75C" w14:textId="77777777" w:rsidR="006C5F7A" w:rsidRDefault="00141D7A">
            <w:pPr>
              <w:keepNext/>
            </w:pPr>
            <w:r>
              <w:rPr>
                <w:rFonts w:ascii="Calibri" w:eastAsia="Calibri" w:hAnsi="Calibri" w:cs="Calibri"/>
                <w:b/>
                <w:color w:val="59595B"/>
                <w:sz w:val="22"/>
              </w:rPr>
              <w:t>Revenues</w:t>
            </w:r>
          </w:p>
        </w:tc>
        <w:tc>
          <w:tcPr>
            <w:tcW w:w="1760" w:type="dxa"/>
            <w:tcBorders>
              <w:top w:val="nil"/>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435E80EC" w14:textId="77777777" w:rsidR="006C5F7A" w:rsidRDefault="00141D7A">
            <w:pPr>
              <w:keepNext/>
              <w:jc w:val="right"/>
            </w:pPr>
            <w:r>
              <w:rPr>
                <w:rFonts w:ascii="Calibri" w:eastAsia="Calibri" w:hAnsi="Calibri" w:cs="Calibri"/>
                <w:b/>
                <w:color w:val="00679B"/>
                <w:sz w:val="22"/>
              </w:rPr>
              <w:t>185,694 </w:t>
            </w:r>
          </w:p>
        </w:tc>
        <w:tc>
          <w:tcPr>
            <w:tcW w:w="100" w:type="dxa"/>
            <w:tcBorders>
              <w:top w:val="nil"/>
              <w:left w:val="nil"/>
              <w:bottom w:val="single" w:sz="8" w:space="0" w:color="BBBBBB"/>
              <w:right w:val="nil"/>
            </w:tcBorders>
            <w:shd w:val="clear" w:color="auto" w:fill="FFFFFF"/>
            <w:tcMar>
              <w:top w:w="0" w:type="dxa"/>
              <w:left w:w="0" w:type="dxa"/>
              <w:bottom w:w="0" w:type="dxa"/>
              <w:right w:w="15" w:type="dxa"/>
            </w:tcMar>
            <w:vAlign w:val="center"/>
          </w:tcPr>
          <w:p w14:paraId="1B84C909" w14:textId="77777777" w:rsidR="006C5F7A" w:rsidRDefault="006C5F7A">
            <w:pPr>
              <w:keepNext/>
              <w:jc w:val="right"/>
            </w:pPr>
          </w:p>
        </w:tc>
        <w:tc>
          <w:tcPr>
            <w:tcW w:w="1760" w:type="dxa"/>
            <w:tcBorders>
              <w:top w:val="nil"/>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502115F1" w14:textId="77777777" w:rsidR="006C5F7A" w:rsidRDefault="00141D7A">
            <w:pPr>
              <w:keepNext/>
              <w:jc w:val="right"/>
            </w:pPr>
            <w:r>
              <w:rPr>
                <w:rFonts w:ascii="Calibri" w:eastAsia="Calibri" w:hAnsi="Calibri" w:cs="Calibri"/>
                <w:b/>
                <w:color w:val="59595B"/>
                <w:sz w:val="22"/>
              </w:rPr>
              <w:t>169,022 </w:t>
            </w:r>
          </w:p>
        </w:tc>
        <w:tc>
          <w:tcPr>
            <w:tcW w:w="100" w:type="dxa"/>
            <w:tcBorders>
              <w:top w:val="nil"/>
              <w:left w:val="nil"/>
              <w:bottom w:val="single" w:sz="8" w:space="0" w:color="BBBBBB"/>
              <w:right w:val="single" w:sz="8" w:space="0" w:color="BBBBBB"/>
            </w:tcBorders>
            <w:shd w:val="clear" w:color="auto" w:fill="FFFFFF"/>
            <w:tcMar>
              <w:top w:w="0" w:type="dxa"/>
              <w:left w:w="0" w:type="dxa"/>
              <w:bottom w:w="0" w:type="dxa"/>
              <w:right w:w="15" w:type="dxa"/>
            </w:tcMar>
            <w:vAlign w:val="center"/>
          </w:tcPr>
          <w:p w14:paraId="205396D2" w14:textId="77777777" w:rsidR="006C5F7A" w:rsidRDefault="006C5F7A">
            <w:pPr>
              <w:keepNext/>
              <w:jc w:val="right"/>
            </w:pPr>
          </w:p>
        </w:tc>
      </w:tr>
      <w:tr w:rsidR="006C5F7A" w14:paraId="5A895A39"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09CE57B0" w14:textId="77777777" w:rsidR="006C5F7A" w:rsidRDefault="00141D7A">
            <w:pPr>
              <w:keepNext/>
            </w:pPr>
            <w:r>
              <w:rPr>
                <w:rFonts w:ascii="Calibri" w:eastAsia="Calibri" w:hAnsi="Calibri" w:cs="Calibri"/>
                <w:b/>
                <w:color w:val="59595B"/>
                <w:sz w:val="22"/>
              </w:rPr>
              <w:t>Costs of sales</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4C06C14B" w14:textId="77777777" w:rsidR="006C5F7A" w:rsidRDefault="00141D7A">
            <w:pPr>
              <w:keepNext/>
              <w:jc w:val="right"/>
            </w:pPr>
            <w:r>
              <w:rPr>
                <w:rFonts w:ascii="Calibri" w:eastAsia="Calibri" w:hAnsi="Calibri" w:cs="Calibri"/>
                <w:b/>
                <w:color w:val="00679B"/>
                <w:sz w:val="22"/>
              </w:rPr>
              <w:t>(20,601)</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center"/>
          </w:tcPr>
          <w:p w14:paraId="3A324997" w14:textId="77777777" w:rsidR="006C5F7A" w:rsidRDefault="006C5F7A">
            <w:pPr>
              <w:keepNext/>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363DFC8C" w14:textId="77777777" w:rsidR="006C5F7A" w:rsidRDefault="00141D7A">
            <w:pPr>
              <w:keepNext/>
              <w:jc w:val="right"/>
            </w:pPr>
            <w:r>
              <w:rPr>
                <w:rFonts w:ascii="Calibri" w:eastAsia="Calibri" w:hAnsi="Calibri" w:cs="Calibri"/>
                <w:b/>
                <w:color w:val="59595B"/>
                <w:sz w:val="22"/>
              </w:rPr>
              <w:t>(21,355)</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center"/>
          </w:tcPr>
          <w:p w14:paraId="030E66C6" w14:textId="77777777" w:rsidR="006C5F7A" w:rsidRDefault="006C5F7A">
            <w:pPr>
              <w:keepNext/>
              <w:jc w:val="right"/>
            </w:pPr>
          </w:p>
        </w:tc>
      </w:tr>
      <w:tr w:rsidR="006C5F7A" w14:paraId="414D5625"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62572190" w14:textId="77777777" w:rsidR="006C5F7A" w:rsidRDefault="00141D7A">
            <w:pPr>
              <w:keepNext/>
            </w:pPr>
            <w:r>
              <w:rPr>
                <w:rFonts w:ascii="Calibri" w:eastAsia="Calibri" w:hAnsi="Calibri" w:cs="Calibri"/>
                <w:b/>
                <w:color w:val="59595B"/>
                <w:sz w:val="22"/>
              </w:rPr>
              <w:t>Gross profit</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43AF6E86" w14:textId="77777777" w:rsidR="006C5F7A" w:rsidRDefault="00141D7A">
            <w:pPr>
              <w:keepNext/>
              <w:jc w:val="right"/>
            </w:pPr>
            <w:r>
              <w:rPr>
                <w:rFonts w:ascii="Calibri" w:eastAsia="Calibri" w:hAnsi="Calibri" w:cs="Calibri"/>
                <w:b/>
                <w:color w:val="00679B"/>
                <w:sz w:val="22"/>
              </w:rPr>
              <w:t>165,093 </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center"/>
          </w:tcPr>
          <w:p w14:paraId="3C2FE305" w14:textId="77777777" w:rsidR="006C5F7A" w:rsidRDefault="006C5F7A">
            <w:pPr>
              <w:keepNext/>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14251694" w14:textId="77777777" w:rsidR="006C5F7A" w:rsidRDefault="00141D7A">
            <w:pPr>
              <w:keepNext/>
              <w:jc w:val="right"/>
            </w:pPr>
            <w:r>
              <w:rPr>
                <w:rFonts w:ascii="Calibri" w:eastAsia="Calibri" w:hAnsi="Calibri" w:cs="Calibri"/>
                <w:b/>
                <w:color w:val="59595B"/>
                <w:sz w:val="22"/>
              </w:rPr>
              <w:t>147,667 </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center"/>
          </w:tcPr>
          <w:p w14:paraId="6DDFE47C" w14:textId="77777777" w:rsidR="006C5F7A" w:rsidRDefault="006C5F7A">
            <w:pPr>
              <w:keepNext/>
              <w:jc w:val="right"/>
            </w:pPr>
          </w:p>
        </w:tc>
      </w:tr>
      <w:tr w:rsidR="006C5F7A" w14:paraId="067AE81D"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4EEE8EE6" w14:textId="77777777" w:rsidR="006C5F7A" w:rsidRDefault="00141D7A">
            <w:pPr>
              <w:keepNext/>
            </w:pPr>
            <w:r>
              <w:rPr>
                <w:rFonts w:ascii="Calibri" w:eastAsia="Calibri" w:hAnsi="Calibri" w:cs="Calibri"/>
                <w:b/>
                <w:color w:val="59595B"/>
                <w:sz w:val="22"/>
              </w:rPr>
              <w:t>Other income</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30ECF602" w14:textId="77777777" w:rsidR="006C5F7A" w:rsidRDefault="00141D7A">
            <w:pPr>
              <w:keepNext/>
              <w:jc w:val="right"/>
            </w:pPr>
            <w:r>
              <w:rPr>
                <w:rFonts w:ascii="Calibri" w:eastAsia="Calibri" w:hAnsi="Calibri" w:cs="Calibri"/>
                <w:b/>
                <w:color w:val="00679B"/>
                <w:sz w:val="22"/>
              </w:rPr>
              <w:t>1,601 </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center"/>
          </w:tcPr>
          <w:p w14:paraId="0DA66626" w14:textId="77777777" w:rsidR="006C5F7A" w:rsidRDefault="006C5F7A">
            <w:pPr>
              <w:keepNext/>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43A974DB" w14:textId="77777777" w:rsidR="006C5F7A" w:rsidRDefault="00141D7A">
            <w:pPr>
              <w:keepNext/>
              <w:jc w:val="right"/>
            </w:pPr>
            <w:r>
              <w:rPr>
                <w:rFonts w:ascii="Calibri" w:eastAsia="Calibri" w:hAnsi="Calibri" w:cs="Calibri"/>
                <w:b/>
                <w:color w:val="59595B"/>
                <w:sz w:val="22"/>
              </w:rPr>
              <w:t>435 </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center"/>
          </w:tcPr>
          <w:p w14:paraId="56F4C01C" w14:textId="77777777" w:rsidR="006C5F7A" w:rsidRDefault="006C5F7A">
            <w:pPr>
              <w:keepNext/>
              <w:jc w:val="right"/>
            </w:pPr>
          </w:p>
        </w:tc>
      </w:tr>
      <w:tr w:rsidR="006C5F7A" w14:paraId="4087DE76"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34275044" w14:textId="77777777" w:rsidR="006C5F7A" w:rsidRDefault="00141D7A">
            <w:pPr>
              <w:keepNext/>
            </w:pPr>
            <w:r>
              <w:rPr>
                <w:rFonts w:ascii="Calibri" w:eastAsia="Calibri" w:hAnsi="Calibri" w:cs="Calibri"/>
                <w:color w:val="59595B"/>
                <w:sz w:val="22"/>
              </w:rPr>
              <w:t>Research and development</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bottom"/>
          </w:tcPr>
          <w:p w14:paraId="633F0F3A" w14:textId="77777777" w:rsidR="006C5F7A" w:rsidRDefault="00141D7A">
            <w:pPr>
              <w:keepNext/>
              <w:spacing w:before="33" w:after="30"/>
              <w:jc w:val="right"/>
            </w:pPr>
            <w:r>
              <w:rPr>
                <w:rFonts w:ascii="Calibri" w:eastAsia="Calibri" w:hAnsi="Calibri" w:cs="Calibri"/>
                <w:color w:val="00679B"/>
                <w:sz w:val="22"/>
              </w:rPr>
              <w:t>(33,712)</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bottom"/>
          </w:tcPr>
          <w:p w14:paraId="05380BB3" w14:textId="77777777" w:rsidR="006C5F7A" w:rsidRDefault="006C5F7A">
            <w:pPr>
              <w:keepNext/>
              <w:spacing w:before="33" w:after="30"/>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bottom"/>
          </w:tcPr>
          <w:p w14:paraId="52258D85" w14:textId="77777777" w:rsidR="006C5F7A" w:rsidRDefault="00141D7A">
            <w:pPr>
              <w:keepNext/>
              <w:spacing w:before="33" w:after="30"/>
              <w:jc w:val="right"/>
            </w:pPr>
            <w:r>
              <w:rPr>
                <w:rFonts w:ascii="Calibri" w:eastAsia="Calibri" w:hAnsi="Calibri" w:cs="Calibri"/>
                <w:color w:val="59595B"/>
                <w:sz w:val="22"/>
              </w:rPr>
              <w:t>(28,368)</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bottom"/>
          </w:tcPr>
          <w:p w14:paraId="05B309B3" w14:textId="77777777" w:rsidR="006C5F7A" w:rsidRDefault="006C5F7A">
            <w:pPr>
              <w:keepNext/>
              <w:spacing w:before="33" w:after="30"/>
              <w:jc w:val="right"/>
            </w:pPr>
          </w:p>
        </w:tc>
      </w:tr>
      <w:tr w:rsidR="006C5F7A" w14:paraId="77F59EEB"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376E24D1" w14:textId="77777777" w:rsidR="006C5F7A" w:rsidRDefault="00141D7A">
            <w:pPr>
              <w:keepNext/>
            </w:pPr>
            <w:r>
              <w:rPr>
                <w:rFonts w:ascii="Calibri" w:eastAsia="Calibri" w:hAnsi="Calibri" w:cs="Calibri"/>
                <w:color w:val="59595B"/>
                <w:sz w:val="22"/>
              </w:rPr>
              <w:t>General and administrative</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bottom"/>
          </w:tcPr>
          <w:p w14:paraId="17873880" w14:textId="77777777" w:rsidR="006C5F7A" w:rsidRDefault="00141D7A">
            <w:pPr>
              <w:keepNext/>
              <w:spacing w:before="33" w:after="30"/>
              <w:jc w:val="right"/>
            </w:pPr>
            <w:r>
              <w:rPr>
                <w:rFonts w:ascii="Calibri" w:eastAsia="Calibri" w:hAnsi="Calibri" w:cs="Calibri"/>
                <w:color w:val="00679B"/>
                <w:sz w:val="22"/>
              </w:rPr>
              <w:t>(20,487)</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bottom"/>
          </w:tcPr>
          <w:p w14:paraId="398F406C" w14:textId="77777777" w:rsidR="006C5F7A" w:rsidRDefault="006C5F7A">
            <w:pPr>
              <w:keepNext/>
              <w:spacing w:before="33" w:after="30"/>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bottom"/>
          </w:tcPr>
          <w:p w14:paraId="47A7325F" w14:textId="77777777" w:rsidR="006C5F7A" w:rsidRDefault="00141D7A">
            <w:pPr>
              <w:keepNext/>
              <w:spacing w:before="33" w:after="30"/>
              <w:jc w:val="right"/>
            </w:pPr>
            <w:r>
              <w:rPr>
                <w:rFonts w:ascii="Calibri" w:eastAsia="Calibri" w:hAnsi="Calibri" w:cs="Calibri"/>
                <w:color w:val="59595B"/>
                <w:sz w:val="22"/>
              </w:rPr>
              <w:t>(18,913)</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bottom"/>
          </w:tcPr>
          <w:p w14:paraId="744436C2" w14:textId="77777777" w:rsidR="006C5F7A" w:rsidRDefault="006C5F7A">
            <w:pPr>
              <w:keepNext/>
              <w:spacing w:before="33" w:after="30"/>
              <w:jc w:val="right"/>
            </w:pPr>
          </w:p>
        </w:tc>
      </w:tr>
      <w:tr w:rsidR="006C5F7A" w14:paraId="19FC21D1"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24DE93AF" w14:textId="77777777" w:rsidR="006C5F7A" w:rsidRDefault="00141D7A">
            <w:pPr>
              <w:keepNext/>
            </w:pPr>
            <w:r>
              <w:rPr>
                <w:rFonts w:ascii="Calibri" w:eastAsia="Calibri" w:hAnsi="Calibri" w:cs="Calibri"/>
                <w:color w:val="59595B"/>
                <w:sz w:val="22"/>
              </w:rPr>
              <w:t>Marketing and sales</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bottom"/>
          </w:tcPr>
          <w:p w14:paraId="09D47339" w14:textId="77777777" w:rsidR="006C5F7A" w:rsidRDefault="00141D7A">
            <w:pPr>
              <w:keepNext/>
              <w:spacing w:before="33" w:after="30"/>
              <w:jc w:val="right"/>
            </w:pPr>
            <w:r>
              <w:rPr>
                <w:rFonts w:ascii="Calibri" w:eastAsia="Calibri" w:hAnsi="Calibri" w:cs="Calibri"/>
                <w:color w:val="00679B"/>
                <w:sz w:val="22"/>
              </w:rPr>
              <w:t>(45,074)</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bottom"/>
          </w:tcPr>
          <w:p w14:paraId="36551299" w14:textId="77777777" w:rsidR="006C5F7A" w:rsidRDefault="006C5F7A">
            <w:pPr>
              <w:keepNext/>
              <w:spacing w:before="33" w:after="30"/>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bottom"/>
          </w:tcPr>
          <w:p w14:paraId="78B73698" w14:textId="77777777" w:rsidR="006C5F7A" w:rsidRDefault="00141D7A">
            <w:pPr>
              <w:keepNext/>
              <w:spacing w:before="33" w:after="30"/>
              <w:jc w:val="right"/>
            </w:pPr>
            <w:r>
              <w:rPr>
                <w:rFonts w:ascii="Calibri" w:eastAsia="Calibri" w:hAnsi="Calibri" w:cs="Calibri"/>
                <w:color w:val="59595B"/>
                <w:sz w:val="22"/>
              </w:rPr>
              <w:t>(39,914)</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bottom"/>
          </w:tcPr>
          <w:p w14:paraId="27B65C35" w14:textId="77777777" w:rsidR="006C5F7A" w:rsidRDefault="006C5F7A">
            <w:pPr>
              <w:keepNext/>
              <w:spacing w:before="33" w:after="30"/>
              <w:jc w:val="right"/>
            </w:pPr>
          </w:p>
        </w:tc>
      </w:tr>
      <w:tr w:rsidR="006C5F7A" w14:paraId="59F70DED"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78AA0A1E" w14:textId="77777777" w:rsidR="006C5F7A" w:rsidRDefault="00141D7A">
            <w:pPr>
              <w:keepNext/>
            </w:pPr>
            <w:r>
              <w:rPr>
                <w:rFonts w:ascii="Calibri" w:eastAsia="Calibri" w:hAnsi="Calibri" w:cs="Calibri"/>
                <w:b/>
                <w:color w:val="59595B"/>
                <w:sz w:val="22"/>
              </w:rPr>
              <w:t>Other Operating Costs</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2E530DC5" w14:textId="77777777" w:rsidR="006C5F7A" w:rsidRDefault="00141D7A">
            <w:pPr>
              <w:keepNext/>
              <w:jc w:val="right"/>
            </w:pPr>
            <w:r>
              <w:rPr>
                <w:rFonts w:ascii="Calibri" w:eastAsia="Calibri" w:hAnsi="Calibri" w:cs="Calibri"/>
                <w:b/>
                <w:color w:val="00679B"/>
                <w:sz w:val="22"/>
              </w:rPr>
              <w:t>(99,273)</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center"/>
          </w:tcPr>
          <w:p w14:paraId="4344158F" w14:textId="77777777" w:rsidR="006C5F7A" w:rsidRDefault="006C5F7A">
            <w:pPr>
              <w:keepNext/>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25FBE45F" w14:textId="77777777" w:rsidR="006C5F7A" w:rsidRDefault="00141D7A">
            <w:pPr>
              <w:keepNext/>
              <w:jc w:val="right"/>
            </w:pPr>
            <w:r>
              <w:rPr>
                <w:rFonts w:ascii="Calibri" w:eastAsia="Calibri" w:hAnsi="Calibri" w:cs="Calibri"/>
                <w:b/>
                <w:color w:val="59595B"/>
                <w:sz w:val="22"/>
              </w:rPr>
              <w:t>(87,195)</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center"/>
          </w:tcPr>
          <w:p w14:paraId="4B74C6AF" w14:textId="77777777" w:rsidR="006C5F7A" w:rsidRDefault="006C5F7A">
            <w:pPr>
              <w:keepNext/>
              <w:jc w:val="right"/>
            </w:pPr>
          </w:p>
        </w:tc>
      </w:tr>
      <w:tr w:rsidR="006C5F7A" w14:paraId="24B3A565"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75DE1B94" w14:textId="77777777" w:rsidR="006C5F7A" w:rsidRDefault="00141D7A">
            <w:pPr>
              <w:keepNext/>
            </w:pPr>
            <w:r>
              <w:rPr>
                <w:rFonts w:ascii="Calibri" w:eastAsia="Calibri" w:hAnsi="Calibri" w:cs="Calibri"/>
                <w:b/>
                <w:color w:val="59595B"/>
                <w:sz w:val="22"/>
              </w:rPr>
              <w:t>Operating profit</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64D4FED7" w14:textId="77777777" w:rsidR="006C5F7A" w:rsidRDefault="00141D7A">
            <w:pPr>
              <w:keepNext/>
              <w:jc w:val="right"/>
            </w:pPr>
            <w:r>
              <w:rPr>
                <w:rFonts w:ascii="Calibri" w:eastAsia="Calibri" w:hAnsi="Calibri" w:cs="Calibri"/>
                <w:b/>
                <w:color w:val="00679B"/>
                <w:sz w:val="22"/>
              </w:rPr>
              <w:t>67,421 </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center"/>
          </w:tcPr>
          <w:p w14:paraId="5A416488" w14:textId="77777777" w:rsidR="006C5F7A" w:rsidRDefault="006C5F7A">
            <w:pPr>
              <w:keepNext/>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19BA9ADD" w14:textId="77777777" w:rsidR="006C5F7A" w:rsidRDefault="00141D7A">
            <w:pPr>
              <w:keepNext/>
              <w:jc w:val="right"/>
            </w:pPr>
            <w:r>
              <w:rPr>
                <w:rFonts w:ascii="Calibri" w:eastAsia="Calibri" w:hAnsi="Calibri" w:cs="Calibri"/>
                <w:b/>
                <w:color w:val="59595B"/>
                <w:sz w:val="22"/>
              </w:rPr>
              <w:t>60,907 </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center"/>
          </w:tcPr>
          <w:p w14:paraId="26D3C184" w14:textId="77777777" w:rsidR="006C5F7A" w:rsidRDefault="006C5F7A">
            <w:pPr>
              <w:keepNext/>
              <w:jc w:val="right"/>
            </w:pPr>
          </w:p>
        </w:tc>
      </w:tr>
      <w:tr w:rsidR="006C5F7A" w14:paraId="336225B6"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1ADCCF43" w14:textId="77777777" w:rsidR="006C5F7A" w:rsidRDefault="00141D7A">
            <w:pPr>
              <w:keepNext/>
            </w:pPr>
            <w:r>
              <w:rPr>
                <w:rFonts w:ascii="Calibri" w:eastAsia="Calibri" w:hAnsi="Calibri" w:cs="Calibri"/>
                <w:color w:val="59595B"/>
                <w:sz w:val="22"/>
              </w:rPr>
              <w:t>Fair value gain (loss) on revaluation derivatives</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bottom"/>
          </w:tcPr>
          <w:p w14:paraId="24080054" w14:textId="77777777" w:rsidR="006C5F7A" w:rsidRDefault="00141D7A">
            <w:pPr>
              <w:keepNext/>
              <w:spacing w:before="33" w:after="30"/>
              <w:jc w:val="right"/>
            </w:pPr>
            <w:r>
              <w:rPr>
                <w:rFonts w:ascii="Calibri" w:eastAsia="Calibri" w:hAnsi="Calibri" w:cs="Calibri"/>
                <w:color w:val="00679B"/>
                <w:sz w:val="22"/>
              </w:rPr>
              <w:t>60 </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bottom"/>
          </w:tcPr>
          <w:p w14:paraId="620158D3" w14:textId="77777777" w:rsidR="006C5F7A" w:rsidRDefault="006C5F7A">
            <w:pPr>
              <w:keepNext/>
              <w:spacing w:before="33" w:after="30"/>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bottom"/>
          </w:tcPr>
          <w:p w14:paraId="68B98D56" w14:textId="77777777" w:rsidR="006C5F7A" w:rsidRDefault="00141D7A">
            <w:pPr>
              <w:keepNext/>
              <w:spacing w:before="33" w:after="30"/>
              <w:jc w:val="right"/>
            </w:pPr>
            <w:r>
              <w:rPr>
                <w:rFonts w:ascii="Calibri" w:eastAsia="Calibri" w:hAnsi="Calibri" w:cs="Calibri"/>
                <w:color w:val="59595B"/>
                <w:sz w:val="22"/>
              </w:rPr>
              <w:t>(209)</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bottom"/>
          </w:tcPr>
          <w:p w14:paraId="317011A8" w14:textId="77777777" w:rsidR="006C5F7A" w:rsidRDefault="006C5F7A">
            <w:pPr>
              <w:keepNext/>
              <w:spacing w:before="33" w:after="30"/>
              <w:jc w:val="right"/>
            </w:pPr>
          </w:p>
        </w:tc>
      </w:tr>
      <w:tr w:rsidR="006C5F7A" w14:paraId="43186BD5"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574D7C20" w14:textId="77777777" w:rsidR="006C5F7A" w:rsidRDefault="00141D7A">
            <w:pPr>
              <w:keepNext/>
            </w:pPr>
            <w:r>
              <w:rPr>
                <w:rFonts w:ascii="Calibri" w:eastAsia="Calibri" w:hAnsi="Calibri" w:cs="Calibri"/>
                <w:color w:val="59595B"/>
                <w:sz w:val="22"/>
              </w:rPr>
              <w:t>Other finance income</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bottom"/>
          </w:tcPr>
          <w:p w14:paraId="529FBCA1" w14:textId="77777777" w:rsidR="006C5F7A" w:rsidRDefault="00141D7A">
            <w:pPr>
              <w:keepNext/>
              <w:spacing w:before="33" w:after="30"/>
              <w:jc w:val="right"/>
            </w:pPr>
            <w:r>
              <w:rPr>
                <w:rFonts w:ascii="Calibri" w:eastAsia="Calibri" w:hAnsi="Calibri" w:cs="Calibri"/>
                <w:color w:val="00679B"/>
                <w:sz w:val="22"/>
              </w:rPr>
              <w:t>626 </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bottom"/>
          </w:tcPr>
          <w:p w14:paraId="551440A2" w14:textId="77777777" w:rsidR="006C5F7A" w:rsidRDefault="006C5F7A">
            <w:pPr>
              <w:keepNext/>
              <w:spacing w:before="33" w:after="30"/>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bottom"/>
          </w:tcPr>
          <w:p w14:paraId="05006005" w14:textId="77777777" w:rsidR="006C5F7A" w:rsidRDefault="00141D7A">
            <w:pPr>
              <w:keepNext/>
              <w:spacing w:before="33" w:after="30"/>
              <w:jc w:val="right"/>
            </w:pPr>
            <w:r>
              <w:rPr>
                <w:rFonts w:ascii="Calibri" w:eastAsia="Calibri" w:hAnsi="Calibri" w:cs="Calibri"/>
                <w:color w:val="59595B"/>
                <w:sz w:val="22"/>
              </w:rPr>
              <w:t>1,011 </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bottom"/>
          </w:tcPr>
          <w:p w14:paraId="7A705922" w14:textId="77777777" w:rsidR="006C5F7A" w:rsidRDefault="006C5F7A">
            <w:pPr>
              <w:keepNext/>
              <w:spacing w:before="33" w:after="30"/>
              <w:jc w:val="right"/>
            </w:pPr>
          </w:p>
        </w:tc>
      </w:tr>
      <w:tr w:rsidR="006C5F7A" w14:paraId="1621D7A3"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1AED953C" w14:textId="77777777" w:rsidR="006C5F7A" w:rsidRDefault="00141D7A">
            <w:pPr>
              <w:keepNext/>
            </w:pPr>
            <w:r>
              <w:rPr>
                <w:rFonts w:ascii="Calibri" w:eastAsia="Calibri" w:hAnsi="Calibri" w:cs="Calibri"/>
                <w:color w:val="59595B"/>
                <w:sz w:val="22"/>
              </w:rPr>
              <w:t>Other finance expenses</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bottom"/>
          </w:tcPr>
          <w:p w14:paraId="2782E3E2" w14:textId="77777777" w:rsidR="006C5F7A" w:rsidRDefault="00141D7A">
            <w:pPr>
              <w:keepNext/>
              <w:spacing w:before="33" w:after="30"/>
              <w:jc w:val="right"/>
            </w:pPr>
            <w:r>
              <w:rPr>
                <w:rFonts w:ascii="Calibri" w:eastAsia="Calibri" w:hAnsi="Calibri" w:cs="Calibri"/>
                <w:color w:val="00679B"/>
                <w:sz w:val="22"/>
              </w:rPr>
              <w:t>(29,151)</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bottom"/>
          </w:tcPr>
          <w:p w14:paraId="636D1AB5" w14:textId="77777777" w:rsidR="006C5F7A" w:rsidRDefault="006C5F7A">
            <w:pPr>
              <w:keepNext/>
              <w:spacing w:before="33" w:after="30"/>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bottom"/>
          </w:tcPr>
          <w:p w14:paraId="6BA68823" w14:textId="77777777" w:rsidR="006C5F7A" w:rsidRDefault="00141D7A">
            <w:pPr>
              <w:keepNext/>
              <w:spacing w:before="33" w:after="30"/>
              <w:jc w:val="right"/>
            </w:pPr>
            <w:r>
              <w:rPr>
                <w:rFonts w:ascii="Calibri" w:eastAsia="Calibri" w:hAnsi="Calibri" w:cs="Calibri"/>
                <w:color w:val="59595B"/>
                <w:sz w:val="22"/>
              </w:rPr>
              <w:t>(15,259)</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bottom"/>
          </w:tcPr>
          <w:p w14:paraId="6EC1A69D" w14:textId="77777777" w:rsidR="006C5F7A" w:rsidRDefault="006C5F7A">
            <w:pPr>
              <w:keepNext/>
              <w:spacing w:before="33" w:after="30"/>
              <w:jc w:val="right"/>
            </w:pPr>
          </w:p>
        </w:tc>
      </w:tr>
      <w:tr w:rsidR="006C5F7A" w14:paraId="6211B30D"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2B5A52C5" w14:textId="77777777" w:rsidR="006C5F7A" w:rsidRDefault="00141D7A">
            <w:pPr>
              <w:keepNext/>
            </w:pPr>
            <w:r>
              <w:rPr>
                <w:rFonts w:ascii="Calibri" w:eastAsia="Calibri" w:hAnsi="Calibri" w:cs="Calibri"/>
                <w:b/>
                <w:color w:val="59595B"/>
                <w:sz w:val="22"/>
              </w:rPr>
              <w:t>Finance cost, net</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43261F24" w14:textId="77777777" w:rsidR="006C5F7A" w:rsidRDefault="00141D7A">
            <w:pPr>
              <w:keepNext/>
              <w:jc w:val="right"/>
            </w:pPr>
            <w:r>
              <w:rPr>
                <w:rFonts w:ascii="Calibri" w:eastAsia="Calibri" w:hAnsi="Calibri" w:cs="Calibri"/>
                <w:b/>
                <w:color w:val="00679B"/>
                <w:sz w:val="22"/>
              </w:rPr>
              <w:t>(28,465)</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center"/>
          </w:tcPr>
          <w:p w14:paraId="28857E2C" w14:textId="77777777" w:rsidR="006C5F7A" w:rsidRDefault="006C5F7A">
            <w:pPr>
              <w:keepNext/>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24462C83" w14:textId="77777777" w:rsidR="006C5F7A" w:rsidRDefault="00141D7A">
            <w:pPr>
              <w:keepNext/>
              <w:jc w:val="right"/>
            </w:pPr>
            <w:r>
              <w:rPr>
                <w:rFonts w:ascii="Calibri" w:eastAsia="Calibri" w:hAnsi="Calibri" w:cs="Calibri"/>
                <w:b/>
                <w:color w:val="59595B"/>
                <w:sz w:val="22"/>
              </w:rPr>
              <w:t>(14,457)</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center"/>
          </w:tcPr>
          <w:p w14:paraId="33265EDA" w14:textId="77777777" w:rsidR="006C5F7A" w:rsidRDefault="006C5F7A">
            <w:pPr>
              <w:keepNext/>
              <w:jc w:val="right"/>
            </w:pPr>
          </w:p>
        </w:tc>
      </w:tr>
      <w:tr w:rsidR="006C5F7A" w14:paraId="13DD5CA8"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5C0EDC1A" w14:textId="77777777" w:rsidR="006C5F7A" w:rsidRDefault="00141D7A">
            <w:pPr>
              <w:keepNext/>
            </w:pPr>
            <w:r>
              <w:rPr>
                <w:rFonts w:ascii="Calibri" w:eastAsia="Calibri" w:hAnsi="Calibri" w:cs="Calibri"/>
                <w:b/>
                <w:color w:val="59595B"/>
                <w:sz w:val="22"/>
              </w:rPr>
              <w:t>Share of net profits in associates using the equity method</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411EBE3E" w14:textId="77777777" w:rsidR="006C5F7A" w:rsidRDefault="00141D7A">
            <w:pPr>
              <w:keepNext/>
              <w:jc w:val="right"/>
            </w:pPr>
            <w:r>
              <w:rPr>
                <w:rFonts w:ascii="Calibri" w:eastAsia="Calibri" w:hAnsi="Calibri" w:cs="Calibri"/>
                <w:b/>
                <w:color w:val="00679B"/>
                <w:sz w:val="22"/>
              </w:rPr>
              <w:t>317 </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center"/>
          </w:tcPr>
          <w:p w14:paraId="53752079" w14:textId="77777777" w:rsidR="006C5F7A" w:rsidRDefault="006C5F7A">
            <w:pPr>
              <w:keepNext/>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4F6B9487" w14:textId="77777777" w:rsidR="006C5F7A" w:rsidRDefault="00141D7A">
            <w:pPr>
              <w:keepNext/>
              <w:jc w:val="right"/>
            </w:pPr>
            <w:r>
              <w:rPr>
                <w:rFonts w:ascii="Calibri" w:eastAsia="Calibri" w:hAnsi="Calibri" w:cs="Calibri"/>
                <w:b/>
                <w:color w:val="59595B"/>
                <w:sz w:val="22"/>
              </w:rPr>
              <w:t>229 </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center"/>
          </w:tcPr>
          <w:p w14:paraId="6D2DDF53" w14:textId="77777777" w:rsidR="006C5F7A" w:rsidRDefault="006C5F7A">
            <w:pPr>
              <w:keepNext/>
              <w:jc w:val="right"/>
            </w:pPr>
          </w:p>
        </w:tc>
      </w:tr>
      <w:tr w:rsidR="006C5F7A" w14:paraId="4EE4CD55"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2E3842EB" w14:textId="77777777" w:rsidR="006C5F7A" w:rsidRDefault="00141D7A">
            <w:pPr>
              <w:keepNext/>
            </w:pPr>
            <w:r>
              <w:rPr>
                <w:rFonts w:ascii="Calibri" w:eastAsia="Calibri" w:hAnsi="Calibri" w:cs="Calibri"/>
                <w:b/>
                <w:color w:val="59595B"/>
                <w:sz w:val="22"/>
              </w:rPr>
              <w:t>Profit before tax</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3F6BF974" w14:textId="77777777" w:rsidR="006C5F7A" w:rsidRDefault="00141D7A">
            <w:pPr>
              <w:keepNext/>
              <w:jc w:val="right"/>
            </w:pPr>
            <w:r>
              <w:rPr>
                <w:rFonts w:ascii="Calibri" w:eastAsia="Calibri" w:hAnsi="Calibri" w:cs="Calibri"/>
                <w:b/>
                <w:color w:val="00679B"/>
                <w:sz w:val="22"/>
              </w:rPr>
              <w:t>39,273 </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center"/>
          </w:tcPr>
          <w:p w14:paraId="2C4DA6F1" w14:textId="77777777" w:rsidR="006C5F7A" w:rsidRDefault="006C5F7A">
            <w:pPr>
              <w:keepNext/>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3A0A3030" w14:textId="77777777" w:rsidR="006C5F7A" w:rsidRDefault="00141D7A">
            <w:pPr>
              <w:keepNext/>
              <w:jc w:val="right"/>
            </w:pPr>
            <w:r>
              <w:rPr>
                <w:rFonts w:ascii="Calibri" w:eastAsia="Calibri" w:hAnsi="Calibri" w:cs="Calibri"/>
                <w:b/>
                <w:color w:val="59595B"/>
                <w:sz w:val="22"/>
              </w:rPr>
              <w:t>46,679 </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center"/>
          </w:tcPr>
          <w:p w14:paraId="33E7639A" w14:textId="77777777" w:rsidR="006C5F7A" w:rsidRDefault="006C5F7A">
            <w:pPr>
              <w:keepNext/>
              <w:jc w:val="right"/>
            </w:pPr>
          </w:p>
        </w:tc>
      </w:tr>
      <w:tr w:rsidR="006C5F7A" w14:paraId="661EBF87"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3AA60D2C" w14:textId="77777777" w:rsidR="006C5F7A" w:rsidRDefault="00141D7A">
            <w:pPr>
              <w:keepNext/>
            </w:pPr>
            <w:r>
              <w:rPr>
                <w:rFonts w:ascii="Calibri" w:eastAsia="Calibri" w:hAnsi="Calibri" w:cs="Calibri"/>
                <w:color w:val="59595B"/>
                <w:sz w:val="22"/>
              </w:rPr>
              <w:t>Income tax expense</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0F541BEA" w14:textId="77777777" w:rsidR="006C5F7A" w:rsidRDefault="00141D7A">
            <w:pPr>
              <w:keepNext/>
              <w:jc w:val="right"/>
            </w:pPr>
            <w:r>
              <w:rPr>
                <w:rFonts w:ascii="Calibri" w:eastAsia="Calibri" w:hAnsi="Calibri" w:cs="Calibri"/>
                <w:color w:val="00679B"/>
                <w:sz w:val="22"/>
              </w:rPr>
              <w:t>(6,619)</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center"/>
          </w:tcPr>
          <w:p w14:paraId="28BFAC10" w14:textId="77777777" w:rsidR="006C5F7A" w:rsidRDefault="006C5F7A">
            <w:pPr>
              <w:keepNext/>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5C38A34C" w14:textId="77777777" w:rsidR="006C5F7A" w:rsidRDefault="00141D7A">
            <w:pPr>
              <w:keepNext/>
              <w:jc w:val="right"/>
            </w:pPr>
            <w:r>
              <w:rPr>
                <w:rFonts w:ascii="Calibri" w:eastAsia="Calibri" w:hAnsi="Calibri" w:cs="Calibri"/>
                <w:color w:val="59595B"/>
                <w:sz w:val="22"/>
              </w:rPr>
              <w:t>(10,484)</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center"/>
          </w:tcPr>
          <w:p w14:paraId="03DD9160" w14:textId="77777777" w:rsidR="006C5F7A" w:rsidRDefault="006C5F7A">
            <w:pPr>
              <w:keepNext/>
              <w:jc w:val="right"/>
            </w:pPr>
          </w:p>
        </w:tc>
      </w:tr>
      <w:tr w:rsidR="006C5F7A" w14:paraId="542CF428"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44A68BF6" w14:textId="77777777" w:rsidR="006C5F7A" w:rsidRDefault="00141D7A">
            <w:pPr>
              <w:keepNext/>
            </w:pPr>
            <w:r>
              <w:rPr>
                <w:rFonts w:ascii="Calibri" w:eastAsia="Calibri" w:hAnsi="Calibri" w:cs="Calibri"/>
                <w:b/>
                <w:color w:val="59595B"/>
                <w:sz w:val="22"/>
              </w:rPr>
              <w:t>Profit for the year</w:t>
            </w: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4454481D" w14:textId="77777777" w:rsidR="006C5F7A" w:rsidRDefault="00141D7A">
            <w:pPr>
              <w:keepNext/>
              <w:jc w:val="right"/>
            </w:pPr>
            <w:r>
              <w:rPr>
                <w:rFonts w:ascii="Calibri" w:eastAsia="Calibri" w:hAnsi="Calibri" w:cs="Calibri"/>
                <w:b/>
                <w:color w:val="00679B"/>
                <w:sz w:val="22"/>
              </w:rPr>
              <w:t>32,654 </w:t>
            </w:r>
          </w:p>
        </w:tc>
        <w:tc>
          <w:tcPr>
            <w:tcW w:w="100" w:type="dxa"/>
            <w:tcBorders>
              <w:top w:val="single" w:sz="8" w:space="0" w:color="BBBBBB"/>
              <w:left w:val="nil"/>
              <w:bottom w:val="single" w:sz="8" w:space="0" w:color="BBBBBB"/>
              <w:right w:val="nil"/>
            </w:tcBorders>
            <w:shd w:val="clear" w:color="auto" w:fill="FFFFFF"/>
            <w:tcMar>
              <w:top w:w="0" w:type="dxa"/>
              <w:left w:w="0" w:type="dxa"/>
              <w:bottom w:w="0" w:type="dxa"/>
              <w:right w:w="15" w:type="dxa"/>
            </w:tcMar>
            <w:vAlign w:val="center"/>
          </w:tcPr>
          <w:p w14:paraId="705F6204" w14:textId="77777777" w:rsidR="006C5F7A" w:rsidRDefault="006C5F7A">
            <w:pPr>
              <w:keepNext/>
              <w:jc w:val="right"/>
            </w:pPr>
          </w:p>
        </w:tc>
        <w:tc>
          <w:tcPr>
            <w:tcW w:w="176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0" w:type="dxa"/>
            </w:tcMar>
            <w:vAlign w:val="center"/>
          </w:tcPr>
          <w:p w14:paraId="1640195C" w14:textId="77777777" w:rsidR="006C5F7A" w:rsidRDefault="00141D7A">
            <w:pPr>
              <w:keepNext/>
              <w:jc w:val="right"/>
            </w:pPr>
            <w:r>
              <w:rPr>
                <w:rFonts w:ascii="Calibri" w:eastAsia="Calibri" w:hAnsi="Calibri" w:cs="Calibri"/>
                <w:b/>
                <w:color w:val="59595B"/>
                <w:sz w:val="22"/>
              </w:rPr>
              <w:t>36,195 </w:t>
            </w:r>
          </w:p>
        </w:tc>
        <w:tc>
          <w:tcPr>
            <w:tcW w:w="100" w:type="dxa"/>
            <w:tcBorders>
              <w:top w:val="single" w:sz="8" w:space="0" w:color="BBBBBB"/>
              <w:left w:val="nil"/>
              <w:bottom w:val="single" w:sz="8" w:space="0" w:color="BBBBBB"/>
              <w:right w:val="single" w:sz="8" w:space="0" w:color="BBBBBB"/>
            </w:tcBorders>
            <w:shd w:val="clear" w:color="auto" w:fill="FFFFFF"/>
            <w:tcMar>
              <w:top w:w="0" w:type="dxa"/>
              <w:left w:w="0" w:type="dxa"/>
              <w:bottom w:w="0" w:type="dxa"/>
              <w:right w:w="15" w:type="dxa"/>
            </w:tcMar>
            <w:vAlign w:val="center"/>
          </w:tcPr>
          <w:p w14:paraId="34199319" w14:textId="77777777" w:rsidR="006C5F7A" w:rsidRDefault="006C5F7A">
            <w:pPr>
              <w:keepNext/>
              <w:jc w:val="right"/>
            </w:pPr>
          </w:p>
        </w:tc>
      </w:tr>
      <w:tr w:rsidR="006C5F7A" w14:paraId="76E51D6F"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5B9F86B6" w14:textId="77777777" w:rsidR="006C5F7A" w:rsidRDefault="00141D7A">
            <w:pPr>
              <w:keepNext/>
            </w:pPr>
            <w:r>
              <w:rPr>
                <w:rFonts w:ascii="Calibri" w:eastAsia="Calibri" w:hAnsi="Calibri" w:cs="Calibri"/>
                <w:color w:val="59595B"/>
                <w:sz w:val="22"/>
              </w:rPr>
              <w:t>Basic earnings per share (€)</w:t>
            </w:r>
          </w:p>
        </w:tc>
        <w:tc>
          <w:tcPr>
            <w:tcW w:w="1860" w:type="dxa"/>
            <w:gridSpan w:val="2"/>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53" w:type="dxa"/>
            </w:tcMar>
            <w:vAlign w:val="center"/>
          </w:tcPr>
          <w:p w14:paraId="11FFC857" w14:textId="77777777" w:rsidR="006C5F7A" w:rsidRDefault="00141D7A">
            <w:pPr>
              <w:keepNext/>
              <w:jc w:val="right"/>
            </w:pPr>
            <w:r>
              <w:rPr>
                <w:rFonts w:ascii="Calibri" w:eastAsia="Calibri" w:hAnsi="Calibri" w:cs="Calibri"/>
                <w:color w:val="00679B"/>
                <w:sz w:val="22"/>
              </w:rPr>
              <w:t>0.051</w:t>
            </w:r>
          </w:p>
        </w:tc>
        <w:tc>
          <w:tcPr>
            <w:tcW w:w="1860" w:type="dxa"/>
            <w:gridSpan w:val="2"/>
            <w:tcBorders>
              <w:top w:val="single" w:sz="8" w:space="0" w:color="BBBBBB"/>
              <w:left w:val="single" w:sz="8" w:space="0" w:color="BBBBBB"/>
              <w:bottom w:val="single" w:sz="8" w:space="0" w:color="BBBBBB"/>
              <w:right w:val="single" w:sz="8" w:space="0" w:color="BBBBBB"/>
            </w:tcBorders>
            <w:shd w:val="clear" w:color="auto" w:fill="FFFFFF"/>
            <w:tcMar>
              <w:top w:w="0" w:type="dxa"/>
              <w:left w:w="53" w:type="dxa"/>
              <w:bottom w:w="0" w:type="dxa"/>
              <w:right w:w="53" w:type="dxa"/>
            </w:tcMar>
            <w:vAlign w:val="center"/>
          </w:tcPr>
          <w:p w14:paraId="1CB56B61" w14:textId="77777777" w:rsidR="006C5F7A" w:rsidRDefault="00141D7A">
            <w:pPr>
              <w:keepNext/>
              <w:jc w:val="right"/>
            </w:pPr>
            <w:r>
              <w:rPr>
                <w:rFonts w:ascii="Calibri" w:eastAsia="Calibri" w:hAnsi="Calibri" w:cs="Calibri"/>
                <w:color w:val="59595B"/>
                <w:sz w:val="22"/>
              </w:rPr>
              <w:t>0.058</w:t>
            </w:r>
          </w:p>
        </w:tc>
      </w:tr>
      <w:tr w:rsidR="006C5F7A" w14:paraId="60A0537A" w14:textId="77777777">
        <w:trPr>
          <w:cantSplit/>
          <w:jc w:val="center"/>
        </w:trPr>
        <w:tc>
          <w:tcPr>
            <w:tcW w:w="324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4EA72A2D" w14:textId="77777777" w:rsidR="006C5F7A" w:rsidRDefault="00141D7A">
            <w:r>
              <w:rPr>
                <w:rFonts w:ascii="Calibri" w:eastAsia="Calibri" w:hAnsi="Calibri" w:cs="Calibri"/>
                <w:color w:val="59595B"/>
                <w:sz w:val="22"/>
              </w:rPr>
              <w:t>Diluted earnings per share (€)</w:t>
            </w:r>
          </w:p>
        </w:tc>
        <w:tc>
          <w:tcPr>
            <w:tcW w:w="1860" w:type="dxa"/>
            <w:gridSpan w:val="2"/>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53" w:type="dxa"/>
            </w:tcMar>
            <w:vAlign w:val="center"/>
          </w:tcPr>
          <w:p w14:paraId="7E09EE1D" w14:textId="77777777" w:rsidR="006C5F7A" w:rsidRDefault="00141D7A">
            <w:pPr>
              <w:jc w:val="right"/>
            </w:pPr>
            <w:r>
              <w:rPr>
                <w:rFonts w:ascii="Calibri" w:eastAsia="Calibri" w:hAnsi="Calibri" w:cs="Calibri"/>
                <w:color w:val="00679B"/>
                <w:sz w:val="22"/>
              </w:rPr>
              <w:t>0.048</w:t>
            </w:r>
          </w:p>
        </w:tc>
        <w:tc>
          <w:tcPr>
            <w:tcW w:w="1860" w:type="dxa"/>
            <w:gridSpan w:val="2"/>
            <w:tcBorders>
              <w:top w:val="single" w:sz="8" w:space="0" w:color="BBBBBB"/>
              <w:left w:val="single" w:sz="8" w:space="0" w:color="BBBBBB"/>
              <w:bottom w:val="single" w:sz="8" w:space="0" w:color="BBBBBB"/>
              <w:right w:val="single" w:sz="8" w:space="0" w:color="BBBBBB"/>
            </w:tcBorders>
            <w:shd w:val="clear" w:color="auto" w:fill="FFFFFF"/>
            <w:tcMar>
              <w:top w:w="0" w:type="dxa"/>
              <w:left w:w="53" w:type="dxa"/>
              <w:bottom w:w="0" w:type="dxa"/>
              <w:right w:w="53" w:type="dxa"/>
            </w:tcMar>
            <w:vAlign w:val="center"/>
          </w:tcPr>
          <w:p w14:paraId="5E00D2B5" w14:textId="77777777" w:rsidR="006C5F7A" w:rsidRDefault="00141D7A">
            <w:pPr>
              <w:jc w:val="right"/>
            </w:pPr>
            <w:r>
              <w:rPr>
                <w:rFonts w:ascii="Calibri" w:eastAsia="Calibri" w:hAnsi="Calibri" w:cs="Calibri"/>
                <w:color w:val="59595B"/>
                <w:sz w:val="22"/>
              </w:rPr>
              <w:t>0.054</w:t>
            </w:r>
          </w:p>
        </w:tc>
      </w:tr>
    </w:tbl>
    <w:p w14:paraId="01AF547A" w14:textId="77777777" w:rsidR="006C5F7A" w:rsidRDefault="006C5F7A">
      <w:pPr>
        <w:spacing w:before="120" w:after="120" w:line="276" w:lineRule="auto"/>
        <w:jc w:val="center"/>
        <w:rPr>
          <w:rFonts w:ascii="Arial" w:eastAsia="Arial" w:hAnsi="Arial" w:cs="Arial"/>
          <w:b/>
          <w:color w:val="59595B"/>
        </w:rPr>
      </w:pPr>
    </w:p>
    <w:p w14:paraId="3E48880A" w14:textId="77777777" w:rsidR="006C5F7A" w:rsidRDefault="006C5F7A">
      <w:pPr>
        <w:spacing w:before="60" w:after="120" w:line="276" w:lineRule="auto"/>
        <w:jc w:val="center"/>
        <w:rPr>
          <w:rFonts w:ascii="Arial" w:eastAsia="Arial" w:hAnsi="Arial" w:cs="Arial"/>
          <w:b/>
          <w:color w:val="59595B"/>
        </w:rPr>
      </w:pPr>
    </w:p>
    <w:p w14:paraId="7F97B88E" w14:textId="77777777" w:rsidR="006C5F7A" w:rsidRDefault="006C5F7A">
      <w:pPr>
        <w:spacing w:before="60" w:after="120" w:line="276" w:lineRule="auto"/>
        <w:jc w:val="center"/>
        <w:rPr>
          <w:rFonts w:ascii="Arial" w:eastAsia="Arial" w:hAnsi="Arial" w:cs="Arial"/>
          <w:b/>
          <w:color w:val="59595B"/>
        </w:rPr>
      </w:pPr>
    </w:p>
    <w:p w14:paraId="7A901705" w14:textId="77777777" w:rsidR="006C5F7A" w:rsidRDefault="006C5F7A">
      <w:pPr>
        <w:spacing w:before="60" w:after="120" w:line="276" w:lineRule="auto"/>
        <w:jc w:val="center"/>
        <w:rPr>
          <w:rFonts w:ascii="Arial" w:eastAsia="Arial" w:hAnsi="Arial" w:cs="Arial"/>
          <w:b/>
          <w:color w:val="59595B"/>
        </w:rPr>
      </w:pPr>
    </w:p>
    <w:p w14:paraId="04D00957" w14:textId="77777777" w:rsidR="006C5F7A" w:rsidRDefault="006C5F7A">
      <w:pPr>
        <w:spacing w:before="60" w:after="120" w:line="276" w:lineRule="auto"/>
        <w:jc w:val="center"/>
        <w:rPr>
          <w:rFonts w:ascii="Arial" w:eastAsia="Arial" w:hAnsi="Arial" w:cs="Arial"/>
          <w:b/>
          <w:color w:val="59595B"/>
        </w:rPr>
      </w:pPr>
    </w:p>
    <w:p w14:paraId="3C02FF16" w14:textId="77777777" w:rsidR="006C5F7A" w:rsidRDefault="006C5F7A">
      <w:pPr>
        <w:spacing w:before="60" w:after="120" w:line="276" w:lineRule="auto"/>
        <w:jc w:val="center"/>
        <w:rPr>
          <w:rFonts w:ascii="Arial" w:eastAsia="Arial" w:hAnsi="Arial" w:cs="Arial"/>
          <w:b/>
          <w:color w:val="59595B"/>
        </w:rPr>
      </w:pPr>
    </w:p>
    <w:p w14:paraId="5A00B679" w14:textId="77777777" w:rsidR="006C5F7A" w:rsidRDefault="006C5F7A">
      <w:pPr>
        <w:spacing w:before="60" w:after="120" w:line="276" w:lineRule="auto"/>
        <w:jc w:val="center"/>
        <w:rPr>
          <w:rFonts w:ascii="Arial" w:eastAsia="Arial" w:hAnsi="Arial" w:cs="Arial"/>
          <w:b/>
          <w:color w:val="59595B"/>
        </w:rPr>
      </w:pPr>
    </w:p>
    <w:p w14:paraId="686524BC" w14:textId="77777777" w:rsidR="006C5F7A" w:rsidRDefault="006C5F7A">
      <w:pPr>
        <w:spacing w:before="60" w:after="120" w:line="276" w:lineRule="auto"/>
        <w:jc w:val="center"/>
        <w:rPr>
          <w:rFonts w:ascii="Arial" w:eastAsia="Arial" w:hAnsi="Arial" w:cs="Arial"/>
          <w:b/>
          <w:color w:val="59595B"/>
        </w:rPr>
      </w:pPr>
    </w:p>
    <w:p w14:paraId="0B3F25E7" w14:textId="77777777" w:rsidR="006C5F7A" w:rsidRDefault="006C5F7A">
      <w:pPr>
        <w:spacing w:before="60" w:after="120" w:line="276" w:lineRule="auto"/>
        <w:jc w:val="center"/>
        <w:rPr>
          <w:rFonts w:ascii="Arial" w:eastAsia="Arial" w:hAnsi="Arial" w:cs="Arial"/>
          <w:b/>
          <w:color w:val="59595B"/>
        </w:rPr>
      </w:pPr>
    </w:p>
    <w:p w14:paraId="109DCE16" w14:textId="77777777" w:rsidR="006C5F7A" w:rsidRDefault="006C5F7A">
      <w:pPr>
        <w:spacing w:before="60" w:after="120" w:line="276" w:lineRule="auto"/>
        <w:jc w:val="center"/>
        <w:rPr>
          <w:rFonts w:ascii="Arial" w:eastAsia="Arial" w:hAnsi="Arial" w:cs="Arial"/>
          <w:b/>
          <w:color w:val="59595B"/>
        </w:rPr>
      </w:pPr>
    </w:p>
    <w:p w14:paraId="10F7DA31" w14:textId="77777777" w:rsidR="006C5F7A" w:rsidRDefault="00141D7A">
      <w:pPr>
        <w:keepNext/>
        <w:spacing w:before="60" w:after="120" w:line="276" w:lineRule="auto"/>
        <w:jc w:val="both"/>
        <w:rPr>
          <w:rFonts w:ascii="Calibri" w:eastAsia="Calibri" w:hAnsi="Calibri" w:cs="Calibri"/>
          <w:b/>
          <w:color w:val="00679B"/>
          <w:sz w:val="32"/>
        </w:rPr>
      </w:pPr>
      <w:r>
        <w:rPr>
          <w:rFonts w:ascii="Calibri" w:eastAsia="Calibri" w:hAnsi="Calibri" w:cs="Calibri"/>
          <w:b/>
          <w:color w:val="00679B"/>
          <w:sz w:val="32"/>
        </w:rPr>
        <w:lastRenderedPageBreak/>
        <w:t>Condensed Consolidated Statement of Comprehensive Income</w:t>
      </w:r>
    </w:p>
    <w:p w14:paraId="0F7A461F" w14:textId="77777777" w:rsidR="006C5F7A" w:rsidRDefault="00141D7A">
      <w:pPr>
        <w:keepNext/>
        <w:spacing w:before="60" w:after="120" w:line="276" w:lineRule="auto"/>
        <w:jc w:val="both"/>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the year ended 31 December 2020</w:t>
      </w: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0"/>
        <w:gridCol w:w="1321"/>
        <w:gridCol w:w="102"/>
        <w:gridCol w:w="1321"/>
        <w:gridCol w:w="102"/>
      </w:tblGrid>
      <w:tr w:rsidR="006C5F7A" w14:paraId="744B2C34" w14:textId="77777777">
        <w:trPr>
          <w:cantSplit/>
          <w:jc w:val="center"/>
        </w:trPr>
        <w:tc>
          <w:tcPr>
            <w:tcW w:w="5520" w:type="dxa"/>
            <w:tcBorders>
              <w:top w:val="nil"/>
              <w:left w:val="nil"/>
              <w:bottom w:val="single" w:sz="8" w:space="0" w:color="BBBBBB"/>
              <w:right w:val="nil"/>
            </w:tcBorders>
            <w:shd w:val="clear" w:color="auto" w:fill="D9D9D9"/>
            <w:tcMar>
              <w:top w:w="0" w:type="dxa"/>
              <w:left w:w="53" w:type="dxa"/>
              <w:bottom w:w="0" w:type="dxa"/>
              <w:right w:w="53" w:type="dxa"/>
            </w:tcMar>
            <w:vAlign w:val="center"/>
          </w:tcPr>
          <w:p w14:paraId="60E0CF34" w14:textId="77777777" w:rsidR="006C5F7A" w:rsidRDefault="00141D7A">
            <w:pPr>
              <w:keepNext/>
              <w:jc w:val="center"/>
            </w:pPr>
            <w:r>
              <w:rPr>
                <w:rFonts w:ascii="Calibri" w:eastAsia="Calibri" w:hAnsi="Calibri" w:cs="Calibri"/>
                <w:color w:val="59595B"/>
                <w:sz w:val="22"/>
              </w:rPr>
              <w:t>Amounts in € ‘000</w:t>
            </w:r>
          </w:p>
        </w:tc>
        <w:tc>
          <w:tcPr>
            <w:tcW w:w="1395" w:type="dxa"/>
            <w:gridSpan w:val="2"/>
            <w:tcBorders>
              <w:top w:val="nil"/>
              <w:left w:val="nil"/>
              <w:bottom w:val="single" w:sz="8" w:space="0" w:color="BBBBBB"/>
              <w:right w:val="nil"/>
            </w:tcBorders>
            <w:shd w:val="clear" w:color="auto" w:fill="D9D9D9"/>
            <w:tcMar>
              <w:top w:w="0" w:type="dxa"/>
              <w:left w:w="53" w:type="dxa"/>
              <w:bottom w:w="0" w:type="dxa"/>
              <w:right w:w="53" w:type="dxa"/>
            </w:tcMar>
            <w:vAlign w:val="center"/>
          </w:tcPr>
          <w:p w14:paraId="2B79E3B8" w14:textId="77777777" w:rsidR="006C5F7A" w:rsidRDefault="00141D7A">
            <w:pPr>
              <w:keepNext/>
              <w:jc w:val="center"/>
            </w:pPr>
            <w:r>
              <w:rPr>
                <w:rFonts w:ascii="Calibri" w:eastAsia="Calibri" w:hAnsi="Calibri" w:cs="Calibri"/>
                <w:b/>
                <w:color w:val="00679B"/>
                <w:sz w:val="22"/>
              </w:rPr>
              <w:t>2020</w:t>
            </w:r>
          </w:p>
        </w:tc>
        <w:tc>
          <w:tcPr>
            <w:tcW w:w="1395" w:type="dxa"/>
            <w:gridSpan w:val="2"/>
            <w:tcBorders>
              <w:top w:val="nil"/>
              <w:left w:val="nil"/>
              <w:bottom w:val="single" w:sz="8" w:space="0" w:color="BBBBBB"/>
              <w:right w:val="nil"/>
            </w:tcBorders>
            <w:shd w:val="clear" w:color="auto" w:fill="D9D9D9"/>
            <w:tcMar>
              <w:top w:w="0" w:type="dxa"/>
              <w:left w:w="53" w:type="dxa"/>
              <w:bottom w:w="0" w:type="dxa"/>
              <w:right w:w="53" w:type="dxa"/>
            </w:tcMar>
            <w:vAlign w:val="center"/>
          </w:tcPr>
          <w:p w14:paraId="7E21DDE9" w14:textId="77777777" w:rsidR="006C5F7A" w:rsidRDefault="00141D7A">
            <w:pPr>
              <w:keepNext/>
              <w:jc w:val="center"/>
            </w:pPr>
            <w:r>
              <w:rPr>
                <w:rFonts w:ascii="Calibri" w:eastAsia="Calibri" w:hAnsi="Calibri" w:cs="Calibri"/>
                <w:b/>
                <w:color w:val="59595B"/>
                <w:sz w:val="22"/>
              </w:rPr>
              <w:t>2019</w:t>
            </w:r>
          </w:p>
        </w:tc>
      </w:tr>
      <w:tr w:rsidR="006C5F7A" w14:paraId="003BEF65" w14:textId="77777777">
        <w:trPr>
          <w:cantSplit/>
          <w:jc w:val="center"/>
        </w:trPr>
        <w:tc>
          <w:tcPr>
            <w:tcW w:w="55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02EBAAC6" w14:textId="77777777" w:rsidR="006C5F7A" w:rsidRDefault="00141D7A">
            <w:pPr>
              <w:keepNext/>
            </w:pPr>
            <w:r>
              <w:rPr>
                <w:rFonts w:ascii="Calibri" w:eastAsia="Calibri" w:hAnsi="Calibri" w:cs="Calibri"/>
                <w:b/>
                <w:color w:val="59595B"/>
                <w:sz w:val="22"/>
              </w:rPr>
              <w:t>Profit for the year</w:t>
            </w:r>
          </w:p>
        </w:tc>
        <w:tc>
          <w:tcPr>
            <w:tcW w:w="1295" w:type="dxa"/>
            <w:tcBorders>
              <w:top w:val="single" w:sz="8" w:space="0" w:color="BBBBBB"/>
              <w:left w:val="single" w:sz="8" w:space="0" w:color="BBBBBB"/>
              <w:bottom w:val="single" w:sz="4" w:space="0" w:color="808080"/>
              <w:right w:val="nil"/>
            </w:tcBorders>
            <w:shd w:val="clear" w:color="auto" w:fill="FFFFFF"/>
            <w:tcMar>
              <w:top w:w="0" w:type="dxa"/>
              <w:left w:w="53" w:type="dxa"/>
              <w:bottom w:w="0" w:type="dxa"/>
              <w:right w:w="0" w:type="dxa"/>
            </w:tcMar>
            <w:vAlign w:val="center"/>
          </w:tcPr>
          <w:p w14:paraId="2603265A" w14:textId="77777777" w:rsidR="006C5F7A" w:rsidRDefault="00141D7A">
            <w:pPr>
              <w:keepNext/>
              <w:jc w:val="right"/>
            </w:pPr>
            <w:r>
              <w:rPr>
                <w:rFonts w:ascii="Calibri" w:eastAsia="Calibri" w:hAnsi="Calibri" w:cs="Calibri"/>
                <w:b/>
                <w:color w:val="00679B"/>
                <w:sz w:val="22"/>
              </w:rPr>
              <w:t>32,654 </w:t>
            </w:r>
          </w:p>
        </w:tc>
        <w:tc>
          <w:tcPr>
            <w:tcW w:w="100" w:type="dxa"/>
            <w:tcBorders>
              <w:top w:val="single" w:sz="8" w:space="0" w:color="BBBBBB"/>
              <w:left w:val="nil"/>
              <w:bottom w:val="single" w:sz="4" w:space="0" w:color="808080"/>
              <w:right w:val="nil"/>
            </w:tcBorders>
            <w:shd w:val="clear" w:color="auto" w:fill="FFFFFF"/>
            <w:tcMar>
              <w:top w:w="0" w:type="dxa"/>
              <w:left w:w="0" w:type="dxa"/>
              <w:bottom w:w="0" w:type="dxa"/>
              <w:right w:w="15" w:type="dxa"/>
            </w:tcMar>
            <w:vAlign w:val="center"/>
          </w:tcPr>
          <w:p w14:paraId="61E31BEB" w14:textId="77777777" w:rsidR="006C5F7A" w:rsidRDefault="006C5F7A">
            <w:pPr>
              <w:keepNext/>
              <w:jc w:val="right"/>
            </w:pPr>
          </w:p>
        </w:tc>
        <w:tc>
          <w:tcPr>
            <w:tcW w:w="1295" w:type="dxa"/>
            <w:tcBorders>
              <w:top w:val="single" w:sz="8" w:space="0" w:color="BBBBBB"/>
              <w:left w:val="single" w:sz="4" w:space="0" w:color="808080"/>
              <w:bottom w:val="single" w:sz="4" w:space="0" w:color="808080"/>
              <w:right w:val="nil"/>
            </w:tcBorders>
            <w:tcMar>
              <w:top w:w="0" w:type="dxa"/>
              <w:left w:w="53" w:type="dxa"/>
              <w:bottom w:w="0" w:type="dxa"/>
              <w:right w:w="0" w:type="dxa"/>
            </w:tcMar>
            <w:vAlign w:val="center"/>
          </w:tcPr>
          <w:p w14:paraId="60B2F351" w14:textId="77777777" w:rsidR="006C5F7A" w:rsidRDefault="00141D7A">
            <w:pPr>
              <w:keepNext/>
              <w:jc w:val="right"/>
            </w:pPr>
            <w:r>
              <w:rPr>
                <w:rFonts w:ascii="Calibri" w:eastAsia="Calibri" w:hAnsi="Calibri" w:cs="Calibri"/>
                <w:b/>
                <w:color w:val="59595B"/>
                <w:sz w:val="22"/>
              </w:rPr>
              <w:t>36,195 </w:t>
            </w:r>
          </w:p>
        </w:tc>
        <w:tc>
          <w:tcPr>
            <w:tcW w:w="100" w:type="dxa"/>
            <w:tcBorders>
              <w:top w:val="single" w:sz="8" w:space="0" w:color="BBBBBB"/>
              <w:left w:val="nil"/>
              <w:bottom w:val="single" w:sz="4" w:space="0" w:color="808080"/>
              <w:right w:val="single" w:sz="8" w:space="0" w:color="BFBFBF"/>
            </w:tcBorders>
            <w:tcMar>
              <w:top w:w="0" w:type="dxa"/>
              <w:left w:w="0" w:type="dxa"/>
              <w:bottom w:w="0" w:type="dxa"/>
              <w:right w:w="15" w:type="dxa"/>
            </w:tcMar>
            <w:vAlign w:val="center"/>
          </w:tcPr>
          <w:p w14:paraId="4C2D484F" w14:textId="77777777" w:rsidR="006C5F7A" w:rsidRDefault="006C5F7A">
            <w:pPr>
              <w:keepNext/>
              <w:jc w:val="right"/>
            </w:pPr>
          </w:p>
        </w:tc>
      </w:tr>
      <w:tr w:rsidR="006C5F7A" w14:paraId="6103CA0E" w14:textId="77777777">
        <w:trPr>
          <w:cantSplit/>
          <w:jc w:val="center"/>
        </w:trPr>
        <w:tc>
          <w:tcPr>
            <w:tcW w:w="55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165BB05D" w14:textId="77777777" w:rsidR="006C5F7A" w:rsidRDefault="00141D7A">
            <w:pPr>
              <w:keepNext/>
            </w:pPr>
            <w:r>
              <w:rPr>
                <w:rFonts w:ascii="Calibri" w:eastAsia="Calibri" w:hAnsi="Calibri" w:cs="Calibri"/>
                <w:color w:val="59595B"/>
                <w:sz w:val="22"/>
              </w:rPr>
              <w:t>Currency translation differences</w:t>
            </w:r>
          </w:p>
        </w:tc>
        <w:tc>
          <w:tcPr>
            <w:tcW w:w="1295" w:type="dxa"/>
            <w:tcBorders>
              <w:top w:val="single" w:sz="4" w:space="0" w:color="808080"/>
              <w:left w:val="single" w:sz="8" w:space="0" w:color="BBBBBB"/>
              <w:bottom w:val="single" w:sz="4" w:space="0" w:color="808080"/>
              <w:right w:val="nil"/>
            </w:tcBorders>
            <w:shd w:val="clear" w:color="auto" w:fill="FFFFFF"/>
            <w:tcMar>
              <w:top w:w="0" w:type="dxa"/>
              <w:left w:w="53" w:type="dxa"/>
              <w:bottom w:w="0" w:type="dxa"/>
              <w:right w:w="0" w:type="dxa"/>
            </w:tcMar>
            <w:vAlign w:val="center"/>
          </w:tcPr>
          <w:p w14:paraId="56899BE1" w14:textId="77777777" w:rsidR="006C5F7A" w:rsidRDefault="00141D7A">
            <w:pPr>
              <w:keepNext/>
              <w:jc w:val="right"/>
            </w:pPr>
            <w:r>
              <w:rPr>
                <w:rFonts w:ascii="Calibri" w:eastAsia="Calibri" w:hAnsi="Calibri" w:cs="Calibri"/>
                <w:color w:val="00679B"/>
                <w:sz w:val="22"/>
              </w:rPr>
              <w:t>(17)</w:t>
            </w:r>
          </w:p>
        </w:tc>
        <w:tc>
          <w:tcPr>
            <w:tcW w:w="100" w:type="dxa"/>
            <w:tcBorders>
              <w:top w:val="single" w:sz="4" w:space="0" w:color="808080"/>
              <w:left w:val="nil"/>
              <w:bottom w:val="single" w:sz="4" w:space="0" w:color="808080"/>
              <w:right w:val="nil"/>
            </w:tcBorders>
            <w:shd w:val="clear" w:color="auto" w:fill="FFFFFF"/>
            <w:tcMar>
              <w:top w:w="0" w:type="dxa"/>
              <w:left w:w="0" w:type="dxa"/>
              <w:bottom w:w="0" w:type="dxa"/>
              <w:right w:w="15" w:type="dxa"/>
            </w:tcMar>
            <w:vAlign w:val="center"/>
          </w:tcPr>
          <w:p w14:paraId="782DE281" w14:textId="77777777" w:rsidR="006C5F7A" w:rsidRDefault="006C5F7A">
            <w:pPr>
              <w:keepNext/>
              <w:jc w:val="right"/>
            </w:pPr>
          </w:p>
        </w:tc>
        <w:tc>
          <w:tcPr>
            <w:tcW w:w="1295"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center"/>
          </w:tcPr>
          <w:p w14:paraId="13576421" w14:textId="77777777" w:rsidR="006C5F7A" w:rsidRDefault="00141D7A">
            <w:pPr>
              <w:keepNext/>
              <w:jc w:val="right"/>
            </w:pPr>
            <w:r>
              <w:rPr>
                <w:rFonts w:ascii="Calibri" w:eastAsia="Calibri" w:hAnsi="Calibri" w:cs="Calibri"/>
                <w:color w:val="59595B"/>
                <w:sz w:val="22"/>
              </w:rPr>
              <w:t>(39)</w:t>
            </w:r>
          </w:p>
        </w:tc>
        <w:tc>
          <w:tcPr>
            <w:tcW w:w="100" w:type="dxa"/>
            <w:tcBorders>
              <w:top w:val="single" w:sz="4" w:space="0" w:color="808080"/>
              <w:left w:val="nil"/>
              <w:bottom w:val="single" w:sz="4" w:space="0" w:color="808080"/>
              <w:right w:val="single" w:sz="8" w:space="0" w:color="BFBFBF"/>
            </w:tcBorders>
            <w:tcMar>
              <w:top w:w="0" w:type="dxa"/>
              <w:left w:w="0" w:type="dxa"/>
              <w:bottom w:w="0" w:type="dxa"/>
              <w:right w:w="15" w:type="dxa"/>
            </w:tcMar>
            <w:vAlign w:val="center"/>
          </w:tcPr>
          <w:p w14:paraId="1AA903CF" w14:textId="77777777" w:rsidR="006C5F7A" w:rsidRDefault="006C5F7A">
            <w:pPr>
              <w:keepNext/>
              <w:jc w:val="right"/>
            </w:pPr>
          </w:p>
        </w:tc>
      </w:tr>
      <w:tr w:rsidR="006C5F7A" w14:paraId="6FBB94A1" w14:textId="77777777">
        <w:trPr>
          <w:cantSplit/>
          <w:jc w:val="center"/>
        </w:trPr>
        <w:tc>
          <w:tcPr>
            <w:tcW w:w="55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696B5B37" w14:textId="77777777" w:rsidR="006C5F7A" w:rsidRDefault="00141D7A">
            <w:pPr>
              <w:keepNext/>
            </w:pPr>
            <w:r>
              <w:rPr>
                <w:rFonts w:ascii="Calibri" w:eastAsia="Calibri" w:hAnsi="Calibri" w:cs="Calibri"/>
                <w:b/>
                <w:color w:val="59595B"/>
                <w:sz w:val="22"/>
              </w:rPr>
              <w:t>Items that may be subsequently reclassified to profit or loss</w:t>
            </w:r>
          </w:p>
        </w:tc>
        <w:tc>
          <w:tcPr>
            <w:tcW w:w="1295" w:type="dxa"/>
            <w:tcBorders>
              <w:top w:val="single" w:sz="4" w:space="0" w:color="808080"/>
              <w:left w:val="single" w:sz="8" w:space="0" w:color="BBBBBB"/>
              <w:bottom w:val="single" w:sz="4" w:space="0" w:color="808080"/>
              <w:right w:val="nil"/>
            </w:tcBorders>
            <w:shd w:val="clear" w:color="auto" w:fill="FFFFFF"/>
            <w:tcMar>
              <w:top w:w="0" w:type="dxa"/>
              <w:left w:w="53" w:type="dxa"/>
              <w:bottom w:w="0" w:type="dxa"/>
              <w:right w:w="0" w:type="dxa"/>
            </w:tcMar>
            <w:vAlign w:val="center"/>
          </w:tcPr>
          <w:p w14:paraId="56974EE8" w14:textId="77777777" w:rsidR="006C5F7A" w:rsidRDefault="00141D7A">
            <w:pPr>
              <w:keepNext/>
              <w:jc w:val="right"/>
            </w:pPr>
            <w:r>
              <w:rPr>
                <w:rFonts w:ascii="Calibri" w:eastAsia="Calibri" w:hAnsi="Calibri" w:cs="Calibri"/>
                <w:b/>
                <w:color w:val="00679B"/>
                <w:sz w:val="22"/>
              </w:rPr>
              <w:t>(17)</w:t>
            </w:r>
          </w:p>
        </w:tc>
        <w:tc>
          <w:tcPr>
            <w:tcW w:w="100" w:type="dxa"/>
            <w:tcBorders>
              <w:top w:val="single" w:sz="4" w:space="0" w:color="808080"/>
              <w:left w:val="nil"/>
              <w:bottom w:val="single" w:sz="4" w:space="0" w:color="808080"/>
              <w:right w:val="nil"/>
            </w:tcBorders>
            <w:shd w:val="clear" w:color="auto" w:fill="FFFFFF"/>
            <w:tcMar>
              <w:top w:w="0" w:type="dxa"/>
              <w:left w:w="0" w:type="dxa"/>
              <w:bottom w:w="0" w:type="dxa"/>
              <w:right w:w="15" w:type="dxa"/>
            </w:tcMar>
            <w:vAlign w:val="center"/>
          </w:tcPr>
          <w:p w14:paraId="05BAF2C7" w14:textId="77777777" w:rsidR="006C5F7A" w:rsidRDefault="006C5F7A">
            <w:pPr>
              <w:keepNext/>
              <w:jc w:val="right"/>
            </w:pPr>
          </w:p>
        </w:tc>
        <w:tc>
          <w:tcPr>
            <w:tcW w:w="1295"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center"/>
          </w:tcPr>
          <w:p w14:paraId="70005D42" w14:textId="77777777" w:rsidR="006C5F7A" w:rsidRDefault="00141D7A">
            <w:pPr>
              <w:keepNext/>
              <w:jc w:val="right"/>
            </w:pPr>
            <w:r>
              <w:rPr>
                <w:rFonts w:ascii="Calibri" w:eastAsia="Calibri" w:hAnsi="Calibri" w:cs="Calibri"/>
                <w:b/>
                <w:color w:val="59595B"/>
                <w:sz w:val="22"/>
              </w:rPr>
              <w:t>(39)</w:t>
            </w:r>
          </w:p>
        </w:tc>
        <w:tc>
          <w:tcPr>
            <w:tcW w:w="100" w:type="dxa"/>
            <w:tcBorders>
              <w:top w:val="single" w:sz="4" w:space="0" w:color="808080"/>
              <w:left w:val="nil"/>
              <w:bottom w:val="single" w:sz="4" w:space="0" w:color="808080"/>
              <w:right w:val="single" w:sz="8" w:space="0" w:color="BFBFBF"/>
            </w:tcBorders>
            <w:tcMar>
              <w:top w:w="0" w:type="dxa"/>
              <w:left w:w="0" w:type="dxa"/>
              <w:bottom w:w="0" w:type="dxa"/>
              <w:right w:w="15" w:type="dxa"/>
            </w:tcMar>
            <w:vAlign w:val="center"/>
          </w:tcPr>
          <w:p w14:paraId="5906AA2E" w14:textId="77777777" w:rsidR="006C5F7A" w:rsidRDefault="006C5F7A">
            <w:pPr>
              <w:keepNext/>
              <w:jc w:val="right"/>
            </w:pPr>
          </w:p>
        </w:tc>
      </w:tr>
      <w:tr w:rsidR="006C5F7A" w14:paraId="79D0FE25" w14:textId="77777777">
        <w:trPr>
          <w:cantSplit/>
          <w:jc w:val="center"/>
        </w:trPr>
        <w:tc>
          <w:tcPr>
            <w:tcW w:w="55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0A41D03D" w14:textId="77777777" w:rsidR="006C5F7A" w:rsidRDefault="00141D7A">
            <w:pPr>
              <w:keepNext/>
            </w:pPr>
            <w:r>
              <w:rPr>
                <w:rFonts w:ascii="Calibri" w:eastAsia="Calibri" w:hAnsi="Calibri" w:cs="Calibri"/>
                <w:b/>
                <w:color w:val="59595B"/>
                <w:sz w:val="22"/>
              </w:rPr>
              <w:t>Other comprehensive income (loss), net of tax</w:t>
            </w:r>
          </w:p>
        </w:tc>
        <w:tc>
          <w:tcPr>
            <w:tcW w:w="1295" w:type="dxa"/>
            <w:tcBorders>
              <w:top w:val="single" w:sz="4" w:space="0" w:color="808080"/>
              <w:left w:val="single" w:sz="8" w:space="0" w:color="BBBBBB"/>
              <w:bottom w:val="single" w:sz="4" w:space="0" w:color="808080"/>
              <w:right w:val="nil"/>
            </w:tcBorders>
            <w:shd w:val="clear" w:color="auto" w:fill="FFFFFF"/>
            <w:tcMar>
              <w:top w:w="0" w:type="dxa"/>
              <w:left w:w="53" w:type="dxa"/>
              <w:bottom w:w="0" w:type="dxa"/>
              <w:right w:w="0" w:type="dxa"/>
            </w:tcMar>
            <w:vAlign w:val="center"/>
          </w:tcPr>
          <w:p w14:paraId="19DE6F6E" w14:textId="77777777" w:rsidR="006C5F7A" w:rsidRDefault="00141D7A">
            <w:pPr>
              <w:keepNext/>
              <w:jc w:val="right"/>
            </w:pPr>
            <w:r>
              <w:rPr>
                <w:rFonts w:ascii="Calibri" w:eastAsia="Calibri" w:hAnsi="Calibri" w:cs="Calibri"/>
                <w:b/>
                <w:color w:val="00679B"/>
                <w:sz w:val="22"/>
              </w:rPr>
              <w:t>(17)</w:t>
            </w:r>
          </w:p>
        </w:tc>
        <w:tc>
          <w:tcPr>
            <w:tcW w:w="100" w:type="dxa"/>
            <w:tcBorders>
              <w:top w:val="single" w:sz="4" w:space="0" w:color="808080"/>
              <w:left w:val="nil"/>
              <w:bottom w:val="single" w:sz="4" w:space="0" w:color="808080"/>
              <w:right w:val="nil"/>
            </w:tcBorders>
            <w:shd w:val="clear" w:color="auto" w:fill="FFFFFF"/>
            <w:tcMar>
              <w:top w:w="0" w:type="dxa"/>
              <w:left w:w="0" w:type="dxa"/>
              <w:bottom w:w="0" w:type="dxa"/>
              <w:right w:w="15" w:type="dxa"/>
            </w:tcMar>
            <w:vAlign w:val="center"/>
          </w:tcPr>
          <w:p w14:paraId="05659C71" w14:textId="77777777" w:rsidR="006C5F7A" w:rsidRDefault="006C5F7A">
            <w:pPr>
              <w:keepNext/>
              <w:jc w:val="right"/>
            </w:pPr>
          </w:p>
        </w:tc>
        <w:tc>
          <w:tcPr>
            <w:tcW w:w="1295"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center"/>
          </w:tcPr>
          <w:p w14:paraId="262F477C" w14:textId="77777777" w:rsidR="006C5F7A" w:rsidRDefault="00141D7A">
            <w:pPr>
              <w:keepNext/>
              <w:jc w:val="right"/>
            </w:pPr>
            <w:r>
              <w:rPr>
                <w:rFonts w:ascii="Calibri" w:eastAsia="Calibri" w:hAnsi="Calibri" w:cs="Calibri"/>
                <w:b/>
                <w:color w:val="59595B"/>
                <w:sz w:val="22"/>
              </w:rPr>
              <w:t>(39)</w:t>
            </w:r>
          </w:p>
        </w:tc>
        <w:tc>
          <w:tcPr>
            <w:tcW w:w="100" w:type="dxa"/>
            <w:tcBorders>
              <w:top w:val="single" w:sz="4" w:space="0" w:color="808080"/>
              <w:left w:val="nil"/>
              <w:bottom w:val="single" w:sz="4" w:space="0" w:color="808080"/>
              <w:right w:val="single" w:sz="8" w:space="0" w:color="BFBFBF"/>
            </w:tcBorders>
            <w:tcMar>
              <w:top w:w="0" w:type="dxa"/>
              <w:left w:w="0" w:type="dxa"/>
              <w:bottom w:w="0" w:type="dxa"/>
              <w:right w:w="15" w:type="dxa"/>
            </w:tcMar>
            <w:vAlign w:val="center"/>
          </w:tcPr>
          <w:p w14:paraId="7ED62EDE" w14:textId="77777777" w:rsidR="006C5F7A" w:rsidRDefault="006C5F7A">
            <w:pPr>
              <w:keepNext/>
              <w:jc w:val="right"/>
            </w:pPr>
          </w:p>
        </w:tc>
      </w:tr>
      <w:tr w:rsidR="006C5F7A" w14:paraId="5EE9A88D" w14:textId="77777777">
        <w:trPr>
          <w:cantSplit/>
          <w:jc w:val="center"/>
        </w:trPr>
        <w:tc>
          <w:tcPr>
            <w:tcW w:w="55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61B2C940" w14:textId="77777777" w:rsidR="006C5F7A" w:rsidRDefault="00141D7A">
            <w:r>
              <w:rPr>
                <w:rFonts w:ascii="Calibri" w:eastAsia="Calibri" w:hAnsi="Calibri" w:cs="Calibri"/>
                <w:b/>
                <w:color w:val="59595B"/>
                <w:sz w:val="22"/>
              </w:rPr>
              <w:t>Total comprehensive income for the year</w:t>
            </w:r>
          </w:p>
        </w:tc>
        <w:tc>
          <w:tcPr>
            <w:tcW w:w="1295" w:type="dxa"/>
            <w:tcBorders>
              <w:top w:val="single" w:sz="4" w:space="0" w:color="808080"/>
              <w:left w:val="single" w:sz="8" w:space="0" w:color="BBBBBB"/>
              <w:bottom w:val="single" w:sz="8" w:space="0" w:color="BFBFBF"/>
              <w:right w:val="nil"/>
            </w:tcBorders>
            <w:shd w:val="clear" w:color="auto" w:fill="FFFFFF"/>
            <w:tcMar>
              <w:top w:w="0" w:type="dxa"/>
              <w:left w:w="53" w:type="dxa"/>
              <w:bottom w:w="0" w:type="dxa"/>
              <w:right w:w="0" w:type="dxa"/>
            </w:tcMar>
            <w:vAlign w:val="center"/>
          </w:tcPr>
          <w:p w14:paraId="22DF872D" w14:textId="77777777" w:rsidR="006C5F7A" w:rsidRDefault="00141D7A">
            <w:pPr>
              <w:jc w:val="right"/>
            </w:pPr>
            <w:r>
              <w:rPr>
                <w:rFonts w:ascii="Calibri" w:eastAsia="Calibri" w:hAnsi="Calibri" w:cs="Calibri"/>
                <w:b/>
                <w:color w:val="00679B"/>
                <w:sz w:val="22"/>
              </w:rPr>
              <w:t>32,637 </w:t>
            </w:r>
          </w:p>
        </w:tc>
        <w:tc>
          <w:tcPr>
            <w:tcW w:w="100" w:type="dxa"/>
            <w:tcBorders>
              <w:top w:val="single" w:sz="4" w:space="0" w:color="808080"/>
              <w:left w:val="nil"/>
              <w:bottom w:val="single" w:sz="8" w:space="0" w:color="BFBFBF"/>
              <w:right w:val="nil"/>
            </w:tcBorders>
            <w:shd w:val="clear" w:color="auto" w:fill="FFFFFF"/>
            <w:tcMar>
              <w:top w:w="0" w:type="dxa"/>
              <w:left w:w="0" w:type="dxa"/>
              <w:bottom w:w="0" w:type="dxa"/>
              <w:right w:w="15" w:type="dxa"/>
            </w:tcMar>
            <w:vAlign w:val="center"/>
          </w:tcPr>
          <w:p w14:paraId="7451848A" w14:textId="77777777" w:rsidR="006C5F7A" w:rsidRDefault="006C5F7A">
            <w:pPr>
              <w:jc w:val="right"/>
            </w:pPr>
          </w:p>
        </w:tc>
        <w:tc>
          <w:tcPr>
            <w:tcW w:w="1295" w:type="dxa"/>
            <w:tcBorders>
              <w:top w:val="single" w:sz="4" w:space="0" w:color="808080"/>
              <w:left w:val="single" w:sz="4" w:space="0" w:color="808080"/>
              <w:bottom w:val="single" w:sz="8" w:space="0" w:color="BFBFBF"/>
              <w:right w:val="nil"/>
            </w:tcBorders>
            <w:tcMar>
              <w:top w:w="0" w:type="dxa"/>
              <w:left w:w="53" w:type="dxa"/>
              <w:bottom w:w="0" w:type="dxa"/>
              <w:right w:w="0" w:type="dxa"/>
            </w:tcMar>
            <w:vAlign w:val="center"/>
          </w:tcPr>
          <w:p w14:paraId="76568F00" w14:textId="77777777" w:rsidR="006C5F7A" w:rsidRDefault="00141D7A">
            <w:pPr>
              <w:jc w:val="right"/>
            </w:pPr>
            <w:r>
              <w:rPr>
                <w:rFonts w:ascii="Calibri" w:eastAsia="Calibri" w:hAnsi="Calibri" w:cs="Calibri"/>
                <w:b/>
                <w:color w:val="59595B"/>
                <w:sz w:val="22"/>
              </w:rPr>
              <w:t>36,156 </w:t>
            </w:r>
          </w:p>
        </w:tc>
        <w:tc>
          <w:tcPr>
            <w:tcW w:w="100" w:type="dxa"/>
            <w:tcBorders>
              <w:top w:val="single" w:sz="4" w:space="0" w:color="808080"/>
              <w:left w:val="nil"/>
              <w:bottom w:val="single" w:sz="8" w:space="0" w:color="BFBFBF"/>
              <w:right w:val="single" w:sz="8" w:space="0" w:color="BFBFBF"/>
            </w:tcBorders>
            <w:tcMar>
              <w:top w:w="0" w:type="dxa"/>
              <w:left w:w="0" w:type="dxa"/>
              <w:bottom w:w="0" w:type="dxa"/>
              <w:right w:w="15" w:type="dxa"/>
            </w:tcMar>
            <w:vAlign w:val="center"/>
          </w:tcPr>
          <w:p w14:paraId="71B8F05A" w14:textId="77777777" w:rsidR="006C5F7A" w:rsidRDefault="006C5F7A">
            <w:pPr>
              <w:jc w:val="right"/>
            </w:pPr>
          </w:p>
        </w:tc>
      </w:tr>
    </w:tbl>
    <w:p w14:paraId="44F40CCD" w14:textId="77777777" w:rsidR="006C5F7A" w:rsidRDefault="006C5F7A">
      <w:pPr>
        <w:spacing w:line="288" w:lineRule="auto"/>
        <w:rPr>
          <w:rFonts w:ascii="Arial" w:eastAsia="Arial" w:hAnsi="Arial" w:cs="Arial"/>
          <w:b/>
          <w:color w:val="59595B"/>
          <w:shd w:val="clear" w:color="auto" w:fill="FFFFFF"/>
        </w:rPr>
      </w:pPr>
    </w:p>
    <w:p w14:paraId="619BFDAC" w14:textId="77777777" w:rsidR="006C5F7A" w:rsidRDefault="006C5F7A">
      <w:pPr>
        <w:spacing w:line="288" w:lineRule="auto"/>
        <w:rPr>
          <w:rFonts w:ascii="Arial" w:eastAsia="Arial" w:hAnsi="Arial" w:cs="Arial"/>
          <w:b/>
          <w:color w:val="59595B"/>
          <w:shd w:val="clear" w:color="auto" w:fill="FFFFFF"/>
        </w:rPr>
      </w:pPr>
    </w:p>
    <w:p w14:paraId="385F8A39" w14:textId="77777777" w:rsidR="006C5F7A" w:rsidRDefault="006C5F7A">
      <w:pPr>
        <w:spacing w:line="288" w:lineRule="auto"/>
        <w:rPr>
          <w:rFonts w:ascii="Arial" w:eastAsia="Arial" w:hAnsi="Arial" w:cs="Arial"/>
          <w:b/>
          <w:color w:val="59595B"/>
          <w:shd w:val="clear" w:color="auto" w:fill="FFFFFF"/>
        </w:rPr>
      </w:pPr>
    </w:p>
    <w:p w14:paraId="44468546" w14:textId="77777777" w:rsidR="006C5F7A" w:rsidRDefault="006C5F7A">
      <w:pPr>
        <w:spacing w:line="288" w:lineRule="auto"/>
        <w:rPr>
          <w:rFonts w:ascii="Arial" w:eastAsia="Arial" w:hAnsi="Arial" w:cs="Arial"/>
          <w:b/>
          <w:color w:val="59595B"/>
          <w:shd w:val="clear" w:color="auto" w:fill="FFFFFF"/>
        </w:rPr>
      </w:pPr>
    </w:p>
    <w:p w14:paraId="60739CBA" w14:textId="77777777" w:rsidR="006C5F7A" w:rsidRDefault="006C5F7A">
      <w:pPr>
        <w:spacing w:line="288" w:lineRule="auto"/>
        <w:rPr>
          <w:rFonts w:ascii="Arial" w:eastAsia="Arial" w:hAnsi="Arial" w:cs="Arial"/>
          <w:b/>
          <w:color w:val="59595B"/>
          <w:shd w:val="clear" w:color="auto" w:fill="FFFFFF"/>
        </w:rPr>
      </w:pPr>
    </w:p>
    <w:p w14:paraId="4E5084A7" w14:textId="77777777" w:rsidR="006C5F7A" w:rsidRDefault="006C5F7A">
      <w:pPr>
        <w:spacing w:line="288" w:lineRule="auto"/>
        <w:rPr>
          <w:rFonts w:ascii="Arial" w:eastAsia="Arial" w:hAnsi="Arial" w:cs="Arial"/>
          <w:b/>
          <w:color w:val="59595B"/>
          <w:shd w:val="clear" w:color="auto" w:fill="FFFFFF"/>
        </w:rPr>
      </w:pPr>
    </w:p>
    <w:p w14:paraId="01FDE8E4" w14:textId="77777777" w:rsidR="006C5F7A" w:rsidRDefault="006C5F7A">
      <w:pPr>
        <w:spacing w:line="288" w:lineRule="auto"/>
        <w:rPr>
          <w:rFonts w:ascii="Arial" w:eastAsia="Arial" w:hAnsi="Arial" w:cs="Arial"/>
          <w:b/>
          <w:color w:val="59595B"/>
          <w:shd w:val="clear" w:color="auto" w:fill="FFFFFF"/>
        </w:rPr>
      </w:pPr>
    </w:p>
    <w:p w14:paraId="04DC2DBA" w14:textId="77777777" w:rsidR="006C5F7A" w:rsidRDefault="006C5F7A">
      <w:pPr>
        <w:spacing w:line="288" w:lineRule="auto"/>
        <w:rPr>
          <w:rFonts w:ascii="Arial" w:eastAsia="Arial" w:hAnsi="Arial" w:cs="Arial"/>
          <w:b/>
          <w:color w:val="59595B"/>
          <w:shd w:val="clear" w:color="auto" w:fill="FFFFFF"/>
        </w:rPr>
      </w:pPr>
    </w:p>
    <w:p w14:paraId="0DD2E336" w14:textId="77777777" w:rsidR="006C5F7A" w:rsidRDefault="006C5F7A">
      <w:pPr>
        <w:spacing w:line="288" w:lineRule="auto"/>
        <w:rPr>
          <w:rFonts w:ascii="Arial" w:eastAsia="Arial" w:hAnsi="Arial" w:cs="Arial"/>
          <w:b/>
          <w:color w:val="59595B"/>
          <w:shd w:val="clear" w:color="auto" w:fill="FFFFFF"/>
        </w:rPr>
      </w:pPr>
    </w:p>
    <w:p w14:paraId="6E634048" w14:textId="77777777" w:rsidR="006C5F7A" w:rsidRDefault="006C5F7A">
      <w:pPr>
        <w:spacing w:line="288" w:lineRule="auto"/>
        <w:rPr>
          <w:rFonts w:ascii="Arial" w:eastAsia="Arial" w:hAnsi="Arial" w:cs="Arial"/>
          <w:b/>
          <w:color w:val="59595B"/>
          <w:shd w:val="clear" w:color="auto" w:fill="FFFFFF"/>
        </w:rPr>
      </w:pPr>
    </w:p>
    <w:p w14:paraId="70A60B84" w14:textId="77777777" w:rsidR="006C5F7A" w:rsidRDefault="006C5F7A">
      <w:pPr>
        <w:spacing w:line="288" w:lineRule="auto"/>
        <w:rPr>
          <w:rFonts w:ascii="Arial" w:eastAsia="Arial" w:hAnsi="Arial" w:cs="Arial"/>
          <w:b/>
          <w:color w:val="59595B"/>
          <w:shd w:val="clear" w:color="auto" w:fill="FFFFFF"/>
        </w:rPr>
      </w:pPr>
    </w:p>
    <w:p w14:paraId="2D14CB34" w14:textId="77777777" w:rsidR="006C5F7A" w:rsidRDefault="006C5F7A">
      <w:pPr>
        <w:spacing w:line="288" w:lineRule="auto"/>
        <w:rPr>
          <w:rFonts w:ascii="Arial" w:eastAsia="Arial" w:hAnsi="Arial" w:cs="Arial"/>
          <w:b/>
          <w:color w:val="59595B"/>
          <w:shd w:val="clear" w:color="auto" w:fill="FFFFFF"/>
        </w:rPr>
      </w:pPr>
    </w:p>
    <w:p w14:paraId="11C4544C" w14:textId="77777777" w:rsidR="006C5F7A" w:rsidRDefault="006C5F7A">
      <w:pPr>
        <w:spacing w:line="288" w:lineRule="auto"/>
        <w:rPr>
          <w:rFonts w:ascii="Arial" w:eastAsia="Arial" w:hAnsi="Arial" w:cs="Arial"/>
          <w:b/>
          <w:color w:val="59595B"/>
          <w:shd w:val="clear" w:color="auto" w:fill="FFFFFF"/>
        </w:rPr>
      </w:pPr>
    </w:p>
    <w:p w14:paraId="33E2A93F" w14:textId="77777777" w:rsidR="006C5F7A" w:rsidRDefault="006C5F7A">
      <w:pPr>
        <w:spacing w:line="288" w:lineRule="auto"/>
        <w:rPr>
          <w:rFonts w:ascii="Arial" w:eastAsia="Arial" w:hAnsi="Arial" w:cs="Arial"/>
          <w:b/>
          <w:color w:val="59595B"/>
          <w:shd w:val="clear" w:color="auto" w:fill="FFFFFF"/>
        </w:rPr>
      </w:pPr>
    </w:p>
    <w:p w14:paraId="1983B439" w14:textId="77777777" w:rsidR="006C5F7A" w:rsidRDefault="006C5F7A">
      <w:pPr>
        <w:spacing w:line="288" w:lineRule="auto"/>
        <w:rPr>
          <w:rFonts w:ascii="Arial" w:eastAsia="Arial" w:hAnsi="Arial" w:cs="Arial"/>
          <w:b/>
          <w:color w:val="59595B"/>
          <w:shd w:val="clear" w:color="auto" w:fill="FFFFFF"/>
        </w:rPr>
      </w:pPr>
    </w:p>
    <w:p w14:paraId="6CA5BC7B" w14:textId="77777777" w:rsidR="006C5F7A" w:rsidRDefault="006C5F7A">
      <w:pPr>
        <w:spacing w:line="288" w:lineRule="auto"/>
        <w:rPr>
          <w:rFonts w:ascii="Arial" w:eastAsia="Arial" w:hAnsi="Arial" w:cs="Arial"/>
          <w:b/>
          <w:color w:val="59595B"/>
          <w:shd w:val="clear" w:color="auto" w:fill="FFFFFF"/>
        </w:rPr>
      </w:pPr>
    </w:p>
    <w:p w14:paraId="2D3CA95B" w14:textId="77777777" w:rsidR="006C5F7A" w:rsidRDefault="006C5F7A">
      <w:pPr>
        <w:spacing w:line="288" w:lineRule="auto"/>
        <w:rPr>
          <w:rFonts w:ascii="Arial" w:eastAsia="Arial" w:hAnsi="Arial" w:cs="Arial"/>
          <w:b/>
          <w:color w:val="59595B"/>
          <w:shd w:val="clear" w:color="auto" w:fill="FFFFFF"/>
        </w:rPr>
      </w:pPr>
    </w:p>
    <w:p w14:paraId="0B39C67A" w14:textId="77777777" w:rsidR="006C5F7A" w:rsidRDefault="006C5F7A">
      <w:pPr>
        <w:spacing w:line="288" w:lineRule="auto"/>
        <w:rPr>
          <w:rFonts w:ascii="Arial" w:eastAsia="Arial" w:hAnsi="Arial" w:cs="Arial"/>
          <w:b/>
          <w:color w:val="59595B"/>
          <w:shd w:val="clear" w:color="auto" w:fill="FFFFFF"/>
        </w:rPr>
      </w:pPr>
    </w:p>
    <w:p w14:paraId="427FF58F" w14:textId="77777777" w:rsidR="006C5F7A" w:rsidRDefault="006C5F7A">
      <w:pPr>
        <w:spacing w:line="288" w:lineRule="auto"/>
        <w:rPr>
          <w:rFonts w:ascii="Arial" w:eastAsia="Arial" w:hAnsi="Arial" w:cs="Arial"/>
          <w:b/>
          <w:color w:val="59595B"/>
          <w:shd w:val="clear" w:color="auto" w:fill="FFFFFF"/>
        </w:rPr>
      </w:pPr>
    </w:p>
    <w:p w14:paraId="41FC547A" w14:textId="77777777" w:rsidR="006C5F7A" w:rsidRDefault="006C5F7A">
      <w:pPr>
        <w:spacing w:line="288" w:lineRule="auto"/>
        <w:rPr>
          <w:rFonts w:ascii="Arial" w:eastAsia="Arial" w:hAnsi="Arial" w:cs="Arial"/>
          <w:b/>
          <w:color w:val="59595B"/>
          <w:shd w:val="clear" w:color="auto" w:fill="FFFFFF"/>
        </w:rPr>
      </w:pPr>
    </w:p>
    <w:p w14:paraId="0841AAE2" w14:textId="77777777" w:rsidR="006C5F7A" w:rsidRDefault="006C5F7A">
      <w:pPr>
        <w:spacing w:line="288" w:lineRule="auto"/>
        <w:rPr>
          <w:rFonts w:ascii="Arial" w:eastAsia="Arial" w:hAnsi="Arial" w:cs="Arial"/>
          <w:b/>
          <w:color w:val="59595B"/>
          <w:shd w:val="clear" w:color="auto" w:fill="FFFFFF"/>
        </w:rPr>
      </w:pPr>
    </w:p>
    <w:p w14:paraId="5A455C6B" w14:textId="77777777" w:rsidR="006C5F7A" w:rsidRDefault="006C5F7A">
      <w:pPr>
        <w:spacing w:line="288" w:lineRule="auto"/>
        <w:rPr>
          <w:rFonts w:ascii="Arial" w:eastAsia="Arial" w:hAnsi="Arial" w:cs="Arial"/>
          <w:b/>
          <w:color w:val="59595B"/>
          <w:shd w:val="clear" w:color="auto" w:fill="FFFFFF"/>
        </w:rPr>
      </w:pPr>
    </w:p>
    <w:p w14:paraId="31F7572E" w14:textId="77777777" w:rsidR="006C5F7A" w:rsidRDefault="006C5F7A">
      <w:pPr>
        <w:spacing w:line="288" w:lineRule="auto"/>
        <w:rPr>
          <w:rFonts w:ascii="Arial" w:eastAsia="Arial" w:hAnsi="Arial" w:cs="Arial"/>
          <w:b/>
          <w:color w:val="59595B"/>
          <w:shd w:val="clear" w:color="auto" w:fill="FFFFFF"/>
        </w:rPr>
      </w:pPr>
    </w:p>
    <w:p w14:paraId="78D83F2C" w14:textId="77777777" w:rsidR="006C5F7A" w:rsidRDefault="006C5F7A">
      <w:pPr>
        <w:spacing w:line="288" w:lineRule="auto"/>
        <w:rPr>
          <w:rFonts w:ascii="Arial" w:eastAsia="Arial" w:hAnsi="Arial" w:cs="Arial"/>
          <w:b/>
          <w:color w:val="59595B"/>
          <w:shd w:val="clear" w:color="auto" w:fill="FFFFFF"/>
        </w:rPr>
      </w:pPr>
    </w:p>
    <w:p w14:paraId="1AFC756B" w14:textId="77777777" w:rsidR="006C5F7A" w:rsidRDefault="006C5F7A">
      <w:pPr>
        <w:spacing w:line="288" w:lineRule="auto"/>
        <w:rPr>
          <w:rFonts w:ascii="Arial" w:eastAsia="Arial" w:hAnsi="Arial" w:cs="Arial"/>
          <w:b/>
          <w:color w:val="59595B"/>
          <w:shd w:val="clear" w:color="auto" w:fill="FFFFFF"/>
        </w:rPr>
      </w:pPr>
    </w:p>
    <w:p w14:paraId="62315C37" w14:textId="77777777" w:rsidR="006C5F7A" w:rsidRDefault="006C5F7A">
      <w:pPr>
        <w:spacing w:line="288" w:lineRule="auto"/>
        <w:rPr>
          <w:rFonts w:ascii="Arial" w:eastAsia="Arial" w:hAnsi="Arial" w:cs="Arial"/>
          <w:b/>
          <w:color w:val="59595B"/>
          <w:shd w:val="clear" w:color="auto" w:fill="FFFFFF"/>
        </w:rPr>
      </w:pPr>
    </w:p>
    <w:p w14:paraId="1AAB9BB9" w14:textId="77777777" w:rsidR="006C5F7A" w:rsidRDefault="006C5F7A">
      <w:pPr>
        <w:spacing w:line="288" w:lineRule="auto"/>
        <w:rPr>
          <w:rFonts w:ascii="Arial" w:eastAsia="Arial" w:hAnsi="Arial" w:cs="Arial"/>
          <w:b/>
          <w:color w:val="59595B"/>
          <w:shd w:val="clear" w:color="auto" w:fill="FFFFFF"/>
        </w:rPr>
      </w:pPr>
    </w:p>
    <w:p w14:paraId="4481D7B5" w14:textId="77777777" w:rsidR="006C5F7A" w:rsidRDefault="006C5F7A">
      <w:pPr>
        <w:spacing w:line="288" w:lineRule="auto"/>
        <w:rPr>
          <w:rFonts w:ascii="Arial" w:eastAsia="Arial" w:hAnsi="Arial" w:cs="Arial"/>
          <w:b/>
          <w:color w:val="59595B"/>
          <w:shd w:val="clear" w:color="auto" w:fill="FFFFFF"/>
        </w:rPr>
      </w:pPr>
    </w:p>
    <w:p w14:paraId="443D09E1" w14:textId="77777777" w:rsidR="006C5F7A" w:rsidRDefault="006C5F7A">
      <w:pPr>
        <w:spacing w:line="288" w:lineRule="auto"/>
        <w:rPr>
          <w:rFonts w:ascii="Arial" w:eastAsia="Arial" w:hAnsi="Arial" w:cs="Arial"/>
          <w:b/>
          <w:color w:val="59595B"/>
          <w:shd w:val="clear" w:color="auto" w:fill="FFFFFF"/>
        </w:rPr>
      </w:pPr>
    </w:p>
    <w:p w14:paraId="74B0CF62" w14:textId="77777777" w:rsidR="006C5F7A" w:rsidRDefault="006C5F7A">
      <w:pPr>
        <w:spacing w:line="288" w:lineRule="auto"/>
        <w:rPr>
          <w:rFonts w:ascii="Arial" w:eastAsia="Arial" w:hAnsi="Arial" w:cs="Arial"/>
          <w:b/>
          <w:color w:val="59595B"/>
          <w:shd w:val="clear" w:color="auto" w:fill="FFFFFF"/>
        </w:rPr>
      </w:pPr>
    </w:p>
    <w:p w14:paraId="3E10C9DA" w14:textId="77777777" w:rsidR="006C5F7A" w:rsidRDefault="006C5F7A">
      <w:pPr>
        <w:spacing w:line="288" w:lineRule="auto"/>
        <w:rPr>
          <w:rFonts w:ascii="Arial" w:eastAsia="Arial" w:hAnsi="Arial" w:cs="Arial"/>
          <w:b/>
          <w:color w:val="59595B"/>
          <w:shd w:val="clear" w:color="auto" w:fill="FFFFFF"/>
        </w:rPr>
      </w:pPr>
    </w:p>
    <w:p w14:paraId="251C95BA" w14:textId="77777777" w:rsidR="006C5F7A" w:rsidRDefault="006C5F7A">
      <w:pPr>
        <w:spacing w:line="288" w:lineRule="auto"/>
        <w:rPr>
          <w:rFonts w:ascii="Arial" w:eastAsia="Arial" w:hAnsi="Arial" w:cs="Arial"/>
          <w:b/>
          <w:color w:val="59595B"/>
          <w:shd w:val="clear" w:color="auto" w:fill="FFFFFF"/>
        </w:rPr>
      </w:pPr>
    </w:p>
    <w:p w14:paraId="54A8B8C4" w14:textId="77777777" w:rsidR="006C5F7A" w:rsidRDefault="006C5F7A">
      <w:pPr>
        <w:spacing w:line="288" w:lineRule="auto"/>
        <w:rPr>
          <w:rFonts w:ascii="Arial" w:eastAsia="Arial" w:hAnsi="Arial" w:cs="Arial"/>
          <w:b/>
          <w:color w:val="59595B"/>
          <w:shd w:val="clear" w:color="auto" w:fill="FFFFFF"/>
        </w:rPr>
      </w:pPr>
    </w:p>
    <w:p w14:paraId="67C519E2" w14:textId="77777777" w:rsidR="006C5F7A" w:rsidRDefault="006C5F7A">
      <w:pPr>
        <w:spacing w:line="288" w:lineRule="auto"/>
        <w:rPr>
          <w:rFonts w:ascii="Arial" w:eastAsia="Arial" w:hAnsi="Arial" w:cs="Arial"/>
          <w:b/>
          <w:color w:val="59595B"/>
          <w:shd w:val="clear" w:color="auto" w:fill="FFFFFF"/>
        </w:rPr>
      </w:pPr>
    </w:p>
    <w:p w14:paraId="0F7ED569" w14:textId="77777777" w:rsidR="006C5F7A" w:rsidRDefault="00141D7A">
      <w:pPr>
        <w:keepNext/>
        <w:spacing w:before="60" w:line="276" w:lineRule="auto"/>
        <w:jc w:val="both"/>
        <w:rPr>
          <w:rFonts w:ascii="Calibri" w:eastAsia="Calibri" w:hAnsi="Calibri" w:cs="Calibri"/>
          <w:b/>
          <w:color w:val="00679B"/>
          <w:sz w:val="32"/>
          <w:shd w:val="clear" w:color="auto" w:fill="FFFFFF"/>
        </w:rPr>
      </w:pPr>
      <w:r>
        <w:rPr>
          <w:rFonts w:ascii="Calibri" w:eastAsia="Calibri" w:hAnsi="Calibri" w:cs="Calibri"/>
          <w:b/>
          <w:color w:val="00679B"/>
          <w:sz w:val="32"/>
        </w:rPr>
        <w:lastRenderedPageBreak/>
        <w:t>Condensed Consolidated Balance Sheet</w:t>
      </w:r>
    </w:p>
    <w:p w14:paraId="0FCDDC9D" w14:textId="77777777" w:rsidR="006C5F7A" w:rsidRDefault="00141D7A">
      <w:pPr>
        <w:keepNext/>
        <w:spacing w:before="60" w:after="120" w:line="276" w:lineRule="auto"/>
        <w:jc w:val="both"/>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the year ended 31 December 2020</w:t>
      </w: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0"/>
        <w:gridCol w:w="1321"/>
        <w:gridCol w:w="102"/>
        <w:gridCol w:w="1321"/>
        <w:gridCol w:w="102"/>
      </w:tblGrid>
      <w:tr w:rsidR="006C5F7A" w14:paraId="4632348C" w14:textId="77777777">
        <w:trPr>
          <w:cantSplit/>
          <w:trHeight w:hRule="exact" w:val="315"/>
          <w:jc w:val="center"/>
        </w:trPr>
        <w:tc>
          <w:tcPr>
            <w:tcW w:w="5520" w:type="dxa"/>
            <w:tcBorders>
              <w:top w:val="nil"/>
              <w:left w:val="nil"/>
              <w:bottom w:val="single" w:sz="8" w:space="0" w:color="BBBBBB"/>
              <w:right w:val="nil"/>
            </w:tcBorders>
            <w:shd w:val="clear" w:color="auto" w:fill="D9D9D9"/>
            <w:tcMar>
              <w:top w:w="0" w:type="dxa"/>
              <w:left w:w="53" w:type="dxa"/>
              <w:bottom w:w="0" w:type="dxa"/>
              <w:right w:w="53" w:type="dxa"/>
            </w:tcMar>
            <w:vAlign w:val="center"/>
          </w:tcPr>
          <w:p w14:paraId="679520BD" w14:textId="77777777" w:rsidR="006C5F7A" w:rsidRDefault="00141D7A">
            <w:pPr>
              <w:keepNext/>
              <w:jc w:val="center"/>
            </w:pPr>
            <w:r>
              <w:rPr>
                <w:rFonts w:ascii="Calibri" w:eastAsia="Calibri" w:hAnsi="Calibri" w:cs="Calibri"/>
                <w:color w:val="59595B"/>
                <w:sz w:val="22"/>
              </w:rPr>
              <w:t>Amounts in € ‘000</w:t>
            </w:r>
          </w:p>
        </w:tc>
        <w:tc>
          <w:tcPr>
            <w:tcW w:w="1395" w:type="dxa"/>
            <w:gridSpan w:val="2"/>
            <w:tcBorders>
              <w:top w:val="nil"/>
              <w:left w:val="nil"/>
              <w:bottom w:val="single" w:sz="8" w:space="0" w:color="BBBBBB"/>
              <w:right w:val="nil"/>
            </w:tcBorders>
            <w:shd w:val="clear" w:color="auto" w:fill="D9D9D9"/>
            <w:tcMar>
              <w:top w:w="0" w:type="dxa"/>
              <w:left w:w="53" w:type="dxa"/>
              <w:bottom w:w="0" w:type="dxa"/>
              <w:right w:w="53" w:type="dxa"/>
            </w:tcMar>
            <w:vAlign w:val="center"/>
          </w:tcPr>
          <w:p w14:paraId="5F15EB38" w14:textId="77777777" w:rsidR="006C5F7A" w:rsidRDefault="00141D7A">
            <w:pPr>
              <w:keepNext/>
              <w:jc w:val="center"/>
            </w:pPr>
            <w:r>
              <w:rPr>
                <w:rFonts w:ascii="Calibri" w:eastAsia="Calibri" w:hAnsi="Calibri" w:cs="Calibri"/>
                <w:b/>
                <w:color w:val="00679B"/>
                <w:sz w:val="22"/>
              </w:rPr>
              <w:t>2020</w:t>
            </w:r>
          </w:p>
        </w:tc>
        <w:tc>
          <w:tcPr>
            <w:tcW w:w="1395" w:type="dxa"/>
            <w:gridSpan w:val="2"/>
            <w:tcBorders>
              <w:top w:val="nil"/>
              <w:left w:val="nil"/>
              <w:bottom w:val="single" w:sz="8" w:space="0" w:color="BBBBBB"/>
              <w:right w:val="nil"/>
            </w:tcBorders>
            <w:shd w:val="clear" w:color="auto" w:fill="D9D9D9"/>
            <w:tcMar>
              <w:top w:w="0" w:type="dxa"/>
              <w:left w:w="53" w:type="dxa"/>
              <w:bottom w:w="0" w:type="dxa"/>
              <w:right w:w="53" w:type="dxa"/>
            </w:tcMar>
            <w:vAlign w:val="center"/>
          </w:tcPr>
          <w:p w14:paraId="66EDA725" w14:textId="77777777" w:rsidR="006C5F7A" w:rsidRDefault="00141D7A">
            <w:pPr>
              <w:keepNext/>
              <w:jc w:val="center"/>
            </w:pPr>
            <w:r>
              <w:rPr>
                <w:rFonts w:ascii="Calibri" w:eastAsia="Calibri" w:hAnsi="Calibri" w:cs="Calibri"/>
                <w:b/>
                <w:color w:val="59595B"/>
                <w:sz w:val="22"/>
              </w:rPr>
              <w:t>2019</w:t>
            </w:r>
          </w:p>
        </w:tc>
      </w:tr>
      <w:tr w:rsidR="006C5F7A" w14:paraId="08D7C014" w14:textId="77777777">
        <w:trPr>
          <w:cantSplit/>
          <w:trHeight w:hRule="exact" w:val="315"/>
          <w:jc w:val="center"/>
        </w:trPr>
        <w:tc>
          <w:tcPr>
            <w:tcW w:w="5520" w:type="dxa"/>
            <w:tcBorders>
              <w:top w:val="single" w:sz="8" w:space="0" w:color="BBBBBB"/>
              <w:left w:val="nil"/>
              <w:bottom w:val="nil"/>
              <w:right w:val="nil"/>
            </w:tcBorders>
            <w:shd w:val="clear" w:color="auto" w:fill="FFFFFF"/>
            <w:tcMar>
              <w:top w:w="0" w:type="dxa"/>
              <w:left w:w="53" w:type="dxa"/>
              <w:bottom w:w="0" w:type="dxa"/>
              <w:right w:w="53" w:type="dxa"/>
            </w:tcMar>
            <w:vAlign w:val="center"/>
          </w:tcPr>
          <w:p w14:paraId="0F16AD3D" w14:textId="77777777" w:rsidR="006C5F7A" w:rsidRDefault="00141D7A">
            <w:pPr>
              <w:keepNext/>
            </w:pPr>
            <w:r>
              <w:rPr>
                <w:rFonts w:ascii="Calibri" w:eastAsia="Calibri" w:hAnsi="Calibri" w:cs="Calibri"/>
                <w:b/>
                <w:color w:val="59595B"/>
                <w:sz w:val="22"/>
              </w:rPr>
              <w:t>Non-current assets</w:t>
            </w:r>
          </w:p>
        </w:tc>
        <w:tc>
          <w:tcPr>
            <w:tcW w:w="1395" w:type="dxa"/>
            <w:gridSpan w:val="2"/>
            <w:tcBorders>
              <w:top w:val="single" w:sz="8" w:space="0" w:color="BBBBBB"/>
              <w:left w:val="single" w:sz="4" w:space="0" w:color="808080"/>
              <w:bottom w:val="nil"/>
              <w:right w:val="nil"/>
            </w:tcBorders>
            <w:shd w:val="clear" w:color="auto" w:fill="FFFFFF"/>
            <w:tcMar>
              <w:top w:w="0" w:type="dxa"/>
              <w:left w:w="53" w:type="dxa"/>
              <w:bottom w:w="0" w:type="dxa"/>
              <w:right w:w="53" w:type="dxa"/>
            </w:tcMar>
            <w:vAlign w:val="center"/>
          </w:tcPr>
          <w:p w14:paraId="7400B07C" w14:textId="77777777" w:rsidR="006C5F7A" w:rsidRDefault="006C5F7A">
            <w:pPr>
              <w:keepNext/>
              <w:jc w:val="center"/>
            </w:pPr>
          </w:p>
        </w:tc>
        <w:tc>
          <w:tcPr>
            <w:tcW w:w="1395" w:type="dxa"/>
            <w:gridSpan w:val="2"/>
            <w:tcBorders>
              <w:top w:val="single" w:sz="8" w:space="0" w:color="BBBBBB"/>
              <w:left w:val="single" w:sz="4" w:space="0" w:color="808080"/>
              <w:bottom w:val="nil"/>
              <w:right w:val="single" w:sz="8" w:space="0" w:color="BFBFBF"/>
            </w:tcBorders>
            <w:shd w:val="clear" w:color="auto" w:fill="FFFFFF"/>
            <w:tcMar>
              <w:top w:w="0" w:type="dxa"/>
              <w:left w:w="53" w:type="dxa"/>
              <w:bottom w:w="0" w:type="dxa"/>
              <w:right w:w="53" w:type="dxa"/>
            </w:tcMar>
            <w:vAlign w:val="center"/>
          </w:tcPr>
          <w:p w14:paraId="597F6F25" w14:textId="77777777" w:rsidR="006C5F7A" w:rsidRDefault="006C5F7A">
            <w:pPr>
              <w:keepNext/>
              <w:jc w:val="center"/>
            </w:pPr>
          </w:p>
        </w:tc>
      </w:tr>
      <w:tr w:rsidR="006C5F7A" w14:paraId="6C749757"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57F06661" w14:textId="77777777" w:rsidR="006C5F7A" w:rsidRDefault="00141D7A">
            <w:pPr>
              <w:keepNext/>
            </w:pPr>
            <w:r>
              <w:rPr>
                <w:rFonts w:ascii="Calibri" w:eastAsia="Calibri" w:hAnsi="Calibri" w:cs="Calibri"/>
                <w:color w:val="59595B"/>
                <w:sz w:val="22"/>
              </w:rPr>
              <w:t>Intangible assets</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3C946A09" w14:textId="77777777" w:rsidR="006C5F7A" w:rsidRDefault="00141D7A">
            <w:pPr>
              <w:keepNext/>
              <w:jc w:val="right"/>
            </w:pPr>
            <w:r>
              <w:rPr>
                <w:rFonts w:ascii="Calibri" w:eastAsia="Calibri" w:hAnsi="Calibri" w:cs="Calibri"/>
                <w:color w:val="00679B"/>
                <w:sz w:val="22"/>
              </w:rPr>
              <w:t>76,615 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24B4AA19"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41EE37DB" w14:textId="77777777" w:rsidR="006C5F7A" w:rsidRDefault="00141D7A">
            <w:pPr>
              <w:keepNext/>
              <w:jc w:val="right"/>
            </w:pPr>
            <w:r>
              <w:rPr>
                <w:rFonts w:ascii="Calibri" w:eastAsia="Calibri" w:hAnsi="Calibri" w:cs="Calibri"/>
                <w:color w:val="59595B"/>
                <w:sz w:val="22"/>
              </w:rPr>
              <w:t>70,809 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6AE19DEE" w14:textId="77777777" w:rsidR="006C5F7A" w:rsidRDefault="006C5F7A">
            <w:pPr>
              <w:keepNext/>
              <w:jc w:val="right"/>
            </w:pPr>
          </w:p>
        </w:tc>
      </w:tr>
      <w:tr w:rsidR="006C5F7A" w14:paraId="76E813BD"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4FDEC364" w14:textId="77777777" w:rsidR="006C5F7A" w:rsidRDefault="00141D7A">
            <w:pPr>
              <w:keepNext/>
            </w:pPr>
            <w:r>
              <w:rPr>
                <w:rFonts w:ascii="Calibri" w:eastAsia="Calibri" w:hAnsi="Calibri" w:cs="Calibri"/>
                <w:color w:val="59595B"/>
                <w:sz w:val="22"/>
              </w:rPr>
              <w:t>Property, plant and equipment</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2FFAA4A0" w14:textId="77777777" w:rsidR="006C5F7A" w:rsidRDefault="00141D7A">
            <w:pPr>
              <w:keepNext/>
              <w:jc w:val="right"/>
            </w:pPr>
            <w:r>
              <w:rPr>
                <w:rFonts w:ascii="Calibri" w:eastAsia="Calibri" w:hAnsi="Calibri" w:cs="Calibri"/>
                <w:color w:val="00679B"/>
                <w:sz w:val="22"/>
              </w:rPr>
              <w:t>9,956 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3D8A6B09"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02391B1B" w14:textId="77777777" w:rsidR="006C5F7A" w:rsidRDefault="00141D7A">
            <w:pPr>
              <w:keepNext/>
              <w:jc w:val="right"/>
            </w:pPr>
            <w:r>
              <w:rPr>
                <w:rFonts w:ascii="Calibri" w:eastAsia="Calibri" w:hAnsi="Calibri" w:cs="Calibri"/>
                <w:color w:val="59595B"/>
                <w:sz w:val="22"/>
              </w:rPr>
              <w:t>8,553 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63D17E53" w14:textId="77777777" w:rsidR="006C5F7A" w:rsidRDefault="006C5F7A">
            <w:pPr>
              <w:keepNext/>
              <w:jc w:val="right"/>
            </w:pPr>
          </w:p>
        </w:tc>
      </w:tr>
      <w:tr w:rsidR="006C5F7A" w14:paraId="4C514712"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404A257B" w14:textId="77777777" w:rsidR="006C5F7A" w:rsidRDefault="00141D7A">
            <w:pPr>
              <w:keepNext/>
            </w:pPr>
            <w:r>
              <w:rPr>
                <w:rFonts w:ascii="Calibri" w:eastAsia="Calibri" w:hAnsi="Calibri" w:cs="Calibri"/>
                <w:color w:val="59595B"/>
                <w:sz w:val="22"/>
              </w:rPr>
              <w:t>Right-of-use assets</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778CC835" w14:textId="77777777" w:rsidR="006C5F7A" w:rsidRDefault="00141D7A">
            <w:pPr>
              <w:keepNext/>
              <w:jc w:val="right"/>
            </w:pPr>
            <w:r>
              <w:rPr>
                <w:rFonts w:ascii="Calibri" w:eastAsia="Calibri" w:hAnsi="Calibri" w:cs="Calibri"/>
                <w:color w:val="00679B"/>
                <w:sz w:val="22"/>
              </w:rPr>
              <w:t>7,676 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6EE98200"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0F2D37CF" w14:textId="77777777" w:rsidR="006C5F7A" w:rsidRDefault="00141D7A">
            <w:pPr>
              <w:keepNext/>
              <w:jc w:val="right"/>
            </w:pPr>
            <w:r>
              <w:rPr>
                <w:rFonts w:ascii="Calibri" w:eastAsia="Calibri" w:hAnsi="Calibri" w:cs="Calibri"/>
                <w:color w:val="59595B"/>
                <w:sz w:val="22"/>
              </w:rPr>
              <w:t>5,979 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54C2B2C6" w14:textId="77777777" w:rsidR="006C5F7A" w:rsidRDefault="006C5F7A">
            <w:pPr>
              <w:keepNext/>
              <w:jc w:val="right"/>
            </w:pPr>
          </w:p>
        </w:tc>
      </w:tr>
      <w:tr w:rsidR="006C5F7A" w14:paraId="6A1F3298"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65206204" w14:textId="77777777" w:rsidR="006C5F7A" w:rsidRDefault="00141D7A">
            <w:pPr>
              <w:keepNext/>
            </w:pPr>
            <w:r>
              <w:rPr>
                <w:rFonts w:ascii="Calibri" w:eastAsia="Calibri" w:hAnsi="Calibri" w:cs="Calibri"/>
                <w:color w:val="59595B"/>
                <w:sz w:val="22"/>
              </w:rPr>
              <w:t>Deferred tax assets</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265D238C" w14:textId="77777777" w:rsidR="006C5F7A" w:rsidRDefault="00141D7A">
            <w:pPr>
              <w:keepNext/>
              <w:jc w:val="right"/>
            </w:pPr>
            <w:r>
              <w:rPr>
                <w:rFonts w:ascii="Calibri" w:eastAsia="Calibri" w:hAnsi="Calibri" w:cs="Calibri"/>
                <w:color w:val="00679B"/>
                <w:sz w:val="22"/>
              </w:rPr>
              <w:t>22,829 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5E298182"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795A3549" w14:textId="77777777" w:rsidR="006C5F7A" w:rsidRDefault="00141D7A">
            <w:pPr>
              <w:keepNext/>
              <w:jc w:val="right"/>
            </w:pPr>
            <w:r>
              <w:rPr>
                <w:rFonts w:ascii="Calibri" w:eastAsia="Calibri" w:hAnsi="Calibri" w:cs="Calibri"/>
                <w:color w:val="59595B"/>
                <w:sz w:val="22"/>
              </w:rPr>
              <w:t>28,590 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14BB224A" w14:textId="77777777" w:rsidR="006C5F7A" w:rsidRDefault="006C5F7A">
            <w:pPr>
              <w:keepNext/>
              <w:jc w:val="right"/>
            </w:pPr>
          </w:p>
        </w:tc>
      </w:tr>
      <w:tr w:rsidR="006C5F7A" w14:paraId="402AA63B"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49E4D686" w14:textId="77777777" w:rsidR="006C5F7A" w:rsidRDefault="00141D7A">
            <w:pPr>
              <w:keepNext/>
            </w:pPr>
            <w:r>
              <w:rPr>
                <w:rFonts w:ascii="Calibri" w:eastAsia="Calibri" w:hAnsi="Calibri" w:cs="Calibri"/>
                <w:color w:val="59595B"/>
                <w:sz w:val="22"/>
              </w:rPr>
              <w:t>Investment accounted for using the equity method</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6B069C55" w14:textId="77777777" w:rsidR="006C5F7A" w:rsidRDefault="00141D7A">
            <w:pPr>
              <w:keepNext/>
              <w:jc w:val="right"/>
            </w:pPr>
            <w:r>
              <w:rPr>
                <w:rFonts w:ascii="Calibri" w:eastAsia="Calibri" w:hAnsi="Calibri" w:cs="Calibri"/>
                <w:color w:val="00679B"/>
                <w:sz w:val="22"/>
              </w:rPr>
              <w:t>5,796 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77A857EB"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1041DA12" w14:textId="77777777" w:rsidR="006C5F7A" w:rsidRDefault="00141D7A">
            <w:pPr>
              <w:keepNext/>
              <w:jc w:val="right"/>
            </w:pPr>
            <w:r>
              <w:rPr>
                <w:rFonts w:ascii="Calibri" w:eastAsia="Calibri" w:hAnsi="Calibri" w:cs="Calibri"/>
                <w:color w:val="59595B"/>
                <w:sz w:val="22"/>
              </w:rPr>
              <w:t>5,508 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49579637" w14:textId="77777777" w:rsidR="006C5F7A" w:rsidRDefault="006C5F7A">
            <w:pPr>
              <w:keepNext/>
              <w:jc w:val="right"/>
            </w:pPr>
          </w:p>
        </w:tc>
      </w:tr>
      <w:tr w:rsidR="006C5F7A" w14:paraId="0290C296" w14:textId="77777777">
        <w:trPr>
          <w:cantSplit/>
          <w:trHeight w:hRule="exact" w:val="315"/>
          <w:jc w:val="center"/>
        </w:trPr>
        <w:tc>
          <w:tcPr>
            <w:tcW w:w="5520" w:type="dxa"/>
            <w:tcBorders>
              <w:top w:val="nil"/>
              <w:left w:val="nil"/>
              <w:bottom w:val="single" w:sz="8" w:space="0" w:color="BBBBBB"/>
              <w:right w:val="nil"/>
            </w:tcBorders>
            <w:shd w:val="clear" w:color="auto" w:fill="FFFFFF"/>
            <w:tcMar>
              <w:top w:w="0" w:type="dxa"/>
              <w:left w:w="53" w:type="dxa"/>
              <w:bottom w:w="0" w:type="dxa"/>
              <w:right w:w="53" w:type="dxa"/>
            </w:tcMar>
            <w:vAlign w:val="center"/>
          </w:tcPr>
          <w:p w14:paraId="3F37EEA4" w14:textId="77777777" w:rsidR="006C5F7A" w:rsidRDefault="00141D7A">
            <w:pPr>
              <w:keepNext/>
            </w:pPr>
            <w:r>
              <w:rPr>
                <w:rFonts w:ascii="Calibri" w:eastAsia="Calibri" w:hAnsi="Calibri" w:cs="Calibri"/>
                <w:color w:val="59595B"/>
                <w:sz w:val="22"/>
              </w:rPr>
              <w:t>Restricted cash</w:t>
            </w:r>
          </w:p>
        </w:tc>
        <w:tc>
          <w:tcPr>
            <w:tcW w:w="1295" w:type="dxa"/>
            <w:tcBorders>
              <w:top w:val="nil"/>
              <w:left w:val="single" w:sz="4" w:space="0" w:color="808080"/>
              <w:bottom w:val="single" w:sz="8" w:space="0" w:color="BFBFBF"/>
              <w:right w:val="nil"/>
            </w:tcBorders>
            <w:shd w:val="clear" w:color="auto" w:fill="FFFFFF"/>
            <w:tcMar>
              <w:top w:w="0" w:type="dxa"/>
              <w:left w:w="53" w:type="dxa"/>
              <w:bottom w:w="0" w:type="dxa"/>
              <w:right w:w="0" w:type="dxa"/>
            </w:tcMar>
            <w:vAlign w:val="center"/>
          </w:tcPr>
          <w:p w14:paraId="5FCACECF" w14:textId="77777777" w:rsidR="006C5F7A" w:rsidRDefault="00141D7A">
            <w:pPr>
              <w:keepNext/>
              <w:jc w:val="right"/>
            </w:pPr>
            <w:r>
              <w:rPr>
                <w:rFonts w:ascii="Calibri" w:eastAsia="Calibri" w:hAnsi="Calibri" w:cs="Calibri"/>
                <w:color w:val="00679B"/>
                <w:sz w:val="22"/>
              </w:rPr>
              <w:t>415 </w:t>
            </w:r>
          </w:p>
        </w:tc>
        <w:tc>
          <w:tcPr>
            <w:tcW w:w="100" w:type="dxa"/>
            <w:tcBorders>
              <w:top w:val="nil"/>
              <w:left w:val="nil"/>
              <w:bottom w:val="single" w:sz="8" w:space="0" w:color="BFBFBF"/>
              <w:right w:val="nil"/>
            </w:tcBorders>
            <w:shd w:val="clear" w:color="auto" w:fill="FFFFFF"/>
            <w:tcMar>
              <w:top w:w="0" w:type="dxa"/>
              <w:left w:w="0" w:type="dxa"/>
              <w:bottom w:w="0" w:type="dxa"/>
              <w:right w:w="15" w:type="dxa"/>
            </w:tcMar>
            <w:vAlign w:val="center"/>
          </w:tcPr>
          <w:p w14:paraId="026CD51D" w14:textId="77777777" w:rsidR="006C5F7A" w:rsidRDefault="006C5F7A">
            <w:pPr>
              <w:keepNext/>
              <w:jc w:val="right"/>
            </w:pPr>
          </w:p>
        </w:tc>
        <w:tc>
          <w:tcPr>
            <w:tcW w:w="1295" w:type="dxa"/>
            <w:tcBorders>
              <w:top w:val="nil"/>
              <w:left w:val="single" w:sz="4" w:space="0" w:color="808080"/>
              <w:bottom w:val="single" w:sz="8" w:space="0" w:color="BFBFBF"/>
              <w:right w:val="nil"/>
            </w:tcBorders>
            <w:tcMar>
              <w:top w:w="0" w:type="dxa"/>
              <w:left w:w="53" w:type="dxa"/>
              <w:bottom w:w="0" w:type="dxa"/>
              <w:right w:w="0" w:type="dxa"/>
            </w:tcMar>
            <w:vAlign w:val="center"/>
          </w:tcPr>
          <w:p w14:paraId="24385AF5" w14:textId="77777777" w:rsidR="006C5F7A" w:rsidRDefault="00141D7A">
            <w:pPr>
              <w:keepNext/>
              <w:jc w:val="right"/>
            </w:pPr>
            <w:r>
              <w:rPr>
                <w:rFonts w:ascii="Calibri" w:eastAsia="Calibri" w:hAnsi="Calibri" w:cs="Calibri"/>
                <w:color w:val="59595B"/>
                <w:sz w:val="22"/>
              </w:rPr>
              <w:t>2,268 </w:t>
            </w:r>
          </w:p>
        </w:tc>
        <w:tc>
          <w:tcPr>
            <w:tcW w:w="100" w:type="dxa"/>
            <w:tcBorders>
              <w:top w:val="nil"/>
              <w:left w:val="nil"/>
              <w:bottom w:val="single" w:sz="8" w:space="0" w:color="BFBFBF"/>
              <w:right w:val="single" w:sz="8" w:space="0" w:color="BFBFBF"/>
            </w:tcBorders>
            <w:tcMar>
              <w:top w:w="0" w:type="dxa"/>
              <w:left w:w="0" w:type="dxa"/>
              <w:bottom w:w="0" w:type="dxa"/>
              <w:right w:w="15" w:type="dxa"/>
            </w:tcMar>
            <w:vAlign w:val="center"/>
          </w:tcPr>
          <w:p w14:paraId="21061CEF" w14:textId="77777777" w:rsidR="006C5F7A" w:rsidRDefault="006C5F7A">
            <w:pPr>
              <w:keepNext/>
              <w:jc w:val="right"/>
            </w:pPr>
          </w:p>
        </w:tc>
      </w:tr>
      <w:tr w:rsidR="006C5F7A" w14:paraId="39C0F1B6" w14:textId="77777777">
        <w:trPr>
          <w:cantSplit/>
          <w:trHeight w:hRule="exact" w:val="315"/>
          <w:jc w:val="center"/>
        </w:trPr>
        <w:tc>
          <w:tcPr>
            <w:tcW w:w="55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0685AC18" w14:textId="77777777" w:rsidR="006C5F7A" w:rsidRDefault="00141D7A">
            <w:pPr>
              <w:keepNext/>
            </w:pPr>
            <w:r>
              <w:rPr>
                <w:rFonts w:ascii="Calibri" w:eastAsia="Calibri" w:hAnsi="Calibri" w:cs="Calibri"/>
                <w:b/>
                <w:color w:val="59595B"/>
                <w:sz w:val="22"/>
              </w:rPr>
              <w:t>Total non-current assets</w:t>
            </w:r>
          </w:p>
        </w:tc>
        <w:tc>
          <w:tcPr>
            <w:tcW w:w="1295" w:type="dxa"/>
            <w:tcBorders>
              <w:top w:val="single" w:sz="8" w:space="0" w:color="BFBFBF"/>
              <w:left w:val="single" w:sz="4" w:space="0" w:color="808080"/>
              <w:bottom w:val="single" w:sz="8" w:space="0" w:color="BFBFBF"/>
              <w:right w:val="nil"/>
            </w:tcBorders>
            <w:shd w:val="clear" w:color="auto" w:fill="FFFFFF"/>
            <w:tcMar>
              <w:top w:w="0" w:type="dxa"/>
              <w:left w:w="53" w:type="dxa"/>
              <w:bottom w:w="0" w:type="dxa"/>
              <w:right w:w="0" w:type="dxa"/>
            </w:tcMar>
            <w:vAlign w:val="center"/>
          </w:tcPr>
          <w:p w14:paraId="5127BFA7" w14:textId="77777777" w:rsidR="006C5F7A" w:rsidRDefault="00141D7A">
            <w:pPr>
              <w:keepNext/>
              <w:jc w:val="right"/>
            </w:pPr>
            <w:r>
              <w:rPr>
                <w:rFonts w:ascii="Calibri" w:eastAsia="Calibri" w:hAnsi="Calibri" w:cs="Calibri"/>
                <w:b/>
                <w:color w:val="00679B"/>
                <w:sz w:val="22"/>
              </w:rPr>
              <w:t>123,287 </w:t>
            </w:r>
          </w:p>
        </w:tc>
        <w:tc>
          <w:tcPr>
            <w:tcW w:w="100" w:type="dxa"/>
            <w:tcBorders>
              <w:top w:val="single" w:sz="8" w:space="0" w:color="BFBFBF"/>
              <w:left w:val="nil"/>
              <w:bottom w:val="single" w:sz="8" w:space="0" w:color="BFBFBF"/>
              <w:right w:val="nil"/>
            </w:tcBorders>
            <w:shd w:val="clear" w:color="auto" w:fill="FFFFFF"/>
            <w:tcMar>
              <w:top w:w="0" w:type="dxa"/>
              <w:left w:w="0" w:type="dxa"/>
              <w:bottom w:w="0" w:type="dxa"/>
              <w:right w:w="15" w:type="dxa"/>
            </w:tcMar>
            <w:vAlign w:val="center"/>
          </w:tcPr>
          <w:p w14:paraId="7CF05D92" w14:textId="77777777" w:rsidR="006C5F7A" w:rsidRDefault="006C5F7A">
            <w:pPr>
              <w:keepNext/>
              <w:jc w:val="right"/>
            </w:pPr>
          </w:p>
        </w:tc>
        <w:tc>
          <w:tcPr>
            <w:tcW w:w="1295" w:type="dxa"/>
            <w:tcBorders>
              <w:top w:val="single" w:sz="8" w:space="0" w:color="BFBFBF"/>
              <w:left w:val="single" w:sz="4" w:space="0" w:color="808080"/>
              <w:bottom w:val="single" w:sz="8" w:space="0" w:color="BFBFBF"/>
              <w:right w:val="nil"/>
            </w:tcBorders>
            <w:tcMar>
              <w:top w:w="0" w:type="dxa"/>
              <w:left w:w="53" w:type="dxa"/>
              <w:bottom w:w="0" w:type="dxa"/>
              <w:right w:w="0" w:type="dxa"/>
            </w:tcMar>
            <w:vAlign w:val="center"/>
          </w:tcPr>
          <w:p w14:paraId="2C429AE2" w14:textId="77777777" w:rsidR="006C5F7A" w:rsidRDefault="00141D7A">
            <w:pPr>
              <w:keepNext/>
              <w:jc w:val="right"/>
            </w:pPr>
            <w:r>
              <w:rPr>
                <w:rFonts w:ascii="Calibri" w:eastAsia="Calibri" w:hAnsi="Calibri" w:cs="Calibri"/>
                <w:b/>
                <w:color w:val="59595B"/>
                <w:sz w:val="22"/>
              </w:rPr>
              <w:t>121,707 </w:t>
            </w:r>
          </w:p>
        </w:tc>
        <w:tc>
          <w:tcPr>
            <w:tcW w:w="100" w:type="dxa"/>
            <w:tcBorders>
              <w:top w:val="single" w:sz="8" w:space="0" w:color="BFBFBF"/>
              <w:left w:val="nil"/>
              <w:bottom w:val="single" w:sz="8" w:space="0" w:color="BFBFBF"/>
              <w:right w:val="single" w:sz="8" w:space="0" w:color="BFBFBF"/>
            </w:tcBorders>
            <w:tcMar>
              <w:top w:w="0" w:type="dxa"/>
              <w:left w:w="0" w:type="dxa"/>
              <w:bottom w:w="0" w:type="dxa"/>
              <w:right w:w="15" w:type="dxa"/>
            </w:tcMar>
            <w:vAlign w:val="center"/>
          </w:tcPr>
          <w:p w14:paraId="123C98DC" w14:textId="77777777" w:rsidR="006C5F7A" w:rsidRDefault="006C5F7A">
            <w:pPr>
              <w:keepNext/>
              <w:jc w:val="right"/>
            </w:pPr>
          </w:p>
        </w:tc>
      </w:tr>
      <w:tr w:rsidR="006C5F7A" w14:paraId="040CAE74" w14:textId="77777777">
        <w:trPr>
          <w:cantSplit/>
          <w:trHeight w:hRule="exact" w:val="315"/>
          <w:jc w:val="center"/>
        </w:trPr>
        <w:tc>
          <w:tcPr>
            <w:tcW w:w="5520" w:type="dxa"/>
            <w:tcBorders>
              <w:top w:val="single" w:sz="8" w:space="0" w:color="BBBBBB"/>
              <w:left w:val="nil"/>
              <w:bottom w:val="nil"/>
              <w:right w:val="nil"/>
            </w:tcBorders>
            <w:shd w:val="clear" w:color="auto" w:fill="FFFFFF"/>
            <w:tcMar>
              <w:top w:w="0" w:type="dxa"/>
              <w:left w:w="53" w:type="dxa"/>
              <w:bottom w:w="0" w:type="dxa"/>
              <w:right w:w="53" w:type="dxa"/>
            </w:tcMar>
            <w:vAlign w:val="center"/>
          </w:tcPr>
          <w:p w14:paraId="3A059907" w14:textId="77777777" w:rsidR="006C5F7A" w:rsidRDefault="00141D7A">
            <w:pPr>
              <w:keepNext/>
            </w:pPr>
            <w:r>
              <w:rPr>
                <w:rFonts w:ascii="Calibri" w:eastAsia="Calibri" w:hAnsi="Calibri" w:cs="Calibri"/>
                <w:b/>
                <w:color w:val="59595B"/>
                <w:sz w:val="22"/>
              </w:rPr>
              <w:t>Current assets</w:t>
            </w:r>
          </w:p>
        </w:tc>
        <w:tc>
          <w:tcPr>
            <w:tcW w:w="1395" w:type="dxa"/>
            <w:gridSpan w:val="2"/>
            <w:tcBorders>
              <w:top w:val="single" w:sz="8" w:space="0" w:color="BFBFBF"/>
              <w:left w:val="single" w:sz="4" w:space="0" w:color="808080"/>
              <w:bottom w:val="nil"/>
              <w:right w:val="nil"/>
            </w:tcBorders>
            <w:shd w:val="clear" w:color="auto" w:fill="FFFFFF"/>
            <w:tcMar>
              <w:top w:w="0" w:type="dxa"/>
              <w:left w:w="53" w:type="dxa"/>
              <w:bottom w:w="0" w:type="dxa"/>
              <w:right w:w="15" w:type="dxa"/>
            </w:tcMar>
            <w:vAlign w:val="center"/>
          </w:tcPr>
          <w:p w14:paraId="03CC6715" w14:textId="77777777" w:rsidR="006C5F7A" w:rsidRDefault="006C5F7A">
            <w:pPr>
              <w:keepNext/>
              <w:jc w:val="right"/>
            </w:pPr>
          </w:p>
        </w:tc>
        <w:tc>
          <w:tcPr>
            <w:tcW w:w="1395" w:type="dxa"/>
            <w:gridSpan w:val="2"/>
            <w:tcBorders>
              <w:top w:val="single" w:sz="8" w:space="0" w:color="BFBFBF"/>
              <w:left w:val="single" w:sz="4" w:space="0" w:color="808080"/>
              <w:bottom w:val="nil"/>
              <w:right w:val="single" w:sz="8" w:space="0" w:color="BFBFBF"/>
            </w:tcBorders>
            <w:tcMar>
              <w:top w:w="0" w:type="dxa"/>
              <w:left w:w="53" w:type="dxa"/>
              <w:bottom w:w="0" w:type="dxa"/>
              <w:right w:w="15" w:type="dxa"/>
            </w:tcMar>
            <w:vAlign w:val="center"/>
          </w:tcPr>
          <w:p w14:paraId="539B3352" w14:textId="77777777" w:rsidR="006C5F7A" w:rsidRDefault="006C5F7A">
            <w:pPr>
              <w:keepNext/>
              <w:jc w:val="right"/>
            </w:pPr>
          </w:p>
        </w:tc>
      </w:tr>
      <w:tr w:rsidR="006C5F7A" w14:paraId="5279C9D8"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758D4D90" w14:textId="77777777" w:rsidR="006C5F7A" w:rsidRDefault="00141D7A">
            <w:pPr>
              <w:keepNext/>
            </w:pPr>
            <w:r>
              <w:rPr>
                <w:rFonts w:ascii="Calibri" w:eastAsia="Calibri" w:hAnsi="Calibri" w:cs="Calibri"/>
                <w:color w:val="59595B"/>
                <w:sz w:val="22"/>
              </w:rPr>
              <w:t>Inventories</w:t>
            </w:r>
          </w:p>
        </w:tc>
        <w:tc>
          <w:tcPr>
            <w:tcW w:w="1295" w:type="dxa"/>
            <w:tcBorders>
              <w:top w:val="nil"/>
              <w:left w:val="single" w:sz="8" w:space="0" w:color="BFBFBF"/>
              <w:bottom w:val="nil"/>
              <w:right w:val="nil"/>
            </w:tcBorders>
            <w:shd w:val="clear" w:color="auto" w:fill="FFFFFF"/>
            <w:tcMar>
              <w:top w:w="0" w:type="dxa"/>
              <w:left w:w="53" w:type="dxa"/>
              <w:bottom w:w="0" w:type="dxa"/>
              <w:right w:w="0" w:type="dxa"/>
            </w:tcMar>
            <w:vAlign w:val="center"/>
          </w:tcPr>
          <w:p w14:paraId="48E57AB5" w14:textId="77777777" w:rsidR="006C5F7A" w:rsidRDefault="00141D7A">
            <w:pPr>
              <w:keepNext/>
              <w:jc w:val="right"/>
            </w:pPr>
            <w:r>
              <w:rPr>
                <w:rFonts w:ascii="Calibri" w:eastAsia="Calibri" w:hAnsi="Calibri" w:cs="Calibri"/>
                <w:color w:val="00679B"/>
                <w:sz w:val="22"/>
              </w:rPr>
              <w:t>17,229 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26A15316" w14:textId="77777777" w:rsidR="006C5F7A" w:rsidRDefault="006C5F7A">
            <w:pPr>
              <w:keepNext/>
              <w:jc w:val="right"/>
            </w:pPr>
          </w:p>
        </w:tc>
        <w:tc>
          <w:tcPr>
            <w:tcW w:w="1295" w:type="dxa"/>
            <w:tcBorders>
              <w:top w:val="nil"/>
              <w:left w:val="single" w:sz="8" w:space="0" w:color="BFBFBF"/>
              <w:bottom w:val="nil"/>
              <w:right w:val="nil"/>
            </w:tcBorders>
            <w:tcMar>
              <w:top w:w="0" w:type="dxa"/>
              <w:left w:w="53" w:type="dxa"/>
              <w:bottom w:w="0" w:type="dxa"/>
              <w:right w:w="0" w:type="dxa"/>
            </w:tcMar>
            <w:vAlign w:val="center"/>
          </w:tcPr>
          <w:p w14:paraId="15FD4AF6" w14:textId="77777777" w:rsidR="006C5F7A" w:rsidRDefault="00141D7A">
            <w:pPr>
              <w:keepNext/>
              <w:jc w:val="right"/>
            </w:pPr>
            <w:r>
              <w:rPr>
                <w:rFonts w:ascii="Calibri" w:eastAsia="Calibri" w:hAnsi="Calibri" w:cs="Calibri"/>
                <w:color w:val="59595B"/>
                <w:sz w:val="22"/>
              </w:rPr>
              <w:t>14,467 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31317C49" w14:textId="77777777" w:rsidR="006C5F7A" w:rsidRDefault="006C5F7A">
            <w:pPr>
              <w:keepNext/>
              <w:jc w:val="right"/>
            </w:pPr>
          </w:p>
        </w:tc>
      </w:tr>
      <w:tr w:rsidR="006C5F7A" w14:paraId="1B265D70"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25414EB1" w14:textId="77777777" w:rsidR="006C5F7A" w:rsidRDefault="00141D7A">
            <w:pPr>
              <w:keepNext/>
            </w:pPr>
            <w:r>
              <w:rPr>
                <w:rFonts w:ascii="Calibri" w:eastAsia="Calibri" w:hAnsi="Calibri" w:cs="Calibri"/>
                <w:color w:val="59595B"/>
                <w:sz w:val="22"/>
              </w:rPr>
              <w:t>Trade and other receivables</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5574B35E" w14:textId="77777777" w:rsidR="006C5F7A" w:rsidRDefault="00141D7A">
            <w:pPr>
              <w:keepNext/>
              <w:jc w:val="right"/>
            </w:pPr>
            <w:r>
              <w:rPr>
                <w:rFonts w:ascii="Calibri" w:eastAsia="Calibri" w:hAnsi="Calibri" w:cs="Calibri"/>
                <w:color w:val="00679B"/>
                <w:sz w:val="22"/>
              </w:rPr>
              <w:t>29,236 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7911F988"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419ED52F" w14:textId="77777777" w:rsidR="006C5F7A" w:rsidRDefault="00141D7A">
            <w:pPr>
              <w:keepNext/>
              <w:jc w:val="right"/>
            </w:pPr>
            <w:r>
              <w:rPr>
                <w:rFonts w:ascii="Calibri" w:eastAsia="Calibri" w:hAnsi="Calibri" w:cs="Calibri"/>
                <w:color w:val="59595B"/>
                <w:sz w:val="22"/>
              </w:rPr>
              <w:t>25,737 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056552CE" w14:textId="77777777" w:rsidR="006C5F7A" w:rsidRDefault="006C5F7A">
            <w:pPr>
              <w:keepNext/>
              <w:jc w:val="right"/>
            </w:pPr>
          </w:p>
        </w:tc>
      </w:tr>
      <w:tr w:rsidR="006C5F7A" w14:paraId="695A4E5F"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29DB58CC" w14:textId="77777777" w:rsidR="006C5F7A" w:rsidRDefault="00141D7A">
            <w:pPr>
              <w:keepNext/>
            </w:pPr>
            <w:r>
              <w:rPr>
                <w:rFonts w:ascii="Calibri" w:eastAsia="Calibri" w:hAnsi="Calibri" w:cs="Calibri"/>
                <w:color w:val="59595B"/>
                <w:sz w:val="20"/>
              </w:rPr>
              <w:t>Restricted cash</w:t>
            </w:r>
          </w:p>
        </w:tc>
        <w:tc>
          <w:tcPr>
            <w:tcW w:w="1295" w:type="dxa"/>
            <w:tcBorders>
              <w:top w:val="nil"/>
              <w:left w:val="single" w:sz="8" w:space="0" w:color="B6B6B6"/>
              <w:bottom w:val="nil"/>
              <w:right w:val="nil"/>
            </w:tcBorders>
            <w:tcMar>
              <w:top w:w="0" w:type="dxa"/>
              <w:left w:w="53" w:type="dxa"/>
              <w:bottom w:w="0" w:type="dxa"/>
              <w:right w:w="0" w:type="dxa"/>
            </w:tcMar>
            <w:vAlign w:val="bottom"/>
          </w:tcPr>
          <w:p w14:paraId="5EEA4C0B" w14:textId="77777777" w:rsidR="006C5F7A" w:rsidRDefault="00141D7A">
            <w:pPr>
              <w:keepNext/>
              <w:spacing w:before="53" w:after="30"/>
              <w:jc w:val="right"/>
            </w:pPr>
            <w:r>
              <w:rPr>
                <w:rFonts w:ascii="Calibri" w:eastAsia="Calibri" w:hAnsi="Calibri" w:cs="Calibri"/>
                <w:color w:val="00679B"/>
                <w:sz w:val="20"/>
              </w:rPr>
              <w:t>810 </w:t>
            </w:r>
          </w:p>
        </w:tc>
        <w:tc>
          <w:tcPr>
            <w:tcW w:w="100" w:type="dxa"/>
            <w:tcBorders>
              <w:top w:val="nil"/>
              <w:left w:val="nil"/>
              <w:bottom w:val="nil"/>
              <w:right w:val="nil"/>
            </w:tcBorders>
            <w:tcMar>
              <w:top w:w="0" w:type="dxa"/>
              <w:left w:w="0" w:type="dxa"/>
              <w:bottom w:w="0" w:type="dxa"/>
              <w:right w:w="15" w:type="dxa"/>
            </w:tcMar>
            <w:vAlign w:val="bottom"/>
          </w:tcPr>
          <w:p w14:paraId="5D743C34" w14:textId="77777777" w:rsidR="006C5F7A" w:rsidRDefault="006C5F7A">
            <w:pPr>
              <w:keepNext/>
              <w:spacing w:before="53" w:after="30"/>
              <w:jc w:val="right"/>
            </w:pPr>
          </w:p>
        </w:tc>
        <w:tc>
          <w:tcPr>
            <w:tcW w:w="1295" w:type="dxa"/>
            <w:tcBorders>
              <w:top w:val="nil"/>
              <w:left w:val="single" w:sz="8" w:space="0" w:color="B6B6B6"/>
              <w:bottom w:val="nil"/>
              <w:right w:val="nil"/>
            </w:tcBorders>
            <w:shd w:val="clear" w:color="auto" w:fill="FFFFFF"/>
            <w:tcMar>
              <w:top w:w="0" w:type="dxa"/>
              <w:left w:w="53" w:type="dxa"/>
              <w:bottom w:w="0" w:type="dxa"/>
              <w:right w:w="0" w:type="dxa"/>
            </w:tcMar>
            <w:vAlign w:val="bottom"/>
          </w:tcPr>
          <w:p w14:paraId="4F367A8B" w14:textId="77777777" w:rsidR="006C5F7A" w:rsidRDefault="00141D7A">
            <w:pPr>
              <w:keepNext/>
              <w:spacing w:before="53" w:after="30"/>
              <w:jc w:val="right"/>
            </w:pPr>
            <w:r>
              <w:rPr>
                <w:rFonts w:ascii="Calibri" w:eastAsia="Calibri" w:hAnsi="Calibri" w:cs="Calibri"/>
                <w:color w:val="59595B"/>
                <w:sz w:val="20"/>
              </w:rPr>
              <w:t>— </w:t>
            </w:r>
          </w:p>
        </w:tc>
        <w:tc>
          <w:tcPr>
            <w:tcW w:w="100" w:type="dxa"/>
            <w:tcBorders>
              <w:top w:val="nil"/>
              <w:left w:val="nil"/>
              <w:bottom w:val="nil"/>
              <w:right w:val="single" w:sz="16" w:space="0" w:color="BFBFBF"/>
            </w:tcBorders>
            <w:shd w:val="clear" w:color="auto" w:fill="FFFFFF"/>
            <w:tcMar>
              <w:top w:w="0" w:type="dxa"/>
              <w:left w:w="0" w:type="dxa"/>
              <w:bottom w:w="0" w:type="dxa"/>
              <w:right w:w="15" w:type="dxa"/>
            </w:tcMar>
            <w:vAlign w:val="bottom"/>
          </w:tcPr>
          <w:p w14:paraId="780816A9" w14:textId="77777777" w:rsidR="006C5F7A" w:rsidRDefault="006C5F7A">
            <w:pPr>
              <w:keepNext/>
              <w:spacing w:before="53" w:after="30"/>
              <w:jc w:val="right"/>
            </w:pPr>
          </w:p>
        </w:tc>
      </w:tr>
      <w:tr w:rsidR="006C5F7A" w14:paraId="7BF2098B" w14:textId="77777777">
        <w:trPr>
          <w:cantSplit/>
          <w:trHeight w:hRule="exact" w:val="315"/>
          <w:jc w:val="center"/>
        </w:trPr>
        <w:tc>
          <w:tcPr>
            <w:tcW w:w="5520" w:type="dxa"/>
            <w:tcBorders>
              <w:top w:val="nil"/>
              <w:left w:val="nil"/>
              <w:bottom w:val="single" w:sz="8" w:space="0" w:color="BBBBBB"/>
              <w:right w:val="nil"/>
            </w:tcBorders>
            <w:shd w:val="clear" w:color="auto" w:fill="FFFFFF"/>
            <w:tcMar>
              <w:top w:w="0" w:type="dxa"/>
              <w:left w:w="53" w:type="dxa"/>
              <w:bottom w:w="0" w:type="dxa"/>
              <w:right w:w="53" w:type="dxa"/>
            </w:tcMar>
            <w:vAlign w:val="center"/>
          </w:tcPr>
          <w:p w14:paraId="487D91D1" w14:textId="77777777" w:rsidR="006C5F7A" w:rsidRDefault="00141D7A">
            <w:pPr>
              <w:keepNext/>
            </w:pPr>
            <w:r>
              <w:rPr>
                <w:rFonts w:ascii="Calibri" w:eastAsia="Calibri" w:hAnsi="Calibri" w:cs="Calibri"/>
                <w:color w:val="59595B"/>
                <w:sz w:val="22"/>
              </w:rPr>
              <w:t>Cash and cash equivalents</w:t>
            </w:r>
          </w:p>
        </w:tc>
        <w:tc>
          <w:tcPr>
            <w:tcW w:w="1295" w:type="dxa"/>
            <w:tcBorders>
              <w:top w:val="nil"/>
              <w:left w:val="single" w:sz="4" w:space="0" w:color="808080"/>
              <w:bottom w:val="single" w:sz="4" w:space="0" w:color="808080"/>
              <w:right w:val="nil"/>
            </w:tcBorders>
            <w:shd w:val="clear" w:color="auto" w:fill="FFFFFF"/>
            <w:tcMar>
              <w:top w:w="0" w:type="dxa"/>
              <w:left w:w="53" w:type="dxa"/>
              <w:bottom w:w="0" w:type="dxa"/>
              <w:right w:w="0" w:type="dxa"/>
            </w:tcMar>
            <w:vAlign w:val="center"/>
          </w:tcPr>
          <w:p w14:paraId="144FC9B5" w14:textId="77777777" w:rsidR="006C5F7A" w:rsidRDefault="00141D7A">
            <w:pPr>
              <w:keepNext/>
              <w:jc w:val="right"/>
            </w:pPr>
            <w:r>
              <w:rPr>
                <w:rFonts w:ascii="Calibri" w:eastAsia="Calibri" w:hAnsi="Calibri" w:cs="Calibri"/>
                <w:color w:val="00679B"/>
                <w:sz w:val="22"/>
              </w:rPr>
              <w:t>167,068 </w:t>
            </w:r>
          </w:p>
        </w:tc>
        <w:tc>
          <w:tcPr>
            <w:tcW w:w="100" w:type="dxa"/>
            <w:tcBorders>
              <w:top w:val="nil"/>
              <w:left w:val="nil"/>
              <w:bottom w:val="single" w:sz="4" w:space="0" w:color="808080"/>
              <w:right w:val="nil"/>
            </w:tcBorders>
            <w:shd w:val="clear" w:color="auto" w:fill="FFFFFF"/>
            <w:tcMar>
              <w:top w:w="0" w:type="dxa"/>
              <w:left w:w="0" w:type="dxa"/>
              <w:bottom w:w="0" w:type="dxa"/>
              <w:right w:w="15" w:type="dxa"/>
            </w:tcMar>
            <w:vAlign w:val="center"/>
          </w:tcPr>
          <w:p w14:paraId="53F9E2DE" w14:textId="77777777" w:rsidR="006C5F7A" w:rsidRDefault="006C5F7A">
            <w:pPr>
              <w:keepNext/>
              <w:jc w:val="right"/>
            </w:pPr>
          </w:p>
        </w:tc>
        <w:tc>
          <w:tcPr>
            <w:tcW w:w="1295" w:type="dxa"/>
            <w:tcBorders>
              <w:top w:val="nil"/>
              <w:left w:val="single" w:sz="4" w:space="0" w:color="808080"/>
              <w:bottom w:val="single" w:sz="4" w:space="0" w:color="808080"/>
              <w:right w:val="nil"/>
            </w:tcBorders>
            <w:tcMar>
              <w:top w:w="0" w:type="dxa"/>
              <w:left w:w="53" w:type="dxa"/>
              <w:bottom w:w="0" w:type="dxa"/>
              <w:right w:w="0" w:type="dxa"/>
            </w:tcMar>
            <w:vAlign w:val="center"/>
          </w:tcPr>
          <w:p w14:paraId="34814EBE" w14:textId="77777777" w:rsidR="006C5F7A" w:rsidRDefault="00141D7A">
            <w:pPr>
              <w:keepNext/>
              <w:jc w:val="right"/>
            </w:pPr>
            <w:r>
              <w:rPr>
                <w:rFonts w:ascii="Calibri" w:eastAsia="Calibri" w:hAnsi="Calibri" w:cs="Calibri"/>
                <w:color w:val="59595B"/>
                <w:sz w:val="22"/>
              </w:rPr>
              <w:t>66,299 </w:t>
            </w:r>
          </w:p>
        </w:tc>
        <w:tc>
          <w:tcPr>
            <w:tcW w:w="100" w:type="dxa"/>
            <w:tcBorders>
              <w:top w:val="nil"/>
              <w:left w:val="nil"/>
              <w:bottom w:val="single" w:sz="4" w:space="0" w:color="808080"/>
              <w:right w:val="single" w:sz="8" w:space="0" w:color="BFBFBF"/>
            </w:tcBorders>
            <w:tcMar>
              <w:top w:w="0" w:type="dxa"/>
              <w:left w:w="0" w:type="dxa"/>
              <w:bottom w:w="0" w:type="dxa"/>
              <w:right w:w="15" w:type="dxa"/>
            </w:tcMar>
            <w:vAlign w:val="center"/>
          </w:tcPr>
          <w:p w14:paraId="5FB69EAC" w14:textId="77777777" w:rsidR="006C5F7A" w:rsidRDefault="006C5F7A">
            <w:pPr>
              <w:keepNext/>
              <w:jc w:val="right"/>
            </w:pPr>
          </w:p>
        </w:tc>
      </w:tr>
      <w:tr w:rsidR="006C5F7A" w14:paraId="0BD81450" w14:textId="77777777">
        <w:trPr>
          <w:cantSplit/>
          <w:trHeight w:hRule="exact" w:val="315"/>
          <w:jc w:val="center"/>
        </w:trPr>
        <w:tc>
          <w:tcPr>
            <w:tcW w:w="55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0F650A44" w14:textId="77777777" w:rsidR="006C5F7A" w:rsidRDefault="00141D7A">
            <w:pPr>
              <w:keepNext/>
            </w:pPr>
            <w:r>
              <w:rPr>
                <w:rFonts w:ascii="Calibri" w:eastAsia="Calibri" w:hAnsi="Calibri" w:cs="Calibri"/>
                <w:b/>
                <w:color w:val="59595B"/>
                <w:sz w:val="22"/>
              </w:rPr>
              <w:t>Total current assets</w:t>
            </w:r>
          </w:p>
        </w:tc>
        <w:tc>
          <w:tcPr>
            <w:tcW w:w="1295" w:type="dxa"/>
            <w:tcBorders>
              <w:top w:val="single" w:sz="4" w:space="0" w:color="808080"/>
              <w:left w:val="single" w:sz="4" w:space="0" w:color="808080"/>
              <w:bottom w:val="single" w:sz="8" w:space="0" w:color="BFBFBF"/>
              <w:right w:val="nil"/>
            </w:tcBorders>
            <w:shd w:val="clear" w:color="auto" w:fill="FFFFFF"/>
            <w:tcMar>
              <w:top w:w="0" w:type="dxa"/>
              <w:left w:w="53" w:type="dxa"/>
              <w:bottom w:w="0" w:type="dxa"/>
              <w:right w:w="0" w:type="dxa"/>
            </w:tcMar>
            <w:vAlign w:val="center"/>
          </w:tcPr>
          <w:p w14:paraId="3247946B" w14:textId="77777777" w:rsidR="006C5F7A" w:rsidRDefault="00141D7A">
            <w:pPr>
              <w:keepNext/>
              <w:jc w:val="right"/>
            </w:pPr>
            <w:r>
              <w:rPr>
                <w:rFonts w:ascii="Calibri" w:eastAsia="Calibri" w:hAnsi="Calibri" w:cs="Calibri"/>
                <w:b/>
                <w:color w:val="00679B"/>
                <w:sz w:val="22"/>
              </w:rPr>
              <w:t>214,343 </w:t>
            </w:r>
          </w:p>
        </w:tc>
        <w:tc>
          <w:tcPr>
            <w:tcW w:w="100" w:type="dxa"/>
            <w:tcBorders>
              <w:top w:val="single" w:sz="4" w:space="0" w:color="808080"/>
              <w:left w:val="nil"/>
              <w:bottom w:val="single" w:sz="8" w:space="0" w:color="BFBFBF"/>
              <w:right w:val="nil"/>
            </w:tcBorders>
            <w:shd w:val="clear" w:color="auto" w:fill="FFFFFF"/>
            <w:tcMar>
              <w:top w:w="0" w:type="dxa"/>
              <w:left w:w="0" w:type="dxa"/>
              <w:bottom w:w="0" w:type="dxa"/>
              <w:right w:w="15" w:type="dxa"/>
            </w:tcMar>
            <w:vAlign w:val="center"/>
          </w:tcPr>
          <w:p w14:paraId="7F158BCF" w14:textId="77777777" w:rsidR="006C5F7A" w:rsidRDefault="006C5F7A">
            <w:pPr>
              <w:keepNext/>
              <w:jc w:val="right"/>
            </w:pPr>
          </w:p>
        </w:tc>
        <w:tc>
          <w:tcPr>
            <w:tcW w:w="1295" w:type="dxa"/>
            <w:tcBorders>
              <w:top w:val="single" w:sz="4" w:space="0" w:color="808080"/>
              <w:left w:val="single" w:sz="4" w:space="0" w:color="808080"/>
              <w:bottom w:val="single" w:sz="8" w:space="0" w:color="BFBFBF"/>
              <w:right w:val="nil"/>
            </w:tcBorders>
            <w:tcMar>
              <w:top w:w="0" w:type="dxa"/>
              <w:left w:w="53" w:type="dxa"/>
              <w:bottom w:w="0" w:type="dxa"/>
              <w:right w:w="0" w:type="dxa"/>
            </w:tcMar>
            <w:vAlign w:val="center"/>
          </w:tcPr>
          <w:p w14:paraId="78A17437" w14:textId="77777777" w:rsidR="006C5F7A" w:rsidRDefault="00141D7A">
            <w:pPr>
              <w:keepNext/>
              <w:jc w:val="right"/>
            </w:pPr>
            <w:r>
              <w:rPr>
                <w:rFonts w:ascii="Calibri" w:eastAsia="Calibri" w:hAnsi="Calibri" w:cs="Calibri"/>
                <w:b/>
                <w:color w:val="59595B"/>
                <w:sz w:val="22"/>
              </w:rPr>
              <w:t>106,503 </w:t>
            </w:r>
          </w:p>
        </w:tc>
        <w:tc>
          <w:tcPr>
            <w:tcW w:w="100" w:type="dxa"/>
            <w:tcBorders>
              <w:top w:val="single" w:sz="4" w:space="0" w:color="808080"/>
              <w:left w:val="nil"/>
              <w:bottom w:val="single" w:sz="8" w:space="0" w:color="BFBFBF"/>
              <w:right w:val="single" w:sz="8" w:space="0" w:color="BFBFBF"/>
            </w:tcBorders>
            <w:tcMar>
              <w:top w:w="0" w:type="dxa"/>
              <w:left w:w="0" w:type="dxa"/>
              <w:bottom w:w="0" w:type="dxa"/>
              <w:right w:w="15" w:type="dxa"/>
            </w:tcMar>
            <w:vAlign w:val="center"/>
          </w:tcPr>
          <w:p w14:paraId="64F45119" w14:textId="77777777" w:rsidR="006C5F7A" w:rsidRDefault="006C5F7A">
            <w:pPr>
              <w:keepNext/>
              <w:jc w:val="right"/>
            </w:pPr>
          </w:p>
        </w:tc>
      </w:tr>
      <w:tr w:rsidR="006C5F7A" w14:paraId="4F33CA27" w14:textId="77777777">
        <w:trPr>
          <w:cantSplit/>
          <w:trHeight w:hRule="exact" w:val="315"/>
          <w:jc w:val="center"/>
        </w:trPr>
        <w:tc>
          <w:tcPr>
            <w:tcW w:w="5520" w:type="dxa"/>
            <w:tcBorders>
              <w:top w:val="single" w:sz="8" w:space="0" w:color="BBBBBB"/>
              <w:left w:val="nil"/>
              <w:bottom w:val="single" w:sz="8" w:space="0" w:color="BBBBBB"/>
              <w:right w:val="nil"/>
            </w:tcBorders>
            <w:shd w:val="clear" w:color="auto" w:fill="D9D9D9"/>
            <w:tcMar>
              <w:top w:w="0" w:type="dxa"/>
              <w:left w:w="53" w:type="dxa"/>
              <w:bottom w:w="0" w:type="dxa"/>
              <w:right w:w="53" w:type="dxa"/>
            </w:tcMar>
            <w:vAlign w:val="center"/>
          </w:tcPr>
          <w:p w14:paraId="7B8FE793" w14:textId="77777777" w:rsidR="006C5F7A" w:rsidRDefault="00141D7A">
            <w:pPr>
              <w:keepNext/>
            </w:pPr>
            <w:r>
              <w:rPr>
                <w:rFonts w:ascii="Calibri" w:eastAsia="Calibri" w:hAnsi="Calibri" w:cs="Calibri"/>
                <w:b/>
                <w:color w:val="59595B"/>
                <w:sz w:val="22"/>
              </w:rPr>
              <w:t>Total assets</w:t>
            </w:r>
          </w:p>
        </w:tc>
        <w:tc>
          <w:tcPr>
            <w:tcW w:w="1295" w:type="dxa"/>
            <w:tcBorders>
              <w:top w:val="single" w:sz="8" w:space="0" w:color="BFBFBF"/>
              <w:left w:val="single" w:sz="8" w:space="0" w:color="BFBFBF"/>
              <w:bottom w:val="single" w:sz="8" w:space="0" w:color="BBBBBB"/>
              <w:right w:val="nil"/>
            </w:tcBorders>
            <w:shd w:val="clear" w:color="auto" w:fill="D9D9D9"/>
            <w:tcMar>
              <w:top w:w="0" w:type="dxa"/>
              <w:left w:w="53" w:type="dxa"/>
              <w:bottom w:w="0" w:type="dxa"/>
              <w:right w:w="0" w:type="dxa"/>
            </w:tcMar>
            <w:vAlign w:val="center"/>
          </w:tcPr>
          <w:p w14:paraId="5AB3DA2D" w14:textId="77777777" w:rsidR="006C5F7A" w:rsidRDefault="00141D7A">
            <w:pPr>
              <w:keepNext/>
              <w:jc w:val="right"/>
            </w:pPr>
            <w:r>
              <w:rPr>
                <w:rFonts w:ascii="Calibri" w:eastAsia="Calibri" w:hAnsi="Calibri" w:cs="Calibri"/>
                <w:b/>
                <w:color w:val="00679B"/>
                <w:sz w:val="22"/>
              </w:rPr>
              <w:t>337,630 </w:t>
            </w:r>
          </w:p>
        </w:tc>
        <w:tc>
          <w:tcPr>
            <w:tcW w:w="100" w:type="dxa"/>
            <w:tcBorders>
              <w:top w:val="single" w:sz="8" w:space="0" w:color="BFBFBF"/>
              <w:left w:val="nil"/>
              <w:bottom w:val="single" w:sz="8" w:space="0" w:color="BBBBBB"/>
              <w:right w:val="nil"/>
            </w:tcBorders>
            <w:shd w:val="clear" w:color="auto" w:fill="D9D9D9"/>
            <w:tcMar>
              <w:top w:w="0" w:type="dxa"/>
              <w:left w:w="0" w:type="dxa"/>
              <w:bottom w:w="0" w:type="dxa"/>
              <w:right w:w="15" w:type="dxa"/>
            </w:tcMar>
            <w:vAlign w:val="center"/>
          </w:tcPr>
          <w:p w14:paraId="40C5E037" w14:textId="77777777" w:rsidR="006C5F7A" w:rsidRDefault="006C5F7A">
            <w:pPr>
              <w:keepNext/>
              <w:jc w:val="right"/>
            </w:pPr>
          </w:p>
        </w:tc>
        <w:tc>
          <w:tcPr>
            <w:tcW w:w="1295" w:type="dxa"/>
            <w:tcBorders>
              <w:top w:val="single" w:sz="8" w:space="0" w:color="BFBFBF"/>
              <w:left w:val="single" w:sz="8" w:space="0" w:color="BFBFBF"/>
              <w:bottom w:val="single" w:sz="8" w:space="0" w:color="BBBBBB"/>
              <w:right w:val="nil"/>
            </w:tcBorders>
            <w:shd w:val="clear" w:color="auto" w:fill="D9D9D9"/>
            <w:tcMar>
              <w:top w:w="0" w:type="dxa"/>
              <w:left w:w="53" w:type="dxa"/>
              <w:bottom w:w="0" w:type="dxa"/>
              <w:right w:w="0" w:type="dxa"/>
            </w:tcMar>
            <w:vAlign w:val="center"/>
          </w:tcPr>
          <w:p w14:paraId="02377F17" w14:textId="77777777" w:rsidR="006C5F7A" w:rsidRDefault="00141D7A">
            <w:pPr>
              <w:keepNext/>
              <w:jc w:val="right"/>
            </w:pPr>
            <w:r>
              <w:rPr>
                <w:rFonts w:ascii="Calibri" w:eastAsia="Calibri" w:hAnsi="Calibri" w:cs="Calibri"/>
                <w:b/>
                <w:color w:val="59595B"/>
                <w:sz w:val="22"/>
              </w:rPr>
              <w:t>228,210 </w:t>
            </w:r>
          </w:p>
        </w:tc>
        <w:tc>
          <w:tcPr>
            <w:tcW w:w="100" w:type="dxa"/>
            <w:tcBorders>
              <w:top w:val="single" w:sz="8" w:space="0" w:color="BFBFBF"/>
              <w:left w:val="nil"/>
              <w:bottom w:val="single" w:sz="8" w:space="0" w:color="BBBBBB"/>
              <w:right w:val="single" w:sz="8" w:space="0" w:color="BFBFBF"/>
            </w:tcBorders>
            <w:shd w:val="clear" w:color="auto" w:fill="D9D9D9"/>
            <w:tcMar>
              <w:top w:w="0" w:type="dxa"/>
              <w:left w:w="0" w:type="dxa"/>
              <w:bottom w:w="0" w:type="dxa"/>
              <w:right w:w="15" w:type="dxa"/>
            </w:tcMar>
            <w:vAlign w:val="center"/>
          </w:tcPr>
          <w:p w14:paraId="2613586B" w14:textId="77777777" w:rsidR="006C5F7A" w:rsidRDefault="006C5F7A">
            <w:pPr>
              <w:keepNext/>
              <w:jc w:val="right"/>
            </w:pPr>
          </w:p>
        </w:tc>
      </w:tr>
      <w:tr w:rsidR="006C5F7A" w14:paraId="241358FD" w14:textId="77777777">
        <w:trPr>
          <w:cantSplit/>
          <w:trHeight w:hRule="exact" w:val="315"/>
          <w:jc w:val="center"/>
        </w:trPr>
        <w:tc>
          <w:tcPr>
            <w:tcW w:w="55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10DF1D60" w14:textId="77777777" w:rsidR="006C5F7A" w:rsidRDefault="006C5F7A">
            <w:pPr>
              <w:keepNext/>
            </w:pPr>
          </w:p>
        </w:tc>
        <w:tc>
          <w:tcPr>
            <w:tcW w:w="1395" w:type="dxa"/>
            <w:gridSpan w:val="2"/>
            <w:tcBorders>
              <w:top w:val="single" w:sz="8" w:space="0" w:color="BBBBBB"/>
              <w:left w:val="nil"/>
              <w:bottom w:val="single" w:sz="8" w:space="0" w:color="BBBBBB"/>
              <w:right w:val="nil"/>
            </w:tcBorders>
            <w:shd w:val="clear" w:color="auto" w:fill="FFFFFF"/>
            <w:tcMar>
              <w:top w:w="0" w:type="dxa"/>
              <w:left w:w="53" w:type="dxa"/>
              <w:bottom w:w="0" w:type="dxa"/>
              <w:right w:w="15" w:type="dxa"/>
            </w:tcMar>
            <w:vAlign w:val="center"/>
          </w:tcPr>
          <w:p w14:paraId="5A76B23B" w14:textId="77777777" w:rsidR="006C5F7A" w:rsidRDefault="006C5F7A">
            <w:pPr>
              <w:keepNext/>
              <w:jc w:val="right"/>
            </w:pPr>
          </w:p>
        </w:tc>
        <w:tc>
          <w:tcPr>
            <w:tcW w:w="1395" w:type="dxa"/>
            <w:gridSpan w:val="2"/>
            <w:tcBorders>
              <w:top w:val="single" w:sz="8" w:space="0" w:color="BBBBBB"/>
              <w:left w:val="nil"/>
              <w:bottom w:val="single" w:sz="8" w:space="0" w:color="BBBBBB"/>
              <w:right w:val="single" w:sz="8" w:space="0" w:color="BFBFBF"/>
            </w:tcBorders>
            <w:tcMar>
              <w:top w:w="0" w:type="dxa"/>
              <w:left w:w="53" w:type="dxa"/>
              <w:bottom w:w="0" w:type="dxa"/>
              <w:right w:w="15" w:type="dxa"/>
            </w:tcMar>
            <w:vAlign w:val="center"/>
          </w:tcPr>
          <w:p w14:paraId="16A070C8" w14:textId="77777777" w:rsidR="006C5F7A" w:rsidRDefault="006C5F7A">
            <w:pPr>
              <w:keepNext/>
              <w:jc w:val="right"/>
            </w:pPr>
          </w:p>
        </w:tc>
      </w:tr>
      <w:tr w:rsidR="006C5F7A" w14:paraId="0D10DEF6" w14:textId="77777777">
        <w:trPr>
          <w:cantSplit/>
          <w:trHeight w:hRule="exact" w:val="315"/>
          <w:jc w:val="center"/>
        </w:trPr>
        <w:tc>
          <w:tcPr>
            <w:tcW w:w="5520" w:type="dxa"/>
            <w:tcBorders>
              <w:top w:val="single" w:sz="8" w:space="0" w:color="BBBBBB"/>
              <w:left w:val="nil"/>
              <w:bottom w:val="nil"/>
              <w:right w:val="nil"/>
            </w:tcBorders>
            <w:shd w:val="clear" w:color="auto" w:fill="FFFFFF"/>
            <w:tcMar>
              <w:top w:w="0" w:type="dxa"/>
              <w:left w:w="53" w:type="dxa"/>
              <w:bottom w:w="0" w:type="dxa"/>
              <w:right w:w="53" w:type="dxa"/>
            </w:tcMar>
            <w:vAlign w:val="center"/>
          </w:tcPr>
          <w:p w14:paraId="15499B75" w14:textId="77777777" w:rsidR="006C5F7A" w:rsidRDefault="00141D7A">
            <w:pPr>
              <w:keepNext/>
            </w:pPr>
            <w:r>
              <w:rPr>
                <w:rFonts w:ascii="Calibri" w:eastAsia="Calibri" w:hAnsi="Calibri" w:cs="Calibri"/>
                <w:b/>
                <w:color w:val="59595B"/>
                <w:sz w:val="22"/>
              </w:rPr>
              <w:t>Equity</w:t>
            </w:r>
          </w:p>
        </w:tc>
        <w:tc>
          <w:tcPr>
            <w:tcW w:w="1395" w:type="dxa"/>
            <w:gridSpan w:val="2"/>
            <w:tcBorders>
              <w:top w:val="single" w:sz="8" w:space="0" w:color="BBBBBB"/>
              <w:left w:val="single" w:sz="4" w:space="0" w:color="808080"/>
              <w:bottom w:val="nil"/>
              <w:right w:val="nil"/>
            </w:tcBorders>
            <w:shd w:val="clear" w:color="auto" w:fill="FFFFFF"/>
            <w:tcMar>
              <w:top w:w="0" w:type="dxa"/>
              <w:left w:w="53" w:type="dxa"/>
              <w:bottom w:w="0" w:type="dxa"/>
              <w:right w:w="15" w:type="dxa"/>
            </w:tcMar>
            <w:vAlign w:val="center"/>
          </w:tcPr>
          <w:p w14:paraId="43DD9E29" w14:textId="77777777" w:rsidR="006C5F7A" w:rsidRDefault="006C5F7A">
            <w:pPr>
              <w:keepNext/>
              <w:jc w:val="right"/>
            </w:pPr>
          </w:p>
        </w:tc>
        <w:tc>
          <w:tcPr>
            <w:tcW w:w="1395" w:type="dxa"/>
            <w:gridSpan w:val="2"/>
            <w:tcBorders>
              <w:top w:val="single" w:sz="8" w:space="0" w:color="BBBBBB"/>
              <w:left w:val="single" w:sz="4" w:space="0" w:color="808080"/>
              <w:bottom w:val="nil"/>
              <w:right w:val="single" w:sz="8" w:space="0" w:color="BFBFBF"/>
            </w:tcBorders>
            <w:tcMar>
              <w:top w:w="0" w:type="dxa"/>
              <w:left w:w="53" w:type="dxa"/>
              <w:bottom w:w="0" w:type="dxa"/>
              <w:right w:w="15" w:type="dxa"/>
            </w:tcMar>
            <w:vAlign w:val="center"/>
          </w:tcPr>
          <w:p w14:paraId="28096FC0" w14:textId="77777777" w:rsidR="006C5F7A" w:rsidRDefault="006C5F7A">
            <w:pPr>
              <w:keepNext/>
              <w:jc w:val="right"/>
            </w:pPr>
          </w:p>
        </w:tc>
      </w:tr>
      <w:tr w:rsidR="006C5F7A" w14:paraId="1CCEA066"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5B463E69" w14:textId="77777777" w:rsidR="006C5F7A" w:rsidRDefault="00141D7A">
            <w:pPr>
              <w:keepNext/>
            </w:pPr>
            <w:r>
              <w:rPr>
                <w:rFonts w:ascii="Calibri" w:eastAsia="Calibri" w:hAnsi="Calibri" w:cs="Calibri"/>
                <w:color w:val="59595B"/>
                <w:sz w:val="22"/>
              </w:rPr>
              <w:t>Share capital</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30D52114" w14:textId="77777777" w:rsidR="006C5F7A" w:rsidRDefault="00141D7A">
            <w:pPr>
              <w:keepNext/>
              <w:jc w:val="right"/>
            </w:pPr>
            <w:r>
              <w:rPr>
                <w:rFonts w:ascii="Calibri" w:eastAsia="Calibri" w:hAnsi="Calibri" w:cs="Calibri"/>
                <w:color w:val="00679B"/>
                <w:sz w:val="22"/>
              </w:rPr>
              <w:t>6,388 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7B62DB6C"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1A88B24D" w14:textId="77777777" w:rsidR="006C5F7A" w:rsidRDefault="00141D7A">
            <w:pPr>
              <w:keepNext/>
              <w:jc w:val="right"/>
            </w:pPr>
            <w:r>
              <w:rPr>
                <w:rFonts w:ascii="Calibri" w:eastAsia="Calibri" w:hAnsi="Calibri" w:cs="Calibri"/>
                <w:color w:val="59595B"/>
                <w:sz w:val="22"/>
              </w:rPr>
              <w:t>6,313 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092CF564" w14:textId="77777777" w:rsidR="006C5F7A" w:rsidRDefault="006C5F7A">
            <w:pPr>
              <w:keepNext/>
              <w:jc w:val="right"/>
            </w:pPr>
          </w:p>
        </w:tc>
      </w:tr>
      <w:tr w:rsidR="006C5F7A" w14:paraId="23EF4A9D"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3DEC1CD5" w14:textId="77777777" w:rsidR="006C5F7A" w:rsidRDefault="00141D7A">
            <w:pPr>
              <w:keepNext/>
            </w:pPr>
            <w:r>
              <w:rPr>
                <w:rFonts w:ascii="Calibri" w:eastAsia="Calibri" w:hAnsi="Calibri" w:cs="Calibri"/>
                <w:color w:val="59595B"/>
                <w:sz w:val="22"/>
              </w:rPr>
              <w:t>Share premium</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261ADE90" w14:textId="77777777" w:rsidR="006C5F7A" w:rsidRDefault="00141D7A">
            <w:pPr>
              <w:keepNext/>
              <w:jc w:val="right"/>
            </w:pPr>
            <w:r>
              <w:rPr>
                <w:rFonts w:ascii="Calibri" w:eastAsia="Calibri" w:hAnsi="Calibri" w:cs="Calibri"/>
                <w:color w:val="00679B"/>
                <w:sz w:val="22"/>
              </w:rPr>
              <w:t>396,799 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6FD90337"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735D4B11" w14:textId="77777777" w:rsidR="006C5F7A" w:rsidRDefault="00141D7A">
            <w:pPr>
              <w:keepNext/>
              <w:jc w:val="right"/>
            </w:pPr>
            <w:r>
              <w:rPr>
                <w:rFonts w:ascii="Calibri" w:eastAsia="Calibri" w:hAnsi="Calibri" w:cs="Calibri"/>
                <w:color w:val="59595B"/>
                <w:sz w:val="22"/>
              </w:rPr>
              <w:t>392,266 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5D15AF34" w14:textId="77777777" w:rsidR="006C5F7A" w:rsidRDefault="006C5F7A">
            <w:pPr>
              <w:keepNext/>
              <w:jc w:val="right"/>
            </w:pPr>
          </w:p>
        </w:tc>
      </w:tr>
      <w:tr w:rsidR="006C5F7A" w14:paraId="2C0B906F"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2E0E3204" w14:textId="77777777" w:rsidR="006C5F7A" w:rsidRDefault="00141D7A">
            <w:pPr>
              <w:keepNext/>
            </w:pPr>
            <w:r>
              <w:rPr>
                <w:rFonts w:ascii="Calibri" w:eastAsia="Calibri" w:hAnsi="Calibri" w:cs="Calibri"/>
                <w:color w:val="59595B"/>
                <w:sz w:val="22"/>
              </w:rPr>
              <w:t>Legal reserves</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71A19A24" w14:textId="77777777" w:rsidR="006C5F7A" w:rsidRDefault="00141D7A">
            <w:pPr>
              <w:keepNext/>
              <w:jc w:val="right"/>
            </w:pPr>
            <w:r>
              <w:rPr>
                <w:rFonts w:ascii="Calibri" w:eastAsia="Calibri" w:hAnsi="Calibri" w:cs="Calibri"/>
                <w:color w:val="00679B"/>
                <w:sz w:val="22"/>
              </w:rPr>
              <w:t>4,341 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5FA35D59"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19410C5B" w14:textId="77777777" w:rsidR="006C5F7A" w:rsidRDefault="00141D7A">
            <w:pPr>
              <w:keepNext/>
              <w:jc w:val="right"/>
            </w:pPr>
            <w:r>
              <w:rPr>
                <w:rFonts w:ascii="Calibri" w:eastAsia="Calibri" w:hAnsi="Calibri" w:cs="Calibri"/>
                <w:color w:val="59595B"/>
                <w:sz w:val="22"/>
              </w:rPr>
              <w:t>3,718 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6F83BD8C" w14:textId="77777777" w:rsidR="006C5F7A" w:rsidRDefault="006C5F7A">
            <w:pPr>
              <w:keepNext/>
              <w:jc w:val="right"/>
            </w:pPr>
          </w:p>
        </w:tc>
      </w:tr>
      <w:tr w:rsidR="006C5F7A" w14:paraId="3BBCA83F" w14:textId="77777777">
        <w:trPr>
          <w:cantSplit/>
          <w:trHeight w:hRule="exact" w:val="315"/>
          <w:jc w:val="center"/>
        </w:trPr>
        <w:tc>
          <w:tcPr>
            <w:tcW w:w="5520" w:type="dxa"/>
            <w:tcBorders>
              <w:top w:val="nil"/>
              <w:left w:val="nil"/>
              <w:bottom w:val="single" w:sz="8" w:space="0" w:color="BBBBBB"/>
              <w:right w:val="nil"/>
            </w:tcBorders>
            <w:shd w:val="clear" w:color="auto" w:fill="FFFFFF"/>
            <w:tcMar>
              <w:top w:w="0" w:type="dxa"/>
              <w:left w:w="53" w:type="dxa"/>
              <w:bottom w:w="0" w:type="dxa"/>
              <w:right w:w="53" w:type="dxa"/>
            </w:tcMar>
            <w:vAlign w:val="center"/>
          </w:tcPr>
          <w:p w14:paraId="52B0AD71" w14:textId="77777777" w:rsidR="006C5F7A" w:rsidRDefault="00141D7A">
            <w:pPr>
              <w:keepNext/>
            </w:pPr>
            <w:r>
              <w:rPr>
                <w:rFonts w:ascii="Calibri" w:eastAsia="Calibri" w:hAnsi="Calibri" w:cs="Calibri"/>
                <w:color w:val="59595B"/>
                <w:sz w:val="22"/>
              </w:rPr>
              <w:t>Accumulated deficit</w:t>
            </w:r>
          </w:p>
        </w:tc>
        <w:tc>
          <w:tcPr>
            <w:tcW w:w="1295" w:type="dxa"/>
            <w:tcBorders>
              <w:top w:val="nil"/>
              <w:left w:val="single" w:sz="4" w:space="0" w:color="808080"/>
              <w:bottom w:val="single" w:sz="4" w:space="0" w:color="808080"/>
              <w:right w:val="nil"/>
            </w:tcBorders>
            <w:shd w:val="clear" w:color="auto" w:fill="FFFFFF"/>
            <w:tcMar>
              <w:top w:w="0" w:type="dxa"/>
              <w:left w:w="53" w:type="dxa"/>
              <w:bottom w:w="0" w:type="dxa"/>
              <w:right w:w="0" w:type="dxa"/>
            </w:tcMar>
            <w:vAlign w:val="center"/>
          </w:tcPr>
          <w:p w14:paraId="5EFAADF4" w14:textId="77777777" w:rsidR="006C5F7A" w:rsidRDefault="00141D7A">
            <w:pPr>
              <w:keepNext/>
              <w:jc w:val="right"/>
            </w:pPr>
            <w:r>
              <w:rPr>
                <w:rFonts w:ascii="Calibri" w:eastAsia="Calibri" w:hAnsi="Calibri" w:cs="Calibri"/>
                <w:color w:val="00679B"/>
                <w:sz w:val="22"/>
              </w:rPr>
              <w:t>(261,189)</w:t>
            </w:r>
          </w:p>
        </w:tc>
        <w:tc>
          <w:tcPr>
            <w:tcW w:w="100" w:type="dxa"/>
            <w:tcBorders>
              <w:top w:val="nil"/>
              <w:left w:val="nil"/>
              <w:bottom w:val="single" w:sz="4" w:space="0" w:color="808080"/>
              <w:right w:val="nil"/>
            </w:tcBorders>
            <w:shd w:val="clear" w:color="auto" w:fill="FFFFFF"/>
            <w:tcMar>
              <w:top w:w="0" w:type="dxa"/>
              <w:left w:w="0" w:type="dxa"/>
              <w:bottom w:w="0" w:type="dxa"/>
              <w:right w:w="15" w:type="dxa"/>
            </w:tcMar>
            <w:vAlign w:val="center"/>
          </w:tcPr>
          <w:p w14:paraId="51F044AD" w14:textId="77777777" w:rsidR="006C5F7A" w:rsidRDefault="006C5F7A">
            <w:pPr>
              <w:keepNext/>
              <w:jc w:val="right"/>
            </w:pPr>
          </w:p>
        </w:tc>
        <w:tc>
          <w:tcPr>
            <w:tcW w:w="1295" w:type="dxa"/>
            <w:tcBorders>
              <w:top w:val="nil"/>
              <w:left w:val="single" w:sz="4" w:space="0" w:color="808080"/>
              <w:bottom w:val="single" w:sz="4" w:space="0" w:color="808080"/>
              <w:right w:val="nil"/>
            </w:tcBorders>
            <w:tcMar>
              <w:top w:w="0" w:type="dxa"/>
              <w:left w:w="53" w:type="dxa"/>
              <w:bottom w:w="0" w:type="dxa"/>
              <w:right w:w="0" w:type="dxa"/>
            </w:tcMar>
            <w:vAlign w:val="center"/>
          </w:tcPr>
          <w:p w14:paraId="0987954A" w14:textId="77777777" w:rsidR="006C5F7A" w:rsidRDefault="00141D7A">
            <w:pPr>
              <w:keepNext/>
              <w:jc w:val="right"/>
            </w:pPr>
            <w:r>
              <w:rPr>
                <w:rFonts w:ascii="Calibri" w:eastAsia="Calibri" w:hAnsi="Calibri" w:cs="Calibri"/>
                <w:color w:val="59595B"/>
                <w:sz w:val="22"/>
              </w:rPr>
              <w:t>(297,618)</w:t>
            </w:r>
          </w:p>
        </w:tc>
        <w:tc>
          <w:tcPr>
            <w:tcW w:w="100" w:type="dxa"/>
            <w:tcBorders>
              <w:top w:val="nil"/>
              <w:left w:val="nil"/>
              <w:bottom w:val="single" w:sz="4" w:space="0" w:color="808080"/>
              <w:right w:val="single" w:sz="8" w:space="0" w:color="BFBFBF"/>
            </w:tcBorders>
            <w:tcMar>
              <w:top w:w="0" w:type="dxa"/>
              <w:left w:w="0" w:type="dxa"/>
              <w:bottom w:w="0" w:type="dxa"/>
              <w:right w:w="15" w:type="dxa"/>
            </w:tcMar>
            <w:vAlign w:val="center"/>
          </w:tcPr>
          <w:p w14:paraId="3176F5B3" w14:textId="77777777" w:rsidR="006C5F7A" w:rsidRDefault="006C5F7A">
            <w:pPr>
              <w:keepNext/>
              <w:jc w:val="right"/>
            </w:pPr>
          </w:p>
        </w:tc>
      </w:tr>
      <w:tr w:rsidR="006C5F7A" w14:paraId="7BC61756" w14:textId="77777777">
        <w:trPr>
          <w:cantSplit/>
          <w:trHeight w:hRule="exact" w:val="315"/>
          <w:jc w:val="center"/>
        </w:trPr>
        <w:tc>
          <w:tcPr>
            <w:tcW w:w="55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4F8F5905" w14:textId="77777777" w:rsidR="006C5F7A" w:rsidRDefault="00141D7A">
            <w:pPr>
              <w:keepNext/>
            </w:pPr>
            <w:r>
              <w:rPr>
                <w:rFonts w:ascii="Calibri" w:eastAsia="Calibri" w:hAnsi="Calibri" w:cs="Calibri"/>
                <w:b/>
                <w:color w:val="59595B"/>
                <w:sz w:val="22"/>
              </w:rPr>
              <w:t>Shareholders’ equity</w:t>
            </w:r>
          </w:p>
        </w:tc>
        <w:tc>
          <w:tcPr>
            <w:tcW w:w="1295" w:type="dxa"/>
            <w:tcBorders>
              <w:top w:val="single" w:sz="4" w:space="0" w:color="808080"/>
              <w:left w:val="single" w:sz="4" w:space="0" w:color="808080"/>
              <w:bottom w:val="single" w:sz="4" w:space="0" w:color="808080"/>
              <w:right w:val="nil"/>
            </w:tcBorders>
            <w:shd w:val="clear" w:color="auto" w:fill="FFFFFF"/>
            <w:tcMar>
              <w:top w:w="0" w:type="dxa"/>
              <w:left w:w="53" w:type="dxa"/>
              <w:bottom w:w="0" w:type="dxa"/>
              <w:right w:w="0" w:type="dxa"/>
            </w:tcMar>
            <w:vAlign w:val="center"/>
          </w:tcPr>
          <w:p w14:paraId="4956F061" w14:textId="77777777" w:rsidR="006C5F7A" w:rsidRDefault="00141D7A">
            <w:pPr>
              <w:keepNext/>
              <w:jc w:val="right"/>
            </w:pPr>
            <w:r>
              <w:rPr>
                <w:rFonts w:ascii="Calibri" w:eastAsia="Calibri" w:hAnsi="Calibri" w:cs="Calibri"/>
                <w:b/>
                <w:color w:val="00679B"/>
                <w:sz w:val="22"/>
              </w:rPr>
              <w:t>146,339 </w:t>
            </w:r>
          </w:p>
        </w:tc>
        <w:tc>
          <w:tcPr>
            <w:tcW w:w="100" w:type="dxa"/>
            <w:tcBorders>
              <w:top w:val="single" w:sz="4" w:space="0" w:color="808080"/>
              <w:left w:val="nil"/>
              <w:bottom w:val="single" w:sz="4" w:space="0" w:color="808080"/>
              <w:right w:val="nil"/>
            </w:tcBorders>
            <w:shd w:val="clear" w:color="auto" w:fill="FFFFFF"/>
            <w:tcMar>
              <w:top w:w="0" w:type="dxa"/>
              <w:left w:w="0" w:type="dxa"/>
              <w:bottom w:w="0" w:type="dxa"/>
              <w:right w:w="15" w:type="dxa"/>
            </w:tcMar>
            <w:vAlign w:val="center"/>
          </w:tcPr>
          <w:p w14:paraId="275091BB" w14:textId="77777777" w:rsidR="006C5F7A" w:rsidRDefault="006C5F7A">
            <w:pPr>
              <w:keepNext/>
              <w:jc w:val="right"/>
            </w:pPr>
          </w:p>
        </w:tc>
        <w:tc>
          <w:tcPr>
            <w:tcW w:w="1295"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center"/>
          </w:tcPr>
          <w:p w14:paraId="58F37A44" w14:textId="77777777" w:rsidR="006C5F7A" w:rsidRDefault="00141D7A">
            <w:pPr>
              <w:keepNext/>
              <w:jc w:val="right"/>
            </w:pPr>
            <w:r>
              <w:rPr>
                <w:rFonts w:ascii="Calibri" w:eastAsia="Calibri" w:hAnsi="Calibri" w:cs="Calibri"/>
                <w:b/>
                <w:color w:val="59595B"/>
                <w:sz w:val="22"/>
              </w:rPr>
              <w:t>104,679 </w:t>
            </w:r>
          </w:p>
        </w:tc>
        <w:tc>
          <w:tcPr>
            <w:tcW w:w="100" w:type="dxa"/>
            <w:tcBorders>
              <w:top w:val="single" w:sz="4" w:space="0" w:color="808080"/>
              <w:left w:val="nil"/>
              <w:bottom w:val="single" w:sz="4" w:space="0" w:color="808080"/>
              <w:right w:val="single" w:sz="8" w:space="0" w:color="BFBFBF"/>
            </w:tcBorders>
            <w:tcMar>
              <w:top w:w="0" w:type="dxa"/>
              <w:left w:w="0" w:type="dxa"/>
              <w:bottom w:w="0" w:type="dxa"/>
              <w:right w:w="15" w:type="dxa"/>
            </w:tcMar>
            <w:vAlign w:val="center"/>
          </w:tcPr>
          <w:p w14:paraId="0FA6598C" w14:textId="77777777" w:rsidR="006C5F7A" w:rsidRDefault="006C5F7A">
            <w:pPr>
              <w:keepNext/>
              <w:jc w:val="right"/>
            </w:pPr>
          </w:p>
        </w:tc>
      </w:tr>
      <w:tr w:rsidR="006C5F7A" w14:paraId="561E8B31" w14:textId="77777777">
        <w:trPr>
          <w:cantSplit/>
          <w:trHeight w:hRule="exact" w:val="315"/>
          <w:jc w:val="center"/>
        </w:trPr>
        <w:tc>
          <w:tcPr>
            <w:tcW w:w="5520" w:type="dxa"/>
            <w:tcBorders>
              <w:top w:val="single" w:sz="8" w:space="0" w:color="BBBBBB"/>
              <w:left w:val="nil"/>
              <w:bottom w:val="nil"/>
              <w:right w:val="nil"/>
            </w:tcBorders>
            <w:shd w:val="clear" w:color="auto" w:fill="FFFFFF"/>
            <w:tcMar>
              <w:top w:w="0" w:type="dxa"/>
              <w:left w:w="53" w:type="dxa"/>
              <w:bottom w:w="0" w:type="dxa"/>
              <w:right w:w="53" w:type="dxa"/>
            </w:tcMar>
            <w:vAlign w:val="center"/>
          </w:tcPr>
          <w:p w14:paraId="797A4961" w14:textId="77777777" w:rsidR="006C5F7A" w:rsidRDefault="00141D7A">
            <w:pPr>
              <w:keepNext/>
            </w:pPr>
            <w:r>
              <w:rPr>
                <w:rFonts w:ascii="Calibri" w:eastAsia="Calibri" w:hAnsi="Calibri" w:cs="Calibri"/>
                <w:b/>
                <w:color w:val="59595B"/>
                <w:sz w:val="22"/>
              </w:rPr>
              <w:t>Non-current liabilities</w:t>
            </w:r>
          </w:p>
        </w:tc>
        <w:tc>
          <w:tcPr>
            <w:tcW w:w="1395" w:type="dxa"/>
            <w:gridSpan w:val="2"/>
            <w:tcBorders>
              <w:top w:val="single" w:sz="4" w:space="0" w:color="808080"/>
              <w:left w:val="single" w:sz="4" w:space="0" w:color="808080"/>
              <w:bottom w:val="nil"/>
              <w:right w:val="nil"/>
            </w:tcBorders>
            <w:shd w:val="clear" w:color="auto" w:fill="FFFFFF"/>
            <w:tcMar>
              <w:top w:w="0" w:type="dxa"/>
              <w:left w:w="53" w:type="dxa"/>
              <w:bottom w:w="0" w:type="dxa"/>
              <w:right w:w="15" w:type="dxa"/>
            </w:tcMar>
            <w:vAlign w:val="center"/>
          </w:tcPr>
          <w:p w14:paraId="635E1A47" w14:textId="77777777" w:rsidR="006C5F7A" w:rsidRDefault="006C5F7A">
            <w:pPr>
              <w:keepNext/>
              <w:jc w:val="right"/>
            </w:pPr>
          </w:p>
        </w:tc>
        <w:tc>
          <w:tcPr>
            <w:tcW w:w="1395" w:type="dxa"/>
            <w:gridSpan w:val="2"/>
            <w:tcBorders>
              <w:top w:val="single" w:sz="4" w:space="0" w:color="808080"/>
              <w:left w:val="single" w:sz="4" w:space="0" w:color="808080"/>
              <w:bottom w:val="nil"/>
              <w:right w:val="single" w:sz="8" w:space="0" w:color="BFBFBF"/>
            </w:tcBorders>
            <w:tcMar>
              <w:top w:w="0" w:type="dxa"/>
              <w:left w:w="53" w:type="dxa"/>
              <w:bottom w:w="0" w:type="dxa"/>
              <w:right w:w="15" w:type="dxa"/>
            </w:tcMar>
            <w:vAlign w:val="center"/>
          </w:tcPr>
          <w:p w14:paraId="2C23025E" w14:textId="77777777" w:rsidR="006C5F7A" w:rsidRDefault="006C5F7A">
            <w:pPr>
              <w:keepNext/>
              <w:jc w:val="right"/>
            </w:pPr>
          </w:p>
        </w:tc>
      </w:tr>
      <w:tr w:rsidR="006C5F7A" w14:paraId="57A852E0"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6CCEB5BC" w14:textId="77777777" w:rsidR="006C5F7A" w:rsidRDefault="00141D7A">
            <w:pPr>
              <w:keepNext/>
            </w:pPr>
            <w:r>
              <w:rPr>
                <w:rFonts w:ascii="Calibri" w:eastAsia="Calibri" w:hAnsi="Calibri" w:cs="Calibri"/>
                <w:color w:val="59595B"/>
                <w:sz w:val="22"/>
              </w:rPr>
              <w:t>Convertible bonds</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511ECC75" w14:textId="77777777" w:rsidR="006C5F7A" w:rsidRDefault="00141D7A">
            <w:pPr>
              <w:keepNext/>
              <w:jc w:val="right"/>
            </w:pPr>
            <w:r>
              <w:rPr>
                <w:rFonts w:ascii="Calibri" w:eastAsia="Calibri" w:hAnsi="Calibri" w:cs="Calibri"/>
                <w:color w:val="00679B"/>
                <w:sz w:val="22"/>
              </w:rPr>
              <w:t>121,927 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2596725B"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17ADDC56" w14:textId="77777777" w:rsidR="006C5F7A" w:rsidRDefault="00141D7A">
            <w:pPr>
              <w:keepNext/>
              <w:jc w:val="right"/>
            </w:pPr>
            <w:r>
              <w:rPr>
                <w:rFonts w:ascii="Calibri" w:eastAsia="Calibri" w:hAnsi="Calibri" w:cs="Calibri"/>
                <w:color w:val="59595B"/>
                <w:sz w:val="22"/>
              </w:rPr>
              <w:t>—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03EA8977" w14:textId="77777777" w:rsidR="006C5F7A" w:rsidRDefault="006C5F7A">
            <w:pPr>
              <w:keepNext/>
              <w:jc w:val="right"/>
            </w:pPr>
          </w:p>
        </w:tc>
      </w:tr>
      <w:tr w:rsidR="006C5F7A" w14:paraId="48A4D9BA"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6F804180" w14:textId="77777777" w:rsidR="006C5F7A" w:rsidRDefault="00141D7A">
            <w:pPr>
              <w:keepNext/>
            </w:pPr>
            <w:r>
              <w:rPr>
                <w:rFonts w:ascii="Calibri" w:eastAsia="Calibri" w:hAnsi="Calibri" w:cs="Calibri"/>
                <w:color w:val="59595B"/>
                <w:sz w:val="22"/>
              </w:rPr>
              <w:t>Lease liabilities</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265DBB72" w14:textId="77777777" w:rsidR="006C5F7A" w:rsidRDefault="00141D7A">
            <w:pPr>
              <w:keepNext/>
              <w:jc w:val="right"/>
            </w:pPr>
            <w:r>
              <w:rPr>
                <w:rFonts w:ascii="Calibri" w:eastAsia="Calibri" w:hAnsi="Calibri" w:cs="Calibri"/>
                <w:color w:val="00679B"/>
                <w:sz w:val="22"/>
              </w:rPr>
              <w:t>6,702 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74ECC646"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3A7F5EAC" w14:textId="77777777" w:rsidR="006C5F7A" w:rsidRDefault="00141D7A">
            <w:pPr>
              <w:keepNext/>
              <w:jc w:val="right"/>
            </w:pPr>
            <w:r>
              <w:rPr>
                <w:rFonts w:ascii="Calibri" w:eastAsia="Calibri" w:hAnsi="Calibri" w:cs="Calibri"/>
                <w:color w:val="59595B"/>
                <w:sz w:val="22"/>
              </w:rPr>
              <w:t>4,363 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435FAE0C" w14:textId="77777777" w:rsidR="006C5F7A" w:rsidRDefault="006C5F7A">
            <w:pPr>
              <w:keepNext/>
              <w:jc w:val="right"/>
            </w:pPr>
          </w:p>
        </w:tc>
      </w:tr>
      <w:tr w:rsidR="006C5F7A" w14:paraId="63A84B21" w14:textId="77777777">
        <w:trPr>
          <w:cantSplit/>
          <w:trHeight w:hRule="exact" w:val="315"/>
          <w:jc w:val="center"/>
        </w:trPr>
        <w:tc>
          <w:tcPr>
            <w:tcW w:w="5520" w:type="dxa"/>
            <w:tcBorders>
              <w:top w:val="nil"/>
              <w:left w:val="nil"/>
              <w:bottom w:val="single" w:sz="8" w:space="0" w:color="BBBBBB"/>
              <w:right w:val="nil"/>
            </w:tcBorders>
            <w:shd w:val="clear" w:color="auto" w:fill="FFFFFF"/>
            <w:tcMar>
              <w:top w:w="0" w:type="dxa"/>
              <w:left w:w="53" w:type="dxa"/>
              <w:bottom w:w="0" w:type="dxa"/>
              <w:right w:w="53" w:type="dxa"/>
            </w:tcMar>
            <w:vAlign w:val="center"/>
          </w:tcPr>
          <w:p w14:paraId="77418677" w14:textId="77777777" w:rsidR="006C5F7A" w:rsidRDefault="00141D7A">
            <w:pPr>
              <w:keepNext/>
            </w:pPr>
            <w:r>
              <w:rPr>
                <w:rFonts w:ascii="Calibri" w:eastAsia="Calibri" w:hAnsi="Calibri" w:cs="Calibri"/>
                <w:color w:val="59595B"/>
                <w:sz w:val="22"/>
              </w:rPr>
              <w:t>Other financial liabilities</w:t>
            </w:r>
          </w:p>
        </w:tc>
        <w:tc>
          <w:tcPr>
            <w:tcW w:w="1295" w:type="dxa"/>
            <w:tcBorders>
              <w:top w:val="nil"/>
              <w:left w:val="single" w:sz="4" w:space="0" w:color="808080"/>
              <w:bottom w:val="single" w:sz="4" w:space="0" w:color="808080"/>
              <w:right w:val="nil"/>
            </w:tcBorders>
            <w:shd w:val="clear" w:color="auto" w:fill="FFFFFF"/>
            <w:tcMar>
              <w:top w:w="0" w:type="dxa"/>
              <w:left w:w="53" w:type="dxa"/>
              <w:bottom w:w="0" w:type="dxa"/>
              <w:right w:w="0" w:type="dxa"/>
            </w:tcMar>
            <w:vAlign w:val="center"/>
          </w:tcPr>
          <w:p w14:paraId="27D07187" w14:textId="77777777" w:rsidR="006C5F7A" w:rsidRDefault="00141D7A">
            <w:pPr>
              <w:keepNext/>
              <w:jc w:val="right"/>
            </w:pPr>
            <w:r>
              <w:rPr>
                <w:rFonts w:ascii="Calibri" w:eastAsia="Calibri" w:hAnsi="Calibri" w:cs="Calibri"/>
                <w:color w:val="00679B"/>
                <w:sz w:val="22"/>
              </w:rPr>
              <w:t>173 </w:t>
            </w:r>
          </w:p>
        </w:tc>
        <w:tc>
          <w:tcPr>
            <w:tcW w:w="100" w:type="dxa"/>
            <w:tcBorders>
              <w:top w:val="nil"/>
              <w:left w:val="nil"/>
              <w:bottom w:val="single" w:sz="4" w:space="0" w:color="808080"/>
              <w:right w:val="nil"/>
            </w:tcBorders>
            <w:shd w:val="clear" w:color="auto" w:fill="FFFFFF"/>
            <w:tcMar>
              <w:top w:w="0" w:type="dxa"/>
              <w:left w:w="0" w:type="dxa"/>
              <w:bottom w:w="0" w:type="dxa"/>
              <w:right w:w="15" w:type="dxa"/>
            </w:tcMar>
            <w:vAlign w:val="center"/>
          </w:tcPr>
          <w:p w14:paraId="02A009E9" w14:textId="77777777" w:rsidR="006C5F7A" w:rsidRDefault="006C5F7A">
            <w:pPr>
              <w:keepNext/>
              <w:jc w:val="right"/>
            </w:pPr>
          </w:p>
        </w:tc>
        <w:tc>
          <w:tcPr>
            <w:tcW w:w="1295" w:type="dxa"/>
            <w:tcBorders>
              <w:top w:val="nil"/>
              <w:left w:val="single" w:sz="4" w:space="0" w:color="808080"/>
              <w:bottom w:val="single" w:sz="4" w:space="0" w:color="808080"/>
              <w:right w:val="nil"/>
            </w:tcBorders>
            <w:tcMar>
              <w:top w:w="0" w:type="dxa"/>
              <w:left w:w="53" w:type="dxa"/>
              <w:bottom w:w="0" w:type="dxa"/>
              <w:right w:w="0" w:type="dxa"/>
            </w:tcMar>
            <w:vAlign w:val="center"/>
          </w:tcPr>
          <w:p w14:paraId="50A8D628" w14:textId="77777777" w:rsidR="006C5F7A" w:rsidRDefault="00141D7A">
            <w:pPr>
              <w:keepNext/>
              <w:jc w:val="right"/>
            </w:pPr>
            <w:r>
              <w:rPr>
                <w:rFonts w:ascii="Calibri" w:eastAsia="Calibri" w:hAnsi="Calibri" w:cs="Calibri"/>
                <w:color w:val="59595B"/>
                <w:sz w:val="22"/>
              </w:rPr>
              <w:t>17,282 </w:t>
            </w:r>
          </w:p>
        </w:tc>
        <w:tc>
          <w:tcPr>
            <w:tcW w:w="100" w:type="dxa"/>
            <w:tcBorders>
              <w:top w:val="nil"/>
              <w:left w:val="nil"/>
              <w:bottom w:val="single" w:sz="4" w:space="0" w:color="808080"/>
              <w:right w:val="single" w:sz="8" w:space="0" w:color="BFBFBF"/>
            </w:tcBorders>
            <w:tcMar>
              <w:top w:w="0" w:type="dxa"/>
              <w:left w:w="0" w:type="dxa"/>
              <w:bottom w:w="0" w:type="dxa"/>
              <w:right w:w="15" w:type="dxa"/>
            </w:tcMar>
            <w:vAlign w:val="center"/>
          </w:tcPr>
          <w:p w14:paraId="782CA44E" w14:textId="77777777" w:rsidR="006C5F7A" w:rsidRDefault="006C5F7A">
            <w:pPr>
              <w:keepNext/>
              <w:jc w:val="right"/>
            </w:pPr>
          </w:p>
        </w:tc>
      </w:tr>
      <w:tr w:rsidR="006C5F7A" w14:paraId="4A2C2A38" w14:textId="77777777">
        <w:trPr>
          <w:cantSplit/>
          <w:trHeight w:hRule="exact" w:val="315"/>
          <w:jc w:val="center"/>
        </w:trPr>
        <w:tc>
          <w:tcPr>
            <w:tcW w:w="55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4A572880" w14:textId="77777777" w:rsidR="006C5F7A" w:rsidRDefault="00141D7A">
            <w:pPr>
              <w:keepNext/>
            </w:pPr>
            <w:r>
              <w:rPr>
                <w:rFonts w:ascii="Calibri" w:eastAsia="Calibri" w:hAnsi="Calibri" w:cs="Calibri"/>
                <w:b/>
                <w:color w:val="59595B"/>
                <w:sz w:val="22"/>
              </w:rPr>
              <w:t>Total non-current liabilities</w:t>
            </w:r>
          </w:p>
        </w:tc>
        <w:tc>
          <w:tcPr>
            <w:tcW w:w="1295" w:type="dxa"/>
            <w:tcBorders>
              <w:top w:val="single" w:sz="4" w:space="0" w:color="808080"/>
              <w:left w:val="single" w:sz="4" w:space="0" w:color="808080"/>
              <w:bottom w:val="single" w:sz="4" w:space="0" w:color="808080"/>
              <w:right w:val="nil"/>
            </w:tcBorders>
            <w:shd w:val="clear" w:color="auto" w:fill="FFFFFF"/>
            <w:tcMar>
              <w:top w:w="0" w:type="dxa"/>
              <w:left w:w="53" w:type="dxa"/>
              <w:bottom w:w="0" w:type="dxa"/>
              <w:right w:w="0" w:type="dxa"/>
            </w:tcMar>
            <w:vAlign w:val="center"/>
          </w:tcPr>
          <w:p w14:paraId="0CB9857A" w14:textId="77777777" w:rsidR="006C5F7A" w:rsidRDefault="00141D7A">
            <w:pPr>
              <w:keepNext/>
              <w:jc w:val="right"/>
            </w:pPr>
            <w:r>
              <w:rPr>
                <w:rFonts w:ascii="Calibri" w:eastAsia="Calibri" w:hAnsi="Calibri" w:cs="Calibri"/>
                <w:b/>
                <w:color w:val="00679B"/>
                <w:sz w:val="22"/>
              </w:rPr>
              <w:t>128,802 </w:t>
            </w:r>
          </w:p>
        </w:tc>
        <w:tc>
          <w:tcPr>
            <w:tcW w:w="100" w:type="dxa"/>
            <w:tcBorders>
              <w:top w:val="single" w:sz="4" w:space="0" w:color="808080"/>
              <w:left w:val="nil"/>
              <w:bottom w:val="single" w:sz="4" w:space="0" w:color="808080"/>
              <w:right w:val="nil"/>
            </w:tcBorders>
            <w:shd w:val="clear" w:color="auto" w:fill="FFFFFF"/>
            <w:tcMar>
              <w:top w:w="0" w:type="dxa"/>
              <w:left w:w="0" w:type="dxa"/>
              <w:bottom w:w="0" w:type="dxa"/>
              <w:right w:w="15" w:type="dxa"/>
            </w:tcMar>
            <w:vAlign w:val="center"/>
          </w:tcPr>
          <w:p w14:paraId="44425E08" w14:textId="77777777" w:rsidR="006C5F7A" w:rsidRDefault="006C5F7A">
            <w:pPr>
              <w:keepNext/>
              <w:jc w:val="right"/>
            </w:pPr>
          </w:p>
        </w:tc>
        <w:tc>
          <w:tcPr>
            <w:tcW w:w="1295"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center"/>
          </w:tcPr>
          <w:p w14:paraId="411E2209" w14:textId="77777777" w:rsidR="006C5F7A" w:rsidRDefault="00141D7A">
            <w:pPr>
              <w:keepNext/>
              <w:jc w:val="right"/>
            </w:pPr>
            <w:r>
              <w:rPr>
                <w:rFonts w:ascii="Calibri" w:eastAsia="Calibri" w:hAnsi="Calibri" w:cs="Calibri"/>
                <w:b/>
                <w:color w:val="59595B"/>
                <w:sz w:val="22"/>
              </w:rPr>
              <w:t>21,645 </w:t>
            </w:r>
          </w:p>
        </w:tc>
        <w:tc>
          <w:tcPr>
            <w:tcW w:w="100" w:type="dxa"/>
            <w:tcBorders>
              <w:top w:val="single" w:sz="4" w:space="0" w:color="808080"/>
              <w:left w:val="nil"/>
              <w:bottom w:val="single" w:sz="4" w:space="0" w:color="808080"/>
              <w:right w:val="single" w:sz="8" w:space="0" w:color="BFBFBF"/>
            </w:tcBorders>
            <w:tcMar>
              <w:top w:w="0" w:type="dxa"/>
              <w:left w:w="0" w:type="dxa"/>
              <w:bottom w:w="0" w:type="dxa"/>
              <w:right w:w="15" w:type="dxa"/>
            </w:tcMar>
            <w:vAlign w:val="center"/>
          </w:tcPr>
          <w:p w14:paraId="3C0C97E6" w14:textId="77777777" w:rsidR="006C5F7A" w:rsidRDefault="006C5F7A">
            <w:pPr>
              <w:keepNext/>
              <w:jc w:val="right"/>
            </w:pPr>
          </w:p>
        </w:tc>
      </w:tr>
      <w:tr w:rsidR="006C5F7A" w14:paraId="6B28CA74" w14:textId="77777777">
        <w:trPr>
          <w:cantSplit/>
          <w:trHeight w:hRule="exact" w:val="315"/>
          <w:jc w:val="center"/>
        </w:trPr>
        <w:tc>
          <w:tcPr>
            <w:tcW w:w="5520" w:type="dxa"/>
            <w:tcBorders>
              <w:top w:val="single" w:sz="8" w:space="0" w:color="BBBBBB"/>
              <w:left w:val="nil"/>
              <w:bottom w:val="nil"/>
              <w:right w:val="nil"/>
            </w:tcBorders>
            <w:shd w:val="clear" w:color="auto" w:fill="FFFFFF"/>
            <w:tcMar>
              <w:top w:w="0" w:type="dxa"/>
              <w:left w:w="53" w:type="dxa"/>
              <w:bottom w:w="0" w:type="dxa"/>
              <w:right w:w="53" w:type="dxa"/>
            </w:tcMar>
            <w:vAlign w:val="center"/>
          </w:tcPr>
          <w:p w14:paraId="1B5C941E" w14:textId="77777777" w:rsidR="006C5F7A" w:rsidRDefault="00141D7A">
            <w:pPr>
              <w:keepNext/>
            </w:pPr>
            <w:r>
              <w:rPr>
                <w:rFonts w:ascii="Calibri" w:eastAsia="Calibri" w:hAnsi="Calibri" w:cs="Calibri"/>
                <w:b/>
                <w:color w:val="59595B"/>
                <w:sz w:val="22"/>
              </w:rPr>
              <w:t>Current liabilities</w:t>
            </w:r>
          </w:p>
        </w:tc>
        <w:tc>
          <w:tcPr>
            <w:tcW w:w="1395" w:type="dxa"/>
            <w:gridSpan w:val="2"/>
            <w:tcBorders>
              <w:top w:val="single" w:sz="4" w:space="0" w:color="808080"/>
              <w:left w:val="single" w:sz="4" w:space="0" w:color="808080"/>
              <w:bottom w:val="nil"/>
              <w:right w:val="nil"/>
            </w:tcBorders>
            <w:shd w:val="clear" w:color="auto" w:fill="FFFFFF"/>
            <w:tcMar>
              <w:top w:w="0" w:type="dxa"/>
              <w:left w:w="53" w:type="dxa"/>
              <w:bottom w:w="0" w:type="dxa"/>
              <w:right w:w="15" w:type="dxa"/>
            </w:tcMar>
            <w:vAlign w:val="center"/>
          </w:tcPr>
          <w:p w14:paraId="49AAFA58" w14:textId="77777777" w:rsidR="006C5F7A" w:rsidRDefault="006C5F7A">
            <w:pPr>
              <w:keepNext/>
              <w:jc w:val="right"/>
            </w:pPr>
          </w:p>
        </w:tc>
        <w:tc>
          <w:tcPr>
            <w:tcW w:w="1395" w:type="dxa"/>
            <w:gridSpan w:val="2"/>
            <w:tcBorders>
              <w:top w:val="single" w:sz="4" w:space="0" w:color="808080"/>
              <w:left w:val="single" w:sz="4" w:space="0" w:color="808080"/>
              <w:bottom w:val="nil"/>
              <w:right w:val="single" w:sz="8" w:space="0" w:color="BFBFBF"/>
            </w:tcBorders>
            <w:tcMar>
              <w:top w:w="0" w:type="dxa"/>
              <w:left w:w="53" w:type="dxa"/>
              <w:bottom w:w="0" w:type="dxa"/>
              <w:right w:w="15" w:type="dxa"/>
            </w:tcMar>
            <w:vAlign w:val="center"/>
          </w:tcPr>
          <w:p w14:paraId="3F52EBB1" w14:textId="77777777" w:rsidR="006C5F7A" w:rsidRDefault="006C5F7A">
            <w:pPr>
              <w:keepNext/>
              <w:jc w:val="right"/>
            </w:pPr>
          </w:p>
        </w:tc>
      </w:tr>
      <w:tr w:rsidR="006C5F7A" w14:paraId="5BB00153"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16EBA639" w14:textId="77777777" w:rsidR="006C5F7A" w:rsidRDefault="00141D7A">
            <w:pPr>
              <w:keepNext/>
            </w:pPr>
            <w:r>
              <w:rPr>
                <w:rFonts w:ascii="Calibri" w:eastAsia="Calibri" w:hAnsi="Calibri" w:cs="Calibri"/>
                <w:color w:val="59595B"/>
                <w:sz w:val="22"/>
              </w:rPr>
              <w:t>Convertible bonds</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6954A9B4" w14:textId="77777777" w:rsidR="006C5F7A" w:rsidRDefault="00141D7A">
            <w:pPr>
              <w:keepNext/>
              <w:jc w:val="right"/>
            </w:pPr>
            <w:r>
              <w:rPr>
                <w:rFonts w:ascii="Calibri" w:eastAsia="Calibri" w:hAnsi="Calibri" w:cs="Calibri"/>
                <w:color w:val="00679B"/>
                <w:sz w:val="22"/>
              </w:rPr>
              <w:t>1,661 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6FFF45CA"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2F2549B3" w14:textId="77777777" w:rsidR="006C5F7A" w:rsidRDefault="00141D7A">
            <w:pPr>
              <w:keepNext/>
              <w:jc w:val="right"/>
            </w:pPr>
            <w:r>
              <w:rPr>
                <w:rFonts w:ascii="Calibri" w:eastAsia="Calibri" w:hAnsi="Calibri" w:cs="Calibri"/>
                <w:color w:val="59595B"/>
                <w:sz w:val="22"/>
              </w:rPr>
              <w:t>—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4489207C" w14:textId="77777777" w:rsidR="006C5F7A" w:rsidRDefault="006C5F7A">
            <w:pPr>
              <w:keepNext/>
              <w:jc w:val="right"/>
            </w:pPr>
          </w:p>
        </w:tc>
      </w:tr>
      <w:tr w:rsidR="006C5F7A" w14:paraId="46601075"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0A2FA38C" w14:textId="77777777" w:rsidR="006C5F7A" w:rsidRDefault="00141D7A">
            <w:pPr>
              <w:keepNext/>
            </w:pPr>
            <w:r>
              <w:rPr>
                <w:rFonts w:ascii="Calibri" w:eastAsia="Calibri" w:hAnsi="Calibri" w:cs="Calibri"/>
                <w:color w:val="59595B"/>
                <w:sz w:val="22"/>
              </w:rPr>
              <w:t>Loans and borrowings</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60A1F5E5" w14:textId="77777777" w:rsidR="006C5F7A" w:rsidRDefault="00141D7A">
            <w:pPr>
              <w:keepNext/>
              <w:jc w:val="right"/>
            </w:pPr>
            <w:r>
              <w:rPr>
                <w:rFonts w:ascii="Calibri" w:eastAsia="Calibri" w:hAnsi="Calibri" w:cs="Calibri"/>
                <w:color w:val="00679B"/>
                <w:sz w:val="22"/>
              </w:rPr>
              <w:t>—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40632955"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3735853C" w14:textId="77777777" w:rsidR="006C5F7A" w:rsidRDefault="00141D7A">
            <w:pPr>
              <w:keepNext/>
              <w:jc w:val="right"/>
            </w:pPr>
            <w:r>
              <w:rPr>
                <w:rFonts w:ascii="Calibri" w:eastAsia="Calibri" w:hAnsi="Calibri" w:cs="Calibri"/>
                <w:color w:val="59595B"/>
                <w:sz w:val="22"/>
              </w:rPr>
              <w:t>45,590 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1B452318" w14:textId="77777777" w:rsidR="006C5F7A" w:rsidRDefault="006C5F7A">
            <w:pPr>
              <w:keepNext/>
              <w:jc w:val="right"/>
            </w:pPr>
          </w:p>
        </w:tc>
      </w:tr>
      <w:tr w:rsidR="006C5F7A" w14:paraId="2EBD33B1"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6E642FF1" w14:textId="77777777" w:rsidR="006C5F7A" w:rsidRDefault="00141D7A">
            <w:pPr>
              <w:keepNext/>
            </w:pPr>
            <w:r>
              <w:rPr>
                <w:rFonts w:ascii="Calibri" w:eastAsia="Calibri" w:hAnsi="Calibri" w:cs="Calibri"/>
                <w:color w:val="59595B"/>
                <w:sz w:val="22"/>
              </w:rPr>
              <w:t>Derivative financial liabilities</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14902FC8" w14:textId="77777777" w:rsidR="006C5F7A" w:rsidRDefault="00141D7A">
            <w:pPr>
              <w:keepNext/>
              <w:jc w:val="right"/>
            </w:pPr>
            <w:r>
              <w:rPr>
                <w:rFonts w:ascii="Calibri" w:eastAsia="Calibri" w:hAnsi="Calibri" w:cs="Calibri"/>
                <w:color w:val="00679B"/>
                <w:sz w:val="22"/>
              </w:rPr>
              <w:t>147 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7A85CF9D"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7A7AB092" w14:textId="77777777" w:rsidR="006C5F7A" w:rsidRDefault="00141D7A">
            <w:pPr>
              <w:keepNext/>
              <w:jc w:val="right"/>
            </w:pPr>
            <w:r>
              <w:rPr>
                <w:rFonts w:ascii="Calibri" w:eastAsia="Calibri" w:hAnsi="Calibri" w:cs="Calibri"/>
                <w:color w:val="59595B"/>
                <w:sz w:val="22"/>
              </w:rPr>
              <w:t>268 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4FD4B8AA" w14:textId="77777777" w:rsidR="006C5F7A" w:rsidRDefault="006C5F7A">
            <w:pPr>
              <w:keepNext/>
              <w:jc w:val="right"/>
            </w:pPr>
          </w:p>
        </w:tc>
      </w:tr>
      <w:tr w:rsidR="006C5F7A" w14:paraId="6EF6AADE"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2B74D04A" w14:textId="77777777" w:rsidR="006C5F7A" w:rsidRDefault="00141D7A">
            <w:pPr>
              <w:keepNext/>
            </w:pPr>
            <w:r>
              <w:rPr>
                <w:rFonts w:ascii="Calibri" w:eastAsia="Calibri" w:hAnsi="Calibri" w:cs="Calibri"/>
                <w:color w:val="59595B"/>
                <w:sz w:val="22"/>
              </w:rPr>
              <w:t>Trade and other payables</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3B676932" w14:textId="77777777" w:rsidR="006C5F7A" w:rsidRDefault="00141D7A">
            <w:pPr>
              <w:keepNext/>
              <w:jc w:val="right"/>
            </w:pPr>
            <w:r>
              <w:rPr>
                <w:rFonts w:ascii="Calibri" w:eastAsia="Calibri" w:hAnsi="Calibri" w:cs="Calibri"/>
                <w:color w:val="00679B"/>
                <w:sz w:val="22"/>
              </w:rPr>
              <w:t>38,726 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093B737E"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48CA5176" w14:textId="77777777" w:rsidR="006C5F7A" w:rsidRDefault="00141D7A">
            <w:pPr>
              <w:keepNext/>
              <w:jc w:val="right"/>
            </w:pPr>
            <w:r>
              <w:rPr>
                <w:rFonts w:ascii="Calibri" w:eastAsia="Calibri" w:hAnsi="Calibri" w:cs="Calibri"/>
                <w:color w:val="59595B"/>
                <w:sz w:val="22"/>
              </w:rPr>
              <w:t>36,247 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14A3E78C" w14:textId="77777777" w:rsidR="006C5F7A" w:rsidRDefault="006C5F7A">
            <w:pPr>
              <w:keepNext/>
              <w:jc w:val="right"/>
            </w:pPr>
          </w:p>
        </w:tc>
      </w:tr>
      <w:tr w:rsidR="006C5F7A" w14:paraId="112385CA" w14:textId="77777777">
        <w:trPr>
          <w:cantSplit/>
          <w:trHeight w:hRule="exact" w:val="315"/>
          <w:jc w:val="center"/>
        </w:trPr>
        <w:tc>
          <w:tcPr>
            <w:tcW w:w="5520" w:type="dxa"/>
            <w:tcBorders>
              <w:top w:val="nil"/>
              <w:left w:val="nil"/>
              <w:bottom w:val="nil"/>
              <w:right w:val="nil"/>
            </w:tcBorders>
            <w:shd w:val="clear" w:color="auto" w:fill="FFFFFF"/>
            <w:tcMar>
              <w:top w:w="0" w:type="dxa"/>
              <w:left w:w="53" w:type="dxa"/>
              <w:bottom w:w="0" w:type="dxa"/>
              <w:right w:w="53" w:type="dxa"/>
            </w:tcMar>
            <w:vAlign w:val="center"/>
          </w:tcPr>
          <w:p w14:paraId="0805EBA8" w14:textId="77777777" w:rsidR="006C5F7A" w:rsidRDefault="00141D7A">
            <w:pPr>
              <w:keepNext/>
            </w:pPr>
            <w:r>
              <w:rPr>
                <w:rFonts w:ascii="Calibri" w:eastAsia="Calibri" w:hAnsi="Calibri" w:cs="Calibri"/>
                <w:color w:val="59595B"/>
                <w:sz w:val="22"/>
              </w:rPr>
              <w:t>Lease liabilities</w:t>
            </w:r>
          </w:p>
        </w:tc>
        <w:tc>
          <w:tcPr>
            <w:tcW w:w="1295" w:type="dxa"/>
            <w:tcBorders>
              <w:top w:val="nil"/>
              <w:left w:val="single" w:sz="4" w:space="0" w:color="808080"/>
              <w:bottom w:val="nil"/>
              <w:right w:val="nil"/>
            </w:tcBorders>
            <w:shd w:val="clear" w:color="auto" w:fill="FFFFFF"/>
            <w:tcMar>
              <w:top w:w="0" w:type="dxa"/>
              <w:left w:w="53" w:type="dxa"/>
              <w:bottom w:w="0" w:type="dxa"/>
              <w:right w:w="0" w:type="dxa"/>
            </w:tcMar>
            <w:vAlign w:val="center"/>
          </w:tcPr>
          <w:p w14:paraId="662E39CF" w14:textId="77777777" w:rsidR="006C5F7A" w:rsidRDefault="00141D7A">
            <w:pPr>
              <w:keepNext/>
              <w:jc w:val="right"/>
            </w:pPr>
            <w:r>
              <w:rPr>
                <w:rFonts w:ascii="Calibri" w:eastAsia="Calibri" w:hAnsi="Calibri" w:cs="Calibri"/>
                <w:color w:val="00679B"/>
                <w:sz w:val="22"/>
              </w:rPr>
              <w:t>1,598 </w:t>
            </w:r>
          </w:p>
        </w:tc>
        <w:tc>
          <w:tcPr>
            <w:tcW w:w="100" w:type="dxa"/>
            <w:tcBorders>
              <w:top w:val="nil"/>
              <w:left w:val="nil"/>
              <w:bottom w:val="nil"/>
              <w:right w:val="nil"/>
            </w:tcBorders>
            <w:shd w:val="clear" w:color="auto" w:fill="FFFFFF"/>
            <w:tcMar>
              <w:top w:w="0" w:type="dxa"/>
              <w:left w:w="0" w:type="dxa"/>
              <w:bottom w:w="0" w:type="dxa"/>
              <w:right w:w="15" w:type="dxa"/>
            </w:tcMar>
            <w:vAlign w:val="center"/>
          </w:tcPr>
          <w:p w14:paraId="166CB9BB" w14:textId="77777777" w:rsidR="006C5F7A" w:rsidRDefault="006C5F7A">
            <w:pPr>
              <w:keepNext/>
              <w:jc w:val="right"/>
            </w:pPr>
          </w:p>
        </w:tc>
        <w:tc>
          <w:tcPr>
            <w:tcW w:w="1295" w:type="dxa"/>
            <w:tcBorders>
              <w:top w:val="nil"/>
              <w:left w:val="single" w:sz="4" w:space="0" w:color="808080"/>
              <w:bottom w:val="nil"/>
              <w:right w:val="nil"/>
            </w:tcBorders>
            <w:tcMar>
              <w:top w:w="0" w:type="dxa"/>
              <w:left w:w="53" w:type="dxa"/>
              <w:bottom w:w="0" w:type="dxa"/>
              <w:right w:w="0" w:type="dxa"/>
            </w:tcMar>
            <w:vAlign w:val="center"/>
          </w:tcPr>
          <w:p w14:paraId="641DF440" w14:textId="77777777" w:rsidR="006C5F7A" w:rsidRDefault="00141D7A">
            <w:pPr>
              <w:keepNext/>
              <w:jc w:val="right"/>
            </w:pPr>
            <w:r>
              <w:rPr>
                <w:rFonts w:ascii="Calibri" w:eastAsia="Calibri" w:hAnsi="Calibri" w:cs="Calibri"/>
                <w:color w:val="59595B"/>
                <w:sz w:val="22"/>
              </w:rPr>
              <w:t>1,946 </w:t>
            </w:r>
          </w:p>
        </w:tc>
        <w:tc>
          <w:tcPr>
            <w:tcW w:w="100" w:type="dxa"/>
            <w:tcBorders>
              <w:top w:val="nil"/>
              <w:left w:val="nil"/>
              <w:bottom w:val="nil"/>
              <w:right w:val="single" w:sz="8" w:space="0" w:color="BFBFBF"/>
            </w:tcBorders>
            <w:tcMar>
              <w:top w:w="0" w:type="dxa"/>
              <w:left w:w="0" w:type="dxa"/>
              <w:bottom w:w="0" w:type="dxa"/>
              <w:right w:w="15" w:type="dxa"/>
            </w:tcMar>
            <w:vAlign w:val="center"/>
          </w:tcPr>
          <w:p w14:paraId="6C3039BA" w14:textId="77777777" w:rsidR="006C5F7A" w:rsidRDefault="006C5F7A">
            <w:pPr>
              <w:keepNext/>
              <w:jc w:val="right"/>
            </w:pPr>
          </w:p>
        </w:tc>
      </w:tr>
      <w:tr w:rsidR="006C5F7A" w14:paraId="743B9398" w14:textId="77777777">
        <w:trPr>
          <w:cantSplit/>
          <w:trHeight w:hRule="exact" w:val="315"/>
          <w:jc w:val="center"/>
        </w:trPr>
        <w:tc>
          <w:tcPr>
            <w:tcW w:w="5520" w:type="dxa"/>
            <w:tcBorders>
              <w:top w:val="nil"/>
              <w:left w:val="nil"/>
              <w:bottom w:val="single" w:sz="8" w:space="0" w:color="BBBBBB"/>
              <w:right w:val="nil"/>
            </w:tcBorders>
            <w:shd w:val="clear" w:color="auto" w:fill="FFFFFF"/>
            <w:tcMar>
              <w:top w:w="0" w:type="dxa"/>
              <w:left w:w="53" w:type="dxa"/>
              <w:bottom w:w="0" w:type="dxa"/>
              <w:right w:w="53" w:type="dxa"/>
            </w:tcMar>
            <w:vAlign w:val="center"/>
          </w:tcPr>
          <w:p w14:paraId="1AD05B8B" w14:textId="77777777" w:rsidR="006C5F7A" w:rsidRDefault="00141D7A">
            <w:pPr>
              <w:keepNext/>
            </w:pPr>
            <w:r>
              <w:rPr>
                <w:rFonts w:ascii="Calibri" w:eastAsia="Calibri" w:hAnsi="Calibri" w:cs="Calibri"/>
                <w:color w:val="59595B"/>
                <w:sz w:val="22"/>
              </w:rPr>
              <w:t>Other financial liabilities</w:t>
            </w:r>
          </w:p>
        </w:tc>
        <w:tc>
          <w:tcPr>
            <w:tcW w:w="1295" w:type="dxa"/>
            <w:tcBorders>
              <w:top w:val="nil"/>
              <w:left w:val="single" w:sz="4" w:space="0" w:color="808080"/>
              <w:bottom w:val="single" w:sz="4" w:space="0" w:color="808080"/>
              <w:right w:val="nil"/>
            </w:tcBorders>
            <w:shd w:val="clear" w:color="auto" w:fill="FFFFFF"/>
            <w:tcMar>
              <w:top w:w="0" w:type="dxa"/>
              <w:left w:w="53" w:type="dxa"/>
              <w:bottom w:w="0" w:type="dxa"/>
              <w:right w:w="0" w:type="dxa"/>
            </w:tcMar>
            <w:vAlign w:val="center"/>
          </w:tcPr>
          <w:p w14:paraId="4654B013" w14:textId="77777777" w:rsidR="006C5F7A" w:rsidRDefault="00141D7A">
            <w:pPr>
              <w:keepNext/>
              <w:jc w:val="right"/>
            </w:pPr>
            <w:r>
              <w:rPr>
                <w:rFonts w:ascii="Calibri" w:eastAsia="Calibri" w:hAnsi="Calibri" w:cs="Calibri"/>
                <w:color w:val="00679B"/>
                <w:sz w:val="22"/>
              </w:rPr>
              <w:t>20,357 </w:t>
            </w:r>
          </w:p>
        </w:tc>
        <w:tc>
          <w:tcPr>
            <w:tcW w:w="100" w:type="dxa"/>
            <w:tcBorders>
              <w:top w:val="nil"/>
              <w:left w:val="nil"/>
              <w:bottom w:val="single" w:sz="4" w:space="0" w:color="808080"/>
              <w:right w:val="nil"/>
            </w:tcBorders>
            <w:shd w:val="clear" w:color="auto" w:fill="FFFFFF"/>
            <w:tcMar>
              <w:top w:w="0" w:type="dxa"/>
              <w:left w:w="0" w:type="dxa"/>
              <w:bottom w:w="0" w:type="dxa"/>
              <w:right w:w="15" w:type="dxa"/>
            </w:tcMar>
            <w:vAlign w:val="center"/>
          </w:tcPr>
          <w:p w14:paraId="39F394CE" w14:textId="77777777" w:rsidR="006C5F7A" w:rsidRDefault="006C5F7A">
            <w:pPr>
              <w:keepNext/>
              <w:jc w:val="right"/>
            </w:pPr>
          </w:p>
        </w:tc>
        <w:tc>
          <w:tcPr>
            <w:tcW w:w="1295" w:type="dxa"/>
            <w:tcBorders>
              <w:top w:val="nil"/>
              <w:left w:val="single" w:sz="4" w:space="0" w:color="808080"/>
              <w:bottom w:val="single" w:sz="4" w:space="0" w:color="808080"/>
              <w:right w:val="nil"/>
            </w:tcBorders>
            <w:tcMar>
              <w:top w:w="0" w:type="dxa"/>
              <w:left w:w="53" w:type="dxa"/>
              <w:bottom w:w="0" w:type="dxa"/>
              <w:right w:w="0" w:type="dxa"/>
            </w:tcMar>
            <w:vAlign w:val="center"/>
          </w:tcPr>
          <w:p w14:paraId="50A07CC0" w14:textId="77777777" w:rsidR="006C5F7A" w:rsidRDefault="00141D7A">
            <w:pPr>
              <w:keepNext/>
              <w:jc w:val="right"/>
            </w:pPr>
            <w:r>
              <w:rPr>
                <w:rFonts w:ascii="Calibri" w:eastAsia="Calibri" w:hAnsi="Calibri" w:cs="Calibri"/>
                <w:color w:val="59595B"/>
                <w:sz w:val="22"/>
              </w:rPr>
              <w:t>17,835 </w:t>
            </w:r>
          </w:p>
        </w:tc>
        <w:tc>
          <w:tcPr>
            <w:tcW w:w="100" w:type="dxa"/>
            <w:tcBorders>
              <w:top w:val="nil"/>
              <w:left w:val="nil"/>
              <w:bottom w:val="single" w:sz="4" w:space="0" w:color="808080"/>
              <w:right w:val="single" w:sz="8" w:space="0" w:color="BFBFBF"/>
            </w:tcBorders>
            <w:tcMar>
              <w:top w:w="0" w:type="dxa"/>
              <w:left w:w="0" w:type="dxa"/>
              <w:bottom w:w="0" w:type="dxa"/>
              <w:right w:w="15" w:type="dxa"/>
            </w:tcMar>
            <w:vAlign w:val="center"/>
          </w:tcPr>
          <w:p w14:paraId="37DEAA64" w14:textId="77777777" w:rsidR="006C5F7A" w:rsidRDefault="006C5F7A">
            <w:pPr>
              <w:keepNext/>
              <w:jc w:val="right"/>
            </w:pPr>
          </w:p>
        </w:tc>
      </w:tr>
      <w:tr w:rsidR="006C5F7A" w14:paraId="764DE28A" w14:textId="77777777">
        <w:trPr>
          <w:cantSplit/>
          <w:trHeight w:hRule="exact" w:val="315"/>
          <w:jc w:val="center"/>
        </w:trPr>
        <w:tc>
          <w:tcPr>
            <w:tcW w:w="55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center"/>
          </w:tcPr>
          <w:p w14:paraId="2C9A232F" w14:textId="77777777" w:rsidR="006C5F7A" w:rsidRDefault="00141D7A">
            <w:pPr>
              <w:keepNext/>
            </w:pPr>
            <w:r>
              <w:rPr>
                <w:rFonts w:ascii="Calibri" w:eastAsia="Calibri" w:hAnsi="Calibri" w:cs="Calibri"/>
                <w:b/>
                <w:color w:val="59595B"/>
                <w:sz w:val="22"/>
              </w:rPr>
              <w:t>Total current liabilities</w:t>
            </w:r>
          </w:p>
        </w:tc>
        <w:tc>
          <w:tcPr>
            <w:tcW w:w="1295" w:type="dxa"/>
            <w:tcBorders>
              <w:top w:val="single" w:sz="4" w:space="0" w:color="808080"/>
              <w:left w:val="single" w:sz="8" w:space="0" w:color="BFBFBF"/>
              <w:bottom w:val="single" w:sz="4" w:space="0" w:color="808080"/>
              <w:right w:val="nil"/>
            </w:tcBorders>
            <w:shd w:val="clear" w:color="auto" w:fill="FFFFFF"/>
            <w:tcMar>
              <w:top w:w="0" w:type="dxa"/>
              <w:left w:w="53" w:type="dxa"/>
              <w:bottom w:w="0" w:type="dxa"/>
              <w:right w:w="0" w:type="dxa"/>
            </w:tcMar>
            <w:vAlign w:val="center"/>
          </w:tcPr>
          <w:p w14:paraId="30448A62" w14:textId="77777777" w:rsidR="006C5F7A" w:rsidRDefault="00141D7A">
            <w:pPr>
              <w:keepNext/>
              <w:jc w:val="right"/>
            </w:pPr>
            <w:r>
              <w:rPr>
                <w:rFonts w:ascii="Calibri" w:eastAsia="Calibri" w:hAnsi="Calibri" w:cs="Calibri"/>
                <w:b/>
                <w:color w:val="00679B"/>
                <w:sz w:val="22"/>
              </w:rPr>
              <w:t>62,489 </w:t>
            </w:r>
          </w:p>
        </w:tc>
        <w:tc>
          <w:tcPr>
            <w:tcW w:w="100" w:type="dxa"/>
            <w:tcBorders>
              <w:top w:val="single" w:sz="4" w:space="0" w:color="808080"/>
              <w:left w:val="nil"/>
              <w:bottom w:val="single" w:sz="4" w:space="0" w:color="808080"/>
              <w:right w:val="nil"/>
            </w:tcBorders>
            <w:shd w:val="clear" w:color="auto" w:fill="FFFFFF"/>
            <w:tcMar>
              <w:top w:w="0" w:type="dxa"/>
              <w:left w:w="0" w:type="dxa"/>
              <w:bottom w:w="0" w:type="dxa"/>
              <w:right w:w="15" w:type="dxa"/>
            </w:tcMar>
            <w:vAlign w:val="center"/>
          </w:tcPr>
          <w:p w14:paraId="507D8FF1" w14:textId="77777777" w:rsidR="006C5F7A" w:rsidRDefault="006C5F7A">
            <w:pPr>
              <w:keepNext/>
              <w:jc w:val="right"/>
            </w:pPr>
          </w:p>
        </w:tc>
        <w:tc>
          <w:tcPr>
            <w:tcW w:w="1295" w:type="dxa"/>
            <w:tcBorders>
              <w:top w:val="single" w:sz="4" w:space="0" w:color="808080"/>
              <w:left w:val="single" w:sz="8" w:space="0" w:color="BFBFBF"/>
              <w:bottom w:val="single" w:sz="4" w:space="0" w:color="808080"/>
              <w:right w:val="nil"/>
            </w:tcBorders>
            <w:tcMar>
              <w:top w:w="0" w:type="dxa"/>
              <w:left w:w="53" w:type="dxa"/>
              <w:bottom w:w="0" w:type="dxa"/>
              <w:right w:w="0" w:type="dxa"/>
            </w:tcMar>
            <w:vAlign w:val="center"/>
          </w:tcPr>
          <w:p w14:paraId="7C07EF2F" w14:textId="77777777" w:rsidR="006C5F7A" w:rsidRDefault="00141D7A">
            <w:pPr>
              <w:keepNext/>
              <w:jc w:val="right"/>
            </w:pPr>
            <w:r>
              <w:rPr>
                <w:rFonts w:ascii="Calibri" w:eastAsia="Calibri" w:hAnsi="Calibri" w:cs="Calibri"/>
                <w:b/>
                <w:color w:val="59595B"/>
                <w:sz w:val="22"/>
              </w:rPr>
              <w:t>101,886 </w:t>
            </w:r>
          </w:p>
        </w:tc>
        <w:tc>
          <w:tcPr>
            <w:tcW w:w="100" w:type="dxa"/>
            <w:tcBorders>
              <w:top w:val="single" w:sz="4" w:space="0" w:color="808080"/>
              <w:left w:val="nil"/>
              <w:bottom w:val="single" w:sz="4" w:space="0" w:color="808080"/>
              <w:right w:val="single" w:sz="8" w:space="0" w:color="BFBFBF"/>
            </w:tcBorders>
            <w:tcMar>
              <w:top w:w="0" w:type="dxa"/>
              <w:left w:w="0" w:type="dxa"/>
              <w:bottom w:w="0" w:type="dxa"/>
              <w:right w:w="15" w:type="dxa"/>
            </w:tcMar>
            <w:vAlign w:val="center"/>
          </w:tcPr>
          <w:p w14:paraId="576FC7B9" w14:textId="77777777" w:rsidR="006C5F7A" w:rsidRDefault="006C5F7A">
            <w:pPr>
              <w:keepNext/>
              <w:jc w:val="right"/>
            </w:pPr>
          </w:p>
        </w:tc>
      </w:tr>
      <w:tr w:rsidR="006C5F7A" w14:paraId="2CBF0335" w14:textId="77777777">
        <w:trPr>
          <w:cantSplit/>
          <w:trHeight w:hRule="exact" w:val="315"/>
          <w:jc w:val="center"/>
        </w:trPr>
        <w:tc>
          <w:tcPr>
            <w:tcW w:w="5520" w:type="dxa"/>
            <w:tcBorders>
              <w:top w:val="single" w:sz="8" w:space="0" w:color="BBBBBB"/>
              <w:left w:val="nil"/>
              <w:bottom w:val="single" w:sz="8" w:space="0" w:color="BBBBBB"/>
              <w:right w:val="nil"/>
            </w:tcBorders>
            <w:shd w:val="clear" w:color="auto" w:fill="D9D9D9"/>
            <w:tcMar>
              <w:top w:w="0" w:type="dxa"/>
              <w:left w:w="53" w:type="dxa"/>
              <w:bottom w:w="0" w:type="dxa"/>
              <w:right w:w="53" w:type="dxa"/>
            </w:tcMar>
            <w:vAlign w:val="center"/>
          </w:tcPr>
          <w:p w14:paraId="24F8BC46" w14:textId="77777777" w:rsidR="006C5F7A" w:rsidRDefault="00141D7A">
            <w:r>
              <w:rPr>
                <w:rFonts w:ascii="Calibri" w:eastAsia="Calibri" w:hAnsi="Calibri" w:cs="Calibri"/>
                <w:b/>
                <w:color w:val="59595B"/>
                <w:sz w:val="22"/>
              </w:rPr>
              <w:t>Total equity and liabilities</w:t>
            </w:r>
          </w:p>
        </w:tc>
        <w:tc>
          <w:tcPr>
            <w:tcW w:w="1295" w:type="dxa"/>
            <w:tcBorders>
              <w:top w:val="single" w:sz="4" w:space="0" w:color="808080"/>
              <w:left w:val="single" w:sz="8" w:space="0" w:color="BFBFBF"/>
              <w:bottom w:val="single" w:sz="8" w:space="0" w:color="BFBFBF"/>
              <w:right w:val="nil"/>
            </w:tcBorders>
            <w:shd w:val="clear" w:color="auto" w:fill="D9D9D9"/>
            <w:tcMar>
              <w:top w:w="0" w:type="dxa"/>
              <w:left w:w="53" w:type="dxa"/>
              <w:bottom w:w="0" w:type="dxa"/>
              <w:right w:w="0" w:type="dxa"/>
            </w:tcMar>
            <w:vAlign w:val="center"/>
          </w:tcPr>
          <w:p w14:paraId="755B91E2" w14:textId="77777777" w:rsidR="006C5F7A" w:rsidRDefault="00141D7A">
            <w:pPr>
              <w:jc w:val="right"/>
            </w:pPr>
            <w:r>
              <w:rPr>
                <w:rFonts w:ascii="Calibri" w:eastAsia="Calibri" w:hAnsi="Calibri" w:cs="Calibri"/>
                <w:b/>
                <w:color w:val="00679B"/>
                <w:sz w:val="22"/>
              </w:rPr>
              <w:t>337,630 </w:t>
            </w:r>
          </w:p>
        </w:tc>
        <w:tc>
          <w:tcPr>
            <w:tcW w:w="100" w:type="dxa"/>
            <w:tcBorders>
              <w:top w:val="single" w:sz="4" w:space="0" w:color="808080"/>
              <w:left w:val="nil"/>
              <w:bottom w:val="single" w:sz="8" w:space="0" w:color="BFBFBF"/>
              <w:right w:val="nil"/>
            </w:tcBorders>
            <w:shd w:val="clear" w:color="auto" w:fill="D9D9D9"/>
            <w:tcMar>
              <w:top w:w="0" w:type="dxa"/>
              <w:left w:w="0" w:type="dxa"/>
              <w:bottom w:w="0" w:type="dxa"/>
              <w:right w:w="15" w:type="dxa"/>
            </w:tcMar>
            <w:vAlign w:val="center"/>
          </w:tcPr>
          <w:p w14:paraId="54F87DBE" w14:textId="77777777" w:rsidR="006C5F7A" w:rsidRDefault="006C5F7A">
            <w:pPr>
              <w:jc w:val="right"/>
            </w:pPr>
          </w:p>
        </w:tc>
        <w:tc>
          <w:tcPr>
            <w:tcW w:w="1295" w:type="dxa"/>
            <w:tcBorders>
              <w:top w:val="single" w:sz="4" w:space="0" w:color="808080"/>
              <w:left w:val="single" w:sz="8" w:space="0" w:color="BFBFBF"/>
              <w:bottom w:val="single" w:sz="8" w:space="0" w:color="BFBFBF"/>
              <w:right w:val="nil"/>
            </w:tcBorders>
            <w:shd w:val="clear" w:color="auto" w:fill="D9D9D9"/>
            <w:tcMar>
              <w:top w:w="0" w:type="dxa"/>
              <w:left w:w="53" w:type="dxa"/>
              <w:bottom w:w="0" w:type="dxa"/>
              <w:right w:w="0" w:type="dxa"/>
            </w:tcMar>
            <w:vAlign w:val="center"/>
          </w:tcPr>
          <w:p w14:paraId="5BFCB890" w14:textId="77777777" w:rsidR="006C5F7A" w:rsidRDefault="00141D7A">
            <w:pPr>
              <w:jc w:val="right"/>
            </w:pPr>
            <w:r>
              <w:rPr>
                <w:rFonts w:ascii="Calibri" w:eastAsia="Calibri" w:hAnsi="Calibri" w:cs="Calibri"/>
                <w:b/>
                <w:color w:val="59595B"/>
                <w:sz w:val="22"/>
              </w:rPr>
              <w:t>228,210 </w:t>
            </w:r>
          </w:p>
        </w:tc>
        <w:tc>
          <w:tcPr>
            <w:tcW w:w="100" w:type="dxa"/>
            <w:tcBorders>
              <w:top w:val="single" w:sz="4" w:space="0" w:color="808080"/>
              <w:left w:val="nil"/>
              <w:bottom w:val="single" w:sz="8" w:space="0" w:color="BFBFBF"/>
              <w:right w:val="single" w:sz="8" w:space="0" w:color="BFBFBF"/>
            </w:tcBorders>
            <w:shd w:val="clear" w:color="auto" w:fill="D9D9D9"/>
            <w:tcMar>
              <w:top w:w="0" w:type="dxa"/>
              <w:left w:w="0" w:type="dxa"/>
              <w:bottom w:w="0" w:type="dxa"/>
              <w:right w:w="15" w:type="dxa"/>
            </w:tcMar>
            <w:vAlign w:val="center"/>
          </w:tcPr>
          <w:p w14:paraId="094164A7" w14:textId="77777777" w:rsidR="006C5F7A" w:rsidRDefault="006C5F7A">
            <w:pPr>
              <w:jc w:val="right"/>
            </w:pPr>
          </w:p>
        </w:tc>
      </w:tr>
    </w:tbl>
    <w:p w14:paraId="36EAC5FF" w14:textId="77777777" w:rsidR="006C5F7A" w:rsidRDefault="00141D7A">
      <w:pPr>
        <w:keepNext/>
        <w:spacing w:before="120" w:after="120" w:line="276" w:lineRule="auto"/>
        <w:jc w:val="both"/>
        <w:rPr>
          <w:rFonts w:ascii="Calibri" w:eastAsia="Calibri" w:hAnsi="Calibri" w:cs="Calibri"/>
          <w:b/>
          <w:color w:val="00679B"/>
          <w:sz w:val="32"/>
          <w:shd w:val="clear" w:color="auto" w:fill="FFFFFF"/>
        </w:rPr>
      </w:pPr>
      <w:r>
        <w:rPr>
          <w:rFonts w:ascii="Calibri" w:eastAsia="Calibri" w:hAnsi="Calibri" w:cs="Calibri"/>
          <w:b/>
          <w:color w:val="00679B"/>
          <w:sz w:val="32"/>
        </w:rPr>
        <w:lastRenderedPageBreak/>
        <w:t>Condensed Consolidated Statement of Changes in Equity</w:t>
      </w:r>
    </w:p>
    <w:p w14:paraId="67BA94E3" w14:textId="77777777" w:rsidR="006C5F7A" w:rsidRDefault="00141D7A">
      <w:pPr>
        <w:keepNext/>
        <w:spacing w:before="60" w:after="120" w:line="276" w:lineRule="auto"/>
        <w:jc w:val="both"/>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the year ended 31 December 2020</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3"/>
        <w:gridCol w:w="1306"/>
        <w:gridCol w:w="102"/>
        <w:gridCol w:w="1306"/>
        <w:gridCol w:w="102"/>
        <w:gridCol w:w="1306"/>
        <w:gridCol w:w="102"/>
      </w:tblGrid>
      <w:tr w:rsidR="006C5F7A" w14:paraId="19CF8C90" w14:textId="77777777">
        <w:trPr>
          <w:cantSplit/>
        </w:trPr>
        <w:tc>
          <w:tcPr>
            <w:tcW w:w="5220" w:type="dxa"/>
            <w:tcBorders>
              <w:top w:val="nil"/>
              <w:left w:val="nil"/>
              <w:bottom w:val="single" w:sz="8" w:space="0" w:color="BBBBBB"/>
              <w:right w:val="nil"/>
            </w:tcBorders>
            <w:shd w:val="clear" w:color="auto" w:fill="D9D9D9"/>
            <w:tcMar>
              <w:top w:w="0" w:type="dxa"/>
              <w:left w:w="53" w:type="dxa"/>
              <w:bottom w:w="0" w:type="dxa"/>
              <w:right w:w="53" w:type="dxa"/>
            </w:tcMar>
            <w:vAlign w:val="center"/>
          </w:tcPr>
          <w:p w14:paraId="7BEEACB7" w14:textId="77777777" w:rsidR="006C5F7A" w:rsidRDefault="00141D7A">
            <w:pPr>
              <w:keepNext/>
              <w:jc w:val="center"/>
            </w:pPr>
            <w:r>
              <w:rPr>
                <w:rFonts w:ascii="Calibri" w:eastAsia="Calibri" w:hAnsi="Calibri" w:cs="Calibri"/>
                <w:color w:val="59595B"/>
                <w:sz w:val="22"/>
              </w:rPr>
              <w:t>Amounts in € ‘000</w:t>
            </w:r>
          </w:p>
        </w:tc>
        <w:tc>
          <w:tcPr>
            <w:tcW w:w="1380" w:type="dxa"/>
            <w:gridSpan w:val="2"/>
            <w:tcBorders>
              <w:top w:val="nil"/>
              <w:left w:val="nil"/>
              <w:bottom w:val="single" w:sz="8" w:space="0" w:color="BBBBBB"/>
              <w:right w:val="nil"/>
            </w:tcBorders>
            <w:shd w:val="clear" w:color="auto" w:fill="D9D9D9"/>
            <w:tcMar>
              <w:top w:w="0" w:type="dxa"/>
              <w:left w:w="53" w:type="dxa"/>
              <w:bottom w:w="0" w:type="dxa"/>
              <w:right w:w="53" w:type="dxa"/>
            </w:tcMar>
            <w:vAlign w:val="center"/>
          </w:tcPr>
          <w:p w14:paraId="0E64EA09" w14:textId="77777777" w:rsidR="006C5F7A" w:rsidRDefault="00141D7A">
            <w:pPr>
              <w:keepNext/>
              <w:jc w:val="right"/>
            </w:pPr>
            <w:r>
              <w:rPr>
                <w:rFonts w:ascii="Calibri" w:eastAsia="Calibri" w:hAnsi="Calibri" w:cs="Calibri"/>
                <w:b/>
                <w:color w:val="59595B"/>
                <w:sz w:val="22"/>
              </w:rPr>
              <w:t>Number of shares</w:t>
            </w:r>
            <w:r>
              <w:br/>
            </w:r>
            <w:r>
              <w:rPr>
                <w:rFonts w:ascii="Calibri" w:eastAsia="Calibri" w:hAnsi="Calibri" w:cs="Calibri"/>
                <w:b/>
                <w:color w:val="59595B"/>
                <w:sz w:val="22"/>
              </w:rPr>
              <w:t>(in '000)</w:t>
            </w:r>
          </w:p>
        </w:tc>
        <w:tc>
          <w:tcPr>
            <w:tcW w:w="1380" w:type="dxa"/>
            <w:gridSpan w:val="2"/>
            <w:tcBorders>
              <w:top w:val="nil"/>
              <w:left w:val="nil"/>
              <w:bottom w:val="single" w:sz="8" w:space="0" w:color="BBBBBB"/>
              <w:right w:val="nil"/>
            </w:tcBorders>
            <w:shd w:val="clear" w:color="auto" w:fill="D9D9D9"/>
            <w:tcMar>
              <w:top w:w="0" w:type="dxa"/>
              <w:left w:w="53" w:type="dxa"/>
              <w:bottom w:w="0" w:type="dxa"/>
              <w:right w:w="53" w:type="dxa"/>
            </w:tcMar>
            <w:vAlign w:val="center"/>
          </w:tcPr>
          <w:p w14:paraId="507310FE" w14:textId="77777777" w:rsidR="006C5F7A" w:rsidRDefault="00141D7A">
            <w:pPr>
              <w:keepNext/>
              <w:jc w:val="right"/>
            </w:pPr>
            <w:r>
              <w:rPr>
                <w:rFonts w:ascii="Calibri" w:eastAsia="Calibri" w:hAnsi="Calibri" w:cs="Calibri"/>
                <w:b/>
                <w:color w:val="59595B"/>
                <w:sz w:val="22"/>
              </w:rPr>
              <w:t>Share capital</w:t>
            </w:r>
          </w:p>
        </w:tc>
        <w:tc>
          <w:tcPr>
            <w:tcW w:w="1380" w:type="dxa"/>
            <w:gridSpan w:val="2"/>
            <w:tcBorders>
              <w:top w:val="nil"/>
              <w:left w:val="nil"/>
              <w:bottom w:val="single" w:sz="8" w:space="0" w:color="BBBBBB"/>
              <w:right w:val="nil"/>
            </w:tcBorders>
            <w:shd w:val="clear" w:color="auto" w:fill="D9D9D9"/>
            <w:tcMar>
              <w:top w:w="0" w:type="dxa"/>
              <w:left w:w="53" w:type="dxa"/>
              <w:bottom w:w="0" w:type="dxa"/>
              <w:right w:w="53" w:type="dxa"/>
            </w:tcMar>
            <w:vAlign w:val="center"/>
          </w:tcPr>
          <w:p w14:paraId="695FC32D" w14:textId="77777777" w:rsidR="006C5F7A" w:rsidRDefault="00141D7A">
            <w:pPr>
              <w:keepNext/>
              <w:jc w:val="right"/>
            </w:pPr>
            <w:r>
              <w:rPr>
                <w:rFonts w:ascii="Calibri" w:eastAsia="Calibri" w:hAnsi="Calibri" w:cs="Calibri"/>
                <w:b/>
                <w:color w:val="59595B"/>
                <w:sz w:val="22"/>
              </w:rPr>
              <w:t>Share premium</w:t>
            </w:r>
          </w:p>
        </w:tc>
      </w:tr>
      <w:tr w:rsidR="006C5F7A" w14:paraId="7540125C" w14:textId="77777777">
        <w:trPr>
          <w:cantSplit/>
        </w:trPr>
        <w:tc>
          <w:tcPr>
            <w:tcW w:w="52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bottom"/>
          </w:tcPr>
          <w:p w14:paraId="4A50236A" w14:textId="77777777" w:rsidR="006C5F7A" w:rsidRDefault="00141D7A">
            <w:pPr>
              <w:keepNext/>
              <w:spacing w:before="33" w:after="30"/>
            </w:pPr>
            <w:r>
              <w:rPr>
                <w:rFonts w:ascii="Calibri" w:eastAsia="Calibri" w:hAnsi="Calibri" w:cs="Calibri"/>
                <w:b/>
                <w:color w:val="59595B"/>
                <w:sz w:val="22"/>
              </w:rPr>
              <w:t>Balance at January 1, 2019</w:t>
            </w:r>
          </w:p>
        </w:tc>
        <w:tc>
          <w:tcPr>
            <w:tcW w:w="1280" w:type="dxa"/>
            <w:tcBorders>
              <w:top w:val="single" w:sz="8" w:space="0" w:color="BBBBBB"/>
              <w:left w:val="single" w:sz="4" w:space="0" w:color="808080"/>
              <w:bottom w:val="single" w:sz="4" w:space="0" w:color="808080"/>
              <w:right w:val="nil"/>
            </w:tcBorders>
            <w:tcMar>
              <w:top w:w="0" w:type="dxa"/>
              <w:left w:w="53" w:type="dxa"/>
              <w:bottom w:w="0" w:type="dxa"/>
              <w:right w:w="0" w:type="dxa"/>
            </w:tcMar>
            <w:vAlign w:val="bottom"/>
          </w:tcPr>
          <w:p w14:paraId="7F6B6EB3" w14:textId="77777777" w:rsidR="006C5F7A" w:rsidRDefault="00141D7A">
            <w:pPr>
              <w:keepNext/>
              <w:spacing w:before="33" w:after="30"/>
              <w:jc w:val="right"/>
            </w:pPr>
            <w:r>
              <w:rPr>
                <w:rFonts w:ascii="Calibri" w:eastAsia="Calibri" w:hAnsi="Calibri" w:cs="Calibri"/>
                <w:color w:val="59595B"/>
                <w:sz w:val="22"/>
              </w:rPr>
              <w:t>621,501 </w:t>
            </w:r>
          </w:p>
        </w:tc>
        <w:tc>
          <w:tcPr>
            <w:tcW w:w="100" w:type="dxa"/>
            <w:tcBorders>
              <w:top w:val="single" w:sz="8" w:space="0" w:color="BBBBBB"/>
              <w:left w:val="nil"/>
              <w:bottom w:val="single" w:sz="4" w:space="0" w:color="808080"/>
              <w:right w:val="nil"/>
            </w:tcBorders>
            <w:tcMar>
              <w:top w:w="0" w:type="dxa"/>
              <w:left w:w="0" w:type="dxa"/>
              <w:bottom w:w="0" w:type="dxa"/>
              <w:right w:w="15" w:type="dxa"/>
            </w:tcMar>
            <w:vAlign w:val="bottom"/>
          </w:tcPr>
          <w:p w14:paraId="5782B705" w14:textId="77777777" w:rsidR="006C5F7A" w:rsidRDefault="006C5F7A">
            <w:pPr>
              <w:keepNext/>
              <w:spacing w:before="33" w:after="30"/>
              <w:jc w:val="right"/>
            </w:pPr>
          </w:p>
        </w:tc>
        <w:tc>
          <w:tcPr>
            <w:tcW w:w="1280" w:type="dxa"/>
            <w:tcBorders>
              <w:top w:val="single" w:sz="8" w:space="0" w:color="BBBBBB"/>
              <w:left w:val="single" w:sz="4" w:space="0" w:color="808080"/>
              <w:bottom w:val="single" w:sz="4" w:space="0" w:color="808080"/>
              <w:right w:val="nil"/>
            </w:tcBorders>
            <w:tcMar>
              <w:top w:w="0" w:type="dxa"/>
              <w:left w:w="53" w:type="dxa"/>
              <w:bottom w:w="0" w:type="dxa"/>
              <w:right w:w="0" w:type="dxa"/>
            </w:tcMar>
            <w:vAlign w:val="bottom"/>
          </w:tcPr>
          <w:p w14:paraId="4CB42D88" w14:textId="77777777" w:rsidR="006C5F7A" w:rsidRDefault="00141D7A">
            <w:pPr>
              <w:keepNext/>
              <w:spacing w:before="33" w:after="30"/>
              <w:jc w:val="right"/>
            </w:pPr>
            <w:r>
              <w:rPr>
                <w:rFonts w:ascii="Calibri" w:eastAsia="Calibri" w:hAnsi="Calibri" w:cs="Calibri"/>
                <w:color w:val="59595B"/>
                <w:sz w:val="22"/>
              </w:rPr>
              <w:t>6,215 </w:t>
            </w:r>
          </w:p>
        </w:tc>
        <w:tc>
          <w:tcPr>
            <w:tcW w:w="100" w:type="dxa"/>
            <w:tcBorders>
              <w:top w:val="single" w:sz="8" w:space="0" w:color="BBBBBB"/>
              <w:left w:val="nil"/>
              <w:bottom w:val="single" w:sz="4" w:space="0" w:color="808080"/>
              <w:right w:val="nil"/>
            </w:tcBorders>
            <w:tcMar>
              <w:top w:w="0" w:type="dxa"/>
              <w:left w:w="0" w:type="dxa"/>
              <w:bottom w:w="0" w:type="dxa"/>
              <w:right w:w="15" w:type="dxa"/>
            </w:tcMar>
            <w:vAlign w:val="bottom"/>
          </w:tcPr>
          <w:p w14:paraId="374397C5" w14:textId="77777777" w:rsidR="006C5F7A" w:rsidRDefault="006C5F7A">
            <w:pPr>
              <w:keepNext/>
              <w:spacing w:before="33" w:after="30"/>
              <w:jc w:val="right"/>
            </w:pPr>
          </w:p>
        </w:tc>
        <w:tc>
          <w:tcPr>
            <w:tcW w:w="1280" w:type="dxa"/>
            <w:tcBorders>
              <w:top w:val="single" w:sz="8" w:space="0" w:color="BBBBBB"/>
              <w:left w:val="single" w:sz="4" w:space="0" w:color="808080"/>
              <w:bottom w:val="single" w:sz="4" w:space="0" w:color="808080"/>
              <w:right w:val="nil"/>
            </w:tcBorders>
            <w:tcMar>
              <w:top w:w="0" w:type="dxa"/>
              <w:left w:w="53" w:type="dxa"/>
              <w:bottom w:w="0" w:type="dxa"/>
              <w:right w:w="0" w:type="dxa"/>
            </w:tcMar>
            <w:vAlign w:val="bottom"/>
          </w:tcPr>
          <w:p w14:paraId="3722207B" w14:textId="77777777" w:rsidR="006C5F7A" w:rsidRDefault="00141D7A">
            <w:pPr>
              <w:keepNext/>
              <w:spacing w:before="33" w:after="30"/>
              <w:jc w:val="right"/>
            </w:pPr>
            <w:r>
              <w:rPr>
                <w:rFonts w:ascii="Calibri" w:eastAsia="Calibri" w:hAnsi="Calibri" w:cs="Calibri"/>
                <w:color w:val="59595B"/>
                <w:sz w:val="22"/>
              </w:rPr>
              <w:t>387,525 </w:t>
            </w:r>
          </w:p>
        </w:tc>
        <w:tc>
          <w:tcPr>
            <w:tcW w:w="100" w:type="dxa"/>
            <w:tcBorders>
              <w:top w:val="single" w:sz="8" w:space="0" w:color="BBBBBB"/>
              <w:left w:val="nil"/>
              <w:bottom w:val="single" w:sz="4" w:space="0" w:color="808080"/>
              <w:right w:val="single" w:sz="8" w:space="0" w:color="BFBFBF"/>
            </w:tcBorders>
            <w:tcMar>
              <w:top w:w="0" w:type="dxa"/>
              <w:left w:w="0" w:type="dxa"/>
              <w:bottom w:w="0" w:type="dxa"/>
              <w:right w:w="15" w:type="dxa"/>
            </w:tcMar>
            <w:vAlign w:val="bottom"/>
          </w:tcPr>
          <w:p w14:paraId="3344E633" w14:textId="77777777" w:rsidR="006C5F7A" w:rsidRDefault="006C5F7A">
            <w:pPr>
              <w:keepNext/>
              <w:spacing w:before="33" w:after="30"/>
              <w:jc w:val="right"/>
            </w:pPr>
          </w:p>
        </w:tc>
      </w:tr>
      <w:tr w:rsidR="006C5F7A" w14:paraId="7EB4C2C6" w14:textId="77777777">
        <w:trPr>
          <w:cantSplit/>
        </w:trPr>
        <w:tc>
          <w:tcPr>
            <w:tcW w:w="5220" w:type="dxa"/>
            <w:tcBorders>
              <w:top w:val="single" w:sz="8" w:space="0" w:color="BBBBBB"/>
              <w:left w:val="nil"/>
              <w:bottom w:val="nil"/>
              <w:right w:val="nil"/>
            </w:tcBorders>
            <w:shd w:val="clear" w:color="auto" w:fill="FFFFFF"/>
            <w:tcMar>
              <w:top w:w="0" w:type="dxa"/>
              <w:left w:w="53" w:type="dxa"/>
              <w:bottom w:w="0" w:type="dxa"/>
              <w:right w:w="53" w:type="dxa"/>
            </w:tcMar>
            <w:vAlign w:val="bottom"/>
          </w:tcPr>
          <w:p w14:paraId="360D397A" w14:textId="77777777" w:rsidR="006C5F7A" w:rsidRDefault="00141D7A">
            <w:pPr>
              <w:keepNext/>
              <w:spacing w:before="33" w:after="30"/>
            </w:pPr>
            <w:r>
              <w:rPr>
                <w:rFonts w:ascii="Calibri" w:eastAsia="Calibri" w:hAnsi="Calibri" w:cs="Calibri"/>
                <w:color w:val="59595B"/>
                <w:sz w:val="22"/>
              </w:rPr>
              <w:t>Profit for the year</w:t>
            </w:r>
          </w:p>
        </w:tc>
        <w:tc>
          <w:tcPr>
            <w:tcW w:w="1380" w:type="dxa"/>
            <w:gridSpan w:val="2"/>
            <w:tcBorders>
              <w:top w:val="single" w:sz="4" w:space="0" w:color="808080"/>
              <w:left w:val="single" w:sz="4" w:space="0" w:color="808080"/>
              <w:bottom w:val="nil"/>
              <w:right w:val="nil"/>
            </w:tcBorders>
            <w:tcMar>
              <w:top w:w="0" w:type="dxa"/>
              <w:left w:w="53" w:type="dxa"/>
              <w:bottom w:w="0" w:type="dxa"/>
              <w:right w:w="15" w:type="dxa"/>
            </w:tcMar>
            <w:vAlign w:val="bottom"/>
          </w:tcPr>
          <w:p w14:paraId="3462C015" w14:textId="77777777" w:rsidR="006C5F7A" w:rsidRDefault="006C5F7A">
            <w:pPr>
              <w:keepNext/>
              <w:spacing w:before="43" w:after="30"/>
              <w:jc w:val="right"/>
            </w:pPr>
          </w:p>
        </w:tc>
        <w:tc>
          <w:tcPr>
            <w:tcW w:w="1280" w:type="dxa"/>
            <w:tcBorders>
              <w:top w:val="single" w:sz="4" w:space="0" w:color="808080"/>
              <w:left w:val="single" w:sz="4" w:space="0" w:color="808080"/>
              <w:bottom w:val="nil"/>
              <w:right w:val="nil"/>
            </w:tcBorders>
            <w:tcMar>
              <w:top w:w="0" w:type="dxa"/>
              <w:left w:w="53" w:type="dxa"/>
              <w:bottom w:w="0" w:type="dxa"/>
              <w:right w:w="0" w:type="dxa"/>
            </w:tcMar>
            <w:vAlign w:val="bottom"/>
          </w:tcPr>
          <w:p w14:paraId="4B6FB966" w14:textId="77777777" w:rsidR="006C5F7A" w:rsidRDefault="00141D7A">
            <w:pPr>
              <w:keepNext/>
              <w:spacing w:before="43" w:after="30"/>
              <w:jc w:val="right"/>
            </w:pPr>
            <w:r>
              <w:rPr>
                <w:rFonts w:ascii="Calibri" w:eastAsia="Calibri" w:hAnsi="Calibri" w:cs="Calibri"/>
                <w:color w:val="59595B"/>
                <w:sz w:val="22"/>
              </w:rPr>
              <w:t>— </w:t>
            </w:r>
          </w:p>
        </w:tc>
        <w:tc>
          <w:tcPr>
            <w:tcW w:w="100" w:type="dxa"/>
            <w:tcBorders>
              <w:top w:val="single" w:sz="4" w:space="0" w:color="808080"/>
              <w:left w:val="nil"/>
              <w:bottom w:val="nil"/>
              <w:right w:val="nil"/>
            </w:tcBorders>
            <w:tcMar>
              <w:top w:w="0" w:type="dxa"/>
              <w:left w:w="0" w:type="dxa"/>
              <w:bottom w:w="0" w:type="dxa"/>
              <w:right w:w="15" w:type="dxa"/>
            </w:tcMar>
            <w:vAlign w:val="bottom"/>
          </w:tcPr>
          <w:p w14:paraId="18285ABE" w14:textId="77777777" w:rsidR="006C5F7A" w:rsidRDefault="006C5F7A">
            <w:pPr>
              <w:keepNext/>
              <w:spacing w:before="43" w:after="30"/>
              <w:jc w:val="right"/>
            </w:pPr>
          </w:p>
        </w:tc>
        <w:tc>
          <w:tcPr>
            <w:tcW w:w="1280" w:type="dxa"/>
            <w:tcBorders>
              <w:top w:val="single" w:sz="4" w:space="0" w:color="808080"/>
              <w:left w:val="single" w:sz="4" w:space="0" w:color="808080"/>
              <w:bottom w:val="nil"/>
              <w:right w:val="nil"/>
            </w:tcBorders>
            <w:tcMar>
              <w:top w:w="0" w:type="dxa"/>
              <w:left w:w="53" w:type="dxa"/>
              <w:bottom w:w="0" w:type="dxa"/>
              <w:right w:w="0" w:type="dxa"/>
            </w:tcMar>
            <w:vAlign w:val="bottom"/>
          </w:tcPr>
          <w:p w14:paraId="5F2DF8F3" w14:textId="77777777" w:rsidR="006C5F7A" w:rsidRDefault="00141D7A">
            <w:pPr>
              <w:keepNext/>
              <w:spacing w:before="43" w:after="30"/>
              <w:jc w:val="right"/>
            </w:pPr>
            <w:r>
              <w:rPr>
                <w:rFonts w:ascii="Calibri" w:eastAsia="Calibri" w:hAnsi="Calibri" w:cs="Calibri"/>
                <w:color w:val="59595B"/>
                <w:sz w:val="22"/>
              </w:rPr>
              <w:t>— </w:t>
            </w:r>
          </w:p>
        </w:tc>
        <w:tc>
          <w:tcPr>
            <w:tcW w:w="100" w:type="dxa"/>
            <w:tcBorders>
              <w:top w:val="single" w:sz="4" w:space="0" w:color="808080"/>
              <w:left w:val="nil"/>
              <w:bottom w:val="nil"/>
              <w:right w:val="single" w:sz="8" w:space="0" w:color="BFBFBF"/>
            </w:tcBorders>
            <w:tcMar>
              <w:top w:w="0" w:type="dxa"/>
              <w:left w:w="0" w:type="dxa"/>
              <w:bottom w:w="0" w:type="dxa"/>
              <w:right w:w="15" w:type="dxa"/>
            </w:tcMar>
            <w:vAlign w:val="bottom"/>
          </w:tcPr>
          <w:p w14:paraId="01B45886" w14:textId="77777777" w:rsidR="006C5F7A" w:rsidRDefault="006C5F7A">
            <w:pPr>
              <w:keepNext/>
              <w:spacing w:before="43" w:after="30"/>
              <w:jc w:val="right"/>
            </w:pPr>
          </w:p>
        </w:tc>
      </w:tr>
      <w:tr w:rsidR="006C5F7A" w14:paraId="21C450EC" w14:textId="77777777">
        <w:trPr>
          <w:cantSplit/>
        </w:trPr>
        <w:tc>
          <w:tcPr>
            <w:tcW w:w="5220" w:type="dxa"/>
            <w:tcBorders>
              <w:top w:val="nil"/>
              <w:left w:val="nil"/>
              <w:bottom w:val="single" w:sz="8" w:space="0" w:color="BBBBBB"/>
              <w:right w:val="nil"/>
            </w:tcBorders>
            <w:shd w:val="clear" w:color="auto" w:fill="FFFFFF"/>
            <w:tcMar>
              <w:top w:w="0" w:type="dxa"/>
              <w:left w:w="53" w:type="dxa"/>
              <w:bottom w:w="0" w:type="dxa"/>
              <w:right w:w="53" w:type="dxa"/>
            </w:tcMar>
            <w:vAlign w:val="bottom"/>
          </w:tcPr>
          <w:p w14:paraId="77A12BAD" w14:textId="77777777" w:rsidR="006C5F7A" w:rsidRDefault="00141D7A">
            <w:pPr>
              <w:keepNext/>
              <w:spacing w:before="53" w:after="30"/>
            </w:pPr>
            <w:r>
              <w:rPr>
                <w:rFonts w:ascii="Calibri" w:eastAsia="Calibri" w:hAnsi="Calibri" w:cs="Calibri"/>
                <w:color w:val="59595B"/>
                <w:sz w:val="22"/>
              </w:rPr>
              <w:t>Other comprehensive income  (loss) for the year</w:t>
            </w:r>
          </w:p>
        </w:tc>
        <w:tc>
          <w:tcPr>
            <w:tcW w:w="1380" w:type="dxa"/>
            <w:gridSpan w:val="2"/>
            <w:tcBorders>
              <w:top w:val="nil"/>
              <w:left w:val="single" w:sz="4" w:space="0" w:color="808080"/>
              <w:bottom w:val="single" w:sz="4" w:space="0" w:color="808080"/>
              <w:right w:val="nil"/>
            </w:tcBorders>
            <w:tcMar>
              <w:top w:w="0" w:type="dxa"/>
              <w:left w:w="53" w:type="dxa"/>
              <w:bottom w:w="0" w:type="dxa"/>
              <w:right w:w="15" w:type="dxa"/>
            </w:tcMar>
            <w:vAlign w:val="bottom"/>
          </w:tcPr>
          <w:p w14:paraId="7D158574" w14:textId="77777777" w:rsidR="006C5F7A" w:rsidRDefault="006C5F7A">
            <w:pPr>
              <w:keepNext/>
              <w:spacing w:before="53" w:after="30"/>
              <w:jc w:val="right"/>
            </w:pPr>
          </w:p>
        </w:tc>
        <w:tc>
          <w:tcPr>
            <w:tcW w:w="1280" w:type="dxa"/>
            <w:tcBorders>
              <w:top w:val="nil"/>
              <w:left w:val="single" w:sz="4" w:space="0" w:color="808080"/>
              <w:bottom w:val="single" w:sz="4" w:space="0" w:color="808080"/>
              <w:right w:val="nil"/>
            </w:tcBorders>
            <w:tcMar>
              <w:top w:w="0" w:type="dxa"/>
              <w:left w:w="53" w:type="dxa"/>
              <w:bottom w:w="0" w:type="dxa"/>
              <w:right w:w="0" w:type="dxa"/>
            </w:tcMar>
            <w:vAlign w:val="bottom"/>
          </w:tcPr>
          <w:p w14:paraId="3DADABDA" w14:textId="77777777" w:rsidR="006C5F7A" w:rsidRDefault="00141D7A">
            <w:pPr>
              <w:keepNext/>
              <w:spacing w:before="53" w:after="30"/>
              <w:jc w:val="right"/>
            </w:pPr>
            <w:r>
              <w:rPr>
                <w:rFonts w:ascii="Calibri" w:eastAsia="Calibri" w:hAnsi="Calibri" w:cs="Calibri"/>
                <w:color w:val="59595B"/>
                <w:sz w:val="22"/>
              </w:rPr>
              <w:t>— </w:t>
            </w:r>
          </w:p>
        </w:tc>
        <w:tc>
          <w:tcPr>
            <w:tcW w:w="100" w:type="dxa"/>
            <w:tcBorders>
              <w:top w:val="nil"/>
              <w:left w:val="nil"/>
              <w:bottom w:val="single" w:sz="4" w:space="0" w:color="808080"/>
              <w:right w:val="nil"/>
            </w:tcBorders>
            <w:tcMar>
              <w:top w:w="0" w:type="dxa"/>
              <w:left w:w="0" w:type="dxa"/>
              <w:bottom w:w="0" w:type="dxa"/>
              <w:right w:w="15" w:type="dxa"/>
            </w:tcMar>
            <w:vAlign w:val="bottom"/>
          </w:tcPr>
          <w:p w14:paraId="4AA695A6" w14:textId="77777777" w:rsidR="006C5F7A" w:rsidRDefault="006C5F7A">
            <w:pPr>
              <w:keepNext/>
              <w:spacing w:before="53" w:after="30"/>
              <w:jc w:val="right"/>
            </w:pPr>
          </w:p>
        </w:tc>
        <w:tc>
          <w:tcPr>
            <w:tcW w:w="1280" w:type="dxa"/>
            <w:tcBorders>
              <w:top w:val="nil"/>
              <w:left w:val="single" w:sz="4" w:space="0" w:color="808080"/>
              <w:bottom w:val="single" w:sz="4" w:space="0" w:color="808080"/>
              <w:right w:val="nil"/>
            </w:tcBorders>
            <w:tcMar>
              <w:top w:w="0" w:type="dxa"/>
              <w:left w:w="53" w:type="dxa"/>
              <w:bottom w:w="0" w:type="dxa"/>
              <w:right w:w="0" w:type="dxa"/>
            </w:tcMar>
            <w:vAlign w:val="bottom"/>
          </w:tcPr>
          <w:p w14:paraId="73C7D7C5" w14:textId="77777777" w:rsidR="006C5F7A" w:rsidRDefault="00141D7A">
            <w:pPr>
              <w:keepNext/>
              <w:spacing w:before="53" w:after="30"/>
              <w:jc w:val="right"/>
            </w:pPr>
            <w:r>
              <w:rPr>
                <w:rFonts w:ascii="Calibri" w:eastAsia="Calibri" w:hAnsi="Calibri" w:cs="Calibri"/>
                <w:color w:val="59595B"/>
                <w:sz w:val="22"/>
              </w:rPr>
              <w:t>— </w:t>
            </w:r>
          </w:p>
        </w:tc>
        <w:tc>
          <w:tcPr>
            <w:tcW w:w="100" w:type="dxa"/>
            <w:tcBorders>
              <w:top w:val="nil"/>
              <w:left w:val="nil"/>
              <w:bottom w:val="single" w:sz="4" w:space="0" w:color="808080"/>
              <w:right w:val="single" w:sz="8" w:space="0" w:color="BFBFBF"/>
            </w:tcBorders>
            <w:tcMar>
              <w:top w:w="0" w:type="dxa"/>
              <w:left w:w="0" w:type="dxa"/>
              <w:bottom w:w="0" w:type="dxa"/>
              <w:right w:w="15" w:type="dxa"/>
            </w:tcMar>
            <w:vAlign w:val="bottom"/>
          </w:tcPr>
          <w:p w14:paraId="54AD91EF" w14:textId="77777777" w:rsidR="006C5F7A" w:rsidRDefault="006C5F7A">
            <w:pPr>
              <w:keepNext/>
              <w:spacing w:before="53" w:after="30"/>
              <w:jc w:val="right"/>
            </w:pPr>
          </w:p>
        </w:tc>
      </w:tr>
      <w:tr w:rsidR="006C5F7A" w14:paraId="4FDC7329" w14:textId="77777777">
        <w:trPr>
          <w:cantSplit/>
        </w:trPr>
        <w:tc>
          <w:tcPr>
            <w:tcW w:w="52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bottom"/>
          </w:tcPr>
          <w:p w14:paraId="03613213" w14:textId="77777777" w:rsidR="006C5F7A" w:rsidRDefault="00141D7A">
            <w:pPr>
              <w:keepNext/>
              <w:spacing w:before="33" w:after="30"/>
            </w:pPr>
            <w:r>
              <w:rPr>
                <w:rFonts w:ascii="Calibri" w:eastAsia="Calibri" w:hAnsi="Calibri" w:cs="Calibri"/>
                <w:b/>
                <w:color w:val="59595B"/>
                <w:sz w:val="22"/>
              </w:rPr>
              <w:t>Total comprehensive income (loss) for the year</w:t>
            </w:r>
          </w:p>
        </w:tc>
        <w:tc>
          <w:tcPr>
            <w:tcW w:w="1380" w:type="dxa"/>
            <w:gridSpan w:val="2"/>
            <w:tcBorders>
              <w:top w:val="single" w:sz="4" w:space="0" w:color="808080"/>
              <w:left w:val="single" w:sz="4" w:space="0" w:color="808080"/>
              <w:bottom w:val="single" w:sz="4" w:space="0" w:color="808080"/>
              <w:right w:val="nil"/>
            </w:tcBorders>
            <w:tcMar>
              <w:top w:w="0" w:type="dxa"/>
              <w:left w:w="53" w:type="dxa"/>
              <w:bottom w:w="0" w:type="dxa"/>
              <w:right w:w="15" w:type="dxa"/>
            </w:tcMar>
            <w:vAlign w:val="bottom"/>
          </w:tcPr>
          <w:p w14:paraId="42CAA931" w14:textId="77777777" w:rsidR="006C5F7A" w:rsidRDefault="006C5F7A">
            <w:pPr>
              <w:keepNext/>
              <w:spacing w:before="43" w:after="30"/>
              <w:jc w:val="right"/>
            </w:pPr>
          </w:p>
        </w:tc>
        <w:tc>
          <w:tcPr>
            <w:tcW w:w="1280"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73C98FAB" w14:textId="77777777" w:rsidR="006C5F7A" w:rsidRDefault="00141D7A">
            <w:pPr>
              <w:keepNext/>
              <w:spacing w:before="43" w:after="30"/>
              <w:jc w:val="right"/>
            </w:pPr>
            <w:r>
              <w:rPr>
                <w:rFonts w:ascii="Calibri" w:eastAsia="Calibri" w:hAnsi="Calibri" w:cs="Calibri"/>
                <w:color w:val="59595B"/>
                <w:sz w:val="22"/>
              </w:rPr>
              <w:t>— </w:t>
            </w:r>
          </w:p>
        </w:tc>
        <w:tc>
          <w:tcPr>
            <w:tcW w:w="100" w:type="dxa"/>
            <w:tcBorders>
              <w:top w:val="single" w:sz="4" w:space="0" w:color="808080"/>
              <w:left w:val="nil"/>
              <w:bottom w:val="single" w:sz="4" w:space="0" w:color="808080"/>
              <w:right w:val="nil"/>
            </w:tcBorders>
            <w:tcMar>
              <w:top w:w="0" w:type="dxa"/>
              <w:left w:w="0" w:type="dxa"/>
              <w:bottom w:w="0" w:type="dxa"/>
              <w:right w:w="15" w:type="dxa"/>
            </w:tcMar>
            <w:vAlign w:val="bottom"/>
          </w:tcPr>
          <w:p w14:paraId="16998F48" w14:textId="77777777" w:rsidR="006C5F7A" w:rsidRDefault="006C5F7A">
            <w:pPr>
              <w:keepNext/>
              <w:spacing w:before="43" w:after="30"/>
              <w:jc w:val="right"/>
            </w:pPr>
          </w:p>
        </w:tc>
        <w:tc>
          <w:tcPr>
            <w:tcW w:w="1280"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1C1A6FE3" w14:textId="77777777" w:rsidR="006C5F7A" w:rsidRDefault="00141D7A">
            <w:pPr>
              <w:keepNext/>
              <w:spacing w:before="43" w:after="30"/>
              <w:jc w:val="right"/>
            </w:pPr>
            <w:r>
              <w:rPr>
                <w:rFonts w:ascii="Calibri" w:eastAsia="Calibri" w:hAnsi="Calibri" w:cs="Calibri"/>
                <w:color w:val="59595B"/>
                <w:sz w:val="22"/>
              </w:rPr>
              <w:t>— </w:t>
            </w:r>
          </w:p>
        </w:tc>
        <w:tc>
          <w:tcPr>
            <w:tcW w:w="100" w:type="dxa"/>
            <w:tcBorders>
              <w:top w:val="single" w:sz="4" w:space="0" w:color="808080"/>
              <w:left w:val="nil"/>
              <w:bottom w:val="single" w:sz="4" w:space="0" w:color="808080"/>
              <w:right w:val="single" w:sz="8" w:space="0" w:color="BFBFBF"/>
            </w:tcBorders>
            <w:tcMar>
              <w:top w:w="0" w:type="dxa"/>
              <w:left w:w="0" w:type="dxa"/>
              <w:bottom w:w="0" w:type="dxa"/>
              <w:right w:w="15" w:type="dxa"/>
            </w:tcMar>
            <w:vAlign w:val="bottom"/>
          </w:tcPr>
          <w:p w14:paraId="3D4309D1" w14:textId="77777777" w:rsidR="006C5F7A" w:rsidRDefault="006C5F7A">
            <w:pPr>
              <w:keepNext/>
              <w:spacing w:before="43" w:after="30"/>
              <w:jc w:val="right"/>
            </w:pPr>
          </w:p>
        </w:tc>
      </w:tr>
      <w:tr w:rsidR="006C5F7A" w14:paraId="2293C939" w14:textId="77777777">
        <w:trPr>
          <w:cantSplit/>
        </w:trPr>
        <w:tc>
          <w:tcPr>
            <w:tcW w:w="5220" w:type="dxa"/>
            <w:tcBorders>
              <w:top w:val="single" w:sz="8" w:space="0" w:color="BBBBBB"/>
              <w:left w:val="nil"/>
              <w:bottom w:val="nil"/>
              <w:right w:val="nil"/>
            </w:tcBorders>
            <w:tcMar>
              <w:top w:w="0" w:type="dxa"/>
              <w:left w:w="53" w:type="dxa"/>
              <w:bottom w:w="0" w:type="dxa"/>
              <w:right w:w="53" w:type="dxa"/>
            </w:tcMar>
            <w:vAlign w:val="bottom"/>
          </w:tcPr>
          <w:p w14:paraId="573ADCBC" w14:textId="77777777" w:rsidR="006C5F7A" w:rsidRDefault="00141D7A">
            <w:pPr>
              <w:keepNext/>
              <w:spacing w:before="33" w:after="30"/>
            </w:pPr>
            <w:r>
              <w:rPr>
                <w:rFonts w:ascii="Calibri" w:eastAsia="Calibri" w:hAnsi="Calibri" w:cs="Calibri"/>
                <w:color w:val="59595B"/>
                <w:sz w:val="22"/>
              </w:rPr>
              <w:t xml:space="preserve">Legal reserves </w:t>
            </w:r>
          </w:p>
        </w:tc>
        <w:tc>
          <w:tcPr>
            <w:tcW w:w="1280" w:type="dxa"/>
            <w:tcBorders>
              <w:top w:val="single" w:sz="4" w:space="0" w:color="808080"/>
              <w:left w:val="single" w:sz="4" w:space="0" w:color="808080"/>
              <w:bottom w:val="nil"/>
              <w:right w:val="nil"/>
            </w:tcBorders>
            <w:tcMar>
              <w:top w:w="0" w:type="dxa"/>
              <w:left w:w="53" w:type="dxa"/>
              <w:bottom w:w="0" w:type="dxa"/>
              <w:right w:w="0" w:type="dxa"/>
            </w:tcMar>
            <w:vAlign w:val="bottom"/>
          </w:tcPr>
          <w:p w14:paraId="08330745" w14:textId="77777777" w:rsidR="006C5F7A" w:rsidRDefault="00141D7A">
            <w:pPr>
              <w:keepNext/>
              <w:spacing w:before="43" w:after="30"/>
              <w:jc w:val="right"/>
            </w:pPr>
            <w:r>
              <w:rPr>
                <w:rFonts w:ascii="Calibri" w:eastAsia="Calibri" w:hAnsi="Calibri" w:cs="Calibri"/>
                <w:color w:val="59595B"/>
                <w:sz w:val="22"/>
              </w:rPr>
              <w:t>— </w:t>
            </w:r>
          </w:p>
        </w:tc>
        <w:tc>
          <w:tcPr>
            <w:tcW w:w="100" w:type="dxa"/>
            <w:tcBorders>
              <w:top w:val="single" w:sz="4" w:space="0" w:color="808080"/>
              <w:left w:val="nil"/>
              <w:bottom w:val="nil"/>
              <w:right w:val="nil"/>
            </w:tcBorders>
            <w:tcMar>
              <w:top w:w="0" w:type="dxa"/>
              <w:left w:w="0" w:type="dxa"/>
              <w:bottom w:w="0" w:type="dxa"/>
              <w:right w:w="15" w:type="dxa"/>
            </w:tcMar>
            <w:vAlign w:val="bottom"/>
          </w:tcPr>
          <w:p w14:paraId="28AA95EB" w14:textId="77777777" w:rsidR="006C5F7A" w:rsidRDefault="006C5F7A">
            <w:pPr>
              <w:keepNext/>
              <w:spacing w:before="43" w:after="30"/>
              <w:jc w:val="right"/>
            </w:pPr>
          </w:p>
        </w:tc>
        <w:tc>
          <w:tcPr>
            <w:tcW w:w="1280" w:type="dxa"/>
            <w:tcBorders>
              <w:top w:val="single" w:sz="4" w:space="0" w:color="808080"/>
              <w:left w:val="single" w:sz="4" w:space="0" w:color="808080"/>
              <w:bottom w:val="nil"/>
              <w:right w:val="nil"/>
            </w:tcBorders>
            <w:tcMar>
              <w:top w:w="0" w:type="dxa"/>
              <w:left w:w="53" w:type="dxa"/>
              <w:bottom w:w="0" w:type="dxa"/>
              <w:right w:w="0" w:type="dxa"/>
            </w:tcMar>
            <w:vAlign w:val="bottom"/>
          </w:tcPr>
          <w:p w14:paraId="33462686" w14:textId="77777777" w:rsidR="006C5F7A" w:rsidRDefault="00141D7A">
            <w:pPr>
              <w:keepNext/>
              <w:spacing w:before="43" w:after="30"/>
              <w:jc w:val="right"/>
            </w:pPr>
            <w:r>
              <w:rPr>
                <w:rFonts w:ascii="Calibri" w:eastAsia="Calibri" w:hAnsi="Calibri" w:cs="Calibri"/>
                <w:color w:val="59595B"/>
                <w:sz w:val="22"/>
              </w:rPr>
              <w:t>— </w:t>
            </w:r>
          </w:p>
        </w:tc>
        <w:tc>
          <w:tcPr>
            <w:tcW w:w="100" w:type="dxa"/>
            <w:tcBorders>
              <w:top w:val="single" w:sz="4" w:space="0" w:color="808080"/>
              <w:left w:val="nil"/>
              <w:bottom w:val="nil"/>
              <w:right w:val="nil"/>
            </w:tcBorders>
            <w:tcMar>
              <w:top w:w="0" w:type="dxa"/>
              <w:left w:w="0" w:type="dxa"/>
              <w:bottom w:w="0" w:type="dxa"/>
              <w:right w:w="15" w:type="dxa"/>
            </w:tcMar>
            <w:vAlign w:val="bottom"/>
          </w:tcPr>
          <w:p w14:paraId="2540A777" w14:textId="77777777" w:rsidR="006C5F7A" w:rsidRDefault="006C5F7A">
            <w:pPr>
              <w:keepNext/>
              <w:spacing w:before="43" w:after="30"/>
              <w:jc w:val="right"/>
            </w:pPr>
          </w:p>
        </w:tc>
        <w:tc>
          <w:tcPr>
            <w:tcW w:w="1280" w:type="dxa"/>
            <w:tcBorders>
              <w:top w:val="single" w:sz="4" w:space="0" w:color="808080"/>
              <w:left w:val="single" w:sz="4" w:space="0" w:color="808080"/>
              <w:bottom w:val="nil"/>
              <w:right w:val="nil"/>
            </w:tcBorders>
            <w:tcMar>
              <w:top w:w="0" w:type="dxa"/>
              <w:left w:w="53" w:type="dxa"/>
              <w:bottom w:w="0" w:type="dxa"/>
              <w:right w:w="0" w:type="dxa"/>
            </w:tcMar>
            <w:vAlign w:val="bottom"/>
          </w:tcPr>
          <w:p w14:paraId="3C655054" w14:textId="77777777" w:rsidR="006C5F7A" w:rsidRDefault="00141D7A">
            <w:pPr>
              <w:keepNext/>
              <w:spacing w:before="43" w:after="30"/>
              <w:jc w:val="right"/>
            </w:pPr>
            <w:r>
              <w:rPr>
                <w:rFonts w:ascii="Calibri" w:eastAsia="Calibri" w:hAnsi="Calibri" w:cs="Calibri"/>
                <w:color w:val="59595B"/>
                <w:sz w:val="22"/>
              </w:rPr>
              <w:t>— </w:t>
            </w:r>
          </w:p>
        </w:tc>
        <w:tc>
          <w:tcPr>
            <w:tcW w:w="100" w:type="dxa"/>
            <w:tcBorders>
              <w:top w:val="single" w:sz="4" w:space="0" w:color="808080"/>
              <w:left w:val="nil"/>
              <w:bottom w:val="nil"/>
              <w:right w:val="single" w:sz="8" w:space="0" w:color="BFBFBF"/>
            </w:tcBorders>
            <w:tcMar>
              <w:top w:w="0" w:type="dxa"/>
              <w:left w:w="0" w:type="dxa"/>
              <w:bottom w:w="0" w:type="dxa"/>
              <w:right w:w="15" w:type="dxa"/>
            </w:tcMar>
            <w:vAlign w:val="bottom"/>
          </w:tcPr>
          <w:p w14:paraId="15C78707" w14:textId="77777777" w:rsidR="006C5F7A" w:rsidRDefault="006C5F7A">
            <w:pPr>
              <w:keepNext/>
              <w:spacing w:before="43" w:after="30"/>
              <w:jc w:val="right"/>
            </w:pPr>
          </w:p>
        </w:tc>
      </w:tr>
      <w:tr w:rsidR="006C5F7A" w14:paraId="47511F6C" w14:textId="77777777">
        <w:trPr>
          <w:cantSplit/>
        </w:trPr>
        <w:tc>
          <w:tcPr>
            <w:tcW w:w="5220" w:type="dxa"/>
            <w:tcBorders>
              <w:top w:val="nil"/>
              <w:left w:val="nil"/>
              <w:bottom w:val="nil"/>
              <w:right w:val="nil"/>
            </w:tcBorders>
            <w:shd w:val="clear" w:color="auto" w:fill="FFFFFF"/>
            <w:tcMar>
              <w:top w:w="0" w:type="dxa"/>
              <w:left w:w="53" w:type="dxa"/>
              <w:bottom w:w="0" w:type="dxa"/>
              <w:right w:w="53" w:type="dxa"/>
            </w:tcMar>
            <w:vAlign w:val="bottom"/>
          </w:tcPr>
          <w:p w14:paraId="1A9B5398" w14:textId="77777777" w:rsidR="006C5F7A" w:rsidRDefault="00141D7A">
            <w:pPr>
              <w:keepNext/>
              <w:spacing w:before="53" w:after="30"/>
            </w:pPr>
            <w:r>
              <w:rPr>
                <w:rFonts w:ascii="Calibri" w:eastAsia="Calibri" w:hAnsi="Calibri" w:cs="Calibri"/>
                <w:color w:val="59595B"/>
                <w:sz w:val="22"/>
              </w:rPr>
              <w:t>Share-based compensation</w:t>
            </w:r>
          </w:p>
        </w:tc>
        <w:tc>
          <w:tcPr>
            <w:tcW w:w="1280" w:type="dxa"/>
            <w:tcBorders>
              <w:top w:val="nil"/>
              <w:left w:val="single" w:sz="8" w:space="0" w:color="BFBFBF"/>
              <w:bottom w:val="nil"/>
              <w:right w:val="nil"/>
            </w:tcBorders>
            <w:tcMar>
              <w:top w:w="0" w:type="dxa"/>
              <w:left w:w="53" w:type="dxa"/>
              <w:bottom w:w="0" w:type="dxa"/>
              <w:right w:w="0" w:type="dxa"/>
            </w:tcMar>
            <w:vAlign w:val="bottom"/>
          </w:tcPr>
          <w:p w14:paraId="53E2B76C" w14:textId="77777777" w:rsidR="006C5F7A" w:rsidRDefault="00141D7A">
            <w:pPr>
              <w:keepNext/>
              <w:spacing w:before="53" w:after="30"/>
              <w:jc w:val="right"/>
            </w:pPr>
            <w:r>
              <w:rPr>
                <w:rFonts w:ascii="Calibri" w:eastAsia="Calibri" w:hAnsi="Calibri" w:cs="Calibri"/>
                <w:color w:val="59595B"/>
                <w:sz w:val="22"/>
              </w:rPr>
              <w:t>— </w:t>
            </w:r>
          </w:p>
        </w:tc>
        <w:tc>
          <w:tcPr>
            <w:tcW w:w="100" w:type="dxa"/>
            <w:tcBorders>
              <w:top w:val="nil"/>
              <w:left w:val="nil"/>
              <w:bottom w:val="nil"/>
              <w:right w:val="nil"/>
            </w:tcBorders>
            <w:tcMar>
              <w:top w:w="0" w:type="dxa"/>
              <w:left w:w="0" w:type="dxa"/>
              <w:bottom w:w="0" w:type="dxa"/>
              <w:right w:w="15" w:type="dxa"/>
            </w:tcMar>
            <w:vAlign w:val="bottom"/>
          </w:tcPr>
          <w:p w14:paraId="3BA395D5" w14:textId="77777777" w:rsidR="006C5F7A" w:rsidRDefault="006C5F7A">
            <w:pPr>
              <w:keepNext/>
              <w:spacing w:before="53" w:after="30"/>
              <w:jc w:val="right"/>
            </w:pPr>
          </w:p>
        </w:tc>
        <w:tc>
          <w:tcPr>
            <w:tcW w:w="1280" w:type="dxa"/>
            <w:tcBorders>
              <w:top w:val="nil"/>
              <w:left w:val="single" w:sz="8" w:space="0" w:color="BFBFBF"/>
              <w:bottom w:val="nil"/>
              <w:right w:val="nil"/>
            </w:tcBorders>
            <w:tcMar>
              <w:top w:w="0" w:type="dxa"/>
              <w:left w:w="53" w:type="dxa"/>
              <w:bottom w:w="0" w:type="dxa"/>
              <w:right w:w="0" w:type="dxa"/>
            </w:tcMar>
            <w:vAlign w:val="bottom"/>
          </w:tcPr>
          <w:p w14:paraId="0DB7DFED" w14:textId="77777777" w:rsidR="006C5F7A" w:rsidRDefault="00141D7A">
            <w:pPr>
              <w:keepNext/>
              <w:spacing w:before="53" w:after="30"/>
              <w:jc w:val="right"/>
            </w:pPr>
            <w:r>
              <w:rPr>
                <w:rFonts w:ascii="Calibri" w:eastAsia="Calibri" w:hAnsi="Calibri" w:cs="Calibri"/>
                <w:color w:val="59595B"/>
                <w:sz w:val="22"/>
              </w:rPr>
              <w:t>— </w:t>
            </w:r>
          </w:p>
        </w:tc>
        <w:tc>
          <w:tcPr>
            <w:tcW w:w="100" w:type="dxa"/>
            <w:tcBorders>
              <w:top w:val="nil"/>
              <w:left w:val="nil"/>
              <w:bottom w:val="nil"/>
              <w:right w:val="nil"/>
            </w:tcBorders>
            <w:tcMar>
              <w:top w:w="0" w:type="dxa"/>
              <w:left w:w="0" w:type="dxa"/>
              <w:bottom w:w="0" w:type="dxa"/>
              <w:right w:w="15" w:type="dxa"/>
            </w:tcMar>
            <w:vAlign w:val="bottom"/>
          </w:tcPr>
          <w:p w14:paraId="62164EE1" w14:textId="77777777" w:rsidR="006C5F7A" w:rsidRDefault="006C5F7A">
            <w:pPr>
              <w:keepNext/>
              <w:spacing w:before="53" w:after="30"/>
              <w:jc w:val="right"/>
            </w:pPr>
          </w:p>
        </w:tc>
        <w:tc>
          <w:tcPr>
            <w:tcW w:w="1280" w:type="dxa"/>
            <w:tcBorders>
              <w:top w:val="nil"/>
              <w:left w:val="single" w:sz="8" w:space="0" w:color="BFBFBF"/>
              <w:bottom w:val="nil"/>
              <w:right w:val="nil"/>
            </w:tcBorders>
            <w:tcMar>
              <w:top w:w="0" w:type="dxa"/>
              <w:left w:w="53" w:type="dxa"/>
              <w:bottom w:w="0" w:type="dxa"/>
              <w:right w:w="0" w:type="dxa"/>
            </w:tcMar>
            <w:vAlign w:val="bottom"/>
          </w:tcPr>
          <w:p w14:paraId="0CDCE808" w14:textId="77777777" w:rsidR="006C5F7A" w:rsidRDefault="00141D7A">
            <w:pPr>
              <w:keepNext/>
              <w:spacing w:before="53" w:after="30"/>
              <w:jc w:val="right"/>
            </w:pPr>
            <w:r>
              <w:rPr>
                <w:rFonts w:ascii="Calibri" w:eastAsia="Calibri" w:hAnsi="Calibri" w:cs="Calibri"/>
                <w:color w:val="59595B"/>
                <w:sz w:val="22"/>
              </w:rPr>
              <w:t>— </w:t>
            </w:r>
          </w:p>
        </w:tc>
        <w:tc>
          <w:tcPr>
            <w:tcW w:w="100" w:type="dxa"/>
            <w:tcBorders>
              <w:top w:val="nil"/>
              <w:left w:val="nil"/>
              <w:bottom w:val="nil"/>
              <w:right w:val="single" w:sz="8" w:space="0" w:color="BFBFBF"/>
            </w:tcBorders>
            <w:tcMar>
              <w:top w:w="0" w:type="dxa"/>
              <w:left w:w="0" w:type="dxa"/>
              <w:bottom w:w="0" w:type="dxa"/>
              <w:right w:w="15" w:type="dxa"/>
            </w:tcMar>
            <w:vAlign w:val="bottom"/>
          </w:tcPr>
          <w:p w14:paraId="11BE29AA" w14:textId="77777777" w:rsidR="006C5F7A" w:rsidRDefault="006C5F7A">
            <w:pPr>
              <w:keepNext/>
              <w:spacing w:before="53" w:after="30"/>
              <w:jc w:val="right"/>
            </w:pPr>
          </w:p>
        </w:tc>
      </w:tr>
      <w:tr w:rsidR="006C5F7A" w14:paraId="0A23D895" w14:textId="77777777">
        <w:trPr>
          <w:cantSplit/>
        </w:trPr>
        <w:tc>
          <w:tcPr>
            <w:tcW w:w="5220" w:type="dxa"/>
            <w:tcBorders>
              <w:top w:val="nil"/>
              <w:left w:val="nil"/>
              <w:bottom w:val="nil"/>
              <w:right w:val="nil"/>
            </w:tcBorders>
            <w:shd w:val="clear" w:color="auto" w:fill="FFFFFF"/>
            <w:tcMar>
              <w:top w:w="0" w:type="dxa"/>
              <w:left w:w="53" w:type="dxa"/>
              <w:bottom w:w="0" w:type="dxa"/>
              <w:right w:w="53" w:type="dxa"/>
            </w:tcMar>
            <w:vAlign w:val="bottom"/>
          </w:tcPr>
          <w:p w14:paraId="0E2F42B6" w14:textId="77777777" w:rsidR="006C5F7A" w:rsidRDefault="00141D7A">
            <w:pPr>
              <w:keepNext/>
              <w:spacing w:before="53" w:after="30"/>
            </w:pPr>
            <w:r>
              <w:rPr>
                <w:rFonts w:ascii="Calibri" w:eastAsia="Calibri" w:hAnsi="Calibri" w:cs="Calibri"/>
                <w:color w:val="59595B"/>
                <w:sz w:val="22"/>
              </w:rPr>
              <w:t>Bonuses settled in shares</w:t>
            </w:r>
          </w:p>
        </w:tc>
        <w:tc>
          <w:tcPr>
            <w:tcW w:w="1280" w:type="dxa"/>
            <w:tcBorders>
              <w:top w:val="nil"/>
              <w:left w:val="single" w:sz="4" w:space="0" w:color="808080"/>
              <w:bottom w:val="nil"/>
              <w:right w:val="nil"/>
            </w:tcBorders>
            <w:tcMar>
              <w:top w:w="0" w:type="dxa"/>
              <w:left w:w="53" w:type="dxa"/>
              <w:bottom w:w="0" w:type="dxa"/>
              <w:right w:w="0" w:type="dxa"/>
            </w:tcMar>
            <w:vAlign w:val="bottom"/>
          </w:tcPr>
          <w:p w14:paraId="461EF6BD" w14:textId="77777777" w:rsidR="006C5F7A" w:rsidRDefault="00141D7A">
            <w:pPr>
              <w:keepNext/>
              <w:spacing w:before="53" w:after="30"/>
              <w:jc w:val="right"/>
            </w:pPr>
            <w:r>
              <w:rPr>
                <w:rFonts w:ascii="Calibri" w:eastAsia="Calibri" w:hAnsi="Calibri" w:cs="Calibri"/>
                <w:color w:val="59595B"/>
                <w:sz w:val="22"/>
              </w:rPr>
              <w:t>6 </w:t>
            </w:r>
          </w:p>
        </w:tc>
        <w:tc>
          <w:tcPr>
            <w:tcW w:w="100" w:type="dxa"/>
            <w:tcBorders>
              <w:top w:val="nil"/>
              <w:left w:val="nil"/>
              <w:bottom w:val="nil"/>
              <w:right w:val="nil"/>
            </w:tcBorders>
            <w:tcMar>
              <w:top w:w="0" w:type="dxa"/>
              <w:left w:w="0" w:type="dxa"/>
              <w:bottom w:w="0" w:type="dxa"/>
              <w:right w:w="15" w:type="dxa"/>
            </w:tcMar>
            <w:vAlign w:val="bottom"/>
          </w:tcPr>
          <w:p w14:paraId="2CEC9A76"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0BEE66A1" w14:textId="77777777" w:rsidR="006C5F7A" w:rsidRDefault="00141D7A">
            <w:pPr>
              <w:keepNext/>
              <w:spacing w:before="53" w:after="30"/>
              <w:jc w:val="right"/>
            </w:pPr>
            <w:r>
              <w:rPr>
                <w:rFonts w:ascii="Calibri" w:eastAsia="Calibri" w:hAnsi="Calibri" w:cs="Calibri"/>
                <w:color w:val="59595B"/>
                <w:sz w:val="22"/>
              </w:rPr>
              <w:t>— </w:t>
            </w:r>
          </w:p>
        </w:tc>
        <w:tc>
          <w:tcPr>
            <w:tcW w:w="100" w:type="dxa"/>
            <w:tcBorders>
              <w:top w:val="nil"/>
              <w:left w:val="nil"/>
              <w:bottom w:val="nil"/>
              <w:right w:val="nil"/>
            </w:tcBorders>
            <w:tcMar>
              <w:top w:w="0" w:type="dxa"/>
              <w:left w:w="0" w:type="dxa"/>
              <w:bottom w:w="0" w:type="dxa"/>
              <w:right w:w="15" w:type="dxa"/>
            </w:tcMar>
            <w:vAlign w:val="bottom"/>
          </w:tcPr>
          <w:p w14:paraId="53E3E616"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68FEAB4A" w14:textId="77777777" w:rsidR="006C5F7A" w:rsidRDefault="00141D7A">
            <w:pPr>
              <w:keepNext/>
              <w:spacing w:before="53" w:after="30"/>
              <w:jc w:val="right"/>
            </w:pPr>
            <w:r>
              <w:rPr>
                <w:rFonts w:ascii="Calibri" w:eastAsia="Calibri" w:hAnsi="Calibri" w:cs="Calibri"/>
                <w:color w:val="59595B"/>
                <w:sz w:val="22"/>
              </w:rPr>
              <w:t>6 </w:t>
            </w:r>
          </w:p>
        </w:tc>
        <w:tc>
          <w:tcPr>
            <w:tcW w:w="100" w:type="dxa"/>
            <w:tcBorders>
              <w:top w:val="nil"/>
              <w:left w:val="nil"/>
              <w:bottom w:val="nil"/>
              <w:right w:val="single" w:sz="8" w:space="0" w:color="BFBFBF"/>
            </w:tcBorders>
            <w:tcMar>
              <w:top w:w="0" w:type="dxa"/>
              <w:left w:w="0" w:type="dxa"/>
              <w:bottom w:w="0" w:type="dxa"/>
              <w:right w:w="15" w:type="dxa"/>
            </w:tcMar>
            <w:vAlign w:val="bottom"/>
          </w:tcPr>
          <w:p w14:paraId="0CFE12CC" w14:textId="77777777" w:rsidR="006C5F7A" w:rsidRDefault="006C5F7A">
            <w:pPr>
              <w:keepNext/>
              <w:spacing w:before="53" w:after="30"/>
              <w:jc w:val="right"/>
            </w:pPr>
          </w:p>
        </w:tc>
      </w:tr>
      <w:tr w:rsidR="006C5F7A" w14:paraId="46689980" w14:textId="77777777">
        <w:trPr>
          <w:cantSplit/>
        </w:trPr>
        <w:tc>
          <w:tcPr>
            <w:tcW w:w="5220" w:type="dxa"/>
            <w:tcBorders>
              <w:top w:val="nil"/>
              <w:left w:val="nil"/>
              <w:bottom w:val="nil"/>
              <w:right w:val="nil"/>
            </w:tcBorders>
            <w:shd w:val="clear" w:color="auto" w:fill="FFFFFF"/>
            <w:tcMar>
              <w:top w:w="0" w:type="dxa"/>
              <w:left w:w="53" w:type="dxa"/>
              <w:bottom w:w="0" w:type="dxa"/>
              <w:right w:w="53" w:type="dxa"/>
            </w:tcMar>
            <w:vAlign w:val="bottom"/>
          </w:tcPr>
          <w:p w14:paraId="1C386FA6" w14:textId="77777777" w:rsidR="006C5F7A" w:rsidRDefault="00141D7A">
            <w:pPr>
              <w:keepNext/>
              <w:spacing w:before="53" w:after="30"/>
            </w:pPr>
            <w:r>
              <w:rPr>
                <w:rFonts w:ascii="Calibri" w:eastAsia="Calibri" w:hAnsi="Calibri" w:cs="Calibri"/>
                <w:color w:val="59595B"/>
                <w:sz w:val="22"/>
              </w:rPr>
              <w:t>Shares issued for cash/ conversion of bonds</w:t>
            </w:r>
          </w:p>
        </w:tc>
        <w:tc>
          <w:tcPr>
            <w:tcW w:w="1280" w:type="dxa"/>
            <w:tcBorders>
              <w:top w:val="nil"/>
              <w:left w:val="single" w:sz="4" w:space="0" w:color="808080"/>
              <w:bottom w:val="nil"/>
              <w:right w:val="nil"/>
            </w:tcBorders>
            <w:tcMar>
              <w:top w:w="0" w:type="dxa"/>
              <w:left w:w="53" w:type="dxa"/>
              <w:bottom w:w="0" w:type="dxa"/>
              <w:right w:w="0" w:type="dxa"/>
            </w:tcMar>
            <w:vAlign w:val="bottom"/>
          </w:tcPr>
          <w:p w14:paraId="3C1FEA87" w14:textId="77777777" w:rsidR="006C5F7A" w:rsidRDefault="00141D7A">
            <w:pPr>
              <w:keepNext/>
              <w:spacing w:before="53" w:after="30"/>
              <w:jc w:val="right"/>
            </w:pPr>
            <w:r>
              <w:rPr>
                <w:rFonts w:ascii="Calibri" w:eastAsia="Calibri" w:hAnsi="Calibri" w:cs="Calibri"/>
                <w:color w:val="59595B"/>
                <w:sz w:val="22"/>
              </w:rPr>
              <w:t>1,662 </w:t>
            </w:r>
          </w:p>
        </w:tc>
        <w:tc>
          <w:tcPr>
            <w:tcW w:w="100" w:type="dxa"/>
            <w:tcBorders>
              <w:top w:val="nil"/>
              <w:left w:val="nil"/>
              <w:bottom w:val="nil"/>
              <w:right w:val="nil"/>
            </w:tcBorders>
            <w:tcMar>
              <w:top w:w="0" w:type="dxa"/>
              <w:left w:w="0" w:type="dxa"/>
              <w:bottom w:w="0" w:type="dxa"/>
              <w:right w:w="15" w:type="dxa"/>
            </w:tcMar>
            <w:vAlign w:val="bottom"/>
          </w:tcPr>
          <w:p w14:paraId="2F7511DD"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393B1670" w14:textId="77777777" w:rsidR="006C5F7A" w:rsidRDefault="00141D7A">
            <w:pPr>
              <w:keepNext/>
              <w:spacing w:before="53" w:after="30"/>
              <w:jc w:val="right"/>
            </w:pPr>
            <w:r>
              <w:rPr>
                <w:rFonts w:ascii="Calibri" w:eastAsia="Calibri" w:hAnsi="Calibri" w:cs="Calibri"/>
                <w:color w:val="59595B"/>
                <w:sz w:val="22"/>
              </w:rPr>
              <w:t>17 </w:t>
            </w:r>
          </w:p>
        </w:tc>
        <w:tc>
          <w:tcPr>
            <w:tcW w:w="100" w:type="dxa"/>
            <w:tcBorders>
              <w:top w:val="nil"/>
              <w:left w:val="nil"/>
              <w:bottom w:val="nil"/>
              <w:right w:val="nil"/>
            </w:tcBorders>
            <w:tcMar>
              <w:top w:w="0" w:type="dxa"/>
              <w:left w:w="0" w:type="dxa"/>
              <w:bottom w:w="0" w:type="dxa"/>
              <w:right w:w="15" w:type="dxa"/>
            </w:tcMar>
            <w:vAlign w:val="bottom"/>
          </w:tcPr>
          <w:p w14:paraId="2AD8A7A5"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54A4406E" w14:textId="77777777" w:rsidR="006C5F7A" w:rsidRDefault="00141D7A">
            <w:pPr>
              <w:keepNext/>
              <w:spacing w:before="53" w:after="30"/>
              <w:jc w:val="right"/>
            </w:pPr>
            <w:r>
              <w:rPr>
                <w:rFonts w:ascii="Calibri" w:eastAsia="Calibri" w:hAnsi="Calibri" w:cs="Calibri"/>
                <w:color w:val="59595B"/>
                <w:sz w:val="22"/>
              </w:rPr>
              <w:t>228 </w:t>
            </w:r>
          </w:p>
        </w:tc>
        <w:tc>
          <w:tcPr>
            <w:tcW w:w="100" w:type="dxa"/>
            <w:tcBorders>
              <w:top w:val="nil"/>
              <w:left w:val="nil"/>
              <w:bottom w:val="nil"/>
              <w:right w:val="single" w:sz="8" w:space="0" w:color="BFBFBF"/>
            </w:tcBorders>
            <w:tcMar>
              <w:top w:w="0" w:type="dxa"/>
              <w:left w:w="0" w:type="dxa"/>
              <w:bottom w:w="0" w:type="dxa"/>
              <w:right w:w="15" w:type="dxa"/>
            </w:tcMar>
            <w:vAlign w:val="bottom"/>
          </w:tcPr>
          <w:p w14:paraId="3C488D7C" w14:textId="77777777" w:rsidR="006C5F7A" w:rsidRDefault="006C5F7A">
            <w:pPr>
              <w:keepNext/>
              <w:spacing w:before="53" w:after="30"/>
              <w:jc w:val="right"/>
            </w:pPr>
          </w:p>
        </w:tc>
      </w:tr>
      <w:tr w:rsidR="006C5F7A" w14:paraId="754F5CC8" w14:textId="77777777">
        <w:trPr>
          <w:cantSplit/>
        </w:trPr>
        <w:tc>
          <w:tcPr>
            <w:tcW w:w="5220" w:type="dxa"/>
            <w:tcBorders>
              <w:top w:val="nil"/>
              <w:left w:val="nil"/>
              <w:bottom w:val="nil"/>
              <w:right w:val="nil"/>
            </w:tcBorders>
            <w:shd w:val="clear" w:color="auto" w:fill="FFFFFF"/>
            <w:tcMar>
              <w:top w:w="0" w:type="dxa"/>
              <w:left w:w="53" w:type="dxa"/>
              <w:bottom w:w="0" w:type="dxa"/>
              <w:right w:w="53" w:type="dxa"/>
            </w:tcMar>
            <w:vAlign w:val="bottom"/>
          </w:tcPr>
          <w:p w14:paraId="35D599F8" w14:textId="77777777" w:rsidR="006C5F7A" w:rsidRDefault="00141D7A">
            <w:pPr>
              <w:keepNext/>
              <w:spacing w:before="53" w:after="30"/>
            </w:pPr>
            <w:r>
              <w:rPr>
                <w:rFonts w:ascii="Calibri" w:eastAsia="Calibri" w:hAnsi="Calibri" w:cs="Calibri"/>
                <w:color w:val="59595B"/>
                <w:sz w:val="22"/>
              </w:rPr>
              <w:t>Warrants exercised/ issued</w:t>
            </w:r>
          </w:p>
        </w:tc>
        <w:tc>
          <w:tcPr>
            <w:tcW w:w="1280" w:type="dxa"/>
            <w:tcBorders>
              <w:top w:val="nil"/>
              <w:left w:val="single" w:sz="4" w:space="0" w:color="808080"/>
              <w:bottom w:val="nil"/>
              <w:right w:val="nil"/>
            </w:tcBorders>
            <w:tcMar>
              <w:top w:w="0" w:type="dxa"/>
              <w:left w:w="53" w:type="dxa"/>
              <w:bottom w:w="0" w:type="dxa"/>
              <w:right w:w="0" w:type="dxa"/>
            </w:tcMar>
            <w:vAlign w:val="bottom"/>
          </w:tcPr>
          <w:p w14:paraId="5E808A18" w14:textId="77777777" w:rsidR="006C5F7A" w:rsidRDefault="00141D7A">
            <w:pPr>
              <w:keepNext/>
              <w:spacing w:before="53" w:after="30"/>
              <w:jc w:val="right"/>
            </w:pPr>
            <w:r>
              <w:rPr>
                <w:rFonts w:ascii="Calibri" w:eastAsia="Calibri" w:hAnsi="Calibri" w:cs="Calibri"/>
                <w:color w:val="59595B"/>
                <w:sz w:val="22"/>
              </w:rPr>
              <w:t>240 </w:t>
            </w:r>
          </w:p>
        </w:tc>
        <w:tc>
          <w:tcPr>
            <w:tcW w:w="100" w:type="dxa"/>
            <w:tcBorders>
              <w:top w:val="nil"/>
              <w:left w:val="nil"/>
              <w:bottom w:val="nil"/>
              <w:right w:val="nil"/>
            </w:tcBorders>
            <w:tcMar>
              <w:top w:w="0" w:type="dxa"/>
              <w:left w:w="0" w:type="dxa"/>
              <w:bottom w:w="0" w:type="dxa"/>
              <w:right w:w="15" w:type="dxa"/>
            </w:tcMar>
            <w:vAlign w:val="bottom"/>
          </w:tcPr>
          <w:p w14:paraId="043EB41B"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74902D2C" w14:textId="77777777" w:rsidR="006C5F7A" w:rsidRDefault="00141D7A">
            <w:pPr>
              <w:keepNext/>
              <w:spacing w:before="53" w:after="30"/>
              <w:jc w:val="right"/>
            </w:pPr>
            <w:r>
              <w:rPr>
                <w:rFonts w:ascii="Calibri" w:eastAsia="Calibri" w:hAnsi="Calibri" w:cs="Calibri"/>
                <w:color w:val="59595B"/>
                <w:sz w:val="22"/>
              </w:rPr>
              <w:t>2 </w:t>
            </w:r>
          </w:p>
        </w:tc>
        <w:tc>
          <w:tcPr>
            <w:tcW w:w="100" w:type="dxa"/>
            <w:tcBorders>
              <w:top w:val="nil"/>
              <w:left w:val="nil"/>
              <w:bottom w:val="nil"/>
              <w:right w:val="nil"/>
            </w:tcBorders>
            <w:tcMar>
              <w:top w:w="0" w:type="dxa"/>
              <w:left w:w="0" w:type="dxa"/>
              <w:bottom w:w="0" w:type="dxa"/>
              <w:right w:w="15" w:type="dxa"/>
            </w:tcMar>
            <w:vAlign w:val="bottom"/>
          </w:tcPr>
          <w:p w14:paraId="5A21E81E"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61D2BFE8" w14:textId="77777777" w:rsidR="006C5F7A" w:rsidRDefault="00141D7A">
            <w:pPr>
              <w:keepNext/>
              <w:spacing w:before="53" w:after="30"/>
              <w:jc w:val="right"/>
            </w:pPr>
            <w:r>
              <w:rPr>
                <w:rFonts w:ascii="Calibri" w:eastAsia="Calibri" w:hAnsi="Calibri" w:cs="Calibri"/>
                <w:color w:val="59595B"/>
                <w:sz w:val="22"/>
              </w:rPr>
              <w:t>234 </w:t>
            </w:r>
          </w:p>
        </w:tc>
        <w:tc>
          <w:tcPr>
            <w:tcW w:w="100" w:type="dxa"/>
            <w:tcBorders>
              <w:top w:val="nil"/>
              <w:left w:val="nil"/>
              <w:bottom w:val="nil"/>
              <w:right w:val="single" w:sz="8" w:space="0" w:color="BFBFBF"/>
            </w:tcBorders>
            <w:tcMar>
              <w:top w:w="0" w:type="dxa"/>
              <w:left w:w="0" w:type="dxa"/>
              <w:bottom w:w="0" w:type="dxa"/>
              <w:right w:w="15" w:type="dxa"/>
            </w:tcMar>
            <w:vAlign w:val="bottom"/>
          </w:tcPr>
          <w:p w14:paraId="6D190E88" w14:textId="77777777" w:rsidR="006C5F7A" w:rsidRDefault="006C5F7A">
            <w:pPr>
              <w:keepNext/>
              <w:spacing w:before="53" w:after="30"/>
              <w:jc w:val="right"/>
            </w:pPr>
          </w:p>
        </w:tc>
      </w:tr>
      <w:tr w:rsidR="006C5F7A" w14:paraId="1C11B47A" w14:textId="77777777">
        <w:trPr>
          <w:cantSplit/>
        </w:trPr>
        <w:tc>
          <w:tcPr>
            <w:tcW w:w="5220" w:type="dxa"/>
            <w:tcBorders>
              <w:top w:val="nil"/>
              <w:left w:val="nil"/>
              <w:bottom w:val="single" w:sz="8" w:space="0" w:color="BBBBBB"/>
              <w:right w:val="nil"/>
            </w:tcBorders>
            <w:shd w:val="clear" w:color="auto" w:fill="FFFFFF"/>
            <w:tcMar>
              <w:top w:w="0" w:type="dxa"/>
              <w:left w:w="53" w:type="dxa"/>
              <w:bottom w:w="0" w:type="dxa"/>
              <w:right w:w="53" w:type="dxa"/>
            </w:tcMar>
            <w:vAlign w:val="bottom"/>
          </w:tcPr>
          <w:p w14:paraId="00A75BB9" w14:textId="77777777" w:rsidR="006C5F7A" w:rsidRDefault="00141D7A">
            <w:pPr>
              <w:keepNext/>
              <w:spacing w:before="53" w:after="30"/>
            </w:pPr>
            <w:r>
              <w:rPr>
                <w:rFonts w:ascii="Calibri" w:eastAsia="Calibri" w:hAnsi="Calibri" w:cs="Calibri"/>
                <w:color w:val="59595B"/>
                <w:sz w:val="22"/>
              </w:rPr>
              <w:t>Options exercised</w:t>
            </w:r>
          </w:p>
        </w:tc>
        <w:tc>
          <w:tcPr>
            <w:tcW w:w="1280" w:type="dxa"/>
            <w:tcBorders>
              <w:top w:val="nil"/>
              <w:left w:val="single" w:sz="8" w:space="0" w:color="BFBFBF"/>
              <w:bottom w:val="single" w:sz="8" w:space="0" w:color="BFBFBF"/>
              <w:right w:val="nil"/>
            </w:tcBorders>
            <w:tcMar>
              <w:top w:w="0" w:type="dxa"/>
              <w:left w:w="53" w:type="dxa"/>
              <w:bottom w:w="0" w:type="dxa"/>
              <w:right w:w="0" w:type="dxa"/>
            </w:tcMar>
            <w:vAlign w:val="bottom"/>
          </w:tcPr>
          <w:p w14:paraId="2F766D73" w14:textId="77777777" w:rsidR="006C5F7A" w:rsidRDefault="00141D7A">
            <w:pPr>
              <w:keepNext/>
              <w:spacing w:before="53" w:after="30"/>
              <w:jc w:val="right"/>
            </w:pPr>
            <w:r>
              <w:rPr>
                <w:rFonts w:ascii="Calibri" w:eastAsia="Calibri" w:hAnsi="Calibri" w:cs="Calibri"/>
                <w:color w:val="59595B"/>
                <w:sz w:val="22"/>
              </w:rPr>
              <w:t>7,914 </w:t>
            </w:r>
          </w:p>
        </w:tc>
        <w:tc>
          <w:tcPr>
            <w:tcW w:w="100" w:type="dxa"/>
            <w:tcBorders>
              <w:top w:val="nil"/>
              <w:left w:val="nil"/>
              <w:bottom w:val="single" w:sz="8" w:space="0" w:color="BFBFBF"/>
              <w:right w:val="nil"/>
            </w:tcBorders>
            <w:tcMar>
              <w:top w:w="0" w:type="dxa"/>
              <w:left w:w="0" w:type="dxa"/>
              <w:bottom w:w="0" w:type="dxa"/>
              <w:right w:w="15" w:type="dxa"/>
            </w:tcMar>
            <w:vAlign w:val="bottom"/>
          </w:tcPr>
          <w:p w14:paraId="6D5192D1" w14:textId="77777777" w:rsidR="006C5F7A" w:rsidRDefault="006C5F7A">
            <w:pPr>
              <w:keepNext/>
              <w:spacing w:before="53" w:after="30"/>
              <w:jc w:val="right"/>
            </w:pPr>
          </w:p>
        </w:tc>
        <w:tc>
          <w:tcPr>
            <w:tcW w:w="1280" w:type="dxa"/>
            <w:tcBorders>
              <w:top w:val="nil"/>
              <w:left w:val="single" w:sz="8" w:space="0" w:color="BFBFBF"/>
              <w:bottom w:val="single" w:sz="8" w:space="0" w:color="BFBFBF"/>
              <w:right w:val="nil"/>
            </w:tcBorders>
            <w:tcMar>
              <w:top w:w="0" w:type="dxa"/>
              <w:left w:w="53" w:type="dxa"/>
              <w:bottom w:w="0" w:type="dxa"/>
              <w:right w:w="0" w:type="dxa"/>
            </w:tcMar>
            <w:vAlign w:val="bottom"/>
          </w:tcPr>
          <w:p w14:paraId="6D7A508D" w14:textId="77777777" w:rsidR="006C5F7A" w:rsidRDefault="00141D7A">
            <w:pPr>
              <w:keepNext/>
              <w:spacing w:before="53" w:after="30"/>
              <w:jc w:val="right"/>
            </w:pPr>
            <w:r>
              <w:rPr>
                <w:rFonts w:ascii="Calibri" w:eastAsia="Calibri" w:hAnsi="Calibri" w:cs="Calibri"/>
                <w:color w:val="59595B"/>
                <w:sz w:val="22"/>
              </w:rPr>
              <w:t>79 </w:t>
            </w:r>
          </w:p>
        </w:tc>
        <w:tc>
          <w:tcPr>
            <w:tcW w:w="100" w:type="dxa"/>
            <w:tcBorders>
              <w:top w:val="nil"/>
              <w:left w:val="nil"/>
              <w:bottom w:val="single" w:sz="8" w:space="0" w:color="BFBFBF"/>
              <w:right w:val="nil"/>
            </w:tcBorders>
            <w:tcMar>
              <w:top w:w="0" w:type="dxa"/>
              <w:left w:w="0" w:type="dxa"/>
              <w:bottom w:w="0" w:type="dxa"/>
              <w:right w:w="15" w:type="dxa"/>
            </w:tcMar>
            <w:vAlign w:val="bottom"/>
          </w:tcPr>
          <w:p w14:paraId="087113C2" w14:textId="77777777" w:rsidR="006C5F7A" w:rsidRDefault="006C5F7A">
            <w:pPr>
              <w:keepNext/>
              <w:spacing w:before="53" w:after="30"/>
              <w:jc w:val="right"/>
            </w:pPr>
          </w:p>
        </w:tc>
        <w:tc>
          <w:tcPr>
            <w:tcW w:w="1280" w:type="dxa"/>
            <w:tcBorders>
              <w:top w:val="nil"/>
              <w:left w:val="single" w:sz="8" w:space="0" w:color="BFBFBF"/>
              <w:bottom w:val="single" w:sz="8" w:space="0" w:color="BFBFBF"/>
              <w:right w:val="nil"/>
            </w:tcBorders>
            <w:tcMar>
              <w:top w:w="0" w:type="dxa"/>
              <w:left w:w="53" w:type="dxa"/>
              <w:bottom w:w="0" w:type="dxa"/>
              <w:right w:w="0" w:type="dxa"/>
            </w:tcMar>
            <w:vAlign w:val="bottom"/>
          </w:tcPr>
          <w:p w14:paraId="750FA78E" w14:textId="77777777" w:rsidR="006C5F7A" w:rsidRDefault="00141D7A">
            <w:pPr>
              <w:keepNext/>
              <w:spacing w:before="53" w:after="30"/>
              <w:jc w:val="right"/>
            </w:pPr>
            <w:r>
              <w:rPr>
                <w:rFonts w:ascii="Calibri" w:eastAsia="Calibri" w:hAnsi="Calibri" w:cs="Calibri"/>
                <w:color w:val="59595B"/>
                <w:sz w:val="22"/>
              </w:rPr>
              <w:t>4,273 </w:t>
            </w:r>
          </w:p>
        </w:tc>
        <w:tc>
          <w:tcPr>
            <w:tcW w:w="100" w:type="dxa"/>
            <w:tcBorders>
              <w:top w:val="nil"/>
              <w:left w:val="nil"/>
              <w:bottom w:val="single" w:sz="8" w:space="0" w:color="BFBFBF"/>
              <w:right w:val="single" w:sz="8" w:space="0" w:color="BFBFBF"/>
            </w:tcBorders>
            <w:tcMar>
              <w:top w:w="0" w:type="dxa"/>
              <w:left w:w="0" w:type="dxa"/>
              <w:bottom w:w="0" w:type="dxa"/>
              <w:right w:w="15" w:type="dxa"/>
            </w:tcMar>
            <w:vAlign w:val="bottom"/>
          </w:tcPr>
          <w:p w14:paraId="749BE79F" w14:textId="77777777" w:rsidR="006C5F7A" w:rsidRDefault="006C5F7A">
            <w:pPr>
              <w:keepNext/>
              <w:spacing w:before="53" w:after="30"/>
              <w:jc w:val="right"/>
            </w:pPr>
          </w:p>
        </w:tc>
      </w:tr>
      <w:tr w:rsidR="006C5F7A" w14:paraId="6AE2A42C" w14:textId="77777777">
        <w:trPr>
          <w:cantSplit/>
        </w:trPr>
        <w:tc>
          <w:tcPr>
            <w:tcW w:w="52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bottom"/>
          </w:tcPr>
          <w:p w14:paraId="6E456D95" w14:textId="683B1129" w:rsidR="006C5F7A" w:rsidRDefault="00141D7A">
            <w:pPr>
              <w:keepNext/>
              <w:spacing w:before="33" w:after="30"/>
            </w:pPr>
            <w:r>
              <w:rPr>
                <w:rFonts w:ascii="Calibri" w:eastAsia="Calibri" w:hAnsi="Calibri" w:cs="Calibri"/>
                <w:b/>
                <w:color w:val="59595B"/>
                <w:sz w:val="22"/>
              </w:rPr>
              <w:t>Total transactions with owners, recognized directly in equity</w:t>
            </w:r>
          </w:p>
        </w:tc>
        <w:tc>
          <w:tcPr>
            <w:tcW w:w="1280" w:type="dxa"/>
            <w:tcBorders>
              <w:top w:val="single" w:sz="8" w:space="0" w:color="BFBFBF"/>
              <w:left w:val="single" w:sz="4" w:space="0" w:color="808080"/>
              <w:bottom w:val="single" w:sz="4" w:space="0" w:color="808080"/>
              <w:right w:val="nil"/>
            </w:tcBorders>
            <w:tcMar>
              <w:top w:w="0" w:type="dxa"/>
              <w:left w:w="53" w:type="dxa"/>
              <w:bottom w:w="0" w:type="dxa"/>
              <w:right w:w="0" w:type="dxa"/>
            </w:tcMar>
            <w:vAlign w:val="bottom"/>
          </w:tcPr>
          <w:p w14:paraId="7889CEFB" w14:textId="77777777" w:rsidR="006C5F7A" w:rsidRDefault="00141D7A">
            <w:pPr>
              <w:keepNext/>
              <w:spacing w:before="33" w:after="30"/>
              <w:jc w:val="right"/>
            </w:pPr>
            <w:r>
              <w:rPr>
                <w:rFonts w:ascii="Calibri" w:eastAsia="Calibri" w:hAnsi="Calibri" w:cs="Calibri"/>
                <w:b/>
                <w:color w:val="59595B"/>
                <w:sz w:val="22"/>
              </w:rPr>
              <w:t>9,822 </w:t>
            </w:r>
          </w:p>
        </w:tc>
        <w:tc>
          <w:tcPr>
            <w:tcW w:w="100" w:type="dxa"/>
            <w:tcBorders>
              <w:top w:val="single" w:sz="8" w:space="0" w:color="BFBFBF"/>
              <w:left w:val="nil"/>
              <w:bottom w:val="single" w:sz="4" w:space="0" w:color="808080"/>
              <w:right w:val="nil"/>
            </w:tcBorders>
            <w:tcMar>
              <w:top w:w="0" w:type="dxa"/>
              <w:left w:w="0" w:type="dxa"/>
              <w:bottom w:w="0" w:type="dxa"/>
              <w:right w:w="15" w:type="dxa"/>
            </w:tcMar>
            <w:vAlign w:val="bottom"/>
          </w:tcPr>
          <w:p w14:paraId="59D67C14" w14:textId="77777777" w:rsidR="006C5F7A" w:rsidRDefault="006C5F7A">
            <w:pPr>
              <w:keepNext/>
              <w:spacing w:before="33" w:after="30"/>
              <w:jc w:val="right"/>
            </w:pPr>
          </w:p>
        </w:tc>
        <w:tc>
          <w:tcPr>
            <w:tcW w:w="1280" w:type="dxa"/>
            <w:tcBorders>
              <w:top w:val="single" w:sz="8" w:space="0" w:color="BFBFBF"/>
              <w:left w:val="single" w:sz="4" w:space="0" w:color="808080"/>
              <w:bottom w:val="single" w:sz="4" w:space="0" w:color="808080"/>
              <w:right w:val="nil"/>
            </w:tcBorders>
            <w:tcMar>
              <w:top w:w="0" w:type="dxa"/>
              <w:left w:w="53" w:type="dxa"/>
              <w:bottom w:w="0" w:type="dxa"/>
              <w:right w:w="0" w:type="dxa"/>
            </w:tcMar>
            <w:vAlign w:val="bottom"/>
          </w:tcPr>
          <w:p w14:paraId="1462DFB6" w14:textId="77777777" w:rsidR="006C5F7A" w:rsidRDefault="00141D7A">
            <w:pPr>
              <w:keepNext/>
              <w:spacing w:before="33" w:after="30"/>
              <w:jc w:val="right"/>
            </w:pPr>
            <w:r>
              <w:rPr>
                <w:rFonts w:ascii="Calibri" w:eastAsia="Calibri" w:hAnsi="Calibri" w:cs="Calibri"/>
                <w:b/>
                <w:color w:val="59595B"/>
                <w:sz w:val="22"/>
              </w:rPr>
              <w:t>98 </w:t>
            </w:r>
          </w:p>
        </w:tc>
        <w:tc>
          <w:tcPr>
            <w:tcW w:w="100" w:type="dxa"/>
            <w:tcBorders>
              <w:top w:val="single" w:sz="8" w:space="0" w:color="BFBFBF"/>
              <w:left w:val="nil"/>
              <w:bottom w:val="single" w:sz="4" w:space="0" w:color="808080"/>
              <w:right w:val="nil"/>
            </w:tcBorders>
            <w:tcMar>
              <w:top w:w="0" w:type="dxa"/>
              <w:left w:w="0" w:type="dxa"/>
              <w:bottom w:w="0" w:type="dxa"/>
              <w:right w:w="15" w:type="dxa"/>
            </w:tcMar>
            <w:vAlign w:val="bottom"/>
          </w:tcPr>
          <w:p w14:paraId="302D17CB" w14:textId="77777777" w:rsidR="006C5F7A" w:rsidRDefault="006C5F7A">
            <w:pPr>
              <w:keepNext/>
              <w:spacing w:before="33" w:after="30"/>
              <w:jc w:val="right"/>
            </w:pPr>
          </w:p>
        </w:tc>
        <w:tc>
          <w:tcPr>
            <w:tcW w:w="1280" w:type="dxa"/>
            <w:tcBorders>
              <w:top w:val="single" w:sz="8" w:space="0" w:color="BFBFBF"/>
              <w:left w:val="single" w:sz="4" w:space="0" w:color="808080"/>
              <w:bottom w:val="single" w:sz="4" w:space="0" w:color="808080"/>
              <w:right w:val="nil"/>
            </w:tcBorders>
            <w:tcMar>
              <w:top w:w="0" w:type="dxa"/>
              <w:left w:w="53" w:type="dxa"/>
              <w:bottom w:w="0" w:type="dxa"/>
              <w:right w:w="0" w:type="dxa"/>
            </w:tcMar>
            <w:vAlign w:val="bottom"/>
          </w:tcPr>
          <w:p w14:paraId="4CF695F2" w14:textId="77777777" w:rsidR="006C5F7A" w:rsidRDefault="00141D7A">
            <w:pPr>
              <w:keepNext/>
              <w:spacing w:before="33" w:after="30"/>
              <w:jc w:val="right"/>
            </w:pPr>
            <w:r>
              <w:rPr>
                <w:rFonts w:ascii="Calibri" w:eastAsia="Calibri" w:hAnsi="Calibri" w:cs="Calibri"/>
                <w:b/>
                <w:color w:val="59595B"/>
                <w:sz w:val="22"/>
              </w:rPr>
              <w:t>4,741 </w:t>
            </w:r>
          </w:p>
        </w:tc>
        <w:tc>
          <w:tcPr>
            <w:tcW w:w="100" w:type="dxa"/>
            <w:tcBorders>
              <w:top w:val="single" w:sz="8" w:space="0" w:color="BFBFBF"/>
              <w:left w:val="nil"/>
              <w:bottom w:val="single" w:sz="4" w:space="0" w:color="808080"/>
              <w:right w:val="single" w:sz="8" w:space="0" w:color="BFBFBF"/>
            </w:tcBorders>
            <w:tcMar>
              <w:top w:w="0" w:type="dxa"/>
              <w:left w:w="0" w:type="dxa"/>
              <w:bottom w:w="0" w:type="dxa"/>
              <w:right w:w="15" w:type="dxa"/>
            </w:tcMar>
            <w:vAlign w:val="bottom"/>
          </w:tcPr>
          <w:p w14:paraId="2AE33E88" w14:textId="77777777" w:rsidR="006C5F7A" w:rsidRDefault="006C5F7A">
            <w:pPr>
              <w:keepNext/>
              <w:spacing w:before="33" w:after="30"/>
              <w:jc w:val="right"/>
            </w:pPr>
          </w:p>
        </w:tc>
      </w:tr>
      <w:tr w:rsidR="006C5F7A" w14:paraId="603C3A67" w14:textId="77777777">
        <w:trPr>
          <w:cantSplit/>
        </w:trPr>
        <w:tc>
          <w:tcPr>
            <w:tcW w:w="5220" w:type="dxa"/>
            <w:tcBorders>
              <w:top w:val="single" w:sz="8" w:space="0" w:color="BBBBBB"/>
              <w:left w:val="single" w:sz="8" w:space="0" w:color="BBBBBB"/>
              <w:bottom w:val="single" w:sz="8" w:space="0" w:color="BBBBBB"/>
              <w:right w:val="nil"/>
            </w:tcBorders>
            <w:shd w:val="clear" w:color="auto" w:fill="D9D9D9"/>
            <w:tcMar>
              <w:top w:w="0" w:type="dxa"/>
              <w:left w:w="53" w:type="dxa"/>
              <w:bottom w:w="0" w:type="dxa"/>
              <w:right w:w="53" w:type="dxa"/>
            </w:tcMar>
            <w:vAlign w:val="bottom"/>
          </w:tcPr>
          <w:p w14:paraId="13C111BD" w14:textId="77777777" w:rsidR="006C5F7A" w:rsidRDefault="00141D7A">
            <w:pPr>
              <w:keepNext/>
              <w:spacing w:before="33" w:after="30"/>
            </w:pPr>
            <w:r>
              <w:rPr>
                <w:rFonts w:ascii="Calibri" w:eastAsia="Calibri" w:hAnsi="Calibri" w:cs="Calibri"/>
                <w:b/>
                <w:color w:val="59595B"/>
                <w:sz w:val="22"/>
              </w:rPr>
              <w:t>Balance at December 31, 2019</w:t>
            </w:r>
          </w:p>
        </w:tc>
        <w:tc>
          <w:tcPr>
            <w:tcW w:w="1280" w:type="dxa"/>
            <w:tcBorders>
              <w:top w:val="single" w:sz="4" w:space="0" w:color="808080"/>
              <w:left w:val="single" w:sz="4" w:space="0" w:color="808080"/>
              <w:bottom w:val="single" w:sz="8" w:space="0" w:color="BFBFBF"/>
              <w:right w:val="nil"/>
            </w:tcBorders>
            <w:shd w:val="clear" w:color="auto" w:fill="D9D9D9"/>
            <w:tcMar>
              <w:top w:w="0" w:type="dxa"/>
              <w:left w:w="53" w:type="dxa"/>
              <w:bottom w:w="0" w:type="dxa"/>
              <w:right w:w="0" w:type="dxa"/>
            </w:tcMar>
            <w:vAlign w:val="bottom"/>
          </w:tcPr>
          <w:p w14:paraId="70D24CE9" w14:textId="77777777" w:rsidR="006C5F7A" w:rsidRDefault="00141D7A">
            <w:pPr>
              <w:keepNext/>
              <w:spacing w:before="43" w:after="30"/>
              <w:jc w:val="right"/>
            </w:pPr>
            <w:r>
              <w:rPr>
                <w:rFonts w:ascii="Calibri" w:eastAsia="Calibri" w:hAnsi="Calibri" w:cs="Calibri"/>
                <w:b/>
                <w:color w:val="59595B"/>
                <w:sz w:val="22"/>
              </w:rPr>
              <w:t>631,323 </w:t>
            </w:r>
          </w:p>
        </w:tc>
        <w:tc>
          <w:tcPr>
            <w:tcW w:w="100" w:type="dxa"/>
            <w:tcBorders>
              <w:top w:val="single" w:sz="4" w:space="0" w:color="808080"/>
              <w:left w:val="nil"/>
              <w:bottom w:val="single" w:sz="8" w:space="0" w:color="BFBFBF"/>
              <w:right w:val="nil"/>
            </w:tcBorders>
            <w:shd w:val="clear" w:color="auto" w:fill="D9D9D9"/>
            <w:tcMar>
              <w:top w:w="0" w:type="dxa"/>
              <w:left w:w="0" w:type="dxa"/>
              <w:bottom w:w="0" w:type="dxa"/>
              <w:right w:w="15" w:type="dxa"/>
            </w:tcMar>
            <w:vAlign w:val="bottom"/>
          </w:tcPr>
          <w:p w14:paraId="4EDD6AE6" w14:textId="77777777" w:rsidR="006C5F7A" w:rsidRDefault="006C5F7A">
            <w:pPr>
              <w:keepNext/>
              <w:spacing w:before="43" w:after="30"/>
              <w:jc w:val="right"/>
            </w:pPr>
          </w:p>
        </w:tc>
        <w:tc>
          <w:tcPr>
            <w:tcW w:w="1280" w:type="dxa"/>
            <w:tcBorders>
              <w:top w:val="single" w:sz="4" w:space="0" w:color="808080"/>
              <w:left w:val="single" w:sz="4" w:space="0" w:color="808080"/>
              <w:bottom w:val="single" w:sz="8" w:space="0" w:color="BFBFBF"/>
              <w:right w:val="nil"/>
            </w:tcBorders>
            <w:shd w:val="clear" w:color="auto" w:fill="D9D9D9"/>
            <w:tcMar>
              <w:top w:w="0" w:type="dxa"/>
              <w:left w:w="53" w:type="dxa"/>
              <w:bottom w:w="0" w:type="dxa"/>
              <w:right w:w="0" w:type="dxa"/>
            </w:tcMar>
            <w:vAlign w:val="bottom"/>
          </w:tcPr>
          <w:p w14:paraId="1F5AD4E5" w14:textId="77777777" w:rsidR="006C5F7A" w:rsidRDefault="00141D7A">
            <w:pPr>
              <w:keepNext/>
              <w:spacing w:before="43" w:after="30"/>
              <w:jc w:val="right"/>
            </w:pPr>
            <w:r>
              <w:rPr>
                <w:rFonts w:ascii="Calibri" w:eastAsia="Calibri" w:hAnsi="Calibri" w:cs="Calibri"/>
                <w:b/>
                <w:color w:val="59595B"/>
                <w:sz w:val="22"/>
              </w:rPr>
              <w:t>6,313 </w:t>
            </w:r>
          </w:p>
        </w:tc>
        <w:tc>
          <w:tcPr>
            <w:tcW w:w="100" w:type="dxa"/>
            <w:tcBorders>
              <w:top w:val="single" w:sz="4" w:space="0" w:color="808080"/>
              <w:left w:val="nil"/>
              <w:bottom w:val="single" w:sz="8" w:space="0" w:color="BFBFBF"/>
              <w:right w:val="nil"/>
            </w:tcBorders>
            <w:shd w:val="clear" w:color="auto" w:fill="D9D9D9"/>
            <w:tcMar>
              <w:top w:w="0" w:type="dxa"/>
              <w:left w:w="0" w:type="dxa"/>
              <w:bottom w:w="0" w:type="dxa"/>
              <w:right w:w="15" w:type="dxa"/>
            </w:tcMar>
            <w:vAlign w:val="bottom"/>
          </w:tcPr>
          <w:p w14:paraId="7AA618C6" w14:textId="77777777" w:rsidR="006C5F7A" w:rsidRDefault="006C5F7A">
            <w:pPr>
              <w:keepNext/>
              <w:spacing w:before="43" w:after="30"/>
              <w:jc w:val="right"/>
            </w:pPr>
          </w:p>
        </w:tc>
        <w:tc>
          <w:tcPr>
            <w:tcW w:w="1280" w:type="dxa"/>
            <w:tcBorders>
              <w:top w:val="single" w:sz="4" w:space="0" w:color="808080"/>
              <w:left w:val="single" w:sz="4" w:space="0" w:color="808080"/>
              <w:bottom w:val="single" w:sz="8" w:space="0" w:color="BFBFBF"/>
              <w:right w:val="nil"/>
            </w:tcBorders>
            <w:shd w:val="clear" w:color="auto" w:fill="D9D9D9"/>
            <w:tcMar>
              <w:top w:w="0" w:type="dxa"/>
              <w:left w:w="53" w:type="dxa"/>
              <w:bottom w:w="0" w:type="dxa"/>
              <w:right w:w="0" w:type="dxa"/>
            </w:tcMar>
            <w:vAlign w:val="bottom"/>
          </w:tcPr>
          <w:p w14:paraId="51115DFD" w14:textId="77777777" w:rsidR="006C5F7A" w:rsidRDefault="00141D7A">
            <w:pPr>
              <w:keepNext/>
              <w:spacing w:before="43" w:after="30"/>
              <w:jc w:val="right"/>
            </w:pPr>
            <w:r>
              <w:rPr>
                <w:rFonts w:ascii="Calibri" w:eastAsia="Calibri" w:hAnsi="Calibri" w:cs="Calibri"/>
                <w:b/>
                <w:color w:val="59595B"/>
                <w:sz w:val="22"/>
              </w:rPr>
              <w:t>392,266 </w:t>
            </w:r>
          </w:p>
        </w:tc>
        <w:tc>
          <w:tcPr>
            <w:tcW w:w="100" w:type="dxa"/>
            <w:tcBorders>
              <w:top w:val="single" w:sz="4" w:space="0" w:color="808080"/>
              <w:left w:val="nil"/>
              <w:bottom w:val="single" w:sz="8" w:space="0" w:color="BFBFBF"/>
              <w:right w:val="single" w:sz="8" w:space="0" w:color="BFBFBF"/>
            </w:tcBorders>
            <w:shd w:val="clear" w:color="auto" w:fill="D9D9D9"/>
            <w:tcMar>
              <w:top w:w="0" w:type="dxa"/>
              <w:left w:w="0" w:type="dxa"/>
              <w:bottom w:w="0" w:type="dxa"/>
              <w:right w:w="15" w:type="dxa"/>
            </w:tcMar>
            <w:vAlign w:val="bottom"/>
          </w:tcPr>
          <w:p w14:paraId="224F88B5" w14:textId="77777777" w:rsidR="006C5F7A" w:rsidRDefault="006C5F7A">
            <w:pPr>
              <w:keepNext/>
              <w:spacing w:before="43" w:after="30"/>
              <w:jc w:val="right"/>
            </w:pPr>
          </w:p>
        </w:tc>
      </w:tr>
      <w:tr w:rsidR="006C5F7A" w14:paraId="2B305F86" w14:textId="77777777">
        <w:trPr>
          <w:cantSplit/>
        </w:trPr>
        <w:tc>
          <w:tcPr>
            <w:tcW w:w="5220" w:type="dxa"/>
            <w:tcBorders>
              <w:top w:val="single" w:sz="8" w:space="0" w:color="BBBBBB"/>
              <w:left w:val="nil"/>
              <w:bottom w:val="nil"/>
              <w:right w:val="nil"/>
            </w:tcBorders>
            <w:shd w:val="clear" w:color="auto" w:fill="FFFFFF"/>
            <w:tcMar>
              <w:top w:w="0" w:type="dxa"/>
              <w:left w:w="53" w:type="dxa"/>
              <w:bottom w:w="0" w:type="dxa"/>
              <w:right w:w="53" w:type="dxa"/>
            </w:tcMar>
            <w:vAlign w:val="bottom"/>
          </w:tcPr>
          <w:p w14:paraId="01997988" w14:textId="77777777" w:rsidR="006C5F7A" w:rsidRDefault="00141D7A">
            <w:pPr>
              <w:keepNext/>
              <w:spacing w:before="33" w:after="30"/>
            </w:pPr>
            <w:r>
              <w:rPr>
                <w:rFonts w:ascii="Calibri" w:eastAsia="Calibri" w:hAnsi="Calibri" w:cs="Calibri"/>
                <w:color w:val="59595B"/>
                <w:sz w:val="22"/>
              </w:rPr>
              <w:t>Profit for the year</w:t>
            </w:r>
          </w:p>
        </w:tc>
        <w:tc>
          <w:tcPr>
            <w:tcW w:w="1380" w:type="dxa"/>
            <w:gridSpan w:val="2"/>
            <w:tcBorders>
              <w:top w:val="single" w:sz="8" w:space="0" w:color="BFBFBF"/>
              <w:left w:val="single" w:sz="4" w:space="0" w:color="808080"/>
              <w:bottom w:val="nil"/>
              <w:right w:val="nil"/>
            </w:tcBorders>
            <w:tcMar>
              <w:top w:w="0" w:type="dxa"/>
              <w:left w:w="53" w:type="dxa"/>
              <w:bottom w:w="0" w:type="dxa"/>
              <w:right w:w="15" w:type="dxa"/>
            </w:tcMar>
            <w:vAlign w:val="bottom"/>
          </w:tcPr>
          <w:p w14:paraId="77D81066" w14:textId="77777777" w:rsidR="006C5F7A" w:rsidRDefault="006C5F7A">
            <w:pPr>
              <w:keepNext/>
              <w:spacing w:before="33" w:after="30"/>
              <w:jc w:val="right"/>
            </w:pPr>
          </w:p>
        </w:tc>
        <w:tc>
          <w:tcPr>
            <w:tcW w:w="1280" w:type="dxa"/>
            <w:tcBorders>
              <w:top w:val="single" w:sz="8" w:space="0" w:color="BFBFBF"/>
              <w:left w:val="single" w:sz="4" w:space="0" w:color="808080"/>
              <w:bottom w:val="nil"/>
              <w:right w:val="nil"/>
            </w:tcBorders>
            <w:tcMar>
              <w:top w:w="0" w:type="dxa"/>
              <w:left w:w="53" w:type="dxa"/>
              <w:bottom w:w="0" w:type="dxa"/>
              <w:right w:w="0" w:type="dxa"/>
            </w:tcMar>
            <w:vAlign w:val="bottom"/>
          </w:tcPr>
          <w:p w14:paraId="36FA0986" w14:textId="77777777" w:rsidR="006C5F7A" w:rsidRDefault="00141D7A">
            <w:pPr>
              <w:keepNext/>
              <w:spacing w:before="33" w:after="30"/>
              <w:jc w:val="right"/>
            </w:pPr>
            <w:r>
              <w:rPr>
                <w:rFonts w:ascii="Calibri" w:eastAsia="Calibri" w:hAnsi="Calibri" w:cs="Calibri"/>
                <w:color w:val="59595B"/>
                <w:sz w:val="22"/>
              </w:rPr>
              <w:t>— </w:t>
            </w:r>
          </w:p>
        </w:tc>
        <w:tc>
          <w:tcPr>
            <w:tcW w:w="100" w:type="dxa"/>
            <w:tcBorders>
              <w:top w:val="single" w:sz="8" w:space="0" w:color="BFBFBF"/>
              <w:left w:val="nil"/>
              <w:bottom w:val="nil"/>
              <w:right w:val="nil"/>
            </w:tcBorders>
            <w:tcMar>
              <w:top w:w="0" w:type="dxa"/>
              <w:left w:w="0" w:type="dxa"/>
              <w:bottom w:w="0" w:type="dxa"/>
              <w:right w:w="15" w:type="dxa"/>
            </w:tcMar>
            <w:vAlign w:val="bottom"/>
          </w:tcPr>
          <w:p w14:paraId="314C316C" w14:textId="77777777" w:rsidR="006C5F7A" w:rsidRDefault="006C5F7A">
            <w:pPr>
              <w:keepNext/>
              <w:spacing w:before="33" w:after="30"/>
              <w:jc w:val="right"/>
            </w:pPr>
          </w:p>
        </w:tc>
        <w:tc>
          <w:tcPr>
            <w:tcW w:w="1280" w:type="dxa"/>
            <w:tcBorders>
              <w:top w:val="single" w:sz="8" w:space="0" w:color="BFBFBF"/>
              <w:left w:val="single" w:sz="4" w:space="0" w:color="808080"/>
              <w:bottom w:val="nil"/>
              <w:right w:val="nil"/>
            </w:tcBorders>
            <w:tcMar>
              <w:top w:w="0" w:type="dxa"/>
              <w:left w:w="53" w:type="dxa"/>
              <w:bottom w:w="0" w:type="dxa"/>
              <w:right w:w="0" w:type="dxa"/>
            </w:tcMar>
            <w:vAlign w:val="bottom"/>
          </w:tcPr>
          <w:p w14:paraId="5310CA9C" w14:textId="77777777" w:rsidR="006C5F7A" w:rsidRDefault="00141D7A">
            <w:pPr>
              <w:keepNext/>
              <w:spacing w:before="33" w:after="30"/>
              <w:jc w:val="right"/>
            </w:pPr>
            <w:r>
              <w:rPr>
                <w:rFonts w:ascii="Calibri" w:eastAsia="Calibri" w:hAnsi="Calibri" w:cs="Calibri"/>
                <w:color w:val="59595B"/>
                <w:sz w:val="22"/>
              </w:rPr>
              <w:t>— </w:t>
            </w:r>
          </w:p>
        </w:tc>
        <w:tc>
          <w:tcPr>
            <w:tcW w:w="100" w:type="dxa"/>
            <w:tcBorders>
              <w:top w:val="single" w:sz="8" w:space="0" w:color="BFBFBF"/>
              <w:left w:val="nil"/>
              <w:bottom w:val="nil"/>
              <w:right w:val="single" w:sz="8" w:space="0" w:color="BFBFBF"/>
            </w:tcBorders>
            <w:tcMar>
              <w:top w:w="0" w:type="dxa"/>
              <w:left w:w="0" w:type="dxa"/>
              <w:bottom w:w="0" w:type="dxa"/>
              <w:right w:w="15" w:type="dxa"/>
            </w:tcMar>
            <w:vAlign w:val="bottom"/>
          </w:tcPr>
          <w:p w14:paraId="46399C5C" w14:textId="77777777" w:rsidR="006C5F7A" w:rsidRDefault="006C5F7A">
            <w:pPr>
              <w:keepNext/>
              <w:spacing w:before="33" w:after="30"/>
              <w:jc w:val="right"/>
            </w:pPr>
          </w:p>
        </w:tc>
      </w:tr>
      <w:tr w:rsidR="006C5F7A" w14:paraId="57679DF4" w14:textId="77777777">
        <w:trPr>
          <w:cantSplit/>
        </w:trPr>
        <w:tc>
          <w:tcPr>
            <w:tcW w:w="5220" w:type="dxa"/>
            <w:tcBorders>
              <w:top w:val="nil"/>
              <w:left w:val="nil"/>
              <w:bottom w:val="single" w:sz="8" w:space="0" w:color="BBBBBB"/>
              <w:right w:val="nil"/>
            </w:tcBorders>
            <w:shd w:val="clear" w:color="auto" w:fill="FFFFFF"/>
            <w:tcMar>
              <w:top w:w="0" w:type="dxa"/>
              <w:left w:w="53" w:type="dxa"/>
              <w:bottom w:w="0" w:type="dxa"/>
              <w:right w:w="53" w:type="dxa"/>
            </w:tcMar>
            <w:vAlign w:val="bottom"/>
          </w:tcPr>
          <w:p w14:paraId="79CD52F2" w14:textId="77777777" w:rsidR="006C5F7A" w:rsidRDefault="00141D7A">
            <w:pPr>
              <w:keepNext/>
              <w:spacing w:before="53" w:after="30"/>
            </w:pPr>
            <w:r>
              <w:rPr>
                <w:rFonts w:ascii="Calibri" w:eastAsia="Calibri" w:hAnsi="Calibri" w:cs="Calibri"/>
                <w:color w:val="59595B"/>
                <w:sz w:val="22"/>
              </w:rPr>
              <w:t>Other comprehensive income (loss) for the year</w:t>
            </w:r>
          </w:p>
        </w:tc>
        <w:tc>
          <w:tcPr>
            <w:tcW w:w="1380" w:type="dxa"/>
            <w:gridSpan w:val="2"/>
            <w:tcBorders>
              <w:top w:val="nil"/>
              <w:left w:val="single" w:sz="4" w:space="0" w:color="808080"/>
              <w:bottom w:val="single" w:sz="8" w:space="0" w:color="B8B8B8"/>
              <w:right w:val="nil"/>
            </w:tcBorders>
            <w:tcMar>
              <w:top w:w="0" w:type="dxa"/>
              <w:left w:w="53" w:type="dxa"/>
              <w:bottom w:w="0" w:type="dxa"/>
              <w:right w:w="15" w:type="dxa"/>
            </w:tcMar>
            <w:vAlign w:val="bottom"/>
          </w:tcPr>
          <w:p w14:paraId="54F401C1" w14:textId="77777777" w:rsidR="006C5F7A" w:rsidRDefault="006C5F7A">
            <w:pPr>
              <w:keepNext/>
              <w:spacing w:before="53" w:after="30"/>
              <w:jc w:val="right"/>
            </w:pPr>
          </w:p>
        </w:tc>
        <w:tc>
          <w:tcPr>
            <w:tcW w:w="1280" w:type="dxa"/>
            <w:tcBorders>
              <w:top w:val="nil"/>
              <w:left w:val="single" w:sz="4" w:space="0" w:color="808080"/>
              <w:bottom w:val="single" w:sz="8" w:space="0" w:color="B8B8B8"/>
              <w:right w:val="nil"/>
            </w:tcBorders>
            <w:tcMar>
              <w:top w:w="0" w:type="dxa"/>
              <w:left w:w="53" w:type="dxa"/>
              <w:bottom w:w="0" w:type="dxa"/>
              <w:right w:w="0" w:type="dxa"/>
            </w:tcMar>
            <w:vAlign w:val="bottom"/>
          </w:tcPr>
          <w:p w14:paraId="2FF41C0F" w14:textId="77777777" w:rsidR="006C5F7A" w:rsidRDefault="00141D7A">
            <w:pPr>
              <w:keepNext/>
              <w:spacing w:before="53" w:after="30"/>
              <w:jc w:val="right"/>
            </w:pPr>
            <w:r>
              <w:rPr>
                <w:rFonts w:ascii="Calibri" w:eastAsia="Calibri" w:hAnsi="Calibri" w:cs="Calibri"/>
                <w:color w:val="59595B"/>
                <w:sz w:val="22"/>
              </w:rPr>
              <w:t>— </w:t>
            </w:r>
          </w:p>
        </w:tc>
        <w:tc>
          <w:tcPr>
            <w:tcW w:w="100" w:type="dxa"/>
            <w:tcBorders>
              <w:top w:val="nil"/>
              <w:left w:val="nil"/>
              <w:bottom w:val="single" w:sz="8" w:space="0" w:color="B8B8B8"/>
              <w:right w:val="nil"/>
            </w:tcBorders>
            <w:tcMar>
              <w:top w:w="0" w:type="dxa"/>
              <w:left w:w="0" w:type="dxa"/>
              <w:bottom w:w="0" w:type="dxa"/>
              <w:right w:w="15" w:type="dxa"/>
            </w:tcMar>
            <w:vAlign w:val="bottom"/>
          </w:tcPr>
          <w:p w14:paraId="42E54836" w14:textId="77777777" w:rsidR="006C5F7A" w:rsidRDefault="006C5F7A">
            <w:pPr>
              <w:keepNext/>
              <w:spacing w:before="53" w:after="30"/>
              <w:jc w:val="right"/>
            </w:pPr>
          </w:p>
        </w:tc>
        <w:tc>
          <w:tcPr>
            <w:tcW w:w="1280" w:type="dxa"/>
            <w:tcBorders>
              <w:top w:val="nil"/>
              <w:left w:val="single" w:sz="4" w:space="0" w:color="808080"/>
              <w:bottom w:val="single" w:sz="8" w:space="0" w:color="B8B8B8"/>
              <w:right w:val="nil"/>
            </w:tcBorders>
            <w:tcMar>
              <w:top w:w="0" w:type="dxa"/>
              <w:left w:w="53" w:type="dxa"/>
              <w:bottom w:w="0" w:type="dxa"/>
              <w:right w:w="0" w:type="dxa"/>
            </w:tcMar>
            <w:vAlign w:val="bottom"/>
          </w:tcPr>
          <w:p w14:paraId="71101482" w14:textId="77777777" w:rsidR="006C5F7A" w:rsidRDefault="00141D7A">
            <w:pPr>
              <w:keepNext/>
              <w:spacing w:before="53" w:after="30"/>
              <w:jc w:val="right"/>
            </w:pPr>
            <w:r>
              <w:rPr>
                <w:rFonts w:ascii="Calibri" w:eastAsia="Calibri" w:hAnsi="Calibri" w:cs="Calibri"/>
                <w:color w:val="59595B"/>
                <w:sz w:val="22"/>
              </w:rPr>
              <w:t>— </w:t>
            </w:r>
          </w:p>
        </w:tc>
        <w:tc>
          <w:tcPr>
            <w:tcW w:w="100" w:type="dxa"/>
            <w:tcBorders>
              <w:top w:val="nil"/>
              <w:left w:val="nil"/>
              <w:bottom w:val="single" w:sz="8" w:space="0" w:color="B8B8B8"/>
              <w:right w:val="single" w:sz="8" w:space="0" w:color="BFBFBF"/>
            </w:tcBorders>
            <w:tcMar>
              <w:top w:w="0" w:type="dxa"/>
              <w:left w:w="0" w:type="dxa"/>
              <w:bottom w:w="0" w:type="dxa"/>
              <w:right w:w="15" w:type="dxa"/>
            </w:tcMar>
            <w:vAlign w:val="bottom"/>
          </w:tcPr>
          <w:p w14:paraId="10EFB7B7" w14:textId="77777777" w:rsidR="006C5F7A" w:rsidRDefault="006C5F7A">
            <w:pPr>
              <w:keepNext/>
              <w:spacing w:before="53" w:after="30"/>
              <w:jc w:val="right"/>
            </w:pPr>
          </w:p>
        </w:tc>
      </w:tr>
      <w:tr w:rsidR="006C5F7A" w14:paraId="7034836D" w14:textId="77777777">
        <w:trPr>
          <w:cantSplit/>
        </w:trPr>
        <w:tc>
          <w:tcPr>
            <w:tcW w:w="52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bottom"/>
          </w:tcPr>
          <w:p w14:paraId="3D237581" w14:textId="77777777" w:rsidR="006C5F7A" w:rsidRDefault="00141D7A">
            <w:pPr>
              <w:keepNext/>
              <w:spacing w:before="33" w:after="30"/>
            </w:pPr>
            <w:r>
              <w:rPr>
                <w:rFonts w:ascii="Calibri" w:eastAsia="Calibri" w:hAnsi="Calibri" w:cs="Calibri"/>
                <w:b/>
                <w:color w:val="59595B"/>
                <w:sz w:val="22"/>
              </w:rPr>
              <w:t>Total comprehensive income (loss) for the year</w:t>
            </w:r>
          </w:p>
        </w:tc>
        <w:tc>
          <w:tcPr>
            <w:tcW w:w="1380" w:type="dxa"/>
            <w:gridSpan w:val="2"/>
            <w:tcBorders>
              <w:top w:val="single" w:sz="8" w:space="0" w:color="B8B8B8"/>
              <w:left w:val="single" w:sz="4" w:space="0" w:color="808080"/>
              <w:bottom w:val="single" w:sz="8" w:space="0" w:color="B8B8B8"/>
              <w:right w:val="nil"/>
            </w:tcBorders>
            <w:tcMar>
              <w:top w:w="0" w:type="dxa"/>
              <w:left w:w="53" w:type="dxa"/>
              <w:bottom w:w="0" w:type="dxa"/>
              <w:right w:w="15" w:type="dxa"/>
            </w:tcMar>
            <w:vAlign w:val="bottom"/>
          </w:tcPr>
          <w:p w14:paraId="145FA3DE" w14:textId="77777777" w:rsidR="006C5F7A" w:rsidRDefault="006C5F7A">
            <w:pPr>
              <w:keepNext/>
              <w:spacing w:before="33" w:after="30"/>
              <w:jc w:val="right"/>
            </w:pPr>
          </w:p>
        </w:tc>
        <w:tc>
          <w:tcPr>
            <w:tcW w:w="1280" w:type="dxa"/>
            <w:tcBorders>
              <w:top w:val="single" w:sz="8" w:space="0" w:color="B8B8B8"/>
              <w:left w:val="single" w:sz="4" w:space="0" w:color="808080"/>
              <w:bottom w:val="single" w:sz="8" w:space="0" w:color="B8B8B8"/>
              <w:right w:val="nil"/>
            </w:tcBorders>
            <w:tcMar>
              <w:top w:w="0" w:type="dxa"/>
              <w:left w:w="53" w:type="dxa"/>
              <w:bottom w:w="0" w:type="dxa"/>
              <w:right w:w="0" w:type="dxa"/>
            </w:tcMar>
            <w:vAlign w:val="bottom"/>
          </w:tcPr>
          <w:p w14:paraId="341E327F" w14:textId="77777777" w:rsidR="006C5F7A" w:rsidRDefault="00141D7A">
            <w:pPr>
              <w:keepNext/>
              <w:spacing w:before="33" w:after="30"/>
              <w:jc w:val="right"/>
            </w:pPr>
            <w:r>
              <w:rPr>
                <w:rFonts w:ascii="Calibri" w:eastAsia="Calibri" w:hAnsi="Calibri" w:cs="Calibri"/>
                <w:color w:val="59595B"/>
                <w:sz w:val="22"/>
              </w:rPr>
              <w:t>— </w:t>
            </w:r>
          </w:p>
        </w:tc>
        <w:tc>
          <w:tcPr>
            <w:tcW w:w="100" w:type="dxa"/>
            <w:tcBorders>
              <w:top w:val="single" w:sz="8" w:space="0" w:color="B8B8B8"/>
              <w:left w:val="nil"/>
              <w:bottom w:val="single" w:sz="8" w:space="0" w:color="B8B8B8"/>
              <w:right w:val="nil"/>
            </w:tcBorders>
            <w:tcMar>
              <w:top w:w="0" w:type="dxa"/>
              <w:left w:w="0" w:type="dxa"/>
              <w:bottom w:w="0" w:type="dxa"/>
              <w:right w:w="15" w:type="dxa"/>
            </w:tcMar>
            <w:vAlign w:val="bottom"/>
          </w:tcPr>
          <w:p w14:paraId="05840A7B" w14:textId="77777777" w:rsidR="006C5F7A" w:rsidRDefault="006C5F7A">
            <w:pPr>
              <w:keepNext/>
              <w:spacing w:before="33" w:after="30"/>
              <w:jc w:val="right"/>
            </w:pPr>
          </w:p>
        </w:tc>
        <w:tc>
          <w:tcPr>
            <w:tcW w:w="1280" w:type="dxa"/>
            <w:tcBorders>
              <w:top w:val="single" w:sz="8" w:space="0" w:color="B8B8B8"/>
              <w:left w:val="single" w:sz="4" w:space="0" w:color="808080"/>
              <w:bottom w:val="single" w:sz="8" w:space="0" w:color="B8B8B8"/>
              <w:right w:val="nil"/>
            </w:tcBorders>
            <w:tcMar>
              <w:top w:w="0" w:type="dxa"/>
              <w:left w:w="53" w:type="dxa"/>
              <w:bottom w:w="0" w:type="dxa"/>
              <w:right w:w="0" w:type="dxa"/>
            </w:tcMar>
            <w:vAlign w:val="bottom"/>
          </w:tcPr>
          <w:p w14:paraId="3592CA14" w14:textId="77777777" w:rsidR="006C5F7A" w:rsidRDefault="00141D7A">
            <w:pPr>
              <w:keepNext/>
              <w:spacing w:before="33" w:after="30"/>
              <w:jc w:val="right"/>
            </w:pPr>
            <w:r>
              <w:rPr>
                <w:rFonts w:ascii="Calibri" w:eastAsia="Calibri" w:hAnsi="Calibri" w:cs="Calibri"/>
                <w:color w:val="59595B"/>
                <w:sz w:val="22"/>
              </w:rPr>
              <w:t>— </w:t>
            </w:r>
          </w:p>
        </w:tc>
        <w:tc>
          <w:tcPr>
            <w:tcW w:w="100" w:type="dxa"/>
            <w:tcBorders>
              <w:top w:val="single" w:sz="8" w:space="0" w:color="B8B8B8"/>
              <w:left w:val="nil"/>
              <w:bottom w:val="single" w:sz="8" w:space="0" w:color="B8B8B8"/>
              <w:right w:val="single" w:sz="8" w:space="0" w:color="BFBFBF"/>
            </w:tcBorders>
            <w:tcMar>
              <w:top w:w="0" w:type="dxa"/>
              <w:left w:w="0" w:type="dxa"/>
              <w:bottom w:w="0" w:type="dxa"/>
              <w:right w:w="15" w:type="dxa"/>
            </w:tcMar>
            <w:vAlign w:val="bottom"/>
          </w:tcPr>
          <w:p w14:paraId="5B5F4059" w14:textId="77777777" w:rsidR="006C5F7A" w:rsidRDefault="006C5F7A">
            <w:pPr>
              <w:keepNext/>
              <w:spacing w:before="33" w:after="30"/>
              <w:jc w:val="right"/>
            </w:pPr>
          </w:p>
        </w:tc>
      </w:tr>
      <w:tr w:rsidR="006C5F7A" w14:paraId="014DE24C" w14:textId="77777777">
        <w:trPr>
          <w:cantSplit/>
        </w:trPr>
        <w:tc>
          <w:tcPr>
            <w:tcW w:w="5220" w:type="dxa"/>
            <w:tcBorders>
              <w:top w:val="single" w:sz="8" w:space="0" w:color="BBBBBB"/>
              <w:left w:val="nil"/>
              <w:bottom w:val="nil"/>
              <w:right w:val="nil"/>
            </w:tcBorders>
            <w:tcMar>
              <w:top w:w="0" w:type="dxa"/>
              <w:left w:w="53" w:type="dxa"/>
              <w:bottom w:w="0" w:type="dxa"/>
              <w:right w:w="53" w:type="dxa"/>
            </w:tcMar>
            <w:vAlign w:val="bottom"/>
          </w:tcPr>
          <w:p w14:paraId="29A2D86C" w14:textId="77777777" w:rsidR="006C5F7A" w:rsidRDefault="00141D7A">
            <w:pPr>
              <w:keepNext/>
              <w:spacing w:before="33" w:after="30"/>
            </w:pPr>
            <w:r>
              <w:rPr>
                <w:rFonts w:ascii="Calibri" w:eastAsia="Calibri" w:hAnsi="Calibri" w:cs="Calibri"/>
                <w:color w:val="59595B"/>
                <w:sz w:val="22"/>
              </w:rPr>
              <w:t xml:space="preserve">Legal reserves </w:t>
            </w:r>
          </w:p>
        </w:tc>
        <w:tc>
          <w:tcPr>
            <w:tcW w:w="1280" w:type="dxa"/>
            <w:tcBorders>
              <w:top w:val="single" w:sz="8" w:space="0" w:color="B8B8B8"/>
              <w:left w:val="single" w:sz="8" w:space="0" w:color="B8B8B8"/>
              <w:bottom w:val="nil"/>
              <w:right w:val="nil"/>
            </w:tcBorders>
            <w:tcMar>
              <w:top w:w="0" w:type="dxa"/>
              <w:left w:w="53" w:type="dxa"/>
              <w:bottom w:w="0" w:type="dxa"/>
              <w:right w:w="0" w:type="dxa"/>
            </w:tcMar>
            <w:vAlign w:val="bottom"/>
          </w:tcPr>
          <w:p w14:paraId="67556965" w14:textId="77777777" w:rsidR="006C5F7A" w:rsidRDefault="00141D7A">
            <w:pPr>
              <w:keepNext/>
              <w:spacing w:before="33" w:after="30"/>
              <w:jc w:val="right"/>
            </w:pPr>
            <w:r>
              <w:rPr>
                <w:rFonts w:ascii="Calibri" w:eastAsia="Calibri" w:hAnsi="Calibri" w:cs="Calibri"/>
                <w:color w:val="59595B"/>
                <w:sz w:val="22"/>
              </w:rPr>
              <w:t>— </w:t>
            </w:r>
          </w:p>
        </w:tc>
        <w:tc>
          <w:tcPr>
            <w:tcW w:w="100" w:type="dxa"/>
            <w:tcBorders>
              <w:top w:val="single" w:sz="8" w:space="0" w:color="B8B8B8"/>
              <w:left w:val="nil"/>
              <w:bottom w:val="nil"/>
              <w:right w:val="nil"/>
            </w:tcBorders>
            <w:tcMar>
              <w:top w:w="0" w:type="dxa"/>
              <w:left w:w="0" w:type="dxa"/>
              <w:bottom w:w="0" w:type="dxa"/>
              <w:right w:w="15" w:type="dxa"/>
            </w:tcMar>
            <w:vAlign w:val="bottom"/>
          </w:tcPr>
          <w:p w14:paraId="52B93071" w14:textId="77777777" w:rsidR="006C5F7A" w:rsidRDefault="006C5F7A">
            <w:pPr>
              <w:keepNext/>
              <w:spacing w:before="33" w:after="30"/>
              <w:jc w:val="right"/>
            </w:pPr>
          </w:p>
        </w:tc>
        <w:tc>
          <w:tcPr>
            <w:tcW w:w="1280" w:type="dxa"/>
            <w:tcBorders>
              <w:top w:val="single" w:sz="8" w:space="0" w:color="B8B8B8"/>
              <w:left w:val="single" w:sz="8" w:space="0" w:color="B8B8B8"/>
              <w:bottom w:val="nil"/>
              <w:right w:val="nil"/>
            </w:tcBorders>
            <w:tcMar>
              <w:top w:w="0" w:type="dxa"/>
              <w:left w:w="53" w:type="dxa"/>
              <w:bottom w:w="0" w:type="dxa"/>
              <w:right w:w="0" w:type="dxa"/>
            </w:tcMar>
            <w:vAlign w:val="bottom"/>
          </w:tcPr>
          <w:p w14:paraId="25843658" w14:textId="77777777" w:rsidR="006C5F7A" w:rsidRDefault="00141D7A">
            <w:pPr>
              <w:keepNext/>
              <w:spacing w:before="33" w:after="30"/>
              <w:jc w:val="right"/>
            </w:pPr>
            <w:r>
              <w:rPr>
                <w:rFonts w:ascii="Calibri" w:eastAsia="Calibri" w:hAnsi="Calibri" w:cs="Calibri"/>
                <w:color w:val="59595B"/>
                <w:sz w:val="22"/>
              </w:rPr>
              <w:t>— </w:t>
            </w:r>
          </w:p>
        </w:tc>
        <w:tc>
          <w:tcPr>
            <w:tcW w:w="100" w:type="dxa"/>
            <w:tcBorders>
              <w:top w:val="single" w:sz="8" w:space="0" w:color="B8B8B8"/>
              <w:left w:val="nil"/>
              <w:bottom w:val="nil"/>
              <w:right w:val="nil"/>
            </w:tcBorders>
            <w:tcMar>
              <w:top w:w="0" w:type="dxa"/>
              <w:left w:w="0" w:type="dxa"/>
              <w:bottom w:w="0" w:type="dxa"/>
              <w:right w:w="15" w:type="dxa"/>
            </w:tcMar>
            <w:vAlign w:val="bottom"/>
          </w:tcPr>
          <w:p w14:paraId="5C2598E5" w14:textId="77777777" w:rsidR="006C5F7A" w:rsidRDefault="006C5F7A">
            <w:pPr>
              <w:keepNext/>
              <w:spacing w:before="33" w:after="30"/>
              <w:jc w:val="right"/>
            </w:pPr>
          </w:p>
        </w:tc>
        <w:tc>
          <w:tcPr>
            <w:tcW w:w="1280" w:type="dxa"/>
            <w:tcBorders>
              <w:top w:val="single" w:sz="8" w:space="0" w:color="B8B8B8"/>
              <w:left w:val="single" w:sz="8" w:space="0" w:color="B8B8B8"/>
              <w:bottom w:val="nil"/>
              <w:right w:val="nil"/>
            </w:tcBorders>
            <w:tcMar>
              <w:top w:w="0" w:type="dxa"/>
              <w:left w:w="53" w:type="dxa"/>
              <w:bottom w:w="0" w:type="dxa"/>
              <w:right w:w="0" w:type="dxa"/>
            </w:tcMar>
            <w:vAlign w:val="bottom"/>
          </w:tcPr>
          <w:p w14:paraId="29677B9C" w14:textId="77777777" w:rsidR="006C5F7A" w:rsidRDefault="00141D7A">
            <w:pPr>
              <w:keepNext/>
              <w:spacing w:before="33" w:after="30"/>
              <w:jc w:val="right"/>
            </w:pPr>
            <w:r>
              <w:rPr>
                <w:rFonts w:ascii="Calibri" w:eastAsia="Calibri" w:hAnsi="Calibri" w:cs="Calibri"/>
                <w:color w:val="59595B"/>
                <w:sz w:val="22"/>
              </w:rPr>
              <w:t>— </w:t>
            </w:r>
          </w:p>
        </w:tc>
        <w:tc>
          <w:tcPr>
            <w:tcW w:w="100" w:type="dxa"/>
            <w:tcBorders>
              <w:top w:val="single" w:sz="8" w:space="0" w:color="B8B8B8"/>
              <w:left w:val="nil"/>
              <w:bottom w:val="nil"/>
              <w:right w:val="single" w:sz="8" w:space="0" w:color="BFBFBF"/>
            </w:tcBorders>
            <w:tcMar>
              <w:top w:w="0" w:type="dxa"/>
              <w:left w:w="0" w:type="dxa"/>
              <w:bottom w:w="0" w:type="dxa"/>
              <w:right w:w="15" w:type="dxa"/>
            </w:tcMar>
            <w:vAlign w:val="bottom"/>
          </w:tcPr>
          <w:p w14:paraId="01FDD12A" w14:textId="77777777" w:rsidR="006C5F7A" w:rsidRDefault="006C5F7A">
            <w:pPr>
              <w:keepNext/>
              <w:spacing w:before="33" w:after="30"/>
              <w:jc w:val="right"/>
            </w:pPr>
          </w:p>
        </w:tc>
      </w:tr>
      <w:tr w:rsidR="006C5F7A" w14:paraId="068B6BD5" w14:textId="77777777">
        <w:trPr>
          <w:cantSplit/>
        </w:trPr>
        <w:tc>
          <w:tcPr>
            <w:tcW w:w="5220" w:type="dxa"/>
            <w:tcBorders>
              <w:top w:val="nil"/>
              <w:left w:val="nil"/>
              <w:bottom w:val="nil"/>
              <w:right w:val="nil"/>
            </w:tcBorders>
            <w:shd w:val="clear" w:color="auto" w:fill="FFFFFF"/>
            <w:tcMar>
              <w:top w:w="0" w:type="dxa"/>
              <w:left w:w="53" w:type="dxa"/>
              <w:bottom w:w="0" w:type="dxa"/>
              <w:right w:w="53" w:type="dxa"/>
            </w:tcMar>
            <w:vAlign w:val="bottom"/>
          </w:tcPr>
          <w:p w14:paraId="23EF2D45" w14:textId="77777777" w:rsidR="006C5F7A" w:rsidRDefault="00141D7A">
            <w:pPr>
              <w:keepNext/>
              <w:spacing w:before="53" w:after="30"/>
            </w:pPr>
            <w:r>
              <w:rPr>
                <w:rFonts w:ascii="Calibri" w:eastAsia="Calibri" w:hAnsi="Calibri" w:cs="Calibri"/>
                <w:color w:val="59595B"/>
                <w:sz w:val="22"/>
              </w:rPr>
              <w:t>Share-based compensation</w:t>
            </w:r>
          </w:p>
        </w:tc>
        <w:tc>
          <w:tcPr>
            <w:tcW w:w="1280" w:type="dxa"/>
            <w:tcBorders>
              <w:top w:val="nil"/>
              <w:left w:val="single" w:sz="4" w:space="0" w:color="808080"/>
              <w:bottom w:val="nil"/>
              <w:right w:val="nil"/>
            </w:tcBorders>
            <w:tcMar>
              <w:top w:w="0" w:type="dxa"/>
              <w:left w:w="53" w:type="dxa"/>
              <w:bottom w:w="0" w:type="dxa"/>
              <w:right w:w="0" w:type="dxa"/>
            </w:tcMar>
            <w:vAlign w:val="bottom"/>
          </w:tcPr>
          <w:p w14:paraId="29A86842" w14:textId="77777777" w:rsidR="006C5F7A" w:rsidRDefault="00141D7A">
            <w:pPr>
              <w:keepNext/>
              <w:spacing w:before="53" w:after="30"/>
              <w:jc w:val="right"/>
            </w:pPr>
            <w:r>
              <w:rPr>
                <w:rFonts w:ascii="Calibri" w:eastAsia="Calibri" w:hAnsi="Calibri" w:cs="Calibri"/>
                <w:color w:val="59595B"/>
                <w:sz w:val="22"/>
              </w:rPr>
              <w:t>— </w:t>
            </w:r>
          </w:p>
        </w:tc>
        <w:tc>
          <w:tcPr>
            <w:tcW w:w="100" w:type="dxa"/>
            <w:tcBorders>
              <w:top w:val="nil"/>
              <w:left w:val="nil"/>
              <w:bottom w:val="nil"/>
              <w:right w:val="nil"/>
            </w:tcBorders>
            <w:tcMar>
              <w:top w:w="0" w:type="dxa"/>
              <w:left w:w="0" w:type="dxa"/>
              <w:bottom w:w="0" w:type="dxa"/>
              <w:right w:w="15" w:type="dxa"/>
            </w:tcMar>
            <w:vAlign w:val="bottom"/>
          </w:tcPr>
          <w:p w14:paraId="3CB47B83"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72F33661" w14:textId="77777777" w:rsidR="006C5F7A" w:rsidRDefault="00141D7A">
            <w:pPr>
              <w:keepNext/>
              <w:spacing w:before="53" w:after="30"/>
              <w:jc w:val="right"/>
            </w:pPr>
            <w:r>
              <w:rPr>
                <w:rFonts w:ascii="Calibri" w:eastAsia="Calibri" w:hAnsi="Calibri" w:cs="Calibri"/>
                <w:color w:val="59595B"/>
                <w:sz w:val="22"/>
              </w:rPr>
              <w:t>— </w:t>
            </w:r>
          </w:p>
        </w:tc>
        <w:tc>
          <w:tcPr>
            <w:tcW w:w="100" w:type="dxa"/>
            <w:tcBorders>
              <w:top w:val="nil"/>
              <w:left w:val="nil"/>
              <w:bottom w:val="nil"/>
              <w:right w:val="nil"/>
            </w:tcBorders>
            <w:tcMar>
              <w:top w:w="0" w:type="dxa"/>
              <w:left w:w="0" w:type="dxa"/>
              <w:bottom w:w="0" w:type="dxa"/>
              <w:right w:w="15" w:type="dxa"/>
            </w:tcMar>
            <w:vAlign w:val="bottom"/>
          </w:tcPr>
          <w:p w14:paraId="777A0B0A"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20067CBD" w14:textId="77777777" w:rsidR="006C5F7A" w:rsidRDefault="00141D7A">
            <w:pPr>
              <w:keepNext/>
              <w:spacing w:before="53" w:after="30"/>
              <w:jc w:val="right"/>
            </w:pPr>
            <w:r>
              <w:rPr>
                <w:rFonts w:ascii="Calibri" w:eastAsia="Calibri" w:hAnsi="Calibri" w:cs="Calibri"/>
                <w:color w:val="59595B"/>
                <w:sz w:val="22"/>
              </w:rPr>
              <w:t>— </w:t>
            </w:r>
          </w:p>
        </w:tc>
        <w:tc>
          <w:tcPr>
            <w:tcW w:w="100" w:type="dxa"/>
            <w:tcBorders>
              <w:top w:val="nil"/>
              <w:left w:val="nil"/>
              <w:bottom w:val="nil"/>
              <w:right w:val="single" w:sz="8" w:space="0" w:color="BFBFBF"/>
            </w:tcBorders>
            <w:tcMar>
              <w:top w:w="0" w:type="dxa"/>
              <w:left w:w="0" w:type="dxa"/>
              <w:bottom w:w="0" w:type="dxa"/>
              <w:right w:w="15" w:type="dxa"/>
            </w:tcMar>
            <w:vAlign w:val="bottom"/>
          </w:tcPr>
          <w:p w14:paraId="33EC2D1C" w14:textId="77777777" w:rsidR="006C5F7A" w:rsidRDefault="006C5F7A">
            <w:pPr>
              <w:keepNext/>
              <w:spacing w:before="53" w:after="30"/>
              <w:jc w:val="right"/>
            </w:pPr>
          </w:p>
        </w:tc>
      </w:tr>
      <w:tr w:rsidR="006C5F7A" w14:paraId="44D1015E" w14:textId="77777777">
        <w:trPr>
          <w:cantSplit/>
        </w:trPr>
        <w:tc>
          <w:tcPr>
            <w:tcW w:w="5220" w:type="dxa"/>
            <w:tcBorders>
              <w:top w:val="nil"/>
              <w:left w:val="nil"/>
              <w:bottom w:val="nil"/>
              <w:right w:val="nil"/>
            </w:tcBorders>
            <w:shd w:val="clear" w:color="auto" w:fill="FFFFFF"/>
            <w:tcMar>
              <w:top w:w="0" w:type="dxa"/>
              <w:left w:w="53" w:type="dxa"/>
              <w:bottom w:w="0" w:type="dxa"/>
              <w:right w:w="53" w:type="dxa"/>
            </w:tcMar>
            <w:vAlign w:val="bottom"/>
          </w:tcPr>
          <w:p w14:paraId="2DB489FF" w14:textId="77777777" w:rsidR="006C5F7A" w:rsidRDefault="00141D7A">
            <w:pPr>
              <w:keepNext/>
              <w:spacing w:before="53" w:after="30"/>
            </w:pPr>
            <w:r>
              <w:rPr>
                <w:rFonts w:ascii="Calibri" w:eastAsia="Calibri" w:hAnsi="Calibri" w:cs="Calibri"/>
                <w:color w:val="59595B"/>
                <w:sz w:val="22"/>
              </w:rPr>
              <w:t>Bonuses settled in shares</w:t>
            </w:r>
          </w:p>
        </w:tc>
        <w:tc>
          <w:tcPr>
            <w:tcW w:w="1280" w:type="dxa"/>
            <w:tcBorders>
              <w:top w:val="nil"/>
              <w:left w:val="single" w:sz="4" w:space="0" w:color="808080"/>
              <w:bottom w:val="nil"/>
              <w:right w:val="nil"/>
            </w:tcBorders>
            <w:tcMar>
              <w:top w:w="0" w:type="dxa"/>
              <w:left w:w="53" w:type="dxa"/>
              <w:bottom w:w="0" w:type="dxa"/>
              <w:right w:w="0" w:type="dxa"/>
            </w:tcMar>
            <w:vAlign w:val="bottom"/>
          </w:tcPr>
          <w:p w14:paraId="021EB749" w14:textId="77777777" w:rsidR="006C5F7A" w:rsidRDefault="00141D7A">
            <w:pPr>
              <w:keepNext/>
              <w:spacing w:before="53" w:after="30"/>
              <w:jc w:val="right"/>
            </w:pPr>
            <w:r>
              <w:rPr>
                <w:rFonts w:ascii="Calibri" w:eastAsia="Calibri" w:hAnsi="Calibri" w:cs="Calibri"/>
                <w:color w:val="00679B"/>
                <w:sz w:val="22"/>
              </w:rPr>
              <w:t>34 </w:t>
            </w:r>
          </w:p>
        </w:tc>
        <w:tc>
          <w:tcPr>
            <w:tcW w:w="100" w:type="dxa"/>
            <w:tcBorders>
              <w:top w:val="nil"/>
              <w:left w:val="nil"/>
              <w:bottom w:val="nil"/>
              <w:right w:val="nil"/>
            </w:tcBorders>
            <w:tcMar>
              <w:top w:w="0" w:type="dxa"/>
              <w:left w:w="0" w:type="dxa"/>
              <w:bottom w:w="0" w:type="dxa"/>
              <w:right w:w="15" w:type="dxa"/>
            </w:tcMar>
            <w:vAlign w:val="bottom"/>
          </w:tcPr>
          <w:p w14:paraId="6F6A0F1C"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52D289BA" w14:textId="77777777" w:rsidR="006C5F7A" w:rsidRDefault="00141D7A">
            <w:pPr>
              <w:keepNext/>
              <w:spacing w:before="53" w:after="30"/>
              <w:jc w:val="right"/>
            </w:pPr>
            <w:r>
              <w:rPr>
                <w:rFonts w:ascii="Calibri" w:eastAsia="Calibri" w:hAnsi="Calibri" w:cs="Calibri"/>
                <w:color w:val="00679B"/>
                <w:sz w:val="22"/>
              </w:rPr>
              <w:t>0 </w:t>
            </w:r>
          </w:p>
        </w:tc>
        <w:tc>
          <w:tcPr>
            <w:tcW w:w="100" w:type="dxa"/>
            <w:tcBorders>
              <w:top w:val="nil"/>
              <w:left w:val="nil"/>
              <w:bottom w:val="nil"/>
              <w:right w:val="nil"/>
            </w:tcBorders>
            <w:tcMar>
              <w:top w:w="0" w:type="dxa"/>
              <w:left w:w="0" w:type="dxa"/>
              <w:bottom w:w="0" w:type="dxa"/>
              <w:right w:w="15" w:type="dxa"/>
            </w:tcMar>
            <w:vAlign w:val="bottom"/>
          </w:tcPr>
          <w:p w14:paraId="71FA8C58"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33E6FBC3" w14:textId="77777777" w:rsidR="006C5F7A" w:rsidRDefault="00141D7A">
            <w:pPr>
              <w:keepNext/>
              <w:spacing w:before="53" w:after="30"/>
              <w:jc w:val="right"/>
            </w:pPr>
            <w:r>
              <w:rPr>
                <w:rFonts w:ascii="Calibri" w:eastAsia="Calibri" w:hAnsi="Calibri" w:cs="Calibri"/>
                <w:color w:val="00679B"/>
                <w:sz w:val="22"/>
              </w:rPr>
              <w:t>45 </w:t>
            </w:r>
          </w:p>
        </w:tc>
        <w:tc>
          <w:tcPr>
            <w:tcW w:w="100" w:type="dxa"/>
            <w:tcBorders>
              <w:top w:val="nil"/>
              <w:left w:val="nil"/>
              <w:bottom w:val="nil"/>
              <w:right w:val="single" w:sz="8" w:space="0" w:color="BFBFBF"/>
            </w:tcBorders>
            <w:tcMar>
              <w:top w:w="0" w:type="dxa"/>
              <w:left w:w="0" w:type="dxa"/>
              <w:bottom w:w="0" w:type="dxa"/>
              <w:right w:w="15" w:type="dxa"/>
            </w:tcMar>
            <w:vAlign w:val="bottom"/>
          </w:tcPr>
          <w:p w14:paraId="3F5541FB" w14:textId="77777777" w:rsidR="006C5F7A" w:rsidRDefault="006C5F7A">
            <w:pPr>
              <w:keepNext/>
              <w:spacing w:before="53" w:after="30"/>
              <w:jc w:val="right"/>
            </w:pPr>
          </w:p>
        </w:tc>
      </w:tr>
      <w:tr w:rsidR="006C5F7A" w14:paraId="1C27E88A" w14:textId="77777777">
        <w:trPr>
          <w:cantSplit/>
        </w:trPr>
        <w:tc>
          <w:tcPr>
            <w:tcW w:w="5220" w:type="dxa"/>
            <w:tcBorders>
              <w:top w:val="nil"/>
              <w:left w:val="nil"/>
              <w:bottom w:val="nil"/>
              <w:right w:val="nil"/>
            </w:tcBorders>
            <w:shd w:val="clear" w:color="auto" w:fill="FFFFFF"/>
            <w:tcMar>
              <w:top w:w="0" w:type="dxa"/>
              <w:left w:w="53" w:type="dxa"/>
              <w:bottom w:w="0" w:type="dxa"/>
              <w:right w:w="53" w:type="dxa"/>
            </w:tcMar>
            <w:vAlign w:val="bottom"/>
          </w:tcPr>
          <w:p w14:paraId="212E3C0E" w14:textId="77777777" w:rsidR="006C5F7A" w:rsidRDefault="00141D7A">
            <w:pPr>
              <w:keepNext/>
              <w:spacing w:before="53" w:after="30"/>
            </w:pPr>
            <w:r>
              <w:rPr>
                <w:rFonts w:ascii="Calibri" w:eastAsia="Calibri" w:hAnsi="Calibri" w:cs="Calibri"/>
                <w:color w:val="59595B"/>
                <w:sz w:val="22"/>
              </w:rPr>
              <w:t>Value conversion rights of convertible bonds</w:t>
            </w:r>
          </w:p>
        </w:tc>
        <w:tc>
          <w:tcPr>
            <w:tcW w:w="1280" w:type="dxa"/>
            <w:tcBorders>
              <w:top w:val="nil"/>
              <w:left w:val="single" w:sz="4" w:space="0" w:color="808080"/>
              <w:bottom w:val="nil"/>
              <w:right w:val="nil"/>
            </w:tcBorders>
            <w:tcMar>
              <w:top w:w="0" w:type="dxa"/>
              <w:left w:w="53" w:type="dxa"/>
              <w:bottom w:w="0" w:type="dxa"/>
              <w:right w:w="0" w:type="dxa"/>
            </w:tcMar>
            <w:vAlign w:val="bottom"/>
          </w:tcPr>
          <w:p w14:paraId="05C2B4D0" w14:textId="77777777" w:rsidR="006C5F7A" w:rsidRDefault="00141D7A">
            <w:pPr>
              <w:keepNext/>
              <w:spacing w:before="53" w:after="30"/>
              <w:jc w:val="right"/>
            </w:pPr>
            <w:r>
              <w:rPr>
                <w:rFonts w:ascii="Calibri" w:eastAsia="Calibri" w:hAnsi="Calibri" w:cs="Calibri"/>
                <w:color w:val="00679B"/>
                <w:sz w:val="22"/>
              </w:rPr>
              <w:t>— </w:t>
            </w:r>
          </w:p>
        </w:tc>
        <w:tc>
          <w:tcPr>
            <w:tcW w:w="100" w:type="dxa"/>
            <w:tcBorders>
              <w:top w:val="nil"/>
              <w:left w:val="nil"/>
              <w:bottom w:val="nil"/>
              <w:right w:val="nil"/>
            </w:tcBorders>
            <w:tcMar>
              <w:top w:w="0" w:type="dxa"/>
              <w:left w:w="0" w:type="dxa"/>
              <w:bottom w:w="0" w:type="dxa"/>
              <w:right w:w="15" w:type="dxa"/>
            </w:tcMar>
            <w:vAlign w:val="bottom"/>
          </w:tcPr>
          <w:p w14:paraId="199F4D3B"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0F6296B8" w14:textId="77777777" w:rsidR="006C5F7A" w:rsidRDefault="00141D7A">
            <w:pPr>
              <w:keepNext/>
              <w:spacing w:before="53" w:after="30"/>
              <w:jc w:val="right"/>
            </w:pPr>
            <w:r>
              <w:rPr>
                <w:rFonts w:ascii="Calibri" w:eastAsia="Calibri" w:hAnsi="Calibri" w:cs="Calibri"/>
                <w:color w:val="00679B"/>
                <w:sz w:val="22"/>
              </w:rPr>
              <w:t>— </w:t>
            </w:r>
          </w:p>
        </w:tc>
        <w:tc>
          <w:tcPr>
            <w:tcW w:w="100" w:type="dxa"/>
            <w:tcBorders>
              <w:top w:val="nil"/>
              <w:left w:val="nil"/>
              <w:bottom w:val="nil"/>
              <w:right w:val="nil"/>
            </w:tcBorders>
            <w:tcMar>
              <w:top w:w="0" w:type="dxa"/>
              <w:left w:w="0" w:type="dxa"/>
              <w:bottom w:w="0" w:type="dxa"/>
              <w:right w:w="15" w:type="dxa"/>
            </w:tcMar>
            <w:vAlign w:val="bottom"/>
          </w:tcPr>
          <w:p w14:paraId="543CD2DB"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3C71F65F" w14:textId="77777777" w:rsidR="006C5F7A" w:rsidRDefault="00141D7A">
            <w:pPr>
              <w:keepNext/>
              <w:spacing w:before="53" w:after="30"/>
              <w:jc w:val="right"/>
            </w:pPr>
            <w:r>
              <w:rPr>
                <w:rFonts w:ascii="Calibri" w:eastAsia="Calibri" w:hAnsi="Calibri" w:cs="Calibri"/>
                <w:color w:val="00679B"/>
                <w:sz w:val="22"/>
              </w:rPr>
              <w:t>— </w:t>
            </w:r>
          </w:p>
        </w:tc>
        <w:tc>
          <w:tcPr>
            <w:tcW w:w="100" w:type="dxa"/>
            <w:tcBorders>
              <w:top w:val="nil"/>
              <w:left w:val="nil"/>
              <w:bottom w:val="nil"/>
              <w:right w:val="single" w:sz="8" w:space="0" w:color="BFBFBF"/>
            </w:tcBorders>
            <w:tcMar>
              <w:top w:w="0" w:type="dxa"/>
              <w:left w:w="0" w:type="dxa"/>
              <w:bottom w:w="0" w:type="dxa"/>
              <w:right w:w="15" w:type="dxa"/>
            </w:tcMar>
            <w:vAlign w:val="bottom"/>
          </w:tcPr>
          <w:p w14:paraId="7B057A0B" w14:textId="77777777" w:rsidR="006C5F7A" w:rsidRDefault="006C5F7A">
            <w:pPr>
              <w:keepNext/>
              <w:spacing w:before="53" w:after="30"/>
              <w:jc w:val="right"/>
            </w:pPr>
          </w:p>
        </w:tc>
      </w:tr>
      <w:tr w:rsidR="006C5F7A" w14:paraId="059BA29A" w14:textId="77777777">
        <w:trPr>
          <w:cantSplit/>
        </w:trPr>
        <w:tc>
          <w:tcPr>
            <w:tcW w:w="5220" w:type="dxa"/>
            <w:tcBorders>
              <w:top w:val="nil"/>
              <w:left w:val="nil"/>
              <w:bottom w:val="nil"/>
              <w:right w:val="nil"/>
            </w:tcBorders>
            <w:shd w:val="clear" w:color="auto" w:fill="FFFFFF"/>
            <w:tcMar>
              <w:top w:w="0" w:type="dxa"/>
              <w:left w:w="53" w:type="dxa"/>
              <w:bottom w:w="0" w:type="dxa"/>
              <w:right w:w="53" w:type="dxa"/>
            </w:tcMar>
            <w:vAlign w:val="bottom"/>
          </w:tcPr>
          <w:p w14:paraId="4210C961" w14:textId="77777777" w:rsidR="006C5F7A" w:rsidRDefault="00141D7A">
            <w:pPr>
              <w:keepNext/>
              <w:spacing w:before="53" w:after="30"/>
            </w:pPr>
            <w:r>
              <w:rPr>
                <w:rFonts w:ascii="Calibri" w:eastAsia="Calibri" w:hAnsi="Calibri" w:cs="Calibri"/>
                <w:color w:val="59595B"/>
                <w:sz w:val="22"/>
              </w:rPr>
              <w:t>Warrants exercised</w:t>
            </w:r>
          </w:p>
        </w:tc>
        <w:tc>
          <w:tcPr>
            <w:tcW w:w="1280" w:type="dxa"/>
            <w:tcBorders>
              <w:top w:val="nil"/>
              <w:left w:val="single" w:sz="4" w:space="0" w:color="808080"/>
              <w:bottom w:val="nil"/>
              <w:right w:val="nil"/>
            </w:tcBorders>
            <w:tcMar>
              <w:top w:w="0" w:type="dxa"/>
              <w:left w:w="53" w:type="dxa"/>
              <w:bottom w:w="0" w:type="dxa"/>
              <w:right w:w="0" w:type="dxa"/>
            </w:tcMar>
            <w:vAlign w:val="bottom"/>
          </w:tcPr>
          <w:p w14:paraId="190A6083" w14:textId="77777777" w:rsidR="006C5F7A" w:rsidRDefault="00141D7A">
            <w:pPr>
              <w:keepNext/>
              <w:spacing w:before="53" w:after="30"/>
              <w:jc w:val="right"/>
            </w:pPr>
            <w:r>
              <w:rPr>
                <w:rFonts w:ascii="Calibri" w:eastAsia="Calibri" w:hAnsi="Calibri" w:cs="Calibri"/>
                <w:color w:val="00679B"/>
                <w:sz w:val="22"/>
              </w:rPr>
              <w:t>60 </w:t>
            </w:r>
          </w:p>
        </w:tc>
        <w:tc>
          <w:tcPr>
            <w:tcW w:w="100" w:type="dxa"/>
            <w:tcBorders>
              <w:top w:val="nil"/>
              <w:left w:val="nil"/>
              <w:bottom w:val="nil"/>
              <w:right w:val="nil"/>
            </w:tcBorders>
            <w:tcMar>
              <w:top w:w="0" w:type="dxa"/>
              <w:left w:w="0" w:type="dxa"/>
              <w:bottom w:w="0" w:type="dxa"/>
              <w:right w:w="15" w:type="dxa"/>
            </w:tcMar>
            <w:vAlign w:val="bottom"/>
          </w:tcPr>
          <w:p w14:paraId="3E254600"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36FB419F" w14:textId="77777777" w:rsidR="006C5F7A" w:rsidRDefault="00141D7A">
            <w:pPr>
              <w:keepNext/>
              <w:spacing w:before="53" w:after="30"/>
              <w:jc w:val="right"/>
            </w:pPr>
            <w:r>
              <w:rPr>
                <w:rFonts w:ascii="Calibri" w:eastAsia="Calibri" w:hAnsi="Calibri" w:cs="Calibri"/>
                <w:color w:val="00679B"/>
                <w:sz w:val="22"/>
              </w:rPr>
              <w:t>1 </w:t>
            </w:r>
          </w:p>
        </w:tc>
        <w:tc>
          <w:tcPr>
            <w:tcW w:w="100" w:type="dxa"/>
            <w:tcBorders>
              <w:top w:val="nil"/>
              <w:left w:val="nil"/>
              <w:bottom w:val="nil"/>
              <w:right w:val="nil"/>
            </w:tcBorders>
            <w:tcMar>
              <w:top w:w="0" w:type="dxa"/>
              <w:left w:w="0" w:type="dxa"/>
              <w:bottom w:w="0" w:type="dxa"/>
              <w:right w:w="15" w:type="dxa"/>
            </w:tcMar>
            <w:vAlign w:val="bottom"/>
          </w:tcPr>
          <w:p w14:paraId="60113F82" w14:textId="77777777" w:rsidR="006C5F7A" w:rsidRDefault="006C5F7A">
            <w:pPr>
              <w:keepNext/>
              <w:spacing w:before="53" w:after="30"/>
              <w:jc w:val="right"/>
            </w:pPr>
          </w:p>
        </w:tc>
        <w:tc>
          <w:tcPr>
            <w:tcW w:w="1280" w:type="dxa"/>
            <w:tcBorders>
              <w:top w:val="nil"/>
              <w:left w:val="single" w:sz="4" w:space="0" w:color="808080"/>
              <w:bottom w:val="nil"/>
              <w:right w:val="nil"/>
            </w:tcBorders>
            <w:tcMar>
              <w:top w:w="0" w:type="dxa"/>
              <w:left w:w="53" w:type="dxa"/>
              <w:bottom w:w="0" w:type="dxa"/>
              <w:right w:w="0" w:type="dxa"/>
            </w:tcMar>
            <w:vAlign w:val="bottom"/>
          </w:tcPr>
          <w:p w14:paraId="10BE5AC3" w14:textId="77777777" w:rsidR="006C5F7A" w:rsidRDefault="00141D7A">
            <w:pPr>
              <w:keepNext/>
              <w:spacing w:before="53" w:after="30"/>
              <w:jc w:val="right"/>
            </w:pPr>
            <w:r>
              <w:rPr>
                <w:rFonts w:ascii="Calibri" w:eastAsia="Calibri" w:hAnsi="Calibri" w:cs="Calibri"/>
                <w:color w:val="00679B"/>
                <w:sz w:val="22"/>
              </w:rPr>
              <w:t>78 </w:t>
            </w:r>
          </w:p>
        </w:tc>
        <w:tc>
          <w:tcPr>
            <w:tcW w:w="100" w:type="dxa"/>
            <w:tcBorders>
              <w:top w:val="nil"/>
              <w:left w:val="nil"/>
              <w:bottom w:val="nil"/>
              <w:right w:val="single" w:sz="8" w:space="0" w:color="BFBFBF"/>
            </w:tcBorders>
            <w:tcMar>
              <w:top w:w="0" w:type="dxa"/>
              <w:left w:w="0" w:type="dxa"/>
              <w:bottom w:w="0" w:type="dxa"/>
              <w:right w:w="15" w:type="dxa"/>
            </w:tcMar>
            <w:vAlign w:val="bottom"/>
          </w:tcPr>
          <w:p w14:paraId="71AC99F8" w14:textId="77777777" w:rsidR="006C5F7A" w:rsidRDefault="006C5F7A">
            <w:pPr>
              <w:keepNext/>
              <w:spacing w:before="53" w:after="30"/>
              <w:jc w:val="right"/>
            </w:pPr>
          </w:p>
        </w:tc>
      </w:tr>
      <w:tr w:rsidR="006C5F7A" w14:paraId="2AC38E3A" w14:textId="77777777">
        <w:trPr>
          <w:cantSplit/>
        </w:trPr>
        <w:tc>
          <w:tcPr>
            <w:tcW w:w="5220" w:type="dxa"/>
            <w:tcBorders>
              <w:top w:val="nil"/>
              <w:left w:val="nil"/>
              <w:bottom w:val="single" w:sz="8" w:space="0" w:color="BBBBBB"/>
              <w:right w:val="nil"/>
            </w:tcBorders>
            <w:shd w:val="clear" w:color="auto" w:fill="FFFFFF"/>
            <w:tcMar>
              <w:top w:w="0" w:type="dxa"/>
              <w:left w:w="53" w:type="dxa"/>
              <w:bottom w:w="0" w:type="dxa"/>
              <w:right w:w="53" w:type="dxa"/>
            </w:tcMar>
            <w:vAlign w:val="bottom"/>
          </w:tcPr>
          <w:p w14:paraId="3EB9A9D0" w14:textId="77777777" w:rsidR="006C5F7A" w:rsidRDefault="00141D7A">
            <w:pPr>
              <w:keepNext/>
              <w:spacing w:before="53" w:after="30"/>
            </w:pPr>
            <w:r>
              <w:rPr>
                <w:rFonts w:ascii="Calibri" w:eastAsia="Calibri" w:hAnsi="Calibri" w:cs="Calibri"/>
                <w:color w:val="59595B"/>
                <w:sz w:val="22"/>
              </w:rPr>
              <w:t>Options exercised</w:t>
            </w:r>
          </w:p>
        </w:tc>
        <w:tc>
          <w:tcPr>
            <w:tcW w:w="1280" w:type="dxa"/>
            <w:tcBorders>
              <w:top w:val="nil"/>
              <w:left w:val="single" w:sz="4" w:space="0" w:color="808080"/>
              <w:bottom w:val="single" w:sz="4" w:space="0" w:color="808080"/>
              <w:right w:val="nil"/>
            </w:tcBorders>
            <w:tcMar>
              <w:top w:w="0" w:type="dxa"/>
              <w:left w:w="53" w:type="dxa"/>
              <w:bottom w:w="0" w:type="dxa"/>
              <w:right w:w="0" w:type="dxa"/>
            </w:tcMar>
            <w:vAlign w:val="bottom"/>
          </w:tcPr>
          <w:p w14:paraId="73B46F6B" w14:textId="77777777" w:rsidR="006C5F7A" w:rsidRDefault="00141D7A">
            <w:pPr>
              <w:keepNext/>
              <w:spacing w:before="53" w:after="30"/>
              <w:jc w:val="right"/>
            </w:pPr>
            <w:r>
              <w:rPr>
                <w:rFonts w:ascii="Calibri" w:eastAsia="Calibri" w:hAnsi="Calibri" w:cs="Calibri"/>
                <w:color w:val="00679B"/>
                <w:sz w:val="22"/>
              </w:rPr>
              <w:t>7,404 </w:t>
            </w:r>
          </w:p>
        </w:tc>
        <w:tc>
          <w:tcPr>
            <w:tcW w:w="100" w:type="dxa"/>
            <w:tcBorders>
              <w:top w:val="nil"/>
              <w:left w:val="nil"/>
              <w:bottom w:val="single" w:sz="4" w:space="0" w:color="808080"/>
              <w:right w:val="nil"/>
            </w:tcBorders>
            <w:tcMar>
              <w:top w:w="0" w:type="dxa"/>
              <w:left w:w="0" w:type="dxa"/>
              <w:bottom w:w="0" w:type="dxa"/>
              <w:right w:w="15" w:type="dxa"/>
            </w:tcMar>
            <w:vAlign w:val="bottom"/>
          </w:tcPr>
          <w:p w14:paraId="6C235A6C" w14:textId="77777777" w:rsidR="006C5F7A" w:rsidRDefault="006C5F7A">
            <w:pPr>
              <w:keepNext/>
              <w:spacing w:before="53" w:after="30"/>
              <w:jc w:val="right"/>
            </w:pPr>
          </w:p>
        </w:tc>
        <w:tc>
          <w:tcPr>
            <w:tcW w:w="1280" w:type="dxa"/>
            <w:tcBorders>
              <w:top w:val="nil"/>
              <w:left w:val="single" w:sz="4" w:space="0" w:color="808080"/>
              <w:bottom w:val="single" w:sz="4" w:space="0" w:color="808080"/>
              <w:right w:val="nil"/>
            </w:tcBorders>
            <w:tcMar>
              <w:top w:w="0" w:type="dxa"/>
              <w:left w:w="53" w:type="dxa"/>
              <w:bottom w:w="0" w:type="dxa"/>
              <w:right w:w="0" w:type="dxa"/>
            </w:tcMar>
            <w:vAlign w:val="bottom"/>
          </w:tcPr>
          <w:p w14:paraId="2350D97F" w14:textId="77777777" w:rsidR="006C5F7A" w:rsidRDefault="00141D7A">
            <w:pPr>
              <w:keepNext/>
              <w:spacing w:before="53" w:after="30"/>
              <w:jc w:val="right"/>
            </w:pPr>
            <w:r>
              <w:rPr>
                <w:rFonts w:ascii="Calibri" w:eastAsia="Calibri" w:hAnsi="Calibri" w:cs="Calibri"/>
                <w:color w:val="00679B"/>
                <w:sz w:val="22"/>
              </w:rPr>
              <w:t>74 </w:t>
            </w:r>
          </w:p>
        </w:tc>
        <w:tc>
          <w:tcPr>
            <w:tcW w:w="100" w:type="dxa"/>
            <w:tcBorders>
              <w:top w:val="nil"/>
              <w:left w:val="nil"/>
              <w:bottom w:val="single" w:sz="4" w:space="0" w:color="808080"/>
              <w:right w:val="nil"/>
            </w:tcBorders>
            <w:tcMar>
              <w:top w:w="0" w:type="dxa"/>
              <w:left w:w="0" w:type="dxa"/>
              <w:bottom w:w="0" w:type="dxa"/>
              <w:right w:w="15" w:type="dxa"/>
            </w:tcMar>
            <w:vAlign w:val="bottom"/>
          </w:tcPr>
          <w:p w14:paraId="6FB4A524" w14:textId="77777777" w:rsidR="006C5F7A" w:rsidRDefault="006C5F7A">
            <w:pPr>
              <w:keepNext/>
              <w:spacing w:before="53" w:after="30"/>
              <w:jc w:val="right"/>
            </w:pPr>
          </w:p>
        </w:tc>
        <w:tc>
          <w:tcPr>
            <w:tcW w:w="1280" w:type="dxa"/>
            <w:tcBorders>
              <w:top w:val="nil"/>
              <w:left w:val="single" w:sz="4" w:space="0" w:color="808080"/>
              <w:bottom w:val="single" w:sz="4" w:space="0" w:color="808080"/>
              <w:right w:val="nil"/>
            </w:tcBorders>
            <w:tcMar>
              <w:top w:w="0" w:type="dxa"/>
              <w:left w:w="53" w:type="dxa"/>
              <w:bottom w:w="0" w:type="dxa"/>
              <w:right w:w="0" w:type="dxa"/>
            </w:tcMar>
            <w:vAlign w:val="bottom"/>
          </w:tcPr>
          <w:p w14:paraId="00304547" w14:textId="77777777" w:rsidR="006C5F7A" w:rsidRDefault="00141D7A">
            <w:pPr>
              <w:keepNext/>
              <w:spacing w:before="53" w:after="30"/>
              <w:jc w:val="right"/>
            </w:pPr>
            <w:r>
              <w:rPr>
                <w:rFonts w:ascii="Calibri" w:eastAsia="Calibri" w:hAnsi="Calibri" w:cs="Calibri"/>
                <w:color w:val="00679B"/>
                <w:sz w:val="22"/>
              </w:rPr>
              <w:t>4,410 </w:t>
            </w:r>
          </w:p>
        </w:tc>
        <w:tc>
          <w:tcPr>
            <w:tcW w:w="100" w:type="dxa"/>
            <w:tcBorders>
              <w:top w:val="nil"/>
              <w:left w:val="nil"/>
              <w:bottom w:val="single" w:sz="4" w:space="0" w:color="808080"/>
              <w:right w:val="single" w:sz="8" w:space="0" w:color="BFBFBF"/>
            </w:tcBorders>
            <w:tcMar>
              <w:top w:w="0" w:type="dxa"/>
              <w:left w:w="0" w:type="dxa"/>
              <w:bottom w:w="0" w:type="dxa"/>
              <w:right w:w="15" w:type="dxa"/>
            </w:tcMar>
            <w:vAlign w:val="bottom"/>
          </w:tcPr>
          <w:p w14:paraId="56DE572F" w14:textId="77777777" w:rsidR="006C5F7A" w:rsidRDefault="006C5F7A">
            <w:pPr>
              <w:keepNext/>
              <w:spacing w:before="53" w:after="30"/>
              <w:jc w:val="right"/>
            </w:pPr>
          </w:p>
        </w:tc>
      </w:tr>
      <w:tr w:rsidR="006C5F7A" w14:paraId="0335D582" w14:textId="77777777">
        <w:trPr>
          <w:cantSplit/>
        </w:trPr>
        <w:tc>
          <w:tcPr>
            <w:tcW w:w="522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bottom"/>
          </w:tcPr>
          <w:p w14:paraId="2B341B5E" w14:textId="6756D2F0" w:rsidR="006C5F7A" w:rsidRDefault="00141D7A">
            <w:pPr>
              <w:keepNext/>
              <w:spacing w:before="33" w:after="30"/>
            </w:pPr>
            <w:r>
              <w:rPr>
                <w:rFonts w:ascii="Calibri" w:eastAsia="Calibri" w:hAnsi="Calibri" w:cs="Calibri"/>
                <w:b/>
                <w:color w:val="59595B"/>
                <w:sz w:val="22"/>
              </w:rPr>
              <w:t>Total transactions with owners, recognized directly in equity</w:t>
            </w:r>
          </w:p>
        </w:tc>
        <w:tc>
          <w:tcPr>
            <w:tcW w:w="1280"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090AA5E4" w14:textId="77777777" w:rsidR="006C5F7A" w:rsidRDefault="00141D7A">
            <w:pPr>
              <w:keepNext/>
              <w:spacing w:before="43" w:after="30"/>
              <w:jc w:val="right"/>
            </w:pPr>
            <w:r>
              <w:rPr>
                <w:rFonts w:ascii="Calibri" w:eastAsia="Calibri" w:hAnsi="Calibri" w:cs="Calibri"/>
                <w:b/>
                <w:color w:val="00679B"/>
                <w:sz w:val="22"/>
              </w:rPr>
              <w:t>7,498 </w:t>
            </w:r>
          </w:p>
        </w:tc>
        <w:tc>
          <w:tcPr>
            <w:tcW w:w="100" w:type="dxa"/>
            <w:tcBorders>
              <w:top w:val="single" w:sz="4" w:space="0" w:color="808080"/>
              <w:left w:val="nil"/>
              <w:bottom w:val="single" w:sz="4" w:space="0" w:color="808080"/>
              <w:right w:val="nil"/>
            </w:tcBorders>
            <w:tcMar>
              <w:top w:w="0" w:type="dxa"/>
              <w:left w:w="0" w:type="dxa"/>
              <w:bottom w:w="0" w:type="dxa"/>
              <w:right w:w="15" w:type="dxa"/>
            </w:tcMar>
            <w:vAlign w:val="bottom"/>
          </w:tcPr>
          <w:p w14:paraId="788ACCE7" w14:textId="77777777" w:rsidR="006C5F7A" w:rsidRDefault="006C5F7A">
            <w:pPr>
              <w:keepNext/>
              <w:spacing w:before="43" w:after="30"/>
              <w:jc w:val="right"/>
            </w:pPr>
          </w:p>
        </w:tc>
        <w:tc>
          <w:tcPr>
            <w:tcW w:w="1280"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7FE3B925" w14:textId="77777777" w:rsidR="006C5F7A" w:rsidRDefault="00141D7A">
            <w:pPr>
              <w:keepNext/>
              <w:spacing w:before="43" w:after="30"/>
              <w:jc w:val="right"/>
            </w:pPr>
            <w:r>
              <w:rPr>
                <w:rFonts w:ascii="Calibri" w:eastAsia="Calibri" w:hAnsi="Calibri" w:cs="Calibri"/>
                <w:b/>
                <w:color w:val="00679B"/>
                <w:sz w:val="22"/>
              </w:rPr>
              <w:t>75 </w:t>
            </w:r>
          </w:p>
        </w:tc>
        <w:tc>
          <w:tcPr>
            <w:tcW w:w="100" w:type="dxa"/>
            <w:tcBorders>
              <w:top w:val="single" w:sz="4" w:space="0" w:color="808080"/>
              <w:left w:val="nil"/>
              <w:bottom w:val="single" w:sz="4" w:space="0" w:color="808080"/>
              <w:right w:val="nil"/>
            </w:tcBorders>
            <w:tcMar>
              <w:top w:w="0" w:type="dxa"/>
              <w:left w:w="0" w:type="dxa"/>
              <w:bottom w:w="0" w:type="dxa"/>
              <w:right w:w="15" w:type="dxa"/>
            </w:tcMar>
            <w:vAlign w:val="bottom"/>
          </w:tcPr>
          <w:p w14:paraId="5E42AAC3" w14:textId="77777777" w:rsidR="006C5F7A" w:rsidRDefault="006C5F7A">
            <w:pPr>
              <w:keepNext/>
              <w:spacing w:before="43" w:after="30"/>
              <w:jc w:val="right"/>
            </w:pPr>
          </w:p>
        </w:tc>
        <w:tc>
          <w:tcPr>
            <w:tcW w:w="1280"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3E9DF174" w14:textId="77777777" w:rsidR="006C5F7A" w:rsidRDefault="00141D7A">
            <w:pPr>
              <w:keepNext/>
              <w:spacing w:before="43" w:after="30"/>
              <w:jc w:val="right"/>
            </w:pPr>
            <w:r>
              <w:rPr>
                <w:rFonts w:ascii="Calibri" w:eastAsia="Calibri" w:hAnsi="Calibri" w:cs="Calibri"/>
                <w:b/>
                <w:color w:val="00679B"/>
                <w:sz w:val="22"/>
              </w:rPr>
              <w:t>4,533 </w:t>
            </w:r>
          </w:p>
        </w:tc>
        <w:tc>
          <w:tcPr>
            <w:tcW w:w="100" w:type="dxa"/>
            <w:tcBorders>
              <w:top w:val="single" w:sz="4" w:space="0" w:color="808080"/>
              <w:left w:val="nil"/>
              <w:bottom w:val="single" w:sz="4" w:space="0" w:color="808080"/>
              <w:right w:val="single" w:sz="8" w:space="0" w:color="BFBFBF"/>
            </w:tcBorders>
            <w:tcMar>
              <w:top w:w="0" w:type="dxa"/>
              <w:left w:w="0" w:type="dxa"/>
              <w:bottom w:w="0" w:type="dxa"/>
              <w:right w:w="15" w:type="dxa"/>
            </w:tcMar>
            <w:vAlign w:val="bottom"/>
          </w:tcPr>
          <w:p w14:paraId="4C44B739" w14:textId="77777777" w:rsidR="006C5F7A" w:rsidRDefault="006C5F7A">
            <w:pPr>
              <w:keepNext/>
              <w:spacing w:before="43" w:after="30"/>
              <w:jc w:val="right"/>
            </w:pPr>
          </w:p>
        </w:tc>
      </w:tr>
      <w:tr w:rsidR="006C5F7A" w14:paraId="2BD9465C" w14:textId="77777777">
        <w:trPr>
          <w:cantSplit/>
        </w:trPr>
        <w:tc>
          <w:tcPr>
            <w:tcW w:w="5220" w:type="dxa"/>
            <w:tcBorders>
              <w:top w:val="single" w:sz="8" w:space="0" w:color="BBBBBB"/>
              <w:left w:val="single" w:sz="8" w:space="0" w:color="BBBBBB"/>
              <w:bottom w:val="single" w:sz="8" w:space="0" w:color="BBBBBB"/>
              <w:right w:val="nil"/>
            </w:tcBorders>
            <w:shd w:val="clear" w:color="auto" w:fill="D9D9D9"/>
            <w:tcMar>
              <w:top w:w="0" w:type="dxa"/>
              <w:left w:w="53" w:type="dxa"/>
              <w:bottom w:w="0" w:type="dxa"/>
              <w:right w:w="53" w:type="dxa"/>
            </w:tcMar>
            <w:vAlign w:val="bottom"/>
          </w:tcPr>
          <w:p w14:paraId="434CA0DC" w14:textId="77777777" w:rsidR="006C5F7A" w:rsidRDefault="00141D7A">
            <w:pPr>
              <w:spacing w:before="33" w:after="30"/>
            </w:pPr>
            <w:r>
              <w:rPr>
                <w:rFonts w:ascii="Calibri" w:eastAsia="Calibri" w:hAnsi="Calibri" w:cs="Calibri"/>
                <w:b/>
                <w:color w:val="59595B"/>
                <w:sz w:val="22"/>
              </w:rPr>
              <w:t>Balance at December 31, 2020</w:t>
            </w:r>
          </w:p>
        </w:tc>
        <w:tc>
          <w:tcPr>
            <w:tcW w:w="1280" w:type="dxa"/>
            <w:tcBorders>
              <w:top w:val="single" w:sz="4" w:space="0" w:color="808080"/>
              <w:left w:val="single" w:sz="8" w:space="0" w:color="BFBFBF"/>
              <w:bottom w:val="single" w:sz="8" w:space="0" w:color="BFBFBF"/>
              <w:right w:val="nil"/>
            </w:tcBorders>
            <w:shd w:val="clear" w:color="auto" w:fill="D9D9D9"/>
            <w:tcMar>
              <w:top w:w="0" w:type="dxa"/>
              <w:left w:w="53" w:type="dxa"/>
              <w:bottom w:w="0" w:type="dxa"/>
              <w:right w:w="0" w:type="dxa"/>
            </w:tcMar>
            <w:vAlign w:val="bottom"/>
          </w:tcPr>
          <w:p w14:paraId="6DC40072" w14:textId="77777777" w:rsidR="006C5F7A" w:rsidRDefault="00141D7A">
            <w:pPr>
              <w:spacing w:before="43" w:after="30"/>
              <w:jc w:val="right"/>
            </w:pPr>
            <w:r>
              <w:rPr>
                <w:rFonts w:ascii="Calibri" w:eastAsia="Calibri" w:hAnsi="Calibri" w:cs="Calibri"/>
                <w:b/>
                <w:color w:val="59595B"/>
                <w:sz w:val="22"/>
              </w:rPr>
              <w:t>638,821 </w:t>
            </w:r>
          </w:p>
        </w:tc>
        <w:tc>
          <w:tcPr>
            <w:tcW w:w="100" w:type="dxa"/>
            <w:tcBorders>
              <w:top w:val="single" w:sz="4" w:space="0" w:color="808080"/>
              <w:left w:val="nil"/>
              <w:bottom w:val="single" w:sz="8" w:space="0" w:color="BFBFBF"/>
              <w:right w:val="nil"/>
            </w:tcBorders>
            <w:shd w:val="clear" w:color="auto" w:fill="D9D9D9"/>
            <w:tcMar>
              <w:top w:w="0" w:type="dxa"/>
              <w:left w:w="0" w:type="dxa"/>
              <w:bottom w:w="0" w:type="dxa"/>
              <w:right w:w="15" w:type="dxa"/>
            </w:tcMar>
            <w:vAlign w:val="bottom"/>
          </w:tcPr>
          <w:p w14:paraId="1352152B" w14:textId="77777777" w:rsidR="006C5F7A" w:rsidRDefault="006C5F7A">
            <w:pPr>
              <w:spacing w:before="43" w:after="30"/>
              <w:jc w:val="right"/>
            </w:pPr>
          </w:p>
        </w:tc>
        <w:tc>
          <w:tcPr>
            <w:tcW w:w="1280" w:type="dxa"/>
            <w:tcBorders>
              <w:top w:val="single" w:sz="4" w:space="0" w:color="808080"/>
              <w:left w:val="single" w:sz="8" w:space="0" w:color="BFBFBF"/>
              <w:bottom w:val="single" w:sz="8" w:space="0" w:color="BFBFBF"/>
              <w:right w:val="nil"/>
            </w:tcBorders>
            <w:shd w:val="clear" w:color="auto" w:fill="D9D9D9"/>
            <w:tcMar>
              <w:top w:w="0" w:type="dxa"/>
              <w:left w:w="53" w:type="dxa"/>
              <w:bottom w:w="0" w:type="dxa"/>
              <w:right w:w="0" w:type="dxa"/>
            </w:tcMar>
            <w:vAlign w:val="bottom"/>
          </w:tcPr>
          <w:p w14:paraId="4F02E0EC" w14:textId="77777777" w:rsidR="006C5F7A" w:rsidRDefault="00141D7A">
            <w:pPr>
              <w:spacing w:before="43" w:after="30"/>
              <w:jc w:val="right"/>
            </w:pPr>
            <w:r>
              <w:rPr>
                <w:rFonts w:ascii="Calibri" w:eastAsia="Calibri" w:hAnsi="Calibri" w:cs="Calibri"/>
                <w:b/>
                <w:color w:val="59595B"/>
                <w:sz w:val="22"/>
              </w:rPr>
              <w:t>6,388 </w:t>
            </w:r>
          </w:p>
        </w:tc>
        <w:tc>
          <w:tcPr>
            <w:tcW w:w="100" w:type="dxa"/>
            <w:tcBorders>
              <w:top w:val="single" w:sz="4" w:space="0" w:color="808080"/>
              <w:left w:val="nil"/>
              <w:bottom w:val="single" w:sz="8" w:space="0" w:color="BFBFBF"/>
              <w:right w:val="nil"/>
            </w:tcBorders>
            <w:shd w:val="clear" w:color="auto" w:fill="D9D9D9"/>
            <w:tcMar>
              <w:top w:w="0" w:type="dxa"/>
              <w:left w:w="0" w:type="dxa"/>
              <w:bottom w:w="0" w:type="dxa"/>
              <w:right w:w="15" w:type="dxa"/>
            </w:tcMar>
            <w:vAlign w:val="bottom"/>
          </w:tcPr>
          <w:p w14:paraId="3C7B9075" w14:textId="77777777" w:rsidR="006C5F7A" w:rsidRDefault="006C5F7A">
            <w:pPr>
              <w:spacing w:before="43" w:after="30"/>
              <w:jc w:val="right"/>
            </w:pPr>
          </w:p>
        </w:tc>
        <w:tc>
          <w:tcPr>
            <w:tcW w:w="1280" w:type="dxa"/>
            <w:tcBorders>
              <w:top w:val="single" w:sz="4" w:space="0" w:color="808080"/>
              <w:left w:val="single" w:sz="8" w:space="0" w:color="BFBFBF"/>
              <w:bottom w:val="single" w:sz="8" w:space="0" w:color="BFBFBF"/>
              <w:right w:val="nil"/>
            </w:tcBorders>
            <w:shd w:val="clear" w:color="auto" w:fill="D9D9D9"/>
            <w:tcMar>
              <w:top w:w="0" w:type="dxa"/>
              <w:left w:w="53" w:type="dxa"/>
              <w:bottom w:w="0" w:type="dxa"/>
              <w:right w:w="0" w:type="dxa"/>
            </w:tcMar>
            <w:vAlign w:val="bottom"/>
          </w:tcPr>
          <w:p w14:paraId="6B61A05C" w14:textId="77777777" w:rsidR="006C5F7A" w:rsidRDefault="00141D7A">
            <w:pPr>
              <w:spacing w:before="43" w:after="30"/>
              <w:jc w:val="right"/>
            </w:pPr>
            <w:r>
              <w:rPr>
                <w:rFonts w:ascii="Calibri" w:eastAsia="Calibri" w:hAnsi="Calibri" w:cs="Calibri"/>
                <w:b/>
                <w:color w:val="59595B"/>
                <w:sz w:val="22"/>
              </w:rPr>
              <w:t>396,799 </w:t>
            </w:r>
          </w:p>
        </w:tc>
        <w:tc>
          <w:tcPr>
            <w:tcW w:w="100" w:type="dxa"/>
            <w:tcBorders>
              <w:top w:val="single" w:sz="4" w:space="0" w:color="808080"/>
              <w:left w:val="nil"/>
              <w:bottom w:val="single" w:sz="8" w:space="0" w:color="BFBFBF"/>
              <w:right w:val="single" w:sz="8" w:space="0" w:color="BFBFBF"/>
            </w:tcBorders>
            <w:shd w:val="clear" w:color="auto" w:fill="D9D9D9"/>
            <w:tcMar>
              <w:top w:w="0" w:type="dxa"/>
              <w:left w:w="0" w:type="dxa"/>
              <w:bottom w:w="0" w:type="dxa"/>
              <w:right w:w="15" w:type="dxa"/>
            </w:tcMar>
            <w:vAlign w:val="bottom"/>
          </w:tcPr>
          <w:p w14:paraId="1B51CAAE" w14:textId="77777777" w:rsidR="006C5F7A" w:rsidRDefault="006C5F7A">
            <w:pPr>
              <w:spacing w:before="43" w:after="30"/>
              <w:jc w:val="right"/>
            </w:pPr>
          </w:p>
        </w:tc>
      </w:tr>
    </w:tbl>
    <w:p w14:paraId="23836832" w14:textId="77777777" w:rsidR="006C5F7A" w:rsidRDefault="00141D7A">
      <w:pPr>
        <w:keepNext/>
        <w:spacing w:before="60" w:after="120" w:line="276" w:lineRule="auto"/>
        <w:jc w:val="both"/>
        <w:rPr>
          <w:rFonts w:ascii="Calibri" w:eastAsia="Calibri" w:hAnsi="Calibri" w:cs="Calibri"/>
          <w:b/>
          <w:color w:val="00679B"/>
          <w:sz w:val="32"/>
          <w:shd w:val="clear" w:color="auto" w:fill="FFFFFF"/>
        </w:rPr>
      </w:pPr>
      <w:r>
        <w:rPr>
          <w:rFonts w:ascii="Calibri" w:eastAsia="Calibri" w:hAnsi="Calibri" w:cs="Calibri"/>
          <w:b/>
          <w:color w:val="00679B"/>
          <w:sz w:val="32"/>
        </w:rPr>
        <w:lastRenderedPageBreak/>
        <w:t>Condensed Consolidated Statement of Changes in Equity</w:t>
      </w:r>
    </w:p>
    <w:p w14:paraId="03411451" w14:textId="77777777" w:rsidR="006C5F7A" w:rsidRDefault="00141D7A">
      <w:pPr>
        <w:keepNext/>
        <w:spacing w:before="60" w:after="120" w:line="276" w:lineRule="auto"/>
        <w:jc w:val="both"/>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the year ended 31 December 2020</w:t>
      </w: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1081"/>
        <w:gridCol w:w="81"/>
        <w:gridCol w:w="1140"/>
        <w:gridCol w:w="79"/>
        <w:gridCol w:w="958"/>
        <w:gridCol w:w="80"/>
        <w:gridCol w:w="1130"/>
        <w:gridCol w:w="78"/>
        <w:gridCol w:w="886"/>
        <w:gridCol w:w="71"/>
      </w:tblGrid>
      <w:tr w:rsidR="006C5F7A" w14:paraId="47940E7F" w14:textId="77777777" w:rsidTr="00141D7A">
        <w:trPr>
          <w:cantSplit/>
          <w:trHeight w:val="388"/>
        </w:trPr>
        <w:tc>
          <w:tcPr>
            <w:tcW w:w="3210" w:type="dxa"/>
            <w:tcBorders>
              <w:top w:val="single" w:sz="8" w:space="0" w:color="BBBBBB"/>
              <w:left w:val="nil"/>
              <w:bottom w:val="single" w:sz="8" w:space="0" w:color="BBBBBB"/>
              <w:right w:val="nil"/>
            </w:tcBorders>
            <w:shd w:val="clear" w:color="auto" w:fill="D9D9D9"/>
            <w:tcMar>
              <w:top w:w="0" w:type="dxa"/>
              <w:left w:w="53" w:type="dxa"/>
              <w:bottom w:w="0" w:type="dxa"/>
              <w:right w:w="53" w:type="dxa"/>
            </w:tcMar>
            <w:vAlign w:val="center"/>
          </w:tcPr>
          <w:p w14:paraId="72B52C35" w14:textId="77777777" w:rsidR="006C5F7A" w:rsidRDefault="00141D7A">
            <w:pPr>
              <w:keepNext/>
              <w:jc w:val="center"/>
            </w:pPr>
            <w:r>
              <w:rPr>
                <w:rFonts w:ascii="Calibri" w:eastAsia="Calibri" w:hAnsi="Calibri" w:cs="Calibri"/>
                <w:color w:val="59595B"/>
                <w:sz w:val="22"/>
              </w:rPr>
              <w:t>Amounts in € ‘000</w:t>
            </w:r>
          </w:p>
        </w:tc>
        <w:tc>
          <w:tcPr>
            <w:tcW w:w="1162" w:type="dxa"/>
            <w:gridSpan w:val="2"/>
            <w:tcBorders>
              <w:top w:val="single" w:sz="8" w:space="0" w:color="BBBBBB"/>
              <w:left w:val="nil"/>
              <w:bottom w:val="single" w:sz="8" w:space="0" w:color="BBBBBB"/>
              <w:right w:val="nil"/>
            </w:tcBorders>
            <w:shd w:val="clear" w:color="auto" w:fill="D9D9D9"/>
            <w:tcMar>
              <w:top w:w="0" w:type="dxa"/>
              <w:left w:w="0" w:type="dxa"/>
              <w:bottom w:w="0" w:type="dxa"/>
              <w:right w:w="0" w:type="dxa"/>
            </w:tcMar>
            <w:vAlign w:val="bottom"/>
          </w:tcPr>
          <w:p w14:paraId="2B6DE3B8" w14:textId="77777777" w:rsidR="006C5F7A" w:rsidRDefault="006C5F7A">
            <w:pPr>
              <w:keepNext/>
            </w:pPr>
          </w:p>
        </w:tc>
        <w:tc>
          <w:tcPr>
            <w:tcW w:w="2257" w:type="dxa"/>
            <w:gridSpan w:val="4"/>
            <w:tcBorders>
              <w:top w:val="single" w:sz="8" w:space="0" w:color="BBBBBB"/>
              <w:left w:val="nil"/>
              <w:bottom w:val="nil"/>
              <w:right w:val="nil"/>
            </w:tcBorders>
            <w:shd w:val="clear" w:color="auto" w:fill="D9D9D9"/>
            <w:tcMar>
              <w:top w:w="0" w:type="dxa"/>
              <w:left w:w="53" w:type="dxa"/>
              <w:bottom w:w="0" w:type="dxa"/>
              <w:right w:w="53" w:type="dxa"/>
            </w:tcMar>
            <w:vAlign w:val="center"/>
          </w:tcPr>
          <w:p w14:paraId="31C5DAFE" w14:textId="77777777" w:rsidR="006C5F7A" w:rsidRDefault="00141D7A">
            <w:pPr>
              <w:keepNext/>
              <w:jc w:val="center"/>
            </w:pPr>
            <w:r>
              <w:rPr>
                <w:rFonts w:ascii="Calibri" w:eastAsia="Calibri" w:hAnsi="Calibri" w:cs="Calibri"/>
                <w:b/>
                <w:color w:val="59595B"/>
                <w:sz w:val="20"/>
              </w:rPr>
              <w:t>Legal reserves</w:t>
            </w:r>
          </w:p>
        </w:tc>
        <w:tc>
          <w:tcPr>
            <w:tcW w:w="1208" w:type="dxa"/>
            <w:gridSpan w:val="2"/>
            <w:tcBorders>
              <w:top w:val="single" w:sz="8" w:space="0" w:color="BBBBBB"/>
              <w:left w:val="nil"/>
              <w:bottom w:val="single" w:sz="8" w:space="0" w:color="BBBBBB"/>
              <w:right w:val="nil"/>
            </w:tcBorders>
            <w:shd w:val="clear" w:color="auto" w:fill="D9D9D9"/>
            <w:tcMar>
              <w:top w:w="0" w:type="dxa"/>
              <w:left w:w="53" w:type="dxa"/>
              <w:bottom w:w="0" w:type="dxa"/>
              <w:right w:w="53" w:type="dxa"/>
            </w:tcMar>
            <w:vAlign w:val="center"/>
          </w:tcPr>
          <w:p w14:paraId="0E6F1140" w14:textId="77777777" w:rsidR="006C5F7A" w:rsidRDefault="00141D7A">
            <w:pPr>
              <w:keepNext/>
              <w:jc w:val="center"/>
            </w:pPr>
            <w:r>
              <w:rPr>
                <w:rFonts w:ascii="Calibri" w:eastAsia="Calibri" w:hAnsi="Calibri" w:cs="Calibri"/>
                <w:b/>
                <w:color w:val="59595B"/>
                <w:sz w:val="20"/>
              </w:rPr>
              <w:t>Accumulated deficit</w:t>
            </w:r>
          </w:p>
        </w:tc>
        <w:tc>
          <w:tcPr>
            <w:tcW w:w="957" w:type="dxa"/>
            <w:gridSpan w:val="2"/>
            <w:tcBorders>
              <w:top w:val="single" w:sz="8" w:space="0" w:color="BBBBBB"/>
              <w:left w:val="nil"/>
              <w:bottom w:val="single" w:sz="8" w:space="0" w:color="BBBBBB"/>
              <w:right w:val="nil"/>
            </w:tcBorders>
            <w:shd w:val="clear" w:color="auto" w:fill="D9D9D9"/>
            <w:tcMar>
              <w:top w:w="0" w:type="dxa"/>
              <w:left w:w="53" w:type="dxa"/>
              <w:bottom w:w="0" w:type="dxa"/>
              <w:right w:w="53" w:type="dxa"/>
            </w:tcMar>
            <w:vAlign w:val="center"/>
          </w:tcPr>
          <w:p w14:paraId="55F588F5" w14:textId="77777777" w:rsidR="006C5F7A" w:rsidRDefault="00141D7A">
            <w:pPr>
              <w:keepNext/>
              <w:jc w:val="right"/>
            </w:pPr>
            <w:r>
              <w:rPr>
                <w:rFonts w:ascii="Calibri" w:eastAsia="Calibri" w:hAnsi="Calibri" w:cs="Calibri"/>
                <w:b/>
                <w:color w:val="59595B"/>
                <w:sz w:val="20"/>
              </w:rPr>
              <w:t>Total equity</w:t>
            </w:r>
          </w:p>
        </w:tc>
      </w:tr>
      <w:tr w:rsidR="006C5F7A" w14:paraId="239075E8" w14:textId="77777777" w:rsidTr="00141D7A">
        <w:trPr>
          <w:cantSplit/>
          <w:trHeight w:val="574"/>
        </w:trPr>
        <w:tc>
          <w:tcPr>
            <w:tcW w:w="3210" w:type="dxa"/>
            <w:tcBorders>
              <w:top w:val="single" w:sz="8" w:space="0" w:color="BBBBBB"/>
              <w:left w:val="nil"/>
              <w:bottom w:val="single" w:sz="8" w:space="0" w:color="BBBBBB"/>
              <w:right w:val="nil"/>
            </w:tcBorders>
            <w:shd w:val="clear" w:color="auto" w:fill="D9D9D9"/>
            <w:tcMar>
              <w:top w:w="0" w:type="dxa"/>
              <w:left w:w="53" w:type="dxa"/>
              <w:bottom w:w="0" w:type="dxa"/>
              <w:right w:w="53" w:type="dxa"/>
            </w:tcMar>
            <w:vAlign w:val="center"/>
          </w:tcPr>
          <w:p w14:paraId="15FD02C5" w14:textId="77777777" w:rsidR="006C5F7A" w:rsidRDefault="006C5F7A">
            <w:pPr>
              <w:keepNext/>
              <w:jc w:val="center"/>
            </w:pPr>
          </w:p>
        </w:tc>
        <w:tc>
          <w:tcPr>
            <w:tcW w:w="1162" w:type="dxa"/>
            <w:gridSpan w:val="2"/>
            <w:tcBorders>
              <w:top w:val="single" w:sz="8" w:space="0" w:color="BBBBBB"/>
              <w:left w:val="nil"/>
              <w:bottom w:val="single" w:sz="8" w:space="0" w:color="BBBBBB"/>
              <w:right w:val="nil"/>
            </w:tcBorders>
            <w:shd w:val="clear" w:color="auto" w:fill="D9D9D9"/>
            <w:tcMar>
              <w:top w:w="0" w:type="dxa"/>
              <w:left w:w="53" w:type="dxa"/>
              <w:bottom w:w="0" w:type="dxa"/>
              <w:right w:w="53" w:type="dxa"/>
            </w:tcMar>
            <w:vAlign w:val="center"/>
          </w:tcPr>
          <w:p w14:paraId="265FF0DF" w14:textId="77777777" w:rsidR="006C5F7A" w:rsidRDefault="00141D7A">
            <w:pPr>
              <w:keepNext/>
            </w:pPr>
            <w:r>
              <w:rPr>
                <w:rFonts w:ascii="Calibri" w:eastAsia="Calibri" w:hAnsi="Calibri" w:cs="Calibri"/>
                <w:b/>
                <w:color w:val="59595B"/>
                <w:sz w:val="20"/>
              </w:rPr>
              <w:t>Reserve participating interest</w:t>
            </w:r>
          </w:p>
        </w:tc>
        <w:tc>
          <w:tcPr>
            <w:tcW w:w="1219" w:type="dxa"/>
            <w:gridSpan w:val="2"/>
            <w:tcBorders>
              <w:top w:val="single" w:sz="8" w:space="0" w:color="BBBBBB"/>
              <w:left w:val="nil"/>
              <w:bottom w:val="single" w:sz="8" w:space="0" w:color="BBBBBB"/>
              <w:right w:val="nil"/>
            </w:tcBorders>
            <w:shd w:val="clear" w:color="auto" w:fill="D9D9D9"/>
            <w:tcMar>
              <w:top w:w="0" w:type="dxa"/>
              <w:left w:w="53" w:type="dxa"/>
              <w:bottom w:w="0" w:type="dxa"/>
              <w:right w:w="53" w:type="dxa"/>
            </w:tcMar>
            <w:vAlign w:val="center"/>
          </w:tcPr>
          <w:p w14:paraId="49A8626B" w14:textId="77777777" w:rsidR="006C5F7A" w:rsidRDefault="00141D7A">
            <w:pPr>
              <w:keepNext/>
            </w:pPr>
            <w:r>
              <w:rPr>
                <w:rFonts w:ascii="Calibri" w:eastAsia="Calibri" w:hAnsi="Calibri" w:cs="Calibri"/>
                <w:b/>
                <w:color w:val="59595B"/>
                <w:sz w:val="20"/>
              </w:rPr>
              <w:t>Capitalized development cost</w:t>
            </w:r>
          </w:p>
        </w:tc>
        <w:tc>
          <w:tcPr>
            <w:tcW w:w="1038" w:type="dxa"/>
            <w:gridSpan w:val="2"/>
            <w:tcBorders>
              <w:top w:val="single" w:sz="8" w:space="0" w:color="BBBBBB"/>
              <w:left w:val="nil"/>
              <w:bottom w:val="single" w:sz="8" w:space="0" w:color="BBBBBB"/>
              <w:right w:val="nil"/>
            </w:tcBorders>
            <w:shd w:val="clear" w:color="auto" w:fill="D9D9D9"/>
            <w:tcMar>
              <w:top w:w="0" w:type="dxa"/>
              <w:left w:w="53" w:type="dxa"/>
              <w:bottom w:w="0" w:type="dxa"/>
              <w:right w:w="53" w:type="dxa"/>
            </w:tcMar>
            <w:vAlign w:val="center"/>
          </w:tcPr>
          <w:p w14:paraId="5BD480AE" w14:textId="77777777" w:rsidR="006C5F7A" w:rsidRDefault="00141D7A">
            <w:pPr>
              <w:keepNext/>
            </w:pPr>
            <w:r>
              <w:rPr>
                <w:rFonts w:ascii="Calibri" w:eastAsia="Calibri" w:hAnsi="Calibri" w:cs="Calibri"/>
                <w:b/>
                <w:color w:val="59595B"/>
                <w:sz w:val="20"/>
              </w:rPr>
              <w:t>Translation reserve</w:t>
            </w:r>
          </w:p>
        </w:tc>
        <w:tc>
          <w:tcPr>
            <w:tcW w:w="1208" w:type="dxa"/>
            <w:gridSpan w:val="2"/>
            <w:tcBorders>
              <w:top w:val="single" w:sz="8" w:space="0" w:color="BBBBBB"/>
              <w:left w:val="nil"/>
              <w:bottom w:val="single" w:sz="8" w:space="0" w:color="BBBBBB"/>
              <w:right w:val="nil"/>
            </w:tcBorders>
            <w:shd w:val="clear" w:color="auto" w:fill="D9D9D9"/>
            <w:tcMar>
              <w:top w:w="0" w:type="dxa"/>
              <w:left w:w="53" w:type="dxa"/>
              <w:bottom w:w="0" w:type="dxa"/>
              <w:right w:w="53" w:type="dxa"/>
            </w:tcMar>
            <w:vAlign w:val="center"/>
          </w:tcPr>
          <w:p w14:paraId="02597CF0" w14:textId="77777777" w:rsidR="006C5F7A" w:rsidRDefault="006C5F7A">
            <w:pPr>
              <w:keepNext/>
              <w:jc w:val="center"/>
            </w:pPr>
          </w:p>
        </w:tc>
        <w:tc>
          <w:tcPr>
            <w:tcW w:w="957" w:type="dxa"/>
            <w:gridSpan w:val="2"/>
            <w:tcBorders>
              <w:top w:val="single" w:sz="8" w:space="0" w:color="BBBBBB"/>
              <w:left w:val="nil"/>
              <w:bottom w:val="single" w:sz="8" w:space="0" w:color="BBBBBB"/>
              <w:right w:val="nil"/>
            </w:tcBorders>
            <w:shd w:val="clear" w:color="auto" w:fill="D9D9D9"/>
            <w:tcMar>
              <w:top w:w="0" w:type="dxa"/>
              <w:left w:w="53" w:type="dxa"/>
              <w:bottom w:w="0" w:type="dxa"/>
              <w:right w:w="53" w:type="dxa"/>
            </w:tcMar>
            <w:vAlign w:val="center"/>
          </w:tcPr>
          <w:p w14:paraId="3E1AC1FA" w14:textId="77777777" w:rsidR="006C5F7A" w:rsidRDefault="006C5F7A">
            <w:pPr>
              <w:keepNext/>
              <w:jc w:val="center"/>
            </w:pPr>
          </w:p>
        </w:tc>
      </w:tr>
      <w:tr w:rsidR="006C5F7A" w14:paraId="28F5FE17" w14:textId="77777777" w:rsidTr="00141D7A">
        <w:trPr>
          <w:cantSplit/>
          <w:trHeight w:val="301"/>
        </w:trPr>
        <w:tc>
          <w:tcPr>
            <w:tcW w:w="321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bottom"/>
          </w:tcPr>
          <w:p w14:paraId="780806D7" w14:textId="77777777" w:rsidR="006C5F7A" w:rsidRDefault="00141D7A">
            <w:pPr>
              <w:keepNext/>
              <w:spacing w:before="33" w:after="30"/>
            </w:pPr>
            <w:r>
              <w:rPr>
                <w:rFonts w:ascii="Calibri" w:eastAsia="Calibri" w:hAnsi="Calibri" w:cs="Calibri"/>
                <w:b/>
                <w:color w:val="59595B"/>
                <w:sz w:val="22"/>
              </w:rPr>
              <w:t>Balance at January 1, 2019</w:t>
            </w:r>
          </w:p>
        </w:tc>
        <w:tc>
          <w:tcPr>
            <w:tcW w:w="1081" w:type="dxa"/>
            <w:tcBorders>
              <w:top w:val="single" w:sz="8" w:space="0" w:color="BBBBBB"/>
              <w:left w:val="nil"/>
              <w:bottom w:val="single" w:sz="4" w:space="0" w:color="808080"/>
              <w:right w:val="nil"/>
            </w:tcBorders>
            <w:tcMar>
              <w:top w:w="0" w:type="dxa"/>
              <w:left w:w="53" w:type="dxa"/>
              <w:bottom w:w="0" w:type="dxa"/>
              <w:right w:w="0" w:type="dxa"/>
            </w:tcMar>
            <w:vAlign w:val="bottom"/>
          </w:tcPr>
          <w:p w14:paraId="66FB63D5" w14:textId="77777777" w:rsidR="006C5F7A" w:rsidRDefault="00141D7A">
            <w:pPr>
              <w:keepNext/>
              <w:spacing w:before="33" w:after="30"/>
              <w:jc w:val="right"/>
            </w:pPr>
            <w:r>
              <w:rPr>
                <w:rFonts w:ascii="Calibri" w:eastAsia="Calibri" w:hAnsi="Calibri" w:cs="Calibri"/>
                <w:color w:val="59595B"/>
                <w:sz w:val="22"/>
              </w:rPr>
              <w:t>— </w:t>
            </w:r>
          </w:p>
        </w:tc>
        <w:tc>
          <w:tcPr>
            <w:tcW w:w="81" w:type="dxa"/>
            <w:tcBorders>
              <w:top w:val="single" w:sz="8" w:space="0" w:color="BBBBBB"/>
              <w:left w:val="nil"/>
              <w:bottom w:val="single" w:sz="4" w:space="0" w:color="808080"/>
              <w:right w:val="nil"/>
            </w:tcBorders>
            <w:tcMar>
              <w:top w:w="0" w:type="dxa"/>
              <w:left w:w="0" w:type="dxa"/>
              <w:bottom w:w="0" w:type="dxa"/>
              <w:right w:w="15" w:type="dxa"/>
            </w:tcMar>
            <w:vAlign w:val="bottom"/>
          </w:tcPr>
          <w:p w14:paraId="5531DACA" w14:textId="77777777" w:rsidR="006C5F7A" w:rsidRDefault="006C5F7A">
            <w:pPr>
              <w:keepNext/>
              <w:spacing w:before="33" w:after="30"/>
              <w:jc w:val="right"/>
            </w:pPr>
          </w:p>
        </w:tc>
        <w:tc>
          <w:tcPr>
            <w:tcW w:w="1140" w:type="dxa"/>
            <w:tcBorders>
              <w:top w:val="single" w:sz="8" w:space="0" w:color="BBBBBB"/>
              <w:left w:val="single" w:sz="4" w:space="0" w:color="808080"/>
              <w:bottom w:val="single" w:sz="4" w:space="0" w:color="808080"/>
              <w:right w:val="nil"/>
            </w:tcBorders>
            <w:tcMar>
              <w:top w:w="0" w:type="dxa"/>
              <w:left w:w="53" w:type="dxa"/>
              <w:bottom w:w="0" w:type="dxa"/>
              <w:right w:w="0" w:type="dxa"/>
            </w:tcMar>
            <w:vAlign w:val="bottom"/>
          </w:tcPr>
          <w:p w14:paraId="74A34D3F" w14:textId="77777777" w:rsidR="006C5F7A" w:rsidRDefault="00141D7A">
            <w:pPr>
              <w:keepNext/>
              <w:spacing w:before="33" w:after="30"/>
              <w:jc w:val="right"/>
            </w:pPr>
            <w:r>
              <w:rPr>
                <w:rFonts w:ascii="Calibri" w:eastAsia="Calibri" w:hAnsi="Calibri" w:cs="Calibri"/>
                <w:color w:val="59595B"/>
                <w:sz w:val="22"/>
              </w:rPr>
              <w:t>2,237 </w:t>
            </w:r>
          </w:p>
        </w:tc>
        <w:tc>
          <w:tcPr>
            <w:tcW w:w="79" w:type="dxa"/>
            <w:tcBorders>
              <w:top w:val="single" w:sz="8" w:space="0" w:color="BBBBBB"/>
              <w:left w:val="nil"/>
              <w:bottom w:val="single" w:sz="4" w:space="0" w:color="808080"/>
              <w:right w:val="nil"/>
            </w:tcBorders>
            <w:tcMar>
              <w:top w:w="0" w:type="dxa"/>
              <w:left w:w="0" w:type="dxa"/>
              <w:bottom w:w="0" w:type="dxa"/>
              <w:right w:w="15" w:type="dxa"/>
            </w:tcMar>
            <w:vAlign w:val="bottom"/>
          </w:tcPr>
          <w:p w14:paraId="37D7703C" w14:textId="77777777" w:rsidR="006C5F7A" w:rsidRDefault="006C5F7A">
            <w:pPr>
              <w:keepNext/>
              <w:spacing w:before="33" w:after="30"/>
              <w:jc w:val="right"/>
            </w:pPr>
          </w:p>
        </w:tc>
        <w:tc>
          <w:tcPr>
            <w:tcW w:w="958" w:type="dxa"/>
            <w:tcBorders>
              <w:top w:val="single" w:sz="8" w:space="0" w:color="BBBBBB"/>
              <w:left w:val="single" w:sz="4" w:space="0" w:color="808080"/>
              <w:bottom w:val="single" w:sz="4" w:space="0" w:color="808080"/>
              <w:right w:val="nil"/>
            </w:tcBorders>
            <w:tcMar>
              <w:top w:w="0" w:type="dxa"/>
              <w:left w:w="53" w:type="dxa"/>
              <w:bottom w:w="0" w:type="dxa"/>
              <w:right w:w="0" w:type="dxa"/>
            </w:tcMar>
            <w:vAlign w:val="bottom"/>
          </w:tcPr>
          <w:p w14:paraId="5EF97B7F" w14:textId="77777777" w:rsidR="006C5F7A" w:rsidRDefault="00141D7A">
            <w:pPr>
              <w:keepNext/>
              <w:spacing w:before="33" w:after="30"/>
              <w:jc w:val="right"/>
            </w:pPr>
            <w:r>
              <w:rPr>
                <w:rFonts w:ascii="Calibri" w:eastAsia="Calibri" w:hAnsi="Calibri" w:cs="Calibri"/>
                <w:color w:val="59595B"/>
                <w:sz w:val="22"/>
              </w:rPr>
              <w:t>(590)</w:t>
            </w:r>
          </w:p>
        </w:tc>
        <w:tc>
          <w:tcPr>
            <w:tcW w:w="80" w:type="dxa"/>
            <w:tcBorders>
              <w:top w:val="single" w:sz="8" w:space="0" w:color="BBBBBB"/>
              <w:left w:val="nil"/>
              <w:bottom w:val="single" w:sz="4" w:space="0" w:color="808080"/>
              <w:right w:val="nil"/>
            </w:tcBorders>
            <w:tcMar>
              <w:top w:w="0" w:type="dxa"/>
              <w:left w:w="0" w:type="dxa"/>
              <w:bottom w:w="0" w:type="dxa"/>
              <w:right w:w="15" w:type="dxa"/>
            </w:tcMar>
            <w:vAlign w:val="bottom"/>
          </w:tcPr>
          <w:p w14:paraId="24039ED7" w14:textId="77777777" w:rsidR="006C5F7A" w:rsidRDefault="006C5F7A">
            <w:pPr>
              <w:keepNext/>
              <w:spacing w:before="33" w:after="30"/>
              <w:jc w:val="right"/>
            </w:pPr>
          </w:p>
        </w:tc>
        <w:tc>
          <w:tcPr>
            <w:tcW w:w="1130" w:type="dxa"/>
            <w:tcBorders>
              <w:top w:val="single" w:sz="8" w:space="0" w:color="BBBBBB"/>
              <w:left w:val="single" w:sz="4" w:space="0" w:color="808080"/>
              <w:bottom w:val="single" w:sz="4" w:space="0" w:color="808080"/>
              <w:right w:val="nil"/>
            </w:tcBorders>
            <w:tcMar>
              <w:top w:w="0" w:type="dxa"/>
              <w:left w:w="53" w:type="dxa"/>
              <w:bottom w:w="0" w:type="dxa"/>
              <w:right w:w="0" w:type="dxa"/>
            </w:tcMar>
            <w:vAlign w:val="bottom"/>
          </w:tcPr>
          <w:p w14:paraId="39F16091" w14:textId="77777777" w:rsidR="006C5F7A" w:rsidRDefault="00141D7A">
            <w:pPr>
              <w:keepNext/>
              <w:spacing w:before="33" w:after="30"/>
              <w:jc w:val="right"/>
            </w:pPr>
            <w:r>
              <w:rPr>
                <w:rFonts w:ascii="Calibri" w:eastAsia="Calibri" w:hAnsi="Calibri" w:cs="Calibri"/>
                <w:color w:val="59595B"/>
                <w:sz w:val="22"/>
              </w:rPr>
              <w:t>(333,636)</w:t>
            </w:r>
          </w:p>
        </w:tc>
        <w:tc>
          <w:tcPr>
            <w:tcW w:w="78" w:type="dxa"/>
            <w:tcBorders>
              <w:top w:val="single" w:sz="8" w:space="0" w:color="BBBBBB"/>
              <w:left w:val="nil"/>
              <w:bottom w:val="single" w:sz="4" w:space="0" w:color="808080"/>
              <w:right w:val="nil"/>
            </w:tcBorders>
            <w:tcMar>
              <w:top w:w="0" w:type="dxa"/>
              <w:left w:w="0" w:type="dxa"/>
              <w:bottom w:w="0" w:type="dxa"/>
              <w:right w:w="15" w:type="dxa"/>
            </w:tcMar>
            <w:vAlign w:val="bottom"/>
          </w:tcPr>
          <w:p w14:paraId="7C1278EF" w14:textId="77777777" w:rsidR="006C5F7A" w:rsidRDefault="006C5F7A">
            <w:pPr>
              <w:keepNext/>
              <w:spacing w:before="33" w:after="30"/>
              <w:jc w:val="right"/>
            </w:pPr>
          </w:p>
        </w:tc>
        <w:tc>
          <w:tcPr>
            <w:tcW w:w="886" w:type="dxa"/>
            <w:tcBorders>
              <w:top w:val="single" w:sz="8" w:space="0" w:color="BBBBBB"/>
              <w:left w:val="single" w:sz="4" w:space="0" w:color="808080"/>
              <w:bottom w:val="single" w:sz="4" w:space="0" w:color="808080"/>
              <w:right w:val="nil"/>
            </w:tcBorders>
            <w:tcMar>
              <w:top w:w="0" w:type="dxa"/>
              <w:left w:w="53" w:type="dxa"/>
              <w:bottom w:w="0" w:type="dxa"/>
              <w:right w:w="0" w:type="dxa"/>
            </w:tcMar>
            <w:vAlign w:val="bottom"/>
          </w:tcPr>
          <w:p w14:paraId="6BB655FE" w14:textId="77777777" w:rsidR="006C5F7A" w:rsidRDefault="00141D7A">
            <w:pPr>
              <w:keepNext/>
              <w:spacing w:before="33" w:after="30"/>
              <w:jc w:val="right"/>
            </w:pPr>
            <w:r>
              <w:rPr>
                <w:rFonts w:ascii="Calibri" w:eastAsia="Calibri" w:hAnsi="Calibri" w:cs="Calibri"/>
                <w:b/>
                <w:color w:val="59595B"/>
                <w:sz w:val="22"/>
              </w:rPr>
              <w:t>61,751 </w:t>
            </w:r>
          </w:p>
        </w:tc>
        <w:tc>
          <w:tcPr>
            <w:tcW w:w="71" w:type="dxa"/>
            <w:tcBorders>
              <w:top w:val="single" w:sz="8" w:space="0" w:color="BBBBBB"/>
              <w:left w:val="nil"/>
              <w:bottom w:val="single" w:sz="4" w:space="0" w:color="808080"/>
              <w:right w:val="single" w:sz="8" w:space="0" w:color="BFBFBF"/>
            </w:tcBorders>
            <w:tcMar>
              <w:top w:w="0" w:type="dxa"/>
              <w:left w:w="0" w:type="dxa"/>
              <w:bottom w:w="0" w:type="dxa"/>
              <w:right w:w="15" w:type="dxa"/>
            </w:tcMar>
            <w:vAlign w:val="bottom"/>
          </w:tcPr>
          <w:p w14:paraId="4D0DE423" w14:textId="77777777" w:rsidR="006C5F7A" w:rsidRDefault="006C5F7A">
            <w:pPr>
              <w:keepNext/>
              <w:spacing w:before="33" w:after="30"/>
              <w:jc w:val="right"/>
            </w:pPr>
          </w:p>
        </w:tc>
      </w:tr>
      <w:tr w:rsidR="006C5F7A" w14:paraId="09D0336E" w14:textId="77777777" w:rsidTr="00141D7A">
        <w:trPr>
          <w:cantSplit/>
          <w:trHeight w:val="301"/>
        </w:trPr>
        <w:tc>
          <w:tcPr>
            <w:tcW w:w="3210" w:type="dxa"/>
            <w:tcBorders>
              <w:top w:val="single" w:sz="8" w:space="0" w:color="BBBBBB"/>
              <w:left w:val="nil"/>
              <w:bottom w:val="nil"/>
              <w:right w:val="nil"/>
            </w:tcBorders>
            <w:shd w:val="clear" w:color="auto" w:fill="FFFFFF"/>
            <w:tcMar>
              <w:top w:w="0" w:type="dxa"/>
              <w:left w:w="53" w:type="dxa"/>
              <w:bottom w:w="0" w:type="dxa"/>
              <w:right w:w="53" w:type="dxa"/>
            </w:tcMar>
            <w:vAlign w:val="bottom"/>
          </w:tcPr>
          <w:p w14:paraId="00217700" w14:textId="77777777" w:rsidR="006C5F7A" w:rsidRDefault="00141D7A">
            <w:pPr>
              <w:keepNext/>
              <w:spacing w:before="33" w:after="30"/>
            </w:pPr>
            <w:r>
              <w:rPr>
                <w:rFonts w:ascii="Calibri" w:eastAsia="Calibri" w:hAnsi="Calibri" w:cs="Calibri"/>
                <w:color w:val="59595B"/>
                <w:sz w:val="22"/>
              </w:rPr>
              <w:t>Profit for the year</w:t>
            </w:r>
          </w:p>
        </w:tc>
        <w:tc>
          <w:tcPr>
            <w:tcW w:w="1081" w:type="dxa"/>
            <w:tcBorders>
              <w:top w:val="single" w:sz="4" w:space="0" w:color="808080"/>
              <w:left w:val="nil"/>
              <w:bottom w:val="nil"/>
              <w:right w:val="nil"/>
            </w:tcBorders>
            <w:tcMar>
              <w:top w:w="0" w:type="dxa"/>
              <w:left w:w="53" w:type="dxa"/>
              <w:bottom w:w="0" w:type="dxa"/>
              <w:right w:w="0" w:type="dxa"/>
            </w:tcMar>
            <w:vAlign w:val="bottom"/>
          </w:tcPr>
          <w:p w14:paraId="1EDEE8C9" w14:textId="77777777" w:rsidR="006C5F7A" w:rsidRDefault="00141D7A">
            <w:pPr>
              <w:keepNext/>
              <w:spacing w:before="43" w:after="30"/>
              <w:jc w:val="right"/>
            </w:pPr>
            <w:r>
              <w:rPr>
                <w:rFonts w:ascii="Calibri" w:eastAsia="Calibri" w:hAnsi="Calibri" w:cs="Calibri"/>
                <w:color w:val="59595B"/>
                <w:sz w:val="22"/>
              </w:rPr>
              <w:t>— </w:t>
            </w:r>
          </w:p>
        </w:tc>
        <w:tc>
          <w:tcPr>
            <w:tcW w:w="81" w:type="dxa"/>
            <w:tcBorders>
              <w:top w:val="single" w:sz="4" w:space="0" w:color="808080"/>
              <w:left w:val="nil"/>
              <w:bottom w:val="nil"/>
              <w:right w:val="nil"/>
            </w:tcBorders>
            <w:tcMar>
              <w:top w:w="0" w:type="dxa"/>
              <w:left w:w="0" w:type="dxa"/>
              <w:bottom w:w="0" w:type="dxa"/>
              <w:right w:w="15" w:type="dxa"/>
            </w:tcMar>
            <w:vAlign w:val="bottom"/>
          </w:tcPr>
          <w:p w14:paraId="689519D2" w14:textId="77777777" w:rsidR="006C5F7A" w:rsidRDefault="006C5F7A">
            <w:pPr>
              <w:keepNext/>
              <w:spacing w:before="43" w:after="30"/>
              <w:jc w:val="right"/>
            </w:pPr>
          </w:p>
        </w:tc>
        <w:tc>
          <w:tcPr>
            <w:tcW w:w="1140" w:type="dxa"/>
            <w:tcBorders>
              <w:top w:val="single" w:sz="4" w:space="0" w:color="808080"/>
              <w:left w:val="single" w:sz="4" w:space="0" w:color="808080"/>
              <w:bottom w:val="nil"/>
              <w:right w:val="nil"/>
            </w:tcBorders>
            <w:tcMar>
              <w:top w:w="0" w:type="dxa"/>
              <w:left w:w="53" w:type="dxa"/>
              <w:bottom w:w="0" w:type="dxa"/>
              <w:right w:w="0" w:type="dxa"/>
            </w:tcMar>
            <w:vAlign w:val="bottom"/>
          </w:tcPr>
          <w:p w14:paraId="3B0C7B5C" w14:textId="77777777" w:rsidR="006C5F7A" w:rsidRDefault="00141D7A">
            <w:pPr>
              <w:keepNext/>
              <w:spacing w:before="43" w:after="30"/>
              <w:jc w:val="right"/>
            </w:pPr>
            <w:r>
              <w:rPr>
                <w:rFonts w:ascii="Calibri" w:eastAsia="Calibri" w:hAnsi="Calibri" w:cs="Calibri"/>
                <w:color w:val="59595B"/>
                <w:sz w:val="22"/>
              </w:rPr>
              <w:t>— </w:t>
            </w:r>
          </w:p>
        </w:tc>
        <w:tc>
          <w:tcPr>
            <w:tcW w:w="79" w:type="dxa"/>
            <w:tcBorders>
              <w:top w:val="single" w:sz="4" w:space="0" w:color="808080"/>
              <w:left w:val="nil"/>
              <w:bottom w:val="nil"/>
              <w:right w:val="nil"/>
            </w:tcBorders>
            <w:tcMar>
              <w:top w:w="0" w:type="dxa"/>
              <w:left w:w="0" w:type="dxa"/>
              <w:bottom w:w="0" w:type="dxa"/>
              <w:right w:w="15" w:type="dxa"/>
            </w:tcMar>
            <w:vAlign w:val="bottom"/>
          </w:tcPr>
          <w:p w14:paraId="68E54BBD" w14:textId="77777777" w:rsidR="006C5F7A" w:rsidRDefault="006C5F7A">
            <w:pPr>
              <w:keepNext/>
              <w:spacing w:before="43" w:after="30"/>
              <w:jc w:val="right"/>
            </w:pPr>
          </w:p>
        </w:tc>
        <w:tc>
          <w:tcPr>
            <w:tcW w:w="1038" w:type="dxa"/>
            <w:gridSpan w:val="2"/>
            <w:tcBorders>
              <w:top w:val="single" w:sz="4" w:space="0" w:color="808080"/>
              <w:left w:val="single" w:sz="4" w:space="0" w:color="808080"/>
              <w:bottom w:val="nil"/>
              <w:right w:val="nil"/>
            </w:tcBorders>
            <w:tcMar>
              <w:top w:w="0" w:type="dxa"/>
              <w:left w:w="53" w:type="dxa"/>
              <w:bottom w:w="0" w:type="dxa"/>
              <w:right w:w="15" w:type="dxa"/>
            </w:tcMar>
            <w:vAlign w:val="bottom"/>
          </w:tcPr>
          <w:p w14:paraId="3F979143" w14:textId="77777777" w:rsidR="006C5F7A" w:rsidRDefault="006C5F7A">
            <w:pPr>
              <w:keepNext/>
              <w:spacing w:before="43" w:after="30"/>
              <w:jc w:val="right"/>
            </w:pPr>
          </w:p>
        </w:tc>
        <w:tc>
          <w:tcPr>
            <w:tcW w:w="1130" w:type="dxa"/>
            <w:tcBorders>
              <w:top w:val="single" w:sz="4" w:space="0" w:color="808080"/>
              <w:left w:val="single" w:sz="4" w:space="0" w:color="808080"/>
              <w:bottom w:val="nil"/>
              <w:right w:val="nil"/>
            </w:tcBorders>
            <w:tcMar>
              <w:top w:w="0" w:type="dxa"/>
              <w:left w:w="53" w:type="dxa"/>
              <w:bottom w:w="0" w:type="dxa"/>
              <w:right w:w="0" w:type="dxa"/>
            </w:tcMar>
            <w:vAlign w:val="bottom"/>
          </w:tcPr>
          <w:p w14:paraId="34AC9DFE" w14:textId="77777777" w:rsidR="006C5F7A" w:rsidRDefault="00141D7A">
            <w:pPr>
              <w:keepNext/>
              <w:spacing w:before="43" w:after="30"/>
              <w:jc w:val="right"/>
            </w:pPr>
            <w:r>
              <w:rPr>
                <w:rFonts w:ascii="Calibri" w:eastAsia="Calibri" w:hAnsi="Calibri" w:cs="Calibri"/>
                <w:color w:val="59595B"/>
                <w:sz w:val="22"/>
              </w:rPr>
              <w:t>36,195 </w:t>
            </w:r>
          </w:p>
        </w:tc>
        <w:tc>
          <w:tcPr>
            <w:tcW w:w="78" w:type="dxa"/>
            <w:tcBorders>
              <w:top w:val="single" w:sz="4" w:space="0" w:color="808080"/>
              <w:left w:val="nil"/>
              <w:bottom w:val="nil"/>
              <w:right w:val="nil"/>
            </w:tcBorders>
            <w:tcMar>
              <w:top w:w="0" w:type="dxa"/>
              <w:left w:w="0" w:type="dxa"/>
              <w:bottom w:w="0" w:type="dxa"/>
              <w:right w:w="15" w:type="dxa"/>
            </w:tcMar>
            <w:vAlign w:val="bottom"/>
          </w:tcPr>
          <w:p w14:paraId="5D35ED44" w14:textId="77777777" w:rsidR="006C5F7A" w:rsidRDefault="006C5F7A">
            <w:pPr>
              <w:keepNext/>
              <w:spacing w:before="43" w:after="30"/>
              <w:jc w:val="right"/>
            </w:pPr>
          </w:p>
        </w:tc>
        <w:tc>
          <w:tcPr>
            <w:tcW w:w="886" w:type="dxa"/>
            <w:tcBorders>
              <w:top w:val="single" w:sz="4" w:space="0" w:color="808080"/>
              <w:left w:val="single" w:sz="4" w:space="0" w:color="808080"/>
              <w:bottom w:val="nil"/>
              <w:right w:val="nil"/>
            </w:tcBorders>
            <w:tcMar>
              <w:top w:w="0" w:type="dxa"/>
              <w:left w:w="53" w:type="dxa"/>
              <w:bottom w:w="0" w:type="dxa"/>
              <w:right w:w="0" w:type="dxa"/>
            </w:tcMar>
            <w:vAlign w:val="bottom"/>
          </w:tcPr>
          <w:p w14:paraId="78DC3B4B" w14:textId="77777777" w:rsidR="006C5F7A" w:rsidRDefault="00141D7A">
            <w:pPr>
              <w:keepNext/>
              <w:spacing w:before="43" w:after="30"/>
              <w:jc w:val="right"/>
            </w:pPr>
            <w:r>
              <w:rPr>
                <w:rFonts w:ascii="Calibri" w:eastAsia="Calibri" w:hAnsi="Calibri" w:cs="Calibri"/>
                <w:b/>
                <w:color w:val="59595B"/>
                <w:sz w:val="22"/>
              </w:rPr>
              <w:t>36,195 </w:t>
            </w:r>
          </w:p>
        </w:tc>
        <w:tc>
          <w:tcPr>
            <w:tcW w:w="71" w:type="dxa"/>
            <w:tcBorders>
              <w:top w:val="single" w:sz="4" w:space="0" w:color="808080"/>
              <w:left w:val="nil"/>
              <w:bottom w:val="nil"/>
              <w:right w:val="single" w:sz="8" w:space="0" w:color="BFBFBF"/>
            </w:tcBorders>
            <w:tcMar>
              <w:top w:w="0" w:type="dxa"/>
              <w:left w:w="0" w:type="dxa"/>
              <w:bottom w:w="0" w:type="dxa"/>
              <w:right w:w="15" w:type="dxa"/>
            </w:tcMar>
            <w:vAlign w:val="bottom"/>
          </w:tcPr>
          <w:p w14:paraId="33DB942C" w14:textId="77777777" w:rsidR="006C5F7A" w:rsidRDefault="006C5F7A">
            <w:pPr>
              <w:keepNext/>
              <w:spacing w:before="43" w:after="30"/>
              <w:jc w:val="right"/>
            </w:pPr>
          </w:p>
        </w:tc>
      </w:tr>
      <w:tr w:rsidR="006C5F7A" w14:paraId="419A5B64" w14:textId="77777777" w:rsidTr="00141D7A">
        <w:trPr>
          <w:cantSplit/>
          <w:trHeight w:val="316"/>
        </w:trPr>
        <w:tc>
          <w:tcPr>
            <w:tcW w:w="3210" w:type="dxa"/>
            <w:tcBorders>
              <w:top w:val="nil"/>
              <w:left w:val="nil"/>
              <w:bottom w:val="single" w:sz="8" w:space="0" w:color="BBBBBB"/>
              <w:right w:val="nil"/>
            </w:tcBorders>
            <w:shd w:val="clear" w:color="auto" w:fill="FFFFFF"/>
            <w:tcMar>
              <w:top w:w="0" w:type="dxa"/>
              <w:left w:w="53" w:type="dxa"/>
              <w:bottom w:w="0" w:type="dxa"/>
              <w:right w:w="53" w:type="dxa"/>
            </w:tcMar>
            <w:vAlign w:val="bottom"/>
          </w:tcPr>
          <w:p w14:paraId="1351B577" w14:textId="77777777" w:rsidR="006C5F7A" w:rsidRDefault="00141D7A">
            <w:pPr>
              <w:keepNext/>
              <w:spacing w:before="53" w:after="30"/>
            </w:pPr>
            <w:r>
              <w:rPr>
                <w:rFonts w:ascii="Calibri" w:eastAsia="Calibri" w:hAnsi="Calibri" w:cs="Calibri"/>
                <w:color w:val="59595B"/>
                <w:sz w:val="22"/>
              </w:rPr>
              <w:t>Other comprehensive income  (loss) for the year</w:t>
            </w:r>
          </w:p>
        </w:tc>
        <w:tc>
          <w:tcPr>
            <w:tcW w:w="1081" w:type="dxa"/>
            <w:tcBorders>
              <w:top w:val="nil"/>
              <w:left w:val="nil"/>
              <w:bottom w:val="single" w:sz="4" w:space="0" w:color="808080"/>
              <w:right w:val="nil"/>
            </w:tcBorders>
            <w:tcMar>
              <w:top w:w="0" w:type="dxa"/>
              <w:left w:w="53" w:type="dxa"/>
              <w:bottom w:w="0" w:type="dxa"/>
              <w:right w:w="0" w:type="dxa"/>
            </w:tcMar>
            <w:vAlign w:val="bottom"/>
          </w:tcPr>
          <w:p w14:paraId="40AB5A0A" w14:textId="77777777" w:rsidR="006C5F7A" w:rsidRDefault="00141D7A">
            <w:pPr>
              <w:keepNext/>
              <w:spacing w:before="53" w:after="30"/>
              <w:jc w:val="right"/>
            </w:pPr>
            <w:r>
              <w:rPr>
                <w:rFonts w:ascii="Calibri" w:eastAsia="Calibri" w:hAnsi="Calibri" w:cs="Calibri"/>
                <w:color w:val="59595B"/>
                <w:sz w:val="22"/>
              </w:rPr>
              <w:t>— </w:t>
            </w:r>
          </w:p>
        </w:tc>
        <w:tc>
          <w:tcPr>
            <w:tcW w:w="81" w:type="dxa"/>
            <w:tcBorders>
              <w:top w:val="nil"/>
              <w:left w:val="nil"/>
              <w:bottom w:val="single" w:sz="4" w:space="0" w:color="808080"/>
              <w:right w:val="nil"/>
            </w:tcBorders>
            <w:tcMar>
              <w:top w:w="0" w:type="dxa"/>
              <w:left w:w="0" w:type="dxa"/>
              <w:bottom w:w="0" w:type="dxa"/>
              <w:right w:w="15" w:type="dxa"/>
            </w:tcMar>
            <w:vAlign w:val="bottom"/>
          </w:tcPr>
          <w:p w14:paraId="08AA1A3D" w14:textId="77777777" w:rsidR="006C5F7A" w:rsidRDefault="006C5F7A">
            <w:pPr>
              <w:keepNext/>
              <w:spacing w:before="53" w:after="30"/>
              <w:jc w:val="right"/>
            </w:pPr>
          </w:p>
        </w:tc>
        <w:tc>
          <w:tcPr>
            <w:tcW w:w="1219" w:type="dxa"/>
            <w:gridSpan w:val="2"/>
            <w:tcBorders>
              <w:top w:val="nil"/>
              <w:left w:val="single" w:sz="4" w:space="0" w:color="808080"/>
              <w:bottom w:val="single" w:sz="4" w:space="0" w:color="808080"/>
              <w:right w:val="nil"/>
            </w:tcBorders>
            <w:tcMar>
              <w:top w:w="0" w:type="dxa"/>
              <w:left w:w="53" w:type="dxa"/>
              <w:bottom w:w="0" w:type="dxa"/>
              <w:right w:w="15" w:type="dxa"/>
            </w:tcMar>
            <w:vAlign w:val="bottom"/>
          </w:tcPr>
          <w:p w14:paraId="00BD3928" w14:textId="77777777" w:rsidR="006C5F7A" w:rsidRDefault="006C5F7A">
            <w:pPr>
              <w:keepNext/>
              <w:spacing w:before="53" w:after="30"/>
              <w:jc w:val="right"/>
            </w:pPr>
          </w:p>
        </w:tc>
        <w:tc>
          <w:tcPr>
            <w:tcW w:w="958" w:type="dxa"/>
            <w:tcBorders>
              <w:top w:val="nil"/>
              <w:left w:val="single" w:sz="4" w:space="0" w:color="808080"/>
              <w:bottom w:val="single" w:sz="4" w:space="0" w:color="808080"/>
              <w:right w:val="nil"/>
            </w:tcBorders>
            <w:tcMar>
              <w:top w:w="0" w:type="dxa"/>
              <w:left w:w="53" w:type="dxa"/>
              <w:bottom w:w="0" w:type="dxa"/>
              <w:right w:w="0" w:type="dxa"/>
            </w:tcMar>
            <w:vAlign w:val="bottom"/>
          </w:tcPr>
          <w:p w14:paraId="76466056" w14:textId="77777777" w:rsidR="006C5F7A" w:rsidRDefault="00141D7A">
            <w:pPr>
              <w:keepNext/>
              <w:spacing w:before="53" w:after="30"/>
              <w:jc w:val="right"/>
            </w:pPr>
            <w:r>
              <w:rPr>
                <w:rFonts w:ascii="Calibri" w:eastAsia="Calibri" w:hAnsi="Calibri" w:cs="Calibri"/>
                <w:color w:val="59595B"/>
                <w:sz w:val="22"/>
              </w:rPr>
              <w:t>(39)</w:t>
            </w:r>
          </w:p>
        </w:tc>
        <w:tc>
          <w:tcPr>
            <w:tcW w:w="80" w:type="dxa"/>
            <w:tcBorders>
              <w:top w:val="nil"/>
              <w:left w:val="nil"/>
              <w:bottom w:val="single" w:sz="4" w:space="0" w:color="808080"/>
              <w:right w:val="nil"/>
            </w:tcBorders>
            <w:tcMar>
              <w:top w:w="0" w:type="dxa"/>
              <w:left w:w="0" w:type="dxa"/>
              <w:bottom w:w="0" w:type="dxa"/>
              <w:right w:w="15" w:type="dxa"/>
            </w:tcMar>
            <w:vAlign w:val="bottom"/>
          </w:tcPr>
          <w:p w14:paraId="04EAB4EA" w14:textId="77777777" w:rsidR="006C5F7A" w:rsidRDefault="006C5F7A">
            <w:pPr>
              <w:keepNext/>
              <w:spacing w:before="53" w:after="30"/>
              <w:jc w:val="right"/>
            </w:pPr>
          </w:p>
        </w:tc>
        <w:tc>
          <w:tcPr>
            <w:tcW w:w="1130" w:type="dxa"/>
            <w:tcBorders>
              <w:top w:val="nil"/>
              <w:left w:val="single" w:sz="4" w:space="0" w:color="808080"/>
              <w:bottom w:val="single" w:sz="4" w:space="0" w:color="808080"/>
              <w:right w:val="nil"/>
            </w:tcBorders>
            <w:tcMar>
              <w:top w:w="0" w:type="dxa"/>
              <w:left w:w="53" w:type="dxa"/>
              <w:bottom w:w="0" w:type="dxa"/>
              <w:right w:w="0" w:type="dxa"/>
            </w:tcMar>
            <w:vAlign w:val="bottom"/>
          </w:tcPr>
          <w:p w14:paraId="3B2B22CA" w14:textId="77777777" w:rsidR="006C5F7A" w:rsidRDefault="00141D7A">
            <w:pPr>
              <w:keepNext/>
              <w:spacing w:before="53" w:after="30"/>
              <w:jc w:val="right"/>
            </w:pPr>
            <w:r>
              <w:rPr>
                <w:rFonts w:ascii="Calibri" w:eastAsia="Calibri" w:hAnsi="Calibri" w:cs="Calibri"/>
                <w:color w:val="59595B"/>
                <w:sz w:val="22"/>
              </w:rPr>
              <w:t>— </w:t>
            </w:r>
          </w:p>
        </w:tc>
        <w:tc>
          <w:tcPr>
            <w:tcW w:w="78" w:type="dxa"/>
            <w:tcBorders>
              <w:top w:val="nil"/>
              <w:left w:val="nil"/>
              <w:bottom w:val="single" w:sz="4" w:space="0" w:color="808080"/>
              <w:right w:val="nil"/>
            </w:tcBorders>
            <w:tcMar>
              <w:top w:w="0" w:type="dxa"/>
              <w:left w:w="0" w:type="dxa"/>
              <w:bottom w:w="0" w:type="dxa"/>
              <w:right w:w="15" w:type="dxa"/>
            </w:tcMar>
            <w:vAlign w:val="bottom"/>
          </w:tcPr>
          <w:p w14:paraId="00E2788D" w14:textId="77777777" w:rsidR="006C5F7A" w:rsidRDefault="006C5F7A">
            <w:pPr>
              <w:keepNext/>
              <w:spacing w:before="53" w:after="30"/>
              <w:jc w:val="right"/>
            </w:pPr>
          </w:p>
        </w:tc>
        <w:tc>
          <w:tcPr>
            <w:tcW w:w="886" w:type="dxa"/>
            <w:tcBorders>
              <w:top w:val="nil"/>
              <w:left w:val="single" w:sz="8" w:space="0" w:color="BFBFBF"/>
              <w:bottom w:val="single" w:sz="8" w:space="0" w:color="BFBFBF"/>
              <w:right w:val="nil"/>
            </w:tcBorders>
            <w:tcMar>
              <w:top w:w="0" w:type="dxa"/>
              <w:left w:w="53" w:type="dxa"/>
              <w:bottom w:w="0" w:type="dxa"/>
              <w:right w:w="0" w:type="dxa"/>
            </w:tcMar>
            <w:vAlign w:val="bottom"/>
          </w:tcPr>
          <w:p w14:paraId="0B37728C" w14:textId="77777777" w:rsidR="006C5F7A" w:rsidRDefault="00141D7A">
            <w:pPr>
              <w:keepNext/>
              <w:spacing w:before="53" w:after="30"/>
              <w:jc w:val="right"/>
            </w:pPr>
            <w:r>
              <w:rPr>
                <w:rFonts w:ascii="Calibri" w:eastAsia="Calibri" w:hAnsi="Calibri" w:cs="Calibri"/>
                <w:b/>
                <w:color w:val="59595B"/>
                <w:sz w:val="22"/>
              </w:rPr>
              <w:t>(39)</w:t>
            </w:r>
          </w:p>
        </w:tc>
        <w:tc>
          <w:tcPr>
            <w:tcW w:w="71" w:type="dxa"/>
            <w:tcBorders>
              <w:top w:val="nil"/>
              <w:left w:val="nil"/>
              <w:bottom w:val="single" w:sz="8" w:space="0" w:color="BFBFBF"/>
              <w:right w:val="single" w:sz="8" w:space="0" w:color="BFBFBF"/>
            </w:tcBorders>
            <w:tcMar>
              <w:top w:w="0" w:type="dxa"/>
              <w:left w:w="0" w:type="dxa"/>
              <w:bottom w:w="0" w:type="dxa"/>
              <w:right w:w="15" w:type="dxa"/>
            </w:tcMar>
            <w:vAlign w:val="bottom"/>
          </w:tcPr>
          <w:p w14:paraId="6932169C" w14:textId="77777777" w:rsidR="006C5F7A" w:rsidRDefault="006C5F7A">
            <w:pPr>
              <w:keepNext/>
              <w:spacing w:before="53" w:after="30"/>
              <w:jc w:val="right"/>
            </w:pPr>
          </w:p>
        </w:tc>
      </w:tr>
      <w:tr w:rsidR="006C5F7A" w14:paraId="208678DE" w14:textId="77777777" w:rsidTr="00141D7A">
        <w:trPr>
          <w:cantSplit/>
          <w:trHeight w:val="301"/>
        </w:trPr>
        <w:tc>
          <w:tcPr>
            <w:tcW w:w="321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bottom"/>
          </w:tcPr>
          <w:p w14:paraId="59B0DF19" w14:textId="77777777" w:rsidR="006C5F7A" w:rsidRDefault="00141D7A">
            <w:pPr>
              <w:keepNext/>
              <w:spacing w:before="33" w:after="30"/>
            </w:pPr>
            <w:r>
              <w:rPr>
                <w:rFonts w:ascii="Calibri" w:eastAsia="Calibri" w:hAnsi="Calibri" w:cs="Calibri"/>
                <w:b/>
                <w:color w:val="59595B"/>
                <w:sz w:val="22"/>
              </w:rPr>
              <w:t>Total comprehensive income (loss) for the year</w:t>
            </w:r>
          </w:p>
        </w:tc>
        <w:tc>
          <w:tcPr>
            <w:tcW w:w="1081" w:type="dxa"/>
            <w:tcBorders>
              <w:top w:val="single" w:sz="4" w:space="0" w:color="808080"/>
              <w:left w:val="nil"/>
              <w:bottom w:val="single" w:sz="4" w:space="0" w:color="808080"/>
              <w:right w:val="nil"/>
            </w:tcBorders>
            <w:tcMar>
              <w:top w:w="0" w:type="dxa"/>
              <w:left w:w="53" w:type="dxa"/>
              <w:bottom w:w="0" w:type="dxa"/>
              <w:right w:w="0" w:type="dxa"/>
            </w:tcMar>
            <w:vAlign w:val="bottom"/>
          </w:tcPr>
          <w:p w14:paraId="716B9EC4" w14:textId="77777777" w:rsidR="006C5F7A" w:rsidRDefault="00141D7A">
            <w:pPr>
              <w:keepNext/>
              <w:spacing w:before="43" w:after="30"/>
              <w:jc w:val="right"/>
            </w:pPr>
            <w:r>
              <w:rPr>
                <w:rFonts w:ascii="Calibri" w:eastAsia="Calibri" w:hAnsi="Calibri" w:cs="Calibri"/>
                <w:b/>
                <w:color w:val="59595B"/>
                <w:sz w:val="22"/>
              </w:rPr>
              <w:t>— </w:t>
            </w:r>
          </w:p>
        </w:tc>
        <w:tc>
          <w:tcPr>
            <w:tcW w:w="81" w:type="dxa"/>
            <w:tcBorders>
              <w:top w:val="single" w:sz="4" w:space="0" w:color="808080"/>
              <w:left w:val="nil"/>
              <w:bottom w:val="single" w:sz="4" w:space="0" w:color="808080"/>
              <w:right w:val="nil"/>
            </w:tcBorders>
            <w:tcMar>
              <w:top w:w="0" w:type="dxa"/>
              <w:left w:w="0" w:type="dxa"/>
              <w:bottom w:w="0" w:type="dxa"/>
              <w:right w:w="15" w:type="dxa"/>
            </w:tcMar>
            <w:vAlign w:val="bottom"/>
          </w:tcPr>
          <w:p w14:paraId="48B6B97E" w14:textId="77777777" w:rsidR="006C5F7A" w:rsidRDefault="006C5F7A">
            <w:pPr>
              <w:keepNext/>
              <w:spacing w:before="43" w:after="30"/>
              <w:jc w:val="right"/>
            </w:pPr>
          </w:p>
        </w:tc>
        <w:tc>
          <w:tcPr>
            <w:tcW w:w="1140"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24F6ED05" w14:textId="77777777" w:rsidR="006C5F7A" w:rsidRDefault="00141D7A">
            <w:pPr>
              <w:keepNext/>
              <w:spacing w:before="43" w:after="30"/>
              <w:jc w:val="right"/>
            </w:pPr>
            <w:r>
              <w:rPr>
                <w:rFonts w:ascii="Calibri" w:eastAsia="Calibri" w:hAnsi="Calibri" w:cs="Calibri"/>
                <w:b/>
                <w:color w:val="59595B"/>
                <w:sz w:val="22"/>
              </w:rPr>
              <w:t>— </w:t>
            </w:r>
          </w:p>
        </w:tc>
        <w:tc>
          <w:tcPr>
            <w:tcW w:w="79" w:type="dxa"/>
            <w:tcBorders>
              <w:top w:val="single" w:sz="4" w:space="0" w:color="808080"/>
              <w:left w:val="nil"/>
              <w:bottom w:val="single" w:sz="4" w:space="0" w:color="808080"/>
              <w:right w:val="nil"/>
            </w:tcBorders>
            <w:tcMar>
              <w:top w:w="0" w:type="dxa"/>
              <w:left w:w="0" w:type="dxa"/>
              <w:bottom w:w="0" w:type="dxa"/>
              <w:right w:w="15" w:type="dxa"/>
            </w:tcMar>
            <w:vAlign w:val="bottom"/>
          </w:tcPr>
          <w:p w14:paraId="2FEF8EEA" w14:textId="77777777" w:rsidR="006C5F7A" w:rsidRDefault="006C5F7A">
            <w:pPr>
              <w:keepNext/>
              <w:spacing w:before="43" w:after="30"/>
              <w:jc w:val="right"/>
            </w:pPr>
          </w:p>
        </w:tc>
        <w:tc>
          <w:tcPr>
            <w:tcW w:w="958"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144A8665" w14:textId="77777777" w:rsidR="006C5F7A" w:rsidRDefault="00141D7A">
            <w:pPr>
              <w:keepNext/>
              <w:spacing w:before="43" w:after="30"/>
              <w:jc w:val="right"/>
            </w:pPr>
            <w:r>
              <w:rPr>
                <w:rFonts w:ascii="Calibri" w:eastAsia="Calibri" w:hAnsi="Calibri" w:cs="Calibri"/>
                <w:b/>
                <w:color w:val="59595B"/>
                <w:sz w:val="22"/>
              </w:rPr>
              <w:t>(39)</w:t>
            </w:r>
          </w:p>
        </w:tc>
        <w:tc>
          <w:tcPr>
            <w:tcW w:w="80" w:type="dxa"/>
            <w:tcBorders>
              <w:top w:val="single" w:sz="4" w:space="0" w:color="808080"/>
              <w:left w:val="nil"/>
              <w:bottom w:val="single" w:sz="4" w:space="0" w:color="808080"/>
              <w:right w:val="nil"/>
            </w:tcBorders>
            <w:tcMar>
              <w:top w:w="0" w:type="dxa"/>
              <w:left w:w="0" w:type="dxa"/>
              <w:bottom w:w="0" w:type="dxa"/>
              <w:right w:w="15" w:type="dxa"/>
            </w:tcMar>
            <w:vAlign w:val="bottom"/>
          </w:tcPr>
          <w:p w14:paraId="0A128CF0" w14:textId="77777777" w:rsidR="006C5F7A" w:rsidRDefault="006C5F7A">
            <w:pPr>
              <w:keepNext/>
              <w:spacing w:before="43" w:after="30"/>
              <w:jc w:val="right"/>
            </w:pPr>
          </w:p>
        </w:tc>
        <w:tc>
          <w:tcPr>
            <w:tcW w:w="1130"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04B5882A" w14:textId="77777777" w:rsidR="006C5F7A" w:rsidRDefault="00141D7A">
            <w:pPr>
              <w:keepNext/>
              <w:spacing w:before="43" w:after="30"/>
              <w:jc w:val="right"/>
            </w:pPr>
            <w:r>
              <w:rPr>
                <w:rFonts w:ascii="Calibri" w:eastAsia="Calibri" w:hAnsi="Calibri" w:cs="Calibri"/>
                <w:b/>
                <w:color w:val="59595B"/>
                <w:sz w:val="22"/>
              </w:rPr>
              <w:t>36,195 </w:t>
            </w:r>
          </w:p>
        </w:tc>
        <w:tc>
          <w:tcPr>
            <w:tcW w:w="78" w:type="dxa"/>
            <w:tcBorders>
              <w:top w:val="single" w:sz="4" w:space="0" w:color="808080"/>
              <w:left w:val="nil"/>
              <w:bottom w:val="single" w:sz="4" w:space="0" w:color="808080"/>
              <w:right w:val="nil"/>
            </w:tcBorders>
            <w:tcMar>
              <w:top w:w="0" w:type="dxa"/>
              <w:left w:w="0" w:type="dxa"/>
              <w:bottom w:w="0" w:type="dxa"/>
              <w:right w:w="15" w:type="dxa"/>
            </w:tcMar>
            <w:vAlign w:val="bottom"/>
          </w:tcPr>
          <w:p w14:paraId="433576D8" w14:textId="77777777" w:rsidR="006C5F7A" w:rsidRDefault="006C5F7A">
            <w:pPr>
              <w:keepNext/>
              <w:spacing w:before="43" w:after="30"/>
              <w:jc w:val="right"/>
            </w:pPr>
          </w:p>
        </w:tc>
        <w:tc>
          <w:tcPr>
            <w:tcW w:w="886" w:type="dxa"/>
            <w:tcBorders>
              <w:top w:val="single" w:sz="8" w:space="0" w:color="BFBFBF"/>
              <w:left w:val="single" w:sz="4" w:space="0" w:color="808080"/>
              <w:bottom w:val="single" w:sz="4" w:space="0" w:color="808080"/>
              <w:right w:val="nil"/>
            </w:tcBorders>
            <w:tcMar>
              <w:top w:w="0" w:type="dxa"/>
              <w:left w:w="53" w:type="dxa"/>
              <w:bottom w:w="0" w:type="dxa"/>
              <w:right w:w="0" w:type="dxa"/>
            </w:tcMar>
            <w:vAlign w:val="bottom"/>
          </w:tcPr>
          <w:p w14:paraId="751D1029" w14:textId="77777777" w:rsidR="006C5F7A" w:rsidRDefault="00141D7A">
            <w:pPr>
              <w:keepNext/>
              <w:spacing w:before="33" w:after="30"/>
              <w:jc w:val="right"/>
            </w:pPr>
            <w:r>
              <w:rPr>
                <w:rFonts w:ascii="Calibri" w:eastAsia="Calibri" w:hAnsi="Calibri" w:cs="Calibri"/>
                <w:b/>
                <w:color w:val="59595B"/>
                <w:sz w:val="22"/>
              </w:rPr>
              <w:t>36,156 </w:t>
            </w:r>
          </w:p>
        </w:tc>
        <w:tc>
          <w:tcPr>
            <w:tcW w:w="71" w:type="dxa"/>
            <w:tcBorders>
              <w:top w:val="single" w:sz="8" w:space="0" w:color="BFBFBF"/>
              <w:left w:val="nil"/>
              <w:bottom w:val="single" w:sz="4" w:space="0" w:color="808080"/>
              <w:right w:val="single" w:sz="8" w:space="0" w:color="BFBFBF"/>
            </w:tcBorders>
            <w:tcMar>
              <w:top w:w="0" w:type="dxa"/>
              <w:left w:w="0" w:type="dxa"/>
              <w:bottom w:w="0" w:type="dxa"/>
              <w:right w:w="15" w:type="dxa"/>
            </w:tcMar>
            <w:vAlign w:val="bottom"/>
          </w:tcPr>
          <w:p w14:paraId="7701F0F9" w14:textId="77777777" w:rsidR="006C5F7A" w:rsidRDefault="006C5F7A">
            <w:pPr>
              <w:keepNext/>
              <w:spacing w:before="33" w:after="30"/>
              <w:jc w:val="right"/>
            </w:pPr>
          </w:p>
        </w:tc>
      </w:tr>
      <w:tr w:rsidR="006C5F7A" w14:paraId="0554FD4B" w14:textId="77777777" w:rsidTr="00141D7A">
        <w:trPr>
          <w:cantSplit/>
          <w:trHeight w:val="301"/>
        </w:trPr>
        <w:tc>
          <w:tcPr>
            <w:tcW w:w="3210" w:type="dxa"/>
            <w:tcBorders>
              <w:top w:val="single" w:sz="8" w:space="0" w:color="BBBBBB"/>
              <w:left w:val="nil"/>
              <w:bottom w:val="nil"/>
              <w:right w:val="nil"/>
            </w:tcBorders>
            <w:tcMar>
              <w:top w:w="0" w:type="dxa"/>
              <w:left w:w="53" w:type="dxa"/>
              <w:bottom w:w="0" w:type="dxa"/>
              <w:right w:w="53" w:type="dxa"/>
            </w:tcMar>
            <w:vAlign w:val="bottom"/>
          </w:tcPr>
          <w:p w14:paraId="61D7B297" w14:textId="77777777" w:rsidR="006C5F7A" w:rsidRDefault="00141D7A">
            <w:pPr>
              <w:keepNext/>
              <w:spacing w:before="33" w:after="30"/>
            </w:pPr>
            <w:r>
              <w:rPr>
                <w:rFonts w:ascii="Calibri" w:eastAsia="Calibri" w:hAnsi="Calibri" w:cs="Calibri"/>
                <w:color w:val="59595B"/>
                <w:sz w:val="22"/>
              </w:rPr>
              <w:t xml:space="preserve">Legal reserves </w:t>
            </w:r>
          </w:p>
        </w:tc>
        <w:tc>
          <w:tcPr>
            <w:tcW w:w="1081" w:type="dxa"/>
            <w:tcBorders>
              <w:top w:val="single" w:sz="4" w:space="0" w:color="808080"/>
              <w:left w:val="nil"/>
              <w:bottom w:val="nil"/>
              <w:right w:val="nil"/>
            </w:tcBorders>
            <w:tcMar>
              <w:top w:w="0" w:type="dxa"/>
              <w:left w:w="53" w:type="dxa"/>
              <w:bottom w:w="0" w:type="dxa"/>
              <w:right w:w="0" w:type="dxa"/>
            </w:tcMar>
            <w:vAlign w:val="bottom"/>
          </w:tcPr>
          <w:p w14:paraId="2AEB31CF" w14:textId="77777777" w:rsidR="006C5F7A" w:rsidRDefault="00141D7A">
            <w:pPr>
              <w:keepNext/>
              <w:spacing w:before="43" w:after="30"/>
              <w:jc w:val="right"/>
            </w:pPr>
            <w:r>
              <w:rPr>
                <w:rFonts w:ascii="Calibri" w:eastAsia="Calibri" w:hAnsi="Calibri" w:cs="Calibri"/>
                <w:color w:val="59595B"/>
                <w:sz w:val="22"/>
              </w:rPr>
              <w:t>— </w:t>
            </w:r>
          </w:p>
        </w:tc>
        <w:tc>
          <w:tcPr>
            <w:tcW w:w="81" w:type="dxa"/>
            <w:tcBorders>
              <w:top w:val="single" w:sz="4" w:space="0" w:color="808080"/>
              <w:left w:val="nil"/>
              <w:bottom w:val="nil"/>
              <w:right w:val="nil"/>
            </w:tcBorders>
            <w:tcMar>
              <w:top w:w="0" w:type="dxa"/>
              <w:left w:w="0" w:type="dxa"/>
              <w:bottom w:w="0" w:type="dxa"/>
              <w:right w:w="15" w:type="dxa"/>
            </w:tcMar>
            <w:vAlign w:val="bottom"/>
          </w:tcPr>
          <w:p w14:paraId="1BE29BB5" w14:textId="77777777" w:rsidR="006C5F7A" w:rsidRDefault="006C5F7A">
            <w:pPr>
              <w:keepNext/>
              <w:spacing w:before="43" w:after="30"/>
              <w:jc w:val="right"/>
            </w:pPr>
          </w:p>
        </w:tc>
        <w:tc>
          <w:tcPr>
            <w:tcW w:w="1140" w:type="dxa"/>
            <w:tcBorders>
              <w:top w:val="single" w:sz="4" w:space="0" w:color="808080"/>
              <w:left w:val="single" w:sz="4" w:space="0" w:color="808080"/>
              <w:bottom w:val="nil"/>
              <w:right w:val="nil"/>
            </w:tcBorders>
            <w:tcMar>
              <w:top w:w="0" w:type="dxa"/>
              <w:left w:w="53" w:type="dxa"/>
              <w:bottom w:w="0" w:type="dxa"/>
              <w:right w:w="0" w:type="dxa"/>
            </w:tcMar>
            <w:vAlign w:val="bottom"/>
          </w:tcPr>
          <w:p w14:paraId="5F7C297F" w14:textId="77777777" w:rsidR="006C5F7A" w:rsidRDefault="00141D7A">
            <w:pPr>
              <w:keepNext/>
              <w:spacing w:before="43" w:after="30"/>
              <w:jc w:val="right"/>
            </w:pPr>
            <w:r>
              <w:rPr>
                <w:rFonts w:ascii="Calibri" w:eastAsia="Calibri" w:hAnsi="Calibri" w:cs="Calibri"/>
                <w:color w:val="59595B"/>
                <w:sz w:val="22"/>
              </w:rPr>
              <w:t>2,110 </w:t>
            </w:r>
          </w:p>
        </w:tc>
        <w:tc>
          <w:tcPr>
            <w:tcW w:w="79" w:type="dxa"/>
            <w:tcBorders>
              <w:top w:val="single" w:sz="4" w:space="0" w:color="808080"/>
              <w:left w:val="nil"/>
              <w:bottom w:val="nil"/>
              <w:right w:val="nil"/>
            </w:tcBorders>
            <w:tcMar>
              <w:top w:w="0" w:type="dxa"/>
              <w:left w:w="0" w:type="dxa"/>
              <w:bottom w:w="0" w:type="dxa"/>
              <w:right w:w="15" w:type="dxa"/>
            </w:tcMar>
            <w:vAlign w:val="bottom"/>
          </w:tcPr>
          <w:p w14:paraId="3950D690" w14:textId="77777777" w:rsidR="006C5F7A" w:rsidRDefault="006C5F7A">
            <w:pPr>
              <w:keepNext/>
              <w:spacing w:before="43" w:after="30"/>
              <w:jc w:val="right"/>
            </w:pPr>
          </w:p>
        </w:tc>
        <w:tc>
          <w:tcPr>
            <w:tcW w:w="958" w:type="dxa"/>
            <w:tcBorders>
              <w:top w:val="single" w:sz="4" w:space="0" w:color="808080"/>
              <w:left w:val="single" w:sz="4" w:space="0" w:color="808080"/>
              <w:bottom w:val="nil"/>
              <w:right w:val="nil"/>
            </w:tcBorders>
            <w:tcMar>
              <w:top w:w="0" w:type="dxa"/>
              <w:left w:w="53" w:type="dxa"/>
              <w:bottom w:w="0" w:type="dxa"/>
              <w:right w:w="0" w:type="dxa"/>
            </w:tcMar>
            <w:vAlign w:val="bottom"/>
          </w:tcPr>
          <w:p w14:paraId="6D441B97" w14:textId="77777777" w:rsidR="006C5F7A" w:rsidRDefault="00141D7A">
            <w:pPr>
              <w:keepNext/>
              <w:spacing w:before="43" w:after="30"/>
              <w:jc w:val="right"/>
            </w:pPr>
            <w:r>
              <w:rPr>
                <w:rFonts w:ascii="Calibri" w:eastAsia="Calibri" w:hAnsi="Calibri" w:cs="Calibri"/>
                <w:color w:val="59595B"/>
                <w:sz w:val="22"/>
              </w:rPr>
              <w:t>— </w:t>
            </w:r>
          </w:p>
        </w:tc>
        <w:tc>
          <w:tcPr>
            <w:tcW w:w="80" w:type="dxa"/>
            <w:tcBorders>
              <w:top w:val="single" w:sz="4" w:space="0" w:color="808080"/>
              <w:left w:val="nil"/>
              <w:bottom w:val="nil"/>
              <w:right w:val="nil"/>
            </w:tcBorders>
            <w:tcMar>
              <w:top w:w="0" w:type="dxa"/>
              <w:left w:w="0" w:type="dxa"/>
              <w:bottom w:w="0" w:type="dxa"/>
              <w:right w:w="15" w:type="dxa"/>
            </w:tcMar>
            <w:vAlign w:val="bottom"/>
          </w:tcPr>
          <w:p w14:paraId="68E3626B" w14:textId="77777777" w:rsidR="006C5F7A" w:rsidRDefault="006C5F7A">
            <w:pPr>
              <w:keepNext/>
              <w:spacing w:before="43" w:after="30"/>
              <w:jc w:val="right"/>
            </w:pPr>
          </w:p>
        </w:tc>
        <w:tc>
          <w:tcPr>
            <w:tcW w:w="1130" w:type="dxa"/>
            <w:tcBorders>
              <w:top w:val="single" w:sz="4" w:space="0" w:color="808080"/>
              <w:left w:val="single" w:sz="4" w:space="0" w:color="808080"/>
              <w:bottom w:val="nil"/>
              <w:right w:val="nil"/>
            </w:tcBorders>
            <w:tcMar>
              <w:top w:w="0" w:type="dxa"/>
              <w:left w:w="53" w:type="dxa"/>
              <w:bottom w:w="0" w:type="dxa"/>
              <w:right w:w="0" w:type="dxa"/>
            </w:tcMar>
            <w:vAlign w:val="bottom"/>
          </w:tcPr>
          <w:p w14:paraId="764398BB" w14:textId="77777777" w:rsidR="006C5F7A" w:rsidRDefault="00141D7A">
            <w:pPr>
              <w:keepNext/>
              <w:spacing w:before="43" w:after="30"/>
              <w:jc w:val="right"/>
            </w:pPr>
            <w:r>
              <w:rPr>
                <w:rFonts w:ascii="Calibri" w:eastAsia="Calibri" w:hAnsi="Calibri" w:cs="Calibri"/>
                <w:color w:val="59595B"/>
                <w:sz w:val="22"/>
              </w:rPr>
              <w:t>(2,110)</w:t>
            </w:r>
          </w:p>
        </w:tc>
        <w:tc>
          <w:tcPr>
            <w:tcW w:w="78" w:type="dxa"/>
            <w:tcBorders>
              <w:top w:val="single" w:sz="4" w:space="0" w:color="808080"/>
              <w:left w:val="nil"/>
              <w:bottom w:val="nil"/>
              <w:right w:val="nil"/>
            </w:tcBorders>
            <w:tcMar>
              <w:top w:w="0" w:type="dxa"/>
              <w:left w:w="0" w:type="dxa"/>
              <w:bottom w:w="0" w:type="dxa"/>
              <w:right w:w="15" w:type="dxa"/>
            </w:tcMar>
            <w:vAlign w:val="bottom"/>
          </w:tcPr>
          <w:p w14:paraId="1A47336C" w14:textId="77777777" w:rsidR="006C5F7A" w:rsidRDefault="006C5F7A">
            <w:pPr>
              <w:keepNext/>
              <w:spacing w:before="43" w:after="30"/>
              <w:jc w:val="right"/>
            </w:pPr>
          </w:p>
        </w:tc>
        <w:tc>
          <w:tcPr>
            <w:tcW w:w="886" w:type="dxa"/>
            <w:tcBorders>
              <w:top w:val="single" w:sz="4" w:space="0" w:color="808080"/>
              <w:left w:val="single" w:sz="4" w:space="0" w:color="808080"/>
              <w:bottom w:val="nil"/>
              <w:right w:val="nil"/>
            </w:tcBorders>
            <w:tcMar>
              <w:top w:w="0" w:type="dxa"/>
              <w:left w:w="53" w:type="dxa"/>
              <w:bottom w:w="0" w:type="dxa"/>
              <w:right w:w="0" w:type="dxa"/>
            </w:tcMar>
            <w:vAlign w:val="bottom"/>
          </w:tcPr>
          <w:p w14:paraId="388C88E2" w14:textId="77777777" w:rsidR="006C5F7A" w:rsidRDefault="00141D7A">
            <w:pPr>
              <w:keepNext/>
              <w:spacing w:before="43" w:after="30"/>
              <w:jc w:val="right"/>
            </w:pPr>
            <w:r>
              <w:rPr>
                <w:rFonts w:ascii="Calibri" w:eastAsia="Calibri" w:hAnsi="Calibri" w:cs="Calibri"/>
                <w:b/>
                <w:color w:val="59595B"/>
                <w:sz w:val="22"/>
              </w:rPr>
              <w:t>— </w:t>
            </w:r>
          </w:p>
        </w:tc>
        <w:tc>
          <w:tcPr>
            <w:tcW w:w="71" w:type="dxa"/>
            <w:tcBorders>
              <w:top w:val="single" w:sz="4" w:space="0" w:color="808080"/>
              <w:left w:val="nil"/>
              <w:bottom w:val="nil"/>
              <w:right w:val="single" w:sz="8" w:space="0" w:color="BFBFBF"/>
            </w:tcBorders>
            <w:tcMar>
              <w:top w:w="0" w:type="dxa"/>
              <w:left w:w="0" w:type="dxa"/>
              <w:bottom w:w="0" w:type="dxa"/>
              <w:right w:w="15" w:type="dxa"/>
            </w:tcMar>
            <w:vAlign w:val="bottom"/>
          </w:tcPr>
          <w:p w14:paraId="026C06FE" w14:textId="77777777" w:rsidR="006C5F7A" w:rsidRDefault="006C5F7A">
            <w:pPr>
              <w:keepNext/>
              <w:spacing w:before="43" w:after="30"/>
              <w:jc w:val="right"/>
            </w:pPr>
          </w:p>
        </w:tc>
      </w:tr>
      <w:tr w:rsidR="006C5F7A" w14:paraId="3EA7125E" w14:textId="77777777" w:rsidTr="00141D7A">
        <w:trPr>
          <w:cantSplit/>
          <w:trHeight w:val="316"/>
        </w:trPr>
        <w:tc>
          <w:tcPr>
            <w:tcW w:w="3210" w:type="dxa"/>
            <w:tcBorders>
              <w:top w:val="nil"/>
              <w:left w:val="nil"/>
              <w:bottom w:val="nil"/>
              <w:right w:val="nil"/>
            </w:tcBorders>
            <w:shd w:val="clear" w:color="auto" w:fill="FFFFFF"/>
            <w:tcMar>
              <w:top w:w="0" w:type="dxa"/>
              <w:left w:w="53" w:type="dxa"/>
              <w:bottom w:w="0" w:type="dxa"/>
              <w:right w:w="53" w:type="dxa"/>
            </w:tcMar>
            <w:vAlign w:val="bottom"/>
          </w:tcPr>
          <w:p w14:paraId="2885D082" w14:textId="77777777" w:rsidR="006C5F7A" w:rsidRDefault="00141D7A">
            <w:pPr>
              <w:keepNext/>
              <w:spacing w:before="53" w:after="30"/>
            </w:pPr>
            <w:r>
              <w:rPr>
                <w:rFonts w:ascii="Calibri" w:eastAsia="Calibri" w:hAnsi="Calibri" w:cs="Calibri"/>
                <w:color w:val="59595B"/>
                <w:sz w:val="22"/>
              </w:rPr>
              <w:t>Share-based compensation</w:t>
            </w:r>
          </w:p>
        </w:tc>
        <w:tc>
          <w:tcPr>
            <w:tcW w:w="1081" w:type="dxa"/>
            <w:tcBorders>
              <w:top w:val="nil"/>
              <w:left w:val="nil"/>
              <w:bottom w:val="nil"/>
              <w:right w:val="nil"/>
            </w:tcBorders>
            <w:tcMar>
              <w:top w:w="0" w:type="dxa"/>
              <w:left w:w="53" w:type="dxa"/>
              <w:bottom w:w="0" w:type="dxa"/>
              <w:right w:w="0" w:type="dxa"/>
            </w:tcMar>
            <w:vAlign w:val="bottom"/>
          </w:tcPr>
          <w:p w14:paraId="309CE6C8" w14:textId="77777777" w:rsidR="006C5F7A" w:rsidRDefault="00141D7A">
            <w:pPr>
              <w:keepNext/>
              <w:spacing w:before="53" w:after="30"/>
              <w:jc w:val="right"/>
            </w:pPr>
            <w:r>
              <w:rPr>
                <w:rFonts w:ascii="Calibri" w:eastAsia="Calibri" w:hAnsi="Calibri" w:cs="Calibri"/>
                <w:color w:val="59595B"/>
                <w:sz w:val="22"/>
              </w:rPr>
              <w:t>— </w:t>
            </w:r>
          </w:p>
        </w:tc>
        <w:tc>
          <w:tcPr>
            <w:tcW w:w="81" w:type="dxa"/>
            <w:tcBorders>
              <w:top w:val="nil"/>
              <w:left w:val="nil"/>
              <w:bottom w:val="nil"/>
              <w:right w:val="nil"/>
            </w:tcBorders>
            <w:tcMar>
              <w:top w:w="0" w:type="dxa"/>
              <w:left w:w="0" w:type="dxa"/>
              <w:bottom w:w="0" w:type="dxa"/>
              <w:right w:w="15" w:type="dxa"/>
            </w:tcMar>
            <w:vAlign w:val="bottom"/>
          </w:tcPr>
          <w:p w14:paraId="0E4E4FE7" w14:textId="77777777" w:rsidR="006C5F7A" w:rsidRDefault="006C5F7A">
            <w:pPr>
              <w:keepNext/>
              <w:spacing w:before="53" w:after="30"/>
              <w:jc w:val="right"/>
            </w:pPr>
          </w:p>
        </w:tc>
        <w:tc>
          <w:tcPr>
            <w:tcW w:w="1140" w:type="dxa"/>
            <w:tcBorders>
              <w:top w:val="nil"/>
              <w:left w:val="single" w:sz="8" w:space="0" w:color="BFBFBF"/>
              <w:bottom w:val="nil"/>
              <w:right w:val="nil"/>
            </w:tcBorders>
            <w:tcMar>
              <w:top w:w="0" w:type="dxa"/>
              <w:left w:w="53" w:type="dxa"/>
              <w:bottom w:w="0" w:type="dxa"/>
              <w:right w:w="0" w:type="dxa"/>
            </w:tcMar>
            <w:vAlign w:val="bottom"/>
          </w:tcPr>
          <w:p w14:paraId="6D5C0674" w14:textId="77777777" w:rsidR="006C5F7A" w:rsidRDefault="00141D7A">
            <w:pPr>
              <w:keepNext/>
              <w:spacing w:before="53" w:after="30"/>
              <w:jc w:val="right"/>
            </w:pPr>
            <w:r>
              <w:rPr>
                <w:rFonts w:ascii="Calibri" w:eastAsia="Calibri" w:hAnsi="Calibri" w:cs="Calibri"/>
                <w:color w:val="59595B"/>
                <w:sz w:val="22"/>
              </w:rPr>
              <w:t>— </w:t>
            </w:r>
          </w:p>
        </w:tc>
        <w:tc>
          <w:tcPr>
            <w:tcW w:w="79" w:type="dxa"/>
            <w:tcBorders>
              <w:top w:val="nil"/>
              <w:left w:val="nil"/>
              <w:bottom w:val="nil"/>
              <w:right w:val="nil"/>
            </w:tcBorders>
            <w:tcMar>
              <w:top w:w="0" w:type="dxa"/>
              <w:left w:w="0" w:type="dxa"/>
              <w:bottom w:w="0" w:type="dxa"/>
              <w:right w:w="15" w:type="dxa"/>
            </w:tcMar>
            <w:vAlign w:val="bottom"/>
          </w:tcPr>
          <w:p w14:paraId="7E7074CE" w14:textId="77777777" w:rsidR="006C5F7A" w:rsidRDefault="006C5F7A">
            <w:pPr>
              <w:keepNext/>
              <w:spacing w:before="53" w:after="30"/>
              <w:jc w:val="right"/>
            </w:pPr>
          </w:p>
        </w:tc>
        <w:tc>
          <w:tcPr>
            <w:tcW w:w="958" w:type="dxa"/>
            <w:tcBorders>
              <w:top w:val="nil"/>
              <w:left w:val="single" w:sz="8" w:space="0" w:color="BFBFBF"/>
              <w:bottom w:val="nil"/>
              <w:right w:val="nil"/>
            </w:tcBorders>
            <w:tcMar>
              <w:top w:w="0" w:type="dxa"/>
              <w:left w:w="53" w:type="dxa"/>
              <w:bottom w:w="0" w:type="dxa"/>
              <w:right w:w="0" w:type="dxa"/>
            </w:tcMar>
            <w:vAlign w:val="bottom"/>
          </w:tcPr>
          <w:p w14:paraId="3B3DF135" w14:textId="77777777" w:rsidR="006C5F7A" w:rsidRDefault="00141D7A">
            <w:pPr>
              <w:keepNext/>
              <w:spacing w:before="53" w:after="30"/>
              <w:jc w:val="right"/>
            </w:pPr>
            <w:r>
              <w:rPr>
                <w:rFonts w:ascii="Calibri" w:eastAsia="Calibri" w:hAnsi="Calibri" w:cs="Calibri"/>
                <w:color w:val="59595B"/>
                <w:sz w:val="22"/>
              </w:rPr>
              <w:t>— </w:t>
            </w:r>
          </w:p>
        </w:tc>
        <w:tc>
          <w:tcPr>
            <w:tcW w:w="80" w:type="dxa"/>
            <w:tcBorders>
              <w:top w:val="nil"/>
              <w:left w:val="nil"/>
              <w:bottom w:val="nil"/>
              <w:right w:val="nil"/>
            </w:tcBorders>
            <w:tcMar>
              <w:top w:w="0" w:type="dxa"/>
              <w:left w:w="0" w:type="dxa"/>
              <w:bottom w:w="0" w:type="dxa"/>
              <w:right w:w="15" w:type="dxa"/>
            </w:tcMar>
            <w:vAlign w:val="bottom"/>
          </w:tcPr>
          <w:p w14:paraId="525B4729" w14:textId="77777777" w:rsidR="006C5F7A" w:rsidRDefault="006C5F7A">
            <w:pPr>
              <w:keepNext/>
              <w:spacing w:before="53" w:after="30"/>
              <w:jc w:val="right"/>
            </w:pPr>
          </w:p>
        </w:tc>
        <w:tc>
          <w:tcPr>
            <w:tcW w:w="1130" w:type="dxa"/>
            <w:tcBorders>
              <w:top w:val="nil"/>
              <w:left w:val="single" w:sz="8" w:space="0" w:color="BFBFBF"/>
              <w:bottom w:val="nil"/>
              <w:right w:val="nil"/>
            </w:tcBorders>
            <w:tcMar>
              <w:top w:w="0" w:type="dxa"/>
              <w:left w:w="53" w:type="dxa"/>
              <w:bottom w:w="0" w:type="dxa"/>
              <w:right w:w="0" w:type="dxa"/>
            </w:tcMar>
            <w:vAlign w:val="bottom"/>
          </w:tcPr>
          <w:p w14:paraId="12C5BF9F" w14:textId="77777777" w:rsidR="006C5F7A" w:rsidRDefault="00141D7A">
            <w:pPr>
              <w:keepNext/>
              <w:spacing w:before="53" w:after="30"/>
              <w:jc w:val="right"/>
            </w:pPr>
            <w:r>
              <w:rPr>
                <w:rFonts w:ascii="Calibri" w:eastAsia="Calibri" w:hAnsi="Calibri" w:cs="Calibri"/>
                <w:color w:val="59595B"/>
                <w:sz w:val="22"/>
              </w:rPr>
              <w:t>3,825 </w:t>
            </w:r>
          </w:p>
        </w:tc>
        <w:tc>
          <w:tcPr>
            <w:tcW w:w="78" w:type="dxa"/>
            <w:tcBorders>
              <w:top w:val="nil"/>
              <w:left w:val="nil"/>
              <w:bottom w:val="nil"/>
              <w:right w:val="nil"/>
            </w:tcBorders>
            <w:tcMar>
              <w:top w:w="0" w:type="dxa"/>
              <w:left w:w="0" w:type="dxa"/>
              <w:bottom w:w="0" w:type="dxa"/>
              <w:right w:w="15" w:type="dxa"/>
            </w:tcMar>
            <w:vAlign w:val="bottom"/>
          </w:tcPr>
          <w:p w14:paraId="4754F46D" w14:textId="77777777" w:rsidR="006C5F7A" w:rsidRDefault="006C5F7A">
            <w:pPr>
              <w:keepNext/>
              <w:spacing w:before="53" w:after="30"/>
              <w:jc w:val="right"/>
            </w:pPr>
          </w:p>
        </w:tc>
        <w:tc>
          <w:tcPr>
            <w:tcW w:w="886" w:type="dxa"/>
            <w:tcBorders>
              <w:top w:val="nil"/>
              <w:left w:val="single" w:sz="8" w:space="0" w:color="BFBFBF"/>
              <w:bottom w:val="nil"/>
              <w:right w:val="nil"/>
            </w:tcBorders>
            <w:tcMar>
              <w:top w:w="0" w:type="dxa"/>
              <w:left w:w="53" w:type="dxa"/>
              <w:bottom w:w="0" w:type="dxa"/>
              <w:right w:w="0" w:type="dxa"/>
            </w:tcMar>
            <w:vAlign w:val="bottom"/>
          </w:tcPr>
          <w:p w14:paraId="2131E63F" w14:textId="77777777" w:rsidR="006C5F7A" w:rsidRDefault="00141D7A">
            <w:pPr>
              <w:keepNext/>
              <w:spacing w:before="53" w:after="30"/>
              <w:jc w:val="right"/>
            </w:pPr>
            <w:r>
              <w:rPr>
                <w:rFonts w:ascii="Calibri" w:eastAsia="Calibri" w:hAnsi="Calibri" w:cs="Calibri"/>
                <w:b/>
                <w:color w:val="59595B"/>
                <w:sz w:val="22"/>
              </w:rPr>
              <w:t>3,825 </w:t>
            </w:r>
          </w:p>
        </w:tc>
        <w:tc>
          <w:tcPr>
            <w:tcW w:w="71" w:type="dxa"/>
            <w:tcBorders>
              <w:top w:val="nil"/>
              <w:left w:val="nil"/>
              <w:bottom w:val="nil"/>
              <w:right w:val="single" w:sz="8" w:space="0" w:color="BFBFBF"/>
            </w:tcBorders>
            <w:tcMar>
              <w:top w:w="0" w:type="dxa"/>
              <w:left w:w="0" w:type="dxa"/>
              <w:bottom w:w="0" w:type="dxa"/>
              <w:right w:w="15" w:type="dxa"/>
            </w:tcMar>
            <w:vAlign w:val="bottom"/>
          </w:tcPr>
          <w:p w14:paraId="125AC0E7" w14:textId="77777777" w:rsidR="006C5F7A" w:rsidRDefault="006C5F7A">
            <w:pPr>
              <w:keepNext/>
              <w:spacing w:before="53" w:after="30"/>
              <w:jc w:val="right"/>
            </w:pPr>
          </w:p>
        </w:tc>
      </w:tr>
      <w:tr w:rsidR="006C5F7A" w14:paraId="566075D4" w14:textId="77777777" w:rsidTr="00141D7A">
        <w:trPr>
          <w:cantSplit/>
          <w:trHeight w:val="301"/>
        </w:trPr>
        <w:tc>
          <w:tcPr>
            <w:tcW w:w="3210" w:type="dxa"/>
            <w:tcBorders>
              <w:top w:val="nil"/>
              <w:left w:val="nil"/>
              <w:bottom w:val="nil"/>
              <w:right w:val="nil"/>
            </w:tcBorders>
            <w:shd w:val="clear" w:color="auto" w:fill="FFFFFF"/>
            <w:tcMar>
              <w:top w:w="0" w:type="dxa"/>
              <w:left w:w="53" w:type="dxa"/>
              <w:bottom w:w="0" w:type="dxa"/>
              <w:right w:w="53" w:type="dxa"/>
            </w:tcMar>
            <w:vAlign w:val="bottom"/>
          </w:tcPr>
          <w:p w14:paraId="2A787FAF" w14:textId="77777777" w:rsidR="006C5F7A" w:rsidRDefault="00141D7A">
            <w:pPr>
              <w:keepNext/>
              <w:spacing w:before="53" w:after="30"/>
            </w:pPr>
            <w:r>
              <w:rPr>
                <w:rFonts w:ascii="Calibri" w:eastAsia="Calibri" w:hAnsi="Calibri" w:cs="Calibri"/>
                <w:color w:val="59595B"/>
                <w:sz w:val="22"/>
              </w:rPr>
              <w:t>Bonuses settled in shares</w:t>
            </w:r>
          </w:p>
        </w:tc>
        <w:tc>
          <w:tcPr>
            <w:tcW w:w="1081" w:type="dxa"/>
            <w:tcBorders>
              <w:top w:val="nil"/>
              <w:left w:val="nil"/>
              <w:bottom w:val="nil"/>
              <w:right w:val="nil"/>
            </w:tcBorders>
            <w:tcMar>
              <w:top w:w="0" w:type="dxa"/>
              <w:left w:w="53" w:type="dxa"/>
              <w:bottom w:w="0" w:type="dxa"/>
              <w:right w:w="0" w:type="dxa"/>
            </w:tcMar>
            <w:vAlign w:val="bottom"/>
          </w:tcPr>
          <w:p w14:paraId="6BC726C0" w14:textId="77777777" w:rsidR="006C5F7A" w:rsidRDefault="00141D7A">
            <w:pPr>
              <w:keepNext/>
              <w:spacing w:before="53" w:after="30"/>
              <w:jc w:val="right"/>
            </w:pPr>
            <w:r>
              <w:rPr>
                <w:rFonts w:ascii="Calibri" w:eastAsia="Calibri" w:hAnsi="Calibri" w:cs="Calibri"/>
                <w:color w:val="59595B"/>
                <w:sz w:val="22"/>
              </w:rPr>
              <w:t>— </w:t>
            </w:r>
          </w:p>
        </w:tc>
        <w:tc>
          <w:tcPr>
            <w:tcW w:w="81" w:type="dxa"/>
            <w:tcBorders>
              <w:top w:val="nil"/>
              <w:left w:val="nil"/>
              <w:bottom w:val="nil"/>
              <w:right w:val="nil"/>
            </w:tcBorders>
            <w:tcMar>
              <w:top w:w="0" w:type="dxa"/>
              <w:left w:w="0" w:type="dxa"/>
              <w:bottom w:w="0" w:type="dxa"/>
              <w:right w:w="15" w:type="dxa"/>
            </w:tcMar>
            <w:vAlign w:val="bottom"/>
          </w:tcPr>
          <w:p w14:paraId="52268D35" w14:textId="77777777" w:rsidR="006C5F7A" w:rsidRDefault="006C5F7A">
            <w:pPr>
              <w:keepNext/>
              <w:spacing w:before="53" w:after="30"/>
              <w:jc w:val="right"/>
            </w:pPr>
          </w:p>
        </w:tc>
        <w:tc>
          <w:tcPr>
            <w:tcW w:w="1140" w:type="dxa"/>
            <w:tcBorders>
              <w:top w:val="nil"/>
              <w:left w:val="single" w:sz="4" w:space="0" w:color="808080"/>
              <w:bottom w:val="nil"/>
              <w:right w:val="nil"/>
            </w:tcBorders>
            <w:tcMar>
              <w:top w:w="0" w:type="dxa"/>
              <w:left w:w="53" w:type="dxa"/>
              <w:bottom w:w="0" w:type="dxa"/>
              <w:right w:w="0" w:type="dxa"/>
            </w:tcMar>
            <w:vAlign w:val="bottom"/>
          </w:tcPr>
          <w:p w14:paraId="2C041507" w14:textId="77777777" w:rsidR="006C5F7A" w:rsidRDefault="00141D7A">
            <w:pPr>
              <w:keepNext/>
              <w:spacing w:before="53" w:after="30"/>
              <w:jc w:val="right"/>
            </w:pPr>
            <w:r>
              <w:rPr>
                <w:rFonts w:ascii="Calibri" w:eastAsia="Calibri" w:hAnsi="Calibri" w:cs="Calibri"/>
                <w:color w:val="59595B"/>
                <w:sz w:val="22"/>
              </w:rPr>
              <w:t>— </w:t>
            </w:r>
          </w:p>
        </w:tc>
        <w:tc>
          <w:tcPr>
            <w:tcW w:w="79" w:type="dxa"/>
            <w:tcBorders>
              <w:top w:val="nil"/>
              <w:left w:val="nil"/>
              <w:bottom w:val="nil"/>
              <w:right w:val="nil"/>
            </w:tcBorders>
            <w:tcMar>
              <w:top w:w="0" w:type="dxa"/>
              <w:left w:w="0" w:type="dxa"/>
              <w:bottom w:w="0" w:type="dxa"/>
              <w:right w:w="15" w:type="dxa"/>
            </w:tcMar>
            <w:vAlign w:val="bottom"/>
          </w:tcPr>
          <w:p w14:paraId="33A7812A" w14:textId="77777777" w:rsidR="006C5F7A" w:rsidRDefault="006C5F7A">
            <w:pPr>
              <w:keepNext/>
              <w:spacing w:before="53" w:after="30"/>
              <w:jc w:val="right"/>
            </w:pPr>
          </w:p>
        </w:tc>
        <w:tc>
          <w:tcPr>
            <w:tcW w:w="958" w:type="dxa"/>
            <w:tcBorders>
              <w:top w:val="nil"/>
              <w:left w:val="single" w:sz="4" w:space="0" w:color="808080"/>
              <w:bottom w:val="nil"/>
              <w:right w:val="nil"/>
            </w:tcBorders>
            <w:tcMar>
              <w:top w:w="0" w:type="dxa"/>
              <w:left w:w="53" w:type="dxa"/>
              <w:bottom w:w="0" w:type="dxa"/>
              <w:right w:w="0" w:type="dxa"/>
            </w:tcMar>
            <w:vAlign w:val="bottom"/>
          </w:tcPr>
          <w:p w14:paraId="3C12F702" w14:textId="77777777" w:rsidR="006C5F7A" w:rsidRDefault="00141D7A">
            <w:pPr>
              <w:keepNext/>
              <w:spacing w:before="53" w:after="30"/>
              <w:jc w:val="right"/>
            </w:pPr>
            <w:r>
              <w:rPr>
                <w:rFonts w:ascii="Calibri" w:eastAsia="Calibri" w:hAnsi="Calibri" w:cs="Calibri"/>
                <w:color w:val="59595B"/>
                <w:sz w:val="22"/>
              </w:rPr>
              <w:t>— </w:t>
            </w:r>
          </w:p>
        </w:tc>
        <w:tc>
          <w:tcPr>
            <w:tcW w:w="80" w:type="dxa"/>
            <w:tcBorders>
              <w:top w:val="nil"/>
              <w:left w:val="nil"/>
              <w:bottom w:val="nil"/>
              <w:right w:val="nil"/>
            </w:tcBorders>
            <w:tcMar>
              <w:top w:w="0" w:type="dxa"/>
              <w:left w:w="0" w:type="dxa"/>
              <w:bottom w:w="0" w:type="dxa"/>
              <w:right w:w="15" w:type="dxa"/>
            </w:tcMar>
            <w:vAlign w:val="bottom"/>
          </w:tcPr>
          <w:p w14:paraId="3E9ADDE5" w14:textId="77777777" w:rsidR="006C5F7A" w:rsidRDefault="006C5F7A">
            <w:pPr>
              <w:keepNext/>
              <w:spacing w:before="53" w:after="30"/>
              <w:jc w:val="right"/>
            </w:pPr>
          </w:p>
        </w:tc>
        <w:tc>
          <w:tcPr>
            <w:tcW w:w="1130" w:type="dxa"/>
            <w:tcBorders>
              <w:top w:val="nil"/>
              <w:left w:val="single" w:sz="4" w:space="0" w:color="808080"/>
              <w:bottom w:val="nil"/>
              <w:right w:val="nil"/>
            </w:tcBorders>
            <w:tcMar>
              <w:top w:w="0" w:type="dxa"/>
              <w:left w:w="53" w:type="dxa"/>
              <w:bottom w:w="0" w:type="dxa"/>
              <w:right w:w="0" w:type="dxa"/>
            </w:tcMar>
            <w:vAlign w:val="bottom"/>
          </w:tcPr>
          <w:p w14:paraId="563F6FAF" w14:textId="77777777" w:rsidR="006C5F7A" w:rsidRDefault="00141D7A">
            <w:pPr>
              <w:keepNext/>
              <w:spacing w:before="53" w:after="30"/>
              <w:jc w:val="right"/>
            </w:pPr>
            <w:r>
              <w:rPr>
                <w:rFonts w:ascii="Calibri" w:eastAsia="Calibri" w:hAnsi="Calibri" w:cs="Calibri"/>
                <w:color w:val="59595B"/>
                <w:sz w:val="22"/>
              </w:rPr>
              <w:t>— </w:t>
            </w:r>
          </w:p>
        </w:tc>
        <w:tc>
          <w:tcPr>
            <w:tcW w:w="78" w:type="dxa"/>
            <w:tcBorders>
              <w:top w:val="nil"/>
              <w:left w:val="nil"/>
              <w:bottom w:val="nil"/>
              <w:right w:val="nil"/>
            </w:tcBorders>
            <w:tcMar>
              <w:top w:w="0" w:type="dxa"/>
              <w:left w:w="0" w:type="dxa"/>
              <w:bottom w:w="0" w:type="dxa"/>
              <w:right w:w="15" w:type="dxa"/>
            </w:tcMar>
            <w:vAlign w:val="bottom"/>
          </w:tcPr>
          <w:p w14:paraId="5AAC7014" w14:textId="77777777" w:rsidR="006C5F7A" w:rsidRDefault="006C5F7A">
            <w:pPr>
              <w:keepNext/>
              <w:spacing w:before="53" w:after="30"/>
              <w:jc w:val="right"/>
            </w:pPr>
          </w:p>
        </w:tc>
        <w:tc>
          <w:tcPr>
            <w:tcW w:w="886" w:type="dxa"/>
            <w:tcBorders>
              <w:top w:val="nil"/>
              <w:left w:val="single" w:sz="4" w:space="0" w:color="808080"/>
              <w:bottom w:val="nil"/>
              <w:right w:val="nil"/>
            </w:tcBorders>
            <w:tcMar>
              <w:top w:w="0" w:type="dxa"/>
              <w:left w:w="53" w:type="dxa"/>
              <w:bottom w:w="0" w:type="dxa"/>
              <w:right w:w="0" w:type="dxa"/>
            </w:tcMar>
            <w:vAlign w:val="bottom"/>
          </w:tcPr>
          <w:p w14:paraId="24549180" w14:textId="77777777" w:rsidR="006C5F7A" w:rsidRDefault="00141D7A">
            <w:pPr>
              <w:keepNext/>
              <w:spacing w:before="53" w:after="30"/>
              <w:jc w:val="right"/>
            </w:pPr>
            <w:r>
              <w:rPr>
                <w:rFonts w:ascii="Calibri" w:eastAsia="Calibri" w:hAnsi="Calibri" w:cs="Calibri"/>
                <w:b/>
                <w:color w:val="59595B"/>
                <w:sz w:val="22"/>
              </w:rPr>
              <w:t>6 </w:t>
            </w:r>
          </w:p>
        </w:tc>
        <w:tc>
          <w:tcPr>
            <w:tcW w:w="71" w:type="dxa"/>
            <w:tcBorders>
              <w:top w:val="nil"/>
              <w:left w:val="nil"/>
              <w:bottom w:val="nil"/>
              <w:right w:val="single" w:sz="8" w:space="0" w:color="BFBFBF"/>
            </w:tcBorders>
            <w:tcMar>
              <w:top w:w="0" w:type="dxa"/>
              <w:left w:w="0" w:type="dxa"/>
              <w:bottom w:w="0" w:type="dxa"/>
              <w:right w:w="15" w:type="dxa"/>
            </w:tcMar>
            <w:vAlign w:val="bottom"/>
          </w:tcPr>
          <w:p w14:paraId="5B5E93FF" w14:textId="77777777" w:rsidR="006C5F7A" w:rsidRDefault="006C5F7A">
            <w:pPr>
              <w:keepNext/>
              <w:spacing w:before="53" w:after="30"/>
              <w:jc w:val="right"/>
            </w:pPr>
          </w:p>
        </w:tc>
      </w:tr>
      <w:tr w:rsidR="006C5F7A" w14:paraId="33F58DF6" w14:textId="77777777" w:rsidTr="00141D7A">
        <w:trPr>
          <w:cantSplit/>
          <w:trHeight w:val="316"/>
        </w:trPr>
        <w:tc>
          <w:tcPr>
            <w:tcW w:w="3210" w:type="dxa"/>
            <w:tcBorders>
              <w:top w:val="nil"/>
              <w:left w:val="nil"/>
              <w:bottom w:val="nil"/>
              <w:right w:val="nil"/>
            </w:tcBorders>
            <w:shd w:val="clear" w:color="auto" w:fill="FFFFFF"/>
            <w:tcMar>
              <w:top w:w="0" w:type="dxa"/>
              <w:left w:w="53" w:type="dxa"/>
              <w:bottom w:w="0" w:type="dxa"/>
              <w:right w:w="53" w:type="dxa"/>
            </w:tcMar>
            <w:vAlign w:val="bottom"/>
          </w:tcPr>
          <w:p w14:paraId="4D9517D6" w14:textId="77777777" w:rsidR="006C5F7A" w:rsidRDefault="00141D7A">
            <w:pPr>
              <w:keepNext/>
              <w:spacing w:before="53" w:after="30"/>
            </w:pPr>
            <w:r>
              <w:rPr>
                <w:rFonts w:ascii="Calibri" w:eastAsia="Calibri" w:hAnsi="Calibri" w:cs="Calibri"/>
                <w:color w:val="59595B"/>
                <w:sz w:val="22"/>
              </w:rPr>
              <w:t>Shares issued for cash/ conversion of bonds</w:t>
            </w:r>
          </w:p>
        </w:tc>
        <w:tc>
          <w:tcPr>
            <w:tcW w:w="1081" w:type="dxa"/>
            <w:tcBorders>
              <w:top w:val="nil"/>
              <w:left w:val="nil"/>
              <w:bottom w:val="nil"/>
              <w:right w:val="nil"/>
            </w:tcBorders>
            <w:tcMar>
              <w:top w:w="0" w:type="dxa"/>
              <w:left w:w="53" w:type="dxa"/>
              <w:bottom w:w="0" w:type="dxa"/>
              <w:right w:w="0" w:type="dxa"/>
            </w:tcMar>
            <w:vAlign w:val="bottom"/>
          </w:tcPr>
          <w:p w14:paraId="6BC05411" w14:textId="77777777" w:rsidR="006C5F7A" w:rsidRDefault="00141D7A">
            <w:pPr>
              <w:keepNext/>
              <w:spacing w:before="53" w:after="30"/>
              <w:jc w:val="right"/>
            </w:pPr>
            <w:r>
              <w:rPr>
                <w:rFonts w:ascii="Calibri" w:eastAsia="Calibri" w:hAnsi="Calibri" w:cs="Calibri"/>
                <w:color w:val="59595B"/>
                <w:sz w:val="22"/>
              </w:rPr>
              <w:t>— </w:t>
            </w:r>
          </w:p>
        </w:tc>
        <w:tc>
          <w:tcPr>
            <w:tcW w:w="81" w:type="dxa"/>
            <w:tcBorders>
              <w:top w:val="nil"/>
              <w:left w:val="nil"/>
              <w:bottom w:val="nil"/>
              <w:right w:val="nil"/>
            </w:tcBorders>
            <w:tcMar>
              <w:top w:w="0" w:type="dxa"/>
              <w:left w:w="0" w:type="dxa"/>
              <w:bottom w:w="0" w:type="dxa"/>
              <w:right w:w="15" w:type="dxa"/>
            </w:tcMar>
            <w:vAlign w:val="bottom"/>
          </w:tcPr>
          <w:p w14:paraId="4C65FC86" w14:textId="77777777" w:rsidR="006C5F7A" w:rsidRDefault="006C5F7A">
            <w:pPr>
              <w:keepNext/>
              <w:spacing w:before="53" w:after="30"/>
              <w:jc w:val="right"/>
            </w:pPr>
          </w:p>
        </w:tc>
        <w:tc>
          <w:tcPr>
            <w:tcW w:w="1140" w:type="dxa"/>
            <w:tcBorders>
              <w:top w:val="nil"/>
              <w:left w:val="single" w:sz="4" w:space="0" w:color="808080"/>
              <w:bottom w:val="nil"/>
              <w:right w:val="nil"/>
            </w:tcBorders>
            <w:tcMar>
              <w:top w:w="0" w:type="dxa"/>
              <w:left w:w="53" w:type="dxa"/>
              <w:bottom w:w="0" w:type="dxa"/>
              <w:right w:w="0" w:type="dxa"/>
            </w:tcMar>
            <w:vAlign w:val="bottom"/>
          </w:tcPr>
          <w:p w14:paraId="7F956D54" w14:textId="77777777" w:rsidR="006C5F7A" w:rsidRDefault="00141D7A">
            <w:pPr>
              <w:keepNext/>
              <w:spacing w:before="53" w:after="30"/>
              <w:jc w:val="right"/>
            </w:pPr>
            <w:r>
              <w:rPr>
                <w:rFonts w:ascii="Calibri" w:eastAsia="Calibri" w:hAnsi="Calibri" w:cs="Calibri"/>
                <w:color w:val="59595B"/>
                <w:sz w:val="22"/>
              </w:rPr>
              <w:t>— </w:t>
            </w:r>
          </w:p>
        </w:tc>
        <w:tc>
          <w:tcPr>
            <w:tcW w:w="79" w:type="dxa"/>
            <w:tcBorders>
              <w:top w:val="nil"/>
              <w:left w:val="nil"/>
              <w:bottom w:val="nil"/>
              <w:right w:val="nil"/>
            </w:tcBorders>
            <w:tcMar>
              <w:top w:w="0" w:type="dxa"/>
              <w:left w:w="0" w:type="dxa"/>
              <w:bottom w:w="0" w:type="dxa"/>
              <w:right w:w="15" w:type="dxa"/>
            </w:tcMar>
            <w:vAlign w:val="bottom"/>
          </w:tcPr>
          <w:p w14:paraId="229028C0" w14:textId="77777777" w:rsidR="006C5F7A" w:rsidRDefault="006C5F7A">
            <w:pPr>
              <w:keepNext/>
              <w:spacing w:before="53" w:after="30"/>
              <w:jc w:val="right"/>
            </w:pPr>
          </w:p>
        </w:tc>
        <w:tc>
          <w:tcPr>
            <w:tcW w:w="958" w:type="dxa"/>
            <w:tcBorders>
              <w:top w:val="nil"/>
              <w:left w:val="single" w:sz="4" w:space="0" w:color="808080"/>
              <w:bottom w:val="nil"/>
              <w:right w:val="nil"/>
            </w:tcBorders>
            <w:tcMar>
              <w:top w:w="0" w:type="dxa"/>
              <w:left w:w="53" w:type="dxa"/>
              <w:bottom w:w="0" w:type="dxa"/>
              <w:right w:w="0" w:type="dxa"/>
            </w:tcMar>
            <w:vAlign w:val="bottom"/>
          </w:tcPr>
          <w:p w14:paraId="0F7823B2" w14:textId="77777777" w:rsidR="006C5F7A" w:rsidRDefault="00141D7A">
            <w:pPr>
              <w:keepNext/>
              <w:spacing w:before="53" w:after="30"/>
              <w:jc w:val="right"/>
            </w:pPr>
            <w:r>
              <w:rPr>
                <w:rFonts w:ascii="Calibri" w:eastAsia="Calibri" w:hAnsi="Calibri" w:cs="Calibri"/>
                <w:color w:val="59595B"/>
                <w:sz w:val="22"/>
              </w:rPr>
              <w:t>— </w:t>
            </w:r>
          </w:p>
        </w:tc>
        <w:tc>
          <w:tcPr>
            <w:tcW w:w="80" w:type="dxa"/>
            <w:tcBorders>
              <w:top w:val="nil"/>
              <w:left w:val="nil"/>
              <w:bottom w:val="nil"/>
              <w:right w:val="nil"/>
            </w:tcBorders>
            <w:tcMar>
              <w:top w:w="0" w:type="dxa"/>
              <w:left w:w="0" w:type="dxa"/>
              <w:bottom w:w="0" w:type="dxa"/>
              <w:right w:w="15" w:type="dxa"/>
            </w:tcMar>
            <w:vAlign w:val="bottom"/>
          </w:tcPr>
          <w:p w14:paraId="0EFE2441" w14:textId="77777777" w:rsidR="006C5F7A" w:rsidRDefault="006C5F7A">
            <w:pPr>
              <w:keepNext/>
              <w:spacing w:before="53" w:after="30"/>
              <w:jc w:val="right"/>
            </w:pPr>
          </w:p>
        </w:tc>
        <w:tc>
          <w:tcPr>
            <w:tcW w:w="1130" w:type="dxa"/>
            <w:tcBorders>
              <w:top w:val="nil"/>
              <w:left w:val="single" w:sz="4" w:space="0" w:color="808080"/>
              <w:bottom w:val="nil"/>
              <w:right w:val="nil"/>
            </w:tcBorders>
            <w:tcMar>
              <w:top w:w="0" w:type="dxa"/>
              <w:left w:w="53" w:type="dxa"/>
              <w:bottom w:w="0" w:type="dxa"/>
              <w:right w:w="0" w:type="dxa"/>
            </w:tcMar>
            <w:vAlign w:val="bottom"/>
          </w:tcPr>
          <w:p w14:paraId="46C19B1E" w14:textId="77777777" w:rsidR="006C5F7A" w:rsidRDefault="00141D7A">
            <w:pPr>
              <w:keepNext/>
              <w:spacing w:before="53" w:after="30"/>
              <w:jc w:val="right"/>
            </w:pPr>
            <w:r>
              <w:rPr>
                <w:rFonts w:ascii="Calibri" w:eastAsia="Calibri" w:hAnsi="Calibri" w:cs="Calibri"/>
                <w:color w:val="59595B"/>
                <w:sz w:val="22"/>
              </w:rPr>
              <w:t>(245)</w:t>
            </w:r>
          </w:p>
        </w:tc>
        <w:tc>
          <w:tcPr>
            <w:tcW w:w="78" w:type="dxa"/>
            <w:tcBorders>
              <w:top w:val="nil"/>
              <w:left w:val="nil"/>
              <w:bottom w:val="nil"/>
              <w:right w:val="nil"/>
            </w:tcBorders>
            <w:tcMar>
              <w:top w:w="0" w:type="dxa"/>
              <w:left w:w="0" w:type="dxa"/>
              <w:bottom w:w="0" w:type="dxa"/>
              <w:right w:w="15" w:type="dxa"/>
            </w:tcMar>
            <w:vAlign w:val="bottom"/>
          </w:tcPr>
          <w:p w14:paraId="0C68AF02" w14:textId="77777777" w:rsidR="006C5F7A" w:rsidRDefault="006C5F7A">
            <w:pPr>
              <w:keepNext/>
              <w:spacing w:before="53" w:after="30"/>
              <w:jc w:val="right"/>
            </w:pPr>
          </w:p>
        </w:tc>
        <w:tc>
          <w:tcPr>
            <w:tcW w:w="886" w:type="dxa"/>
            <w:tcBorders>
              <w:top w:val="nil"/>
              <w:left w:val="single" w:sz="4" w:space="0" w:color="808080"/>
              <w:bottom w:val="nil"/>
              <w:right w:val="nil"/>
            </w:tcBorders>
            <w:tcMar>
              <w:top w:w="0" w:type="dxa"/>
              <w:left w:w="53" w:type="dxa"/>
              <w:bottom w:w="0" w:type="dxa"/>
              <w:right w:w="0" w:type="dxa"/>
            </w:tcMar>
            <w:vAlign w:val="bottom"/>
          </w:tcPr>
          <w:p w14:paraId="270EA2CA" w14:textId="77777777" w:rsidR="006C5F7A" w:rsidRDefault="00141D7A">
            <w:pPr>
              <w:keepNext/>
              <w:spacing w:before="53" w:after="30"/>
              <w:jc w:val="right"/>
            </w:pPr>
            <w:r>
              <w:rPr>
                <w:rFonts w:ascii="Calibri" w:eastAsia="Calibri" w:hAnsi="Calibri" w:cs="Calibri"/>
                <w:b/>
                <w:color w:val="59595B"/>
                <w:sz w:val="22"/>
              </w:rPr>
              <w:t>— </w:t>
            </w:r>
          </w:p>
        </w:tc>
        <w:tc>
          <w:tcPr>
            <w:tcW w:w="71" w:type="dxa"/>
            <w:tcBorders>
              <w:top w:val="nil"/>
              <w:left w:val="nil"/>
              <w:bottom w:val="nil"/>
              <w:right w:val="single" w:sz="8" w:space="0" w:color="BFBFBF"/>
            </w:tcBorders>
            <w:tcMar>
              <w:top w:w="0" w:type="dxa"/>
              <w:left w:w="0" w:type="dxa"/>
              <w:bottom w:w="0" w:type="dxa"/>
              <w:right w:w="15" w:type="dxa"/>
            </w:tcMar>
            <w:vAlign w:val="bottom"/>
          </w:tcPr>
          <w:p w14:paraId="7787E8A9" w14:textId="77777777" w:rsidR="006C5F7A" w:rsidRDefault="006C5F7A">
            <w:pPr>
              <w:keepNext/>
              <w:spacing w:before="53" w:after="30"/>
              <w:jc w:val="right"/>
            </w:pPr>
          </w:p>
        </w:tc>
      </w:tr>
      <w:tr w:rsidR="006C5F7A" w14:paraId="6F201DFD" w14:textId="77777777" w:rsidTr="00141D7A">
        <w:trPr>
          <w:cantSplit/>
          <w:trHeight w:val="301"/>
        </w:trPr>
        <w:tc>
          <w:tcPr>
            <w:tcW w:w="3210" w:type="dxa"/>
            <w:tcBorders>
              <w:top w:val="nil"/>
              <w:left w:val="nil"/>
              <w:bottom w:val="nil"/>
              <w:right w:val="nil"/>
            </w:tcBorders>
            <w:shd w:val="clear" w:color="auto" w:fill="FFFFFF"/>
            <w:tcMar>
              <w:top w:w="0" w:type="dxa"/>
              <w:left w:w="53" w:type="dxa"/>
              <w:bottom w:w="0" w:type="dxa"/>
              <w:right w:w="53" w:type="dxa"/>
            </w:tcMar>
            <w:vAlign w:val="bottom"/>
          </w:tcPr>
          <w:p w14:paraId="6E53E5DD" w14:textId="77777777" w:rsidR="006C5F7A" w:rsidRDefault="00141D7A">
            <w:pPr>
              <w:keepNext/>
              <w:spacing w:before="53" w:after="30"/>
            </w:pPr>
            <w:r>
              <w:rPr>
                <w:rFonts w:ascii="Calibri" w:eastAsia="Calibri" w:hAnsi="Calibri" w:cs="Calibri"/>
                <w:color w:val="59595B"/>
                <w:sz w:val="22"/>
              </w:rPr>
              <w:t>Warrants exercised/ issued</w:t>
            </w:r>
          </w:p>
        </w:tc>
        <w:tc>
          <w:tcPr>
            <w:tcW w:w="1081" w:type="dxa"/>
            <w:tcBorders>
              <w:top w:val="nil"/>
              <w:left w:val="nil"/>
              <w:bottom w:val="nil"/>
              <w:right w:val="nil"/>
            </w:tcBorders>
            <w:tcMar>
              <w:top w:w="0" w:type="dxa"/>
              <w:left w:w="53" w:type="dxa"/>
              <w:bottom w:w="0" w:type="dxa"/>
              <w:right w:w="0" w:type="dxa"/>
            </w:tcMar>
            <w:vAlign w:val="bottom"/>
          </w:tcPr>
          <w:p w14:paraId="23A644C6" w14:textId="77777777" w:rsidR="006C5F7A" w:rsidRDefault="00141D7A">
            <w:pPr>
              <w:keepNext/>
              <w:spacing w:before="53" w:after="30"/>
              <w:jc w:val="right"/>
            </w:pPr>
            <w:r>
              <w:rPr>
                <w:rFonts w:ascii="Calibri" w:eastAsia="Calibri" w:hAnsi="Calibri" w:cs="Calibri"/>
                <w:color w:val="59595B"/>
                <w:sz w:val="22"/>
              </w:rPr>
              <w:t>— </w:t>
            </w:r>
          </w:p>
        </w:tc>
        <w:tc>
          <w:tcPr>
            <w:tcW w:w="81" w:type="dxa"/>
            <w:tcBorders>
              <w:top w:val="nil"/>
              <w:left w:val="nil"/>
              <w:bottom w:val="nil"/>
              <w:right w:val="nil"/>
            </w:tcBorders>
            <w:tcMar>
              <w:top w:w="0" w:type="dxa"/>
              <w:left w:w="0" w:type="dxa"/>
              <w:bottom w:w="0" w:type="dxa"/>
              <w:right w:w="15" w:type="dxa"/>
            </w:tcMar>
            <w:vAlign w:val="bottom"/>
          </w:tcPr>
          <w:p w14:paraId="3CA93293" w14:textId="77777777" w:rsidR="006C5F7A" w:rsidRDefault="006C5F7A">
            <w:pPr>
              <w:keepNext/>
              <w:spacing w:before="53" w:after="30"/>
              <w:jc w:val="right"/>
            </w:pPr>
          </w:p>
        </w:tc>
        <w:tc>
          <w:tcPr>
            <w:tcW w:w="1140" w:type="dxa"/>
            <w:tcBorders>
              <w:top w:val="nil"/>
              <w:left w:val="single" w:sz="4" w:space="0" w:color="808080"/>
              <w:bottom w:val="nil"/>
              <w:right w:val="nil"/>
            </w:tcBorders>
            <w:tcMar>
              <w:top w:w="0" w:type="dxa"/>
              <w:left w:w="53" w:type="dxa"/>
              <w:bottom w:w="0" w:type="dxa"/>
              <w:right w:w="0" w:type="dxa"/>
            </w:tcMar>
            <w:vAlign w:val="bottom"/>
          </w:tcPr>
          <w:p w14:paraId="420618A7" w14:textId="77777777" w:rsidR="006C5F7A" w:rsidRDefault="00141D7A">
            <w:pPr>
              <w:keepNext/>
              <w:spacing w:before="53" w:after="30"/>
              <w:jc w:val="right"/>
            </w:pPr>
            <w:r>
              <w:rPr>
                <w:rFonts w:ascii="Calibri" w:eastAsia="Calibri" w:hAnsi="Calibri" w:cs="Calibri"/>
                <w:color w:val="59595B"/>
                <w:sz w:val="22"/>
              </w:rPr>
              <w:t>— </w:t>
            </w:r>
          </w:p>
        </w:tc>
        <w:tc>
          <w:tcPr>
            <w:tcW w:w="79" w:type="dxa"/>
            <w:tcBorders>
              <w:top w:val="nil"/>
              <w:left w:val="nil"/>
              <w:bottom w:val="nil"/>
              <w:right w:val="nil"/>
            </w:tcBorders>
            <w:tcMar>
              <w:top w:w="0" w:type="dxa"/>
              <w:left w:w="0" w:type="dxa"/>
              <w:bottom w:w="0" w:type="dxa"/>
              <w:right w:w="15" w:type="dxa"/>
            </w:tcMar>
            <w:vAlign w:val="bottom"/>
          </w:tcPr>
          <w:p w14:paraId="7EECA40B" w14:textId="77777777" w:rsidR="006C5F7A" w:rsidRDefault="006C5F7A">
            <w:pPr>
              <w:keepNext/>
              <w:spacing w:before="53" w:after="30"/>
              <w:jc w:val="right"/>
            </w:pPr>
          </w:p>
        </w:tc>
        <w:tc>
          <w:tcPr>
            <w:tcW w:w="958" w:type="dxa"/>
            <w:tcBorders>
              <w:top w:val="nil"/>
              <w:left w:val="single" w:sz="4" w:space="0" w:color="808080"/>
              <w:bottom w:val="nil"/>
              <w:right w:val="nil"/>
            </w:tcBorders>
            <w:tcMar>
              <w:top w:w="0" w:type="dxa"/>
              <w:left w:w="53" w:type="dxa"/>
              <w:bottom w:w="0" w:type="dxa"/>
              <w:right w:w="0" w:type="dxa"/>
            </w:tcMar>
            <w:vAlign w:val="bottom"/>
          </w:tcPr>
          <w:p w14:paraId="575E30FB" w14:textId="77777777" w:rsidR="006C5F7A" w:rsidRDefault="00141D7A">
            <w:pPr>
              <w:keepNext/>
              <w:spacing w:before="53" w:after="30"/>
              <w:jc w:val="right"/>
            </w:pPr>
            <w:r>
              <w:rPr>
                <w:rFonts w:ascii="Calibri" w:eastAsia="Calibri" w:hAnsi="Calibri" w:cs="Calibri"/>
                <w:color w:val="59595B"/>
                <w:sz w:val="22"/>
              </w:rPr>
              <w:t>— </w:t>
            </w:r>
          </w:p>
        </w:tc>
        <w:tc>
          <w:tcPr>
            <w:tcW w:w="80" w:type="dxa"/>
            <w:tcBorders>
              <w:top w:val="nil"/>
              <w:left w:val="nil"/>
              <w:bottom w:val="nil"/>
              <w:right w:val="nil"/>
            </w:tcBorders>
            <w:tcMar>
              <w:top w:w="0" w:type="dxa"/>
              <w:left w:w="0" w:type="dxa"/>
              <w:bottom w:w="0" w:type="dxa"/>
              <w:right w:w="15" w:type="dxa"/>
            </w:tcMar>
            <w:vAlign w:val="bottom"/>
          </w:tcPr>
          <w:p w14:paraId="5389F81B" w14:textId="77777777" w:rsidR="006C5F7A" w:rsidRDefault="006C5F7A">
            <w:pPr>
              <w:keepNext/>
              <w:spacing w:before="53" w:after="30"/>
              <w:jc w:val="right"/>
            </w:pPr>
          </w:p>
        </w:tc>
        <w:tc>
          <w:tcPr>
            <w:tcW w:w="1130" w:type="dxa"/>
            <w:tcBorders>
              <w:top w:val="nil"/>
              <w:left w:val="single" w:sz="4" w:space="0" w:color="808080"/>
              <w:bottom w:val="nil"/>
              <w:right w:val="nil"/>
            </w:tcBorders>
            <w:tcMar>
              <w:top w:w="0" w:type="dxa"/>
              <w:left w:w="53" w:type="dxa"/>
              <w:bottom w:w="0" w:type="dxa"/>
              <w:right w:w="0" w:type="dxa"/>
            </w:tcMar>
            <w:vAlign w:val="bottom"/>
          </w:tcPr>
          <w:p w14:paraId="6F00055D" w14:textId="77777777" w:rsidR="006C5F7A" w:rsidRDefault="00141D7A">
            <w:pPr>
              <w:keepNext/>
              <w:spacing w:before="53" w:after="30"/>
              <w:jc w:val="right"/>
            </w:pPr>
            <w:r>
              <w:rPr>
                <w:rFonts w:ascii="Calibri" w:eastAsia="Calibri" w:hAnsi="Calibri" w:cs="Calibri"/>
                <w:color w:val="59595B"/>
                <w:sz w:val="22"/>
              </w:rPr>
              <w:t>— </w:t>
            </w:r>
          </w:p>
        </w:tc>
        <w:tc>
          <w:tcPr>
            <w:tcW w:w="78" w:type="dxa"/>
            <w:tcBorders>
              <w:top w:val="nil"/>
              <w:left w:val="nil"/>
              <w:bottom w:val="nil"/>
              <w:right w:val="nil"/>
            </w:tcBorders>
            <w:tcMar>
              <w:top w:w="0" w:type="dxa"/>
              <w:left w:w="0" w:type="dxa"/>
              <w:bottom w:w="0" w:type="dxa"/>
              <w:right w:w="15" w:type="dxa"/>
            </w:tcMar>
            <w:vAlign w:val="bottom"/>
          </w:tcPr>
          <w:p w14:paraId="6EDAADA7" w14:textId="77777777" w:rsidR="006C5F7A" w:rsidRDefault="006C5F7A">
            <w:pPr>
              <w:keepNext/>
              <w:spacing w:before="53" w:after="30"/>
              <w:jc w:val="right"/>
            </w:pPr>
          </w:p>
        </w:tc>
        <w:tc>
          <w:tcPr>
            <w:tcW w:w="886" w:type="dxa"/>
            <w:tcBorders>
              <w:top w:val="nil"/>
              <w:left w:val="single" w:sz="4" w:space="0" w:color="808080"/>
              <w:bottom w:val="nil"/>
              <w:right w:val="nil"/>
            </w:tcBorders>
            <w:tcMar>
              <w:top w:w="0" w:type="dxa"/>
              <w:left w:w="53" w:type="dxa"/>
              <w:bottom w:w="0" w:type="dxa"/>
              <w:right w:w="0" w:type="dxa"/>
            </w:tcMar>
            <w:vAlign w:val="bottom"/>
          </w:tcPr>
          <w:p w14:paraId="5644DD06" w14:textId="77777777" w:rsidR="006C5F7A" w:rsidRDefault="00141D7A">
            <w:pPr>
              <w:keepNext/>
              <w:spacing w:before="53" w:after="30"/>
              <w:jc w:val="right"/>
            </w:pPr>
            <w:r>
              <w:rPr>
                <w:rFonts w:ascii="Calibri" w:eastAsia="Calibri" w:hAnsi="Calibri" w:cs="Calibri"/>
                <w:b/>
                <w:color w:val="59595B"/>
                <w:sz w:val="22"/>
              </w:rPr>
              <w:t>236 </w:t>
            </w:r>
          </w:p>
        </w:tc>
        <w:tc>
          <w:tcPr>
            <w:tcW w:w="71" w:type="dxa"/>
            <w:tcBorders>
              <w:top w:val="nil"/>
              <w:left w:val="nil"/>
              <w:bottom w:val="nil"/>
              <w:right w:val="single" w:sz="8" w:space="0" w:color="BFBFBF"/>
            </w:tcBorders>
            <w:tcMar>
              <w:top w:w="0" w:type="dxa"/>
              <w:left w:w="0" w:type="dxa"/>
              <w:bottom w:w="0" w:type="dxa"/>
              <w:right w:w="15" w:type="dxa"/>
            </w:tcMar>
            <w:vAlign w:val="bottom"/>
          </w:tcPr>
          <w:p w14:paraId="2AE004AD" w14:textId="77777777" w:rsidR="006C5F7A" w:rsidRDefault="006C5F7A">
            <w:pPr>
              <w:keepNext/>
              <w:spacing w:before="53" w:after="30"/>
              <w:jc w:val="right"/>
            </w:pPr>
          </w:p>
        </w:tc>
      </w:tr>
      <w:tr w:rsidR="006C5F7A" w14:paraId="75E853EA" w14:textId="77777777" w:rsidTr="00141D7A">
        <w:trPr>
          <w:cantSplit/>
          <w:trHeight w:val="316"/>
        </w:trPr>
        <w:tc>
          <w:tcPr>
            <w:tcW w:w="3210" w:type="dxa"/>
            <w:tcBorders>
              <w:top w:val="nil"/>
              <w:left w:val="nil"/>
              <w:bottom w:val="single" w:sz="8" w:space="0" w:color="BBBBBB"/>
              <w:right w:val="nil"/>
            </w:tcBorders>
            <w:shd w:val="clear" w:color="auto" w:fill="FFFFFF"/>
            <w:tcMar>
              <w:top w:w="0" w:type="dxa"/>
              <w:left w:w="53" w:type="dxa"/>
              <w:bottom w:w="0" w:type="dxa"/>
              <w:right w:w="53" w:type="dxa"/>
            </w:tcMar>
            <w:vAlign w:val="bottom"/>
          </w:tcPr>
          <w:p w14:paraId="3E2B5524" w14:textId="77777777" w:rsidR="006C5F7A" w:rsidRDefault="00141D7A">
            <w:pPr>
              <w:keepNext/>
              <w:spacing w:before="53" w:after="30"/>
            </w:pPr>
            <w:r>
              <w:rPr>
                <w:rFonts w:ascii="Calibri" w:eastAsia="Calibri" w:hAnsi="Calibri" w:cs="Calibri"/>
                <w:color w:val="59595B"/>
                <w:sz w:val="22"/>
              </w:rPr>
              <w:t>Options exercised</w:t>
            </w:r>
          </w:p>
        </w:tc>
        <w:tc>
          <w:tcPr>
            <w:tcW w:w="1081" w:type="dxa"/>
            <w:tcBorders>
              <w:top w:val="nil"/>
              <w:left w:val="nil"/>
              <w:bottom w:val="single" w:sz="4" w:space="0" w:color="808080"/>
              <w:right w:val="nil"/>
            </w:tcBorders>
            <w:tcMar>
              <w:top w:w="0" w:type="dxa"/>
              <w:left w:w="53" w:type="dxa"/>
              <w:bottom w:w="0" w:type="dxa"/>
              <w:right w:w="0" w:type="dxa"/>
            </w:tcMar>
            <w:vAlign w:val="bottom"/>
          </w:tcPr>
          <w:p w14:paraId="1F6E2504" w14:textId="77777777" w:rsidR="006C5F7A" w:rsidRDefault="00141D7A">
            <w:pPr>
              <w:keepNext/>
              <w:spacing w:before="53" w:after="30"/>
              <w:jc w:val="right"/>
            </w:pPr>
            <w:r>
              <w:rPr>
                <w:rFonts w:ascii="Calibri" w:eastAsia="Calibri" w:hAnsi="Calibri" w:cs="Calibri"/>
                <w:color w:val="59595B"/>
                <w:sz w:val="22"/>
              </w:rPr>
              <w:t>— </w:t>
            </w:r>
          </w:p>
        </w:tc>
        <w:tc>
          <w:tcPr>
            <w:tcW w:w="81" w:type="dxa"/>
            <w:tcBorders>
              <w:top w:val="nil"/>
              <w:left w:val="nil"/>
              <w:bottom w:val="single" w:sz="4" w:space="0" w:color="808080"/>
              <w:right w:val="nil"/>
            </w:tcBorders>
            <w:tcMar>
              <w:top w:w="0" w:type="dxa"/>
              <w:left w:w="0" w:type="dxa"/>
              <w:bottom w:w="0" w:type="dxa"/>
              <w:right w:w="15" w:type="dxa"/>
            </w:tcMar>
            <w:vAlign w:val="bottom"/>
          </w:tcPr>
          <w:p w14:paraId="5F8EC33F" w14:textId="77777777" w:rsidR="006C5F7A" w:rsidRDefault="006C5F7A">
            <w:pPr>
              <w:keepNext/>
              <w:spacing w:before="53" w:after="30"/>
              <w:jc w:val="right"/>
            </w:pPr>
          </w:p>
        </w:tc>
        <w:tc>
          <w:tcPr>
            <w:tcW w:w="1140" w:type="dxa"/>
            <w:tcBorders>
              <w:top w:val="nil"/>
              <w:left w:val="single" w:sz="4" w:space="0" w:color="808080"/>
              <w:bottom w:val="single" w:sz="4" w:space="0" w:color="808080"/>
              <w:right w:val="nil"/>
            </w:tcBorders>
            <w:tcMar>
              <w:top w:w="0" w:type="dxa"/>
              <w:left w:w="53" w:type="dxa"/>
              <w:bottom w:w="0" w:type="dxa"/>
              <w:right w:w="0" w:type="dxa"/>
            </w:tcMar>
            <w:vAlign w:val="bottom"/>
          </w:tcPr>
          <w:p w14:paraId="02E53BF4" w14:textId="77777777" w:rsidR="006C5F7A" w:rsidRDefault="00141D7A">
            <w:pPr>
              <w:keepNext/>
              <w:spacing w:before="53" w:after="30"/>
              <w:jc w:val="right"/>
            </w:pPr>
            <w:r>
              <w:rPr>
                <w:rFonts w:ascii="Calibri" w:eastAsia="Calibri" w:hAnsi="Calibri" w:cs="Calibri"/>
                <w:color w:val="59595B"/>
                <w:sz w:val="22"/>
              </w:rPr>
              <w:t>— </w:t>
            </w:r>
          </w:p>
        </w:tc>
        <w:tc>
          <w:tcPr>
            <w:tcW w:w="79" w:type="dxa"/>
            <w:tcBorders>
              <w:top w:val="nil"/>
              <w:left w:val="nil"/>
              <w:bottom w:val="single" w:sz="4" w:space="0" w:color="808080"/>
              <w:right w:val="nil"/>
            </w:tcBorders>
            <w:tcMar>
              <w:top w:w="0" w:type="dxa"/>
              <w:left w:w="0" w:type="dxa"/>
              <w:bottom w:w="0" w:type="dxa"/>
              <w:right w:w="15" w:type="dxa"/>
            </w:tcMar>
            <w:vAlign w:val="bottom"/>
          </w:tcPr>
          <w:p w14:paraId="2F39C0FB" w14:textId="77777777" w:rsidR="006C5F7A" w:rsidRDefault="006C5F7A">
            <w:pPr>
              <w:keepNext/>
              <w:spacing w:before="53" w:after="30"/>
              <w:jc w:val="right"/>
            </w:pPr>
          </w:p>
        </w:tc>
        <w:tc>
          <w:tcPr>
            <w:tcW w:w="958" w:type="dxa"/>
            <w:tcBorders>
              <w:top w:val="nil"/>
              <w:left w:val="single" w:sz="4" w:space="0" w:color="808080"/>
              <w:bottom w:val="single" w:sz="4" w:space="0" w:color="808080"/>
              <w:right w:val="nil"/>
            </w:tcBorders>
            <w:tcMar>
              <w:top w:w="0" w:type="dxa"/>
              <w:left w:w="53" w:type="dxa"/>
              <w:bottom w:w="0" w:type="dxa"/>
              <w:right w:w="0" w:type="dxa"/>
            </w:tcMar>
            <w:vAlign w:val="bottom"/>
          </w:tcPr>
          <w:p w14:paraId="55AD1FA5" w14:textId="77777777" w:rsidR="006C5F7A" w:rsidRDefault="00141D7A">
            <w:pPr>
              <w:keepNext/>
              <w:spacing w:before="53" w:after="30"/>
              <w:jc w:val="right"/>
            </w:pPr>
            <w:r>
              <w:rPr>
                <w:rFonts w:ascii="Calibri" w:eastAsia="Calibri" w:hAnsi="Calibri" w:cs="Calibri"/>
                <w:color w:val="59595B"/>
                <w:sz w:val="22"/>
              </w:rPr>
              <w:t>— </w:t>
            </w:r>
          </w:p>
        </w:tc>
        <w:tc>
          <w:tcPr>
            <w:tcW w:w="80" w:type="dxa"/>
            <w:tcBorders>
              <w:top w:val="nil"/>
              <w:left w:val="nil"/>
              <w:bottom w:val="single" w:sz="4" w:space="0" w:color="808080"/>
              <w:right w:val="nil"/>
            </w:tcBorders>
            <w:tcMar>
              <w:top w:w="0" w:type="dxa"/>
              <w:left w:w="0" w:type="dxa"/>
              <w:bottom w:w="0" w:type="dxa"/>
              <w:right w:w="15" w:type="dxa"/>
            </w:tcMar>
            <w:vAlign w:val="bottom"/>
          </w:tcPr>
          <w:p w14:paraId="6DA3F234" w14:textId="77777777" w:rsidR="006C5F7A" w:rsidRDefault="006C5F7A">
            <w:pPr>
              <w:keepNext/>
              <w:spacing w:before="53" w:after="30"/>
              <w:jc w:val="right"/>
            </w:pPr>
          </w:p>
        </w:tc>
        <w:tc>
          <w:tcPr>
            <w:tcW w:w="1130" w:type="dxa"/>
            <w:tcBorders>
              <w:top w:val="nil"/>
              <w:left w:val="single" w:sz="4" w:space="0" w:color="808080"/>
              <w:bottom w:val="single" w:sz="4" w:space="0" w:color="808080"/>
              <w:right w:val="nil"/>
            </w:tcBorders>
            <w:tcMar>
              <w:top w:w="0" w:type="dxa"/>
              <w:left w:w="53" w:type="dxa"/>
              <w:bottom w:w="0" w:type="dxa"/>
              <w:right w:w="0" w:type="dxa"/>
            </w:tcMar>
            <w:vAlign w:val="bottom"/>
          </w:tcPr>
          <w:p w14:paraId="458F98FF" w14:textId="77777777" w:rsidR="006C5F7A" w:rsidRDefault="00141D7A">
            <w:pPr>
              <w:keepNext/>
              <w:spacing w:before="53" w:after="30"/>
              <w:jc w:val="right"/>
            </w:pPr>
            <w:r>
              <w:rPr>
                <w:rFonts w:ascii="Calibri" w:eastAsia="Calibri" w:hAnsi="Calibri" w:cs="Calibri"/>
                <w:color w:val="59595B"/>
                <w:sz w:val="22"/>
              </w:rPr>
              <w:t>(1,647)</w:t>
            </w:r>
          </w:p>
        </w:tc>
        <w:tc>
          <w:tcPr>
            <w:tcW w:w="78" w:type="dxa"/>
            <w:tcBorders>
              <w:top w:val="nil"/>
              <w:left w:val="nil"/>
              <w:bottom w:val="single" w:sz="4" w:space="0" w:color="808080"/>
              <w:right w:val="nil"/>
            </w:tcBorders>
            <w:tcMar>
              <w:top w:w="0" w:type="dxa"/>
              <w:left w:w="0" w:type="dxa"/>
              <w:bottom w:w="0" w:type="dxa"/>
              <w:right w:w="15" w:type="dxa"/>
            </w:tcMar>
            <w:vAlign w:val="bottom"/>
          </w:tcPr>
          <w:p w14:paraId="30ED3BE4" w14:textId="77777777" w:rsidR="006C5F7A" w:rsidRDefault="006C5F7A">
            <w:pPr>
              <w:keepNext/>
              <w:spacing w:before="53" w:after="30"/>
              <w:jc w:val="right"/>
            </w:pPr>
          </w:p>
        </w:tc>
        <w:tc>
          <w:tcPr>
            <w:tcW w:w="886" w:type="dxa"/>
            <w:tcBorders>
              <w:top w:val="nil"/>
              <w:left w:val="single" w:sz="4" w:space="0" w:color="808080"/>
              <w:bottom w:val="single" w:sz="4" w:space="0" w:color="808080"/>
              <w:right w:val="nil"/>
            </w:tcBorders>
            <w:tcMar>
              <w:top w:w="0" w:type="dxa"/>
              <w:left w:w="53" w:type="dxa"/>
              <w:bottom w:w="0" w:type="dxa"/>
              <w:right w:w="0" w:type="dxa"/>
            </w:tcMar>
            <w:vAlign w:val="bottom"/>
          </w:tcPr>
          <w:p w14:paraId="181F57B9" w14:textId="77777777" w:rsidR="006C5F7A" w:rsidRDefault="00141D7A">
            <w:pPr>
              <w:keepNext/>
              <w:spacing w:before="53" w:after="30"/>
              <w:jc w:val="right"/>
            </w:pPr>
            <w:r>
              <w:rPr>
                <w:rFonts w:ascii="Calibri" w:eastAsia="Calibri" w:hAnsi="Calibri" w:cs="Calibri"/>
                <w:b/>
                <w:color w:val="59595B"/>
                <w:sz w:val="22"/>
              </w:rPr>
              <w:t>2,705 </w:t>
            </w:r>
          </w:p>
        </w:tc>
        <w:tc>
          <w:tcPr>
            <w:tcW w:w="71" w:type="dxa"/>
            <w:tcBorders>
              <w:top w:val="nil"/>
              <w:left w:val="nil"/>
              <w:bottom w:val="single" w:sz="4" w:space="0" w:color="808080"/>
              <w:right w:val="single" w:sz="8" w:space="0" w:color="BFBFBF"/>
            </w:tcBorders>
            <w:tcMar>
              <w:top w:w="0" w:type="dxa"/>
              <w:left w:w="0" w:type="dxa"/>
              <w:bottom w:w="0" w:type="dxa"/>
              <w:right w:w="15" w:type="dxa"/>
            </w:tcMar>
            <w:vAlign w:val="bottom"/>
          </w:tcPr>
          <w:p w14:paraId="05750909" w14:textId="77777777" w:rsidR="006C5F7A" w:rsidRDefault="006C5F7A">
            <w:pPr>
              <w:keepNext/>
              <w:spacing w:before="53" w:after="30"/>
              <w:jc w:val="right"/>
            </w:pPr>
          </w:p>
        </w:tc>
      </w:tr>
      <w:tr w:rsidR="006C5F7A" w14:paraId="09233FEE" w14:textId="77777777" w:rsidTr="00141D7A">
        <w:trPr>
          <w:cantSplit/>
          <w:trHeight w:val="488"/>
        </w:trPr>
        <w:tc>
          <w:tcPr>
            <w:tcW w:w="321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bottom"/>
          </w:tcPr>
          <w:p w14:paraId="6CE83A4E" w14:textId="2574C82C" w:rsidR="006C5F7A" w:rsidRDefault="00141D7A">
            <w:pPr>
              <w:keepNext/>
              <w:spacing w:before="33" w:after="30"/>
            </w:pPr>
            <w:r>
              <w:rPr>
                <w:rFonts w:ascii="Calibri" w:eastAsia="Calibri" w:hAnsi="Calibri" w:cs="Calibri"/>
                <w:b/>
                <w:color w:val="59595B"/>
                <w:sz w:val="22"/>
              </w:rPr>
              <w:t>Total transactions with owners, recognized directly in equity</w:t>
            </w:r>
          </w:p>
        </w:tc>
        <w:tc>
          <w:tcPr>
            <w:tcW w:w="1081" w:type="dxa"/>
            <w:tcBorders>
              <w:top w:val="single" w:sz="4" w:space="0" w:color="808080"/>
              <w:left w:val="nil"/>
              <w:bottom w:val="single" w:sz="4" w:space="0" w:color="808080"/>
              <w:right w:val="nil"/>
            </w:tcBorders>
            <w:tcMar>
              <w:top w:w="0" w:type="dxa"/>
              <w:left w:w="53" w:type="dxa"/>
              <w:bottom w:w="0" w:type="dxa"/>
              <w:right w:w="0" w:type="dxa"/>
            </w:tcMar>
            <w:vAlign w:val="bottom"/>
          </w:tcPr>
          <w:p w14:paraId="2411BDBF" w14:textId="77777777" w:rsidR="006C5F7A" w:rsidRDefault="00141D7A">
            <w:pPr>
              <w:keepNext/>
              <w:spacing w:before="43" w:after="30"/>
              <w:jc w:val="right"/>
            </w:pPr>
            <w:r>
              <w:rPr>
                <w:rFonts w:ascii="Calibri" w:eastAsia="Calibri" w:hAnsi="Calibri" w:cs="Calibri"/>
                <w:b/>
                <w:color w:val="59595B"/>
                <w:sz w:val="22"/>
              </w:rPr>
              <w:t>— </w:t>
            </w:r>
          </w:p>
        </w:tc>
        <w:tc>
          <w:tcPr>
            <w:tcW w:w="81" w:type="dxa"/>
            <w:tcBorders>
              <w:top w:val="single" w:sz="4" w:space="0" w:color="808080"/>
              <w:left w:val="nil"/>
              <w:bottom w:val="single" w:sz="4" w:space="0" w:color="808080"/>
              <w:right w:val="nil"/>
            </w:tcBorders>
            <w:tcMar>
              <w:top w:w="0" w:type="dxa"/>
              <w:left w:w="0" w:type="dxa"/>
              <w:bottom w:w="0" w:type="dxa"/>
              <w:right w:w="15" w:type="dxa"/>
            </w:tcMar>
            <w:vAlign w:val="bottom"/>
          </w:tcPr>
          <w:p w14:paraId="57A90228" w14:textId="77777777" w:rsidR="006C5F7A" w:rsidRDefault="006C5F7A">
            <w:pPr>
              <w:keepNext/>
              <w:spacing w:before="43" w:after="30"/>
              <w:jc w:val="right"/>
            </w:pPr>
          </w:p>
        </w:tc>
        <w:tc>
          <w:tcPr>
            <w:tcW w:w="1140"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09C49419" w14:textId="77777777" w:rsidR="006C5F7A" w:rsidRDefault="00141D7A">
            <w:pPr>
              <w:keepNext/>
              <w:spacing w:before="43" w:after="30"/>
              <w:jc w:val="right"/>
            </w:pPr>
            <w:r>
              <w:rPr>
                <w:rFonts w:ascii="Calibri" w:eastAsia="Calibri" w:hAnsi="Calibri" w:cs="Calibri"/>
                <w:b/>
                <w:color w:val="59595B"/>
                <w:sz w:val="22"/>
              </w:rPr>
              <w:t>2,110 </w:t>
            </w:r>
          </w:p>
        </w:tc>
        <w:tc>
          <w:tcPr>
            <w:tcW w:w="79" w:type="dxa"/>
            <w:tcBorders>
              <w:top w:val="single" w:sz="4" w:space="0" w:color="808080"/>
              <w:left w:val="nil"/>
              <w:bottom w:val="single" w:sz="4" w:space="0" w:color="808080"/>
              <w:right w:val="nil"/>
            </w:tcBorders>
            <w:tcMar>
              <w:top w:w="0" w:type="dxa"/>
              <w:left w:w="0" w:type="dxa"/>
              <w:bottom w:w="0" w:type="dxa"/>
              <w:right w:w="15" w:type="dxa"/>
            </w:tcMar>
            <w:vAlign w:val="bottom"/>
          </w:tcPr>
          <w:p w14:paraId="55723535" w14:textId="77777777" w:rsidR="006C5F7A" w:rsidRDefault="006C5F7A">
            <w:pPr>
              <w:keepNext/>
              <w:spacing w:before="43" w:after="30"/>
              <w:jc w:val="right"/>
            </w:pPr>
          </w:p>
        </w:tc>
        <w:tc>
          <w:tcPr>
            <w:tcW w:w="958"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19701FF4" w14:textId="77777777" w:rsidR="006C5F7A" w:rsidRDefault="00141D7A">
            <w:pPr>
              <w:keepNext/>
              <w:spacing w:before="43" w:after="30"/>
              <w:jc w:val="right"/>
            </w:pPr>
            <w:r>
              <w:rPr>
                <w:rFonts w:ascii="Calibri" w:eastAsia="Calibri" w:hAnsi="Calibri" w:cs="Calibri"/>
                <w:b/>
                <w:color w:val="59595B"/>
                <w:sz w:val="22"/>
              </w:rPr>
              <w:t>— </w:t>
            </w:r>
          </w:p>
        </w:tc>
        <w:tc>
          <w:tcPr>
            <w:tcW w:w="80" w:type="dxa"/>
            <w:tcBorders>
              <w:top w:val="single" w:sz="4" w:space="0" w:color="808080"/>
              <w:left w:val="nil"/>
              <w:bottom w:val="single" w:sz="4" w:space="0" w:color="808080"/>
              <w:right w:val="nil"/>
            </w:tcBorders>
            <w:tcMar>
              <w:top w:w="0" w:type="dxa"/>
              <w:left w:w="0" w:type="dxa"/>
              <w:bottom w:w="0" w:type="dxa"/>
              <w:right w:w="15" w:type="dxa"/>
            </w:tcMar>
            <w:vAlign w:val="bottom"/>
          </w:tcPr>
          <w:p w14:paraId="7D86841E" w14:textId="77777777" w:rsidR="006C5F7A" w:rsidRDefault="006C5F7A">
            <w:pPr>
              <w:keepNext/>
              <w:spacing w:before="43" w:after="30"/>
              <w:jc w:val="right"/>
            </w:pPr>
          </w:p>
        </w:tc>
        <w:tc>
          <w:tcPr>
            <w:tcW w:w="1130"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2C8760BF" w14:textId="77777777" w:rsidR="006C5F7A" w:rsidRDefault="00141D7A">
            <w:pPr>
              <w:keepNext/>
              <w:spacing w:before="43" w:after="30"/>
              <w:jc w:val="right"/>
            </w:pPr>
            <w:r>
              <w:rPr>
                <w:rFonts w:ascii="Calibri" w:eastAsia="Calibri" w:hAnsi="Calibri" w:cs="Calibri"/>
                <w:b/>
                <w:color w:val="59595B"/>
                <w:sz w:val="22"/>
              </w:rPr>
              <w:t>(177)</w:t>
            </w:r>
          </w:p>
        </w:tc>
        <w:tc>
          <w:tcPr>
            <w:tcW w:w="78" w:type="dxa"/>
            <w:tcBorders>
              <w:top w:val="single" w:sz="4" w:space="0" w:color="808080"/>
              <w:left w:val="nil"/>
              <w:bottom w:val="single" w:sz="4" w:space="0" w:color="808080"/>
              <w:right w:val="nil"/>
            </w:tcBorders>
            <w:tcMar>
              <w:top w:w="0" w:type="dxa"/>
              <w:left w:w="0" w:type="dxa"/>
              <w:bottom w:w="0" w:type="dxa"/>
              <w:right w:w="15" w:type="dxa"/>
            </w:tcMar>
            <w:vAlign w:val="bottom"/>
          </w:tcPr>
          <w:p w14:paraId="60973DF3" w14:textId="77777777" w:rsidR="006C5F7A" w:rsidRDefault="006C5F7A">
            <w:pPr>
              <w:keepNext/>
              <w:spacing w:before="43" w:after="30"/>
              <w:jc w:val="right"/>
            </w:pPr>
          </w:p>
        </w:tc>
        <w:tc>
          <w:tcPr>
            <w:tcW w:w="886"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253086D2" w14:textId="77777777" w:rsidR="006C5F7A" w:rsidRDefault="00141D7A">
            <w:pPr>
              <w:keepNext/>
              <w:spacing w:before="43" w:after="30"/>
              <w:jc w:val="right"/>
            </w:pPr>
            <w:r>
              <w:rPr>
                <w:rFonts w:ascii="Calibri" w:eastAsia="Calibri" w:hAnsi="Calibri" w:cs="Calibri"/>
                <w:b/>
                <w:color w:val="59595B"/>
                <w:sz w:val="22"/>
              </w:rPr>
              <w:t>6,772 </w:t>
            </w:r>
          </w:p>
        </w:tc>
        <w:tc>
          <w:tcPr>
            <w:tcW w:w="71" w:type="dxa"/>
            <w:tcBorders>
              <w:top w:val="single" w:sz="4" w:space="0" w:color="808080"/>
              <w:left w:val="nil"/>
              <w:bottom w:val="single" w:sz="4" w:space="0" w:color="808080"/>
              <w:right w:val="single" w:sz="8" w:space="0" w:color="BFBFBF"/>
            </w:tcBorders>
            <w:tcMar>
              <w:top w:w="0" w:type="dxa"/>
              <w:left w:w="0" w:type="dxa"/>
              <w:bottom w:w="0" w:type="dxa"/>
              <w:right w:w="15" w:type="dxa"/>
            </w:tcMar>
            <w:vAlign w:val="bottom"/>
          </w:tcPr>
          <w:p w14:paraId="51B0DD36" w14:textId="77777777" w:rsidR="006C5F7A" w:rsidRDefault="006C5F7A">
            <w:pPr>
              <w:keepNext/>
              <w:spacing w:before="43" w:after="30"/>
              <w:jc w:val="right"/>
            </w:pPr>
          </w:p>
        </w:tc>
      </w:tr>
      <w:tr w:rsidR="006C5F7A" w14:paraId="58A4A5A7" w14:textId="77777777" w:rsidTr="00141D7A">
        <w:trPr>
          <w:cantSplit/>
          <w:trHeight w:val="301"/>
        </w:trPr>
        <w:tc>
          <w:tcPr>
            <w:tcW w:w="3210" w:type="dxa"/>
            <w:tcBorders>
              <w:top w:val="single" w:sz="8" w:space="0" w:color="BBBBBB"/>
              <w:left w:val="single" w:sz="8" w:space="0" w:color="BBBBBB"/>
              <w:bottom w:val="single" w:sz="8" w:space="0" w:color="BBBBBB"/>
              <w:right w:val="nil"/>
            </w:tcBorders>
            <w:shd w:val="clear" w:color="auto" w:fill="D9D9D9"/>
            <w:tcMar>
              <w:top w:w="0" w:type="dxa"/>
              <w:left w:w="53" w:type="dxa"/>
              <w:bottom w:w="0" w:type="dxa"/>
              <w:right w:w="53" w:type="dxa"/>
            </w:tcMar>
            <w:vAlign w:val="bottom"/>
          </w:tcPr>
          <w:p w14:paraId="285842BD" w14:textId="77777777" w:rsidR="006C5F7A" w:rsidRDefault="00141D7A">
            <w:pPr>
              <w:keepNext/>
              <w:spacing w:before="33" w:after="30"/>
            </w:pPr>
            <w:r>
              <w:rPr>
                <w:rFonts w:ascii="Calibri" w:eastAsia="Calibri" w:hAnsi="Calibri" w:cs="Calibri"/>
                <w:b/>
                <w:color w:val="59595B"/>
                <w:sz w:val="22"/>
              </w:rPr>
              <w:t>Balance at December 31, 2019</w:t>
            </w:r>
          </w:p>
        </w:tc>
        <w:tc>
          <w:tcPr>
            <w:tcW w:w="1081" w:type="dxa"/>
            <w:tcBorders>
              <w:top w:val="single" w:sz="4" w:space="0" w:color="808080"/>
              <w:left w:val="nil"/>
              <w:bottom w:val="single" w:sz="8" w:space="0" w:color="BFBFBF"/>
              <w:right w:val="nil"/>
            </w:tcBorders>
            <w:shd w:val="clear" w:color="auto" w:fill="D9D9D9"/>
            <w:tcMar>
              <w:top w:w="0" w:type="dxa"/>
              <w:left w:w="53" w:type="dxa"/>
              <w:bottom w:w="0" w:type="dxa"/>
              <w:right w:w="0" w:type="dxa"/>
            </w:tcMar>
            <w:vAlign w:val="bottom"/>
          </w:tcPr>
          <w:p w14:paraId="5D0505C1" w14:textId="77777777" w:rsidR="006C5F7A" w:rsidRDefault="00141D7A">
            <w:pPr>
              <w:keepNext/>
              <w:spacing w:before="43" w:after="30"/>
              <w:jc w:val="right"/>
            </w:pPr>
            <w:r>
              <w:rPr>
                <w:rFonts w:ascii="Calibri" w:eastAsia="Calibri" w:hAnsi="Calibri" w:cs="Calibri"/>
                <w:b/>
                <w:color w:val="59595B"/>
                <w:sz w:val="22"/>
              </w:rPr>
              <w:t>— </w:t>
            </w:r>
          </w:p>
        </w:tc>
        <w:tc>
          <w:tcPr>
            <w:tcW w:w="81" w:type="dxa"/>
            <w:tcBorders>
              <w:top w:val="single" w:sz="4" w:space="0" w:color="808080"/>
              <w:left w:val="nil"/>
              <w:bottom w:val="single" w:sz="8" w:space="0" w:color="BFBFBF"/>
              <w:right w:val="nil"/>
            </w:tcBorders>
            <w:shd w:val="clear" w:color="auto" w:fill="D9D9D9"/>
            <w:tcMar>
              <w:top w:w="0" w:type="dxa"/>
              <w:left w:w="0" w:type="dxa"/>
              <w:bottom w:w="0" w:type="dxa"/>
              <w:right w:w="15" w:type="dxa"/>
            </w:tcMar>
            <w:vAlign w:val="bottom"/>
          </w:tcPr>
          <w:p w14:paraId="24BAA6B0" w14:textId="77777777" w:rsidR="006C5F7A" w:rsidRDefault="006C5F7A">
            <w:pPr>
              <w:keepNext/>
              <w:spacing w:before="43" w:after="30"/>
              <w:jc w:val="right"/>
            </w:pPr>
          </w:p>
        </w:tc>
        <w:tc>
          <w:tcPr>
            <w:tcW w:w="1140" w:type="dxa"/>
            <w:tcBorders>
              <w:top w:val="single" w:sz="4" w:space="0" w:color="808080"/>
              <w:left w:val="single" w:sz="4" w:space="0" w:color="808080"/>
              <w:bottom w:val="single" w:sz="8" w:space="0" w:color="BFBFBF"/>
              <w:right w:val="nil"/>
            </w:tcBorders>
            <w:shd w:val="clear" w:color="auto" w:fill="D9D9D9"/>
            <w:tcMar>
              <w:top w:w="0" w:type="dxa"/>
              <w:left w:w="53" w:type="dxa"/>
              <w:bottom w:w="0" w:type="dxa"/>
              <w:right w:w="0" w:type="dxa"/>
            </w:tcMar>
            <w:vAlign w:val="bottom"/>
          </w:tcPr>
          <w:p w14:paraId="27998528" w14:textId="77777777" w:rsidR="006C5F7A" w:rsidRDefault="00141D7A">
            <w:pPr>
              <w:keepNext/>
              <w:spacing w:before="43" w:after="30"/>
              <w:jc w:val="right"/>
            </w:pPr>
            <w:r>
              <w:rPr>
                <w:rFonts w:ascii="Calibri" w:eastAsia="Calibri" w:hAnsi="Calibri" w:cs="Calibri"/>
                <w:b/>
                <w:color w:val="59595B"/>
                <w:sz w:val="22"/>
              </w:rPr>
              <w:t>4,347 </w:t>
            </w:r>
          </w:p>
        </w:tc>
        <w:tc>
          <w:tcPr>
            <w:tcW w:w="79" w:type="dxa"/>
            <w:tcBorders>
              <w:top w:val="single" w:sz="4" w:space="0" w:color="808080"/>
              <w:left w:val="nil"/>
              <w:bottom w:val="single" w:sz="8" w:space="0" w:color="BFBFBF"/>
              <w:right w:val="nil"/>
            </w:tcBorders>
            <w:shd w:val="clear" w:color="auto" w:fill="D9D9D9"/>
            <w:tcMar>
              <w:top w:w="0" w:type="dxa"/>
              <w:left w:w="0" w:type="dxa"/>
              <w:bottom w:w="0" w:type="dxa"/>
              <w:right w:w="15" w:type="dxa"/>
            </w:tcMar>
            <w:vAlign w:val="bottom"/>
          </w:tcPr>
          <w:p w14:paraId="4796137E" w14:textId="77777777" w:rsidR="006C5F7A" w:rsidRDefault="006C5F7A">
            <w:pPr>
              <w:keepNext/>
              <w:spacing w:before="43" w:after="30"/>
              <w:jc w:val="right"/>
            </w:pPr>
          </w:p>
        </w:tc>
        <w:tc>
          <w:tcPr>
            <w:tcW w:w="958" w:type="dxa"/>
            <w:tcBorders>
              <w:top w:val="single" w:sz="4" w:space="0" w:color="808080"/>
              <w:left w:val="single" w:sz="4" w:space="0" w:color="808080"/>
              <w:bottom w:val="single" w:sz="8" w:space="0" w:color="BFBFBF"/>
              <w:right w:val="nil"/>
            </w:tcBorders>
            <w:shd w:val="clear" w:color="auto" w:fill="D9D9D9"/>
            <w:tcMar>
              <w:top w:w="0" w:type="dxa"/>
              <w:left w:w="53" w:type="dxa"/>
              <w:bottom w:w="0" w:type="dxa"/>
              <w:right w:w="0" w:type="dxa"/>
            </w:tcMar>
            <w:vAlign w:val="bottom"/>
          </w:tcPr>
          <w:p w14:paraId="637698F2" w14:textId="77777777" w:rsidR="006C5F7A" w:rsidRDefault="00141D7A">
            <w:pPr>
              <w:keepNext/>
              <w:spacing w:before="43" w:after="30"/>
              <w:jc w:val="right"/>
            </w:pPr>
            <w:r>
              <w:rPr>
                <w:rFonts w:ascii="Calibri" w:eastAsia="Calibri" w:hAnsi="Calibri" w:cs="Calibri"/>
                <w:b/>
                <w:color w:val="59595B"/>
                <w:sz w:val="22"/>
              </w:rPr>
              <w:t>(629)</w:t>
            </w:r>
          </w:p>
        </w:tc>
        <w:tc>
          <w:tcPr>
            <w:tcW w:w="80" w:type="dxa"/>
            <w:tcBorders>
              <w:top w:val="single" w:sz="4" w:space="0" w:color="808080"/>
              <w:left w:val="nil"/>
              <w:bottom w:val="single" w:sz="8" w:space="0" w:color="BFBFBF"/>
              <w:right w:val="nil"/>
            </w:tcBorders>
            <w:shd w:val="clear" w:color="auto" w:fill="D9D9D9"/>
            <w:tcMar>
              <w:top w:w="0" w:type="dxa"/>
              <w:left w:w="0" w:type="dxa"/>
              <w:bottom w:w="0" w:type="dxa"/>
              <w:right w:w="15" w:type="dxa"/>
            </w:tcMar>
            <w:vAlign w:val="bottom"/>
          </w:tcPr>
          <w:p w14:paraId="57D66364" w14:textId="77777777" w:rsidR="006C5F7A" w:rsidRDefault="006C5F7A">
            <w:pPr>
              <w:keepNext/>
              <w:spacing w:before="43" w:after="30"/>
              <w:jc w:val="right"/>
            </w:pPr>
          </w:p>
        </w:tc>
        <w:tc>
          <w:tcPr>
            <w:tcW w:w="1130" w:type="dxa"/>
            <w:tcBorders>
              <w:top w:val="single" w:sz="4" w:space="0" w:color="808080"/>
              <w:left w:val="single" w:sz="4" w:space="0" w:color="808080"/>
              <w:bottom w:val="single" w:sz="8" w:space="0" w:color="BFBFBF"/>
              <w:right w:val="nil"/>
            </w:tcBorders>
            <w:shd w:val="clear" w:color="auto" w:fill="D9D9D9"/>
            <w:tcMar>
              <w:top w:w="0" w:type="dxa"/>
              <w:left w:w="53" w:type="dxa"/>
              <w:bottom w:w="0" w:type="dxa"/>
              <w:right w:w="0" w:type="dxa"/>
            </w:tcMar>
            <w:vAlign w:val="bottom"/>
          </w:tcPr>
          <w:p w14:paraId="56AFC73F" w14:textId="77777777" w:rsidR="006C5F7A" w:rsidRDefault="00141D7A">
            <w:pPr>
              <w:keepNext/>
              <w:spacing w:before="43" w:after="30"/>
              <w:jc w:val="right"/>
            </w:pPr>
            <w:r>
              <w:rPr>
                <w:rFonts w:ascii="Calibri" w:eastAsia="Calibri" w:hAnsi="Calibri" w:cs="Calibri"/>
                <w:b/>
                <w:color w:val="59595B"/>
                <w:sz w:val="22"/>
              </w:rPr>
              <w:t>(297,618)</w:t>
            </w:r>
          </w:p>
        </w:tc>
        <w:tc>
          <w:tcPr>
            <w:tcW w:w="78" w:type="dxa"/>
            <w:tcBorders>
              <w:top w:val="single" w:sz="4" w:space="0" w:color="808080"/>
              <w:left w:val="nil"/>
              <w:bottom w:val="single" w:sz="8" w:space="0" w:color="BFBFBF"/>
              <w:right w:val="nil"/>
            </w:tcBorders>
            <w:shd w:val="clear" w:color="auto" w:fill="D9D9D9"/>
            <w:tcMar>
              <w:top w:w="0" w:type="dxa"/>
              <w:left w:w="0" w:type="dxa"/>
              <w:bottom w:w="0" w:type="dxa"/>
              <w:right w:w="15" w:type="dxa"/>
            </w:tcMar>
            <w:vAlign w:val="bottom"/>
          </w:tcPr>
          <w:p w14:paraId="307BA683" w14:textId="77777777" w:rsidR="006C5F7A" w:rsidRDefault="006C5F7A">
            <w:pPr>
              <w:keepNext/>
              <w:spacing w:before="43" w:after="30"/>
              <w:jc w:val="right"/>
            </w:pPr>
          </w:p>
        </w:tc>
        <w:tc>
          <w:tcPr>
            <w:tcW w:w="886" w:type="dxa"/>
            <w:tcBorders>
              <w:top w:val="single" w:sz="4" w:space="0" w:color="808080"/>
              <w:left w:val="single" w:sz="4" w:space="0" w:color="808080"/>
              <w:bottom w:val="single" w:sz="8" w:space="0" w:color="BFBFBF"/>
              <w:right w:val="nil"/>
            </w:tcBorders>
            <w:shd w:val="clear" w:color="auto" w:fill="D9D9D9"/>
            <w:tcMar>
              <w:top w:w="0" w:type="dxa"/>
              <w:left w:w="53" w:type="dxa"/>
              <w:bottom w:w="0" w:type="dxa"/>
              <w:right w:w="0" w:type="dxa"/>
            </w:tcMar>
            <w:vAlign w:val="bottom"/>
          </w:tcPr>
          <w:p w14:paraId="12AFB547" w14:textId="77777777" w:rsidR="006C5F7A" w:rsidRDefault="00141D7A">
            <w:pPr>
              <w:keepNext/>
              <w:spacing w:before="43" w:after="30"/>
              <w:jc w:val="right"/>
            </w:pPr>
            <w:r>
              <w:rPr>
                <w:rFonts w:ascii="Calibri" w:eastAsia="Calibri" w:hAnsi="Calibri" w:cs="Calibri"/>
                <w:b/>
                <w:color w:val="59595B"/>
                <w:sz w:val="22"/>
              </w:rPr>
              <w:t>104,679 </w:t>
            </w:r>
          </w:p>
        </w:tc>
        <w:tc>
          <w:tcPr>
            <w:tcW w:w="71" w:type="dxa"/>
            <w:tcBorders>
              <w:top w:val="single" w:sz="4" w:space="0" w:color="808080"/>
              <w:left w:val="nil"/>
              <w:bottom w:val="single" w:sz="8" w:space="0" w:color="BFBFBF"/>
              <w:right w:val="single" w:sz="8" w:space="0" w:color="BFBFBF"/>
            </w:tcBorders>
            <w:shd w:val="clear" w:color="auto" w:fill="D9D9D9"/>
            <w:tcMar>
              <w:top w:w="0" w:type="dxa"/>
              <w:left w:w="0" w:type="dxa"/>
              <w:bottom w:w="0" w:type="dxa"/>
              <w:right w:w="15" w:type="dxa"/>
            </w:tcMar>
            <w:vAlign w:val="bottom"/>
          </w:tcPr>
          <w:p w14:paraId="79CA156B" w14:textId="77777777" w:rsidR="006C5F7A" w:rsidRDefault="006C5F7A">
            <w:pPr>
              <w:keepNext/>
              <w:spacing w:before="43" w:after="30"/>
              <w:jc w:val="right"/>
            </w:pPr>
          </w:p>
        </w:tc>
      </w:tr>
      <w:tr w:rsidR="006C5F7A" w14:paraId="7C7F7A73" w14:textId="77777777" w:rsidTr="00141D7A">
        <w:trPr>
          <w:cantSplit/>
          <w:trHeight w:val="287"/>
        </w:trPr>
        <w:tc>
          <w:tcPr>
            <w:tcW w:w="3210" w:type="dxa"/>
            <w:tcBorders>
              <w:top w:val="single" w:sz="8" w:space="0" w:color="BBBBBB"/>
              <w:left w:val="nil"/>
              <w:bottom w:val="nil"/>
              <w:right w:val="nil"/>
            </w:tcBorders>
            <w:shd w:val="clear" w:color="auto" w:fill="FFFFFF"/>
            <w:tcMar>
              <w:top w:w="0" w:type="dxa"/>
              <w:left w:w="53" w:type="dxa"/>
              <w:bottom w:w="0" w:type="dxa"/>
              <w:right w:w="53" w:type="dxa"/>
            </w:tcMar>
            <w:vAlign w:val="bottom"/>
          </w:tcPr>
          <w:p w14:paraId="3F73D434" w14:textId="77777777" w:rsidR="006C5F7A" w:rsidRDefault="00141D7A">
            <w:pPr>
              <w:keepNext/>
              <w:spacing w:before="33" w:after="30"/>
            </w:pPr>
            <w:r>
              <w:rPr>
                <w:rFonts w:ascii="Calibri" w:eastAsia="Calibri" w:hAnsi="Calibri" w:cs="Calibri"/>
                <w:color w:val="59595B"/>
                <w:sz w:val="22"/>
              </w:rPr>
              <w:t>Profit for the year</w:t>
            </w:r>
          </w:p>
        </w:tc>
        <w:tc>
          <w:tcPr>
            <w:tcW w:w="1081" w:type="dxa"/>
            <w:tcBorders>
              <w:top w:val="single" w:sz="8" w:space="0" w:color="BFBFBF"/>
              <w:left w:val="nil"/>
              <w:bottom w:val="nil"/>
              <w:right w:val="nil"/>
            </w:tcBorders>
            <w:tcMar>
              <w:top w:w="0" w:type="dxa"/>
              <w:left w:w="53" w:type="dxa"/>
              <w:bottom w:w="0" w:type="dxa"/>
              <w:right w:w="0" w:type="dxa"/>
            </w:tcMar>
            <w:vAlign w:val="bottom"/>
          </w:tcPr>
          <w:p w14:paraId="59A0B53E" w14:textId="77777777" w:rsidR="006C5F7A" w:rsidRDefault="00141D7A">
            <w:pPr>
              <w:keepNext/>
              <w:spacing w:before="33" w:after="30"/>
              <w:jc w:val="right"/>
            </w:pPr>
            <w:r>
              <w:rPr>
                <w:rFonts w:ascii="Calibri" w:eastAsia="Calibri" w:hAnsi="Calibri" w:cs="Calibri"/>
                <w:color w:val="00679B"/>
                <w:sz w:val="22"/>
              </w:rPr>
              <w:t>— </w:t>
            </w:r>
          </w:p>
        </w:tc>
        <w:tc>
          <w:tcPr>
            <w:tcW w:w="81" w:type="dxa"/>
            <w:tcBorders>
              <w:top w:val="single" w:sz="8" w:space="0" w:color="BFBFBF"/>
              <w:left w:val="nil"/>
              <w:bottom w:val="nil"/>
              <w:right w:val="nil"/>
            </w:tcBorders>
            <w:tcMar>
              <w:top w:w="0" w:type="dxa"/>
              <w:left w:w="0" w:type="dxa"/>
              <w:bottom w:w="0" w:type="dxa"/>
              <w:right w:w="15" w:type="dxa"/>
            </w:tcMar>
            <w:vAlign w:val="bottom"/>
          </w:tcPr>
          <w:p w14:paraId="0555EA03" w14:textId="77777777" w:rsidR="006C5F7A" w:rsidRDefault="006C5F7A">
            <w:pPr>
              <w:keepNext/>
              <w:spacing w:before="33" w:after="30"/>
              <w:jc w:val="right"/>
            </w:pPr>
          </w:p>
        </w:tc>
        <w:tc>
          <w:tcPr>
            <w:tcW w:w="1140" w:type="dxa"/>
            <w:tcBorders>
              <w:top w:val="single" w:sz="8" w:space="0" w:color="BFBFBF"/>
              <w:left w:val="single" w:sz="4" w:space="0" w:color="808080"/>
              <w:bottom w:val="nil"/>
              <w:right w:val="nil"/>
            </w:tcBorders>
            <w:tcMar>
              <w:top w:w="0" w:type="dxa"/>
              <w:left w:w="53" w:type="dxa"/>
              <w:bottom w:w="0" w:type="dxa"/>
              <w:right w:w="0" w:type="dxa"/>
            </w:tcMar>
            <w:vAlign w:val="bottom"/>
          </w:tcPr>
          <w:p w14:paraId="4BFF2A70" w14:textId="77777777" w:rsidR="006C5F7A" w:rsidRDefault="00141D7A">
            <w:pPr>
              <w:keepNext/>
              <w:spacing w:before="33" w:after="30"/>
              <w:jc w:val="right"/>
            </w:pPr>
            <w:r>
              <w:rPr>
                <w:rFonts w:ascii="Calibri" w:eastAsia="Calibri" w:hAnsi="Calibri" w:cs="Calibri"/>
                <w:color w:val="00679B"/>
                <w:sz w:val="22"/>
              </w:rPr>
              <w:t>— </w:t>
            </w:r>
          </w:p>
        </w:tc>
        <w:tc>
          <w:tcPr>
            <w:tcW w:w="79" w:type="dxa"/>
            <w:tcBorders>
              <w:top w:val="single" w:sz="8" w:space="0" w:color="BFBFBF"/>
              <w:left w:val="nil"/>
              <w:bottom w:val="nil"/>
              <w:right w:val="nil"/>
            </w:tcBorders>
            <w:tcMar>
              <w:top w:w="0" w:type="dxa"/>
              <w:left w:w="0" w:type="dxa"/>
              <w:bottom w:w="0" w:type="dxa"/>
              <w:right w:w="15" w:type="dxa"/>
            </w:tcMar>
            <w:vAlign w:val="bottom"/>
          </w:tcPr>
          <w:p w14:paraId="170BF11E" w14:textId="77777777" w:rsidR="006C5F7A" w:rsidRDefault="006C5F7A">
            <w:pPr>
              <w:keepNext/>
              <w:spacing w:before="33" w:after="30"/>
              <w:jc w:val="right"/>
            </w:pPr>
          </w:p>
        </w:tc>
        <w:tc>
          <w:tcPr>
            <w:tcW w:w="958" w:type="dxa"/>
            <w:tcBorders>
              <w:top w:val="single" w:sz="8" w:space="0" w:color="BFBFBF"/>
              <w:left w:val="single" w:sz="4" w:space="0" w:color="808080"/>
              <w:bottom w:val="nil"/>
              <w:right w:val="nil"/>
            </w:tcBorders>
            <w:tcMar>
              <w:top w:w="0" w:type="dxa"/>
              <w:left w:w="53" w:type="dxa"/>
              <w:bottom w:w="0" w:type="dxa"/>
              <w:right w:w="0" w:type="dxa"/>
            </w:tcMar>
            <w:vAlign w:val="bottom"/>
          </w:tcPr>
          <w:p w14:paraId="402DCAFD" w14:textId="77777777" w:rsidR="006C5F7A" w:rsidRDefault="00141D7A">
            <w:pPr>
              <w:keepNext/>
              <w:spacing w:before="33" w:after="30"/>
              <w:jc w:val="right"/>
            </w:pPr>
            <w:r>
              <w:rPr>
                <w:rFonts w:ascii="Calibri" w:eastAsia="Calibri" w:hAnsi="Calibri" w:cs="Calibri"/>
                <w:color w:val="00679B"/>
                <w:sz w:val="22"/>
              </w:rPr>
              <w:t>— </w:t>
            </w:r>
          </w:p>
        </w:tc>
        <w:tc>
          <w:tcPr>
            <w:tcW w:w="80" w:type="dxa"/>
            <w:tcBorders>
              <w:top w:val="single" w:sz="8" w:space="0" w:color="BFBFBF"/>
              <w:left w:val="nil"/>
              <w:bottom w:val="nil"/>
              <w:right w:val="nil"/>
            </w:tcBorders>
            <w:tcMar>
              <w:top w:w="0" w:type="dxa"/>
              <w:left w:w="0" w:type="dxa"/>
              <w:bottom w:w="0" w:type="dxa"/>
              <w:right w:w="15" w:type="dxa"/>
            </w:tcMar>
            <w:vAlign w:val="bottom"/>
          </w:tcPr>
          <w:p w14:paraId="37D12381" w14:textId="77777777" w:rsidR="006C5F7A" w:rsidRDefault="006C5F7A">
            <w:pPr>
              <w:keepNext/>
              <w:spacing w:before="33" w:after="30"/>
              <w:jc w:val="right"/>
            </w:pPr>
          </w:p>
        </w:tc>
        <w:tc>
          <w:tcPr>
            <w:tcW w:w="1130" w:type="dxa"/>
            <w:tcBorders>
              <w:top w:val="single" w:sz="8" w:space="0" w:color="BFBFBF"/>
              <w:left w:val="single" w:sz="4" w:space="0" w:color="808080"/>
              <w:bottom w:val="nil"/>
              <w:right w:val="nil"/>
            </w:tcBorders>
            <w:tcMar>
              <w:top w:w="0" w:type="dxa"/>
              <w:left w:w="53" w:type="dxa"/>
              <w:bottom w:w="0" w:type="dxa"/>
              <w:right w:w="0" w:type="dxa"/>
            </w:tcMar>
            <w:vAlign w:val="bottom"/>
          </w:tcPr>
          <w:p w14:paraId="6D4BCC4D" w14:textId="77777777" w:rsidR="006C5F7A" w:rsidRDefault="00141D7A">
            <w:pPr>
              <w:keepNext/>
              <w:spacing w:before="33" w:after="30"/>
              <w:jc w:val="right"/>
            </w:pPr>
            <w:r>
              <w:rPr>
                <w:rFonts w:ascii="Calibri" w:eastAsia="Calibri" w:hAnsi="Calibri" w:cs="Calibri"/>
                <w:color w:val="00679B"/>
                <w:sz w:val="22"/>
              </w:rPr>
              <w:t>32,654 </w:t>
            </w:r>
          </w:p>
        </w:tc>
        <w:tc>
          <w:tcPr>
            <w:tcW w:w="78" w:type="dxa"/>
            <w:tcBorders>
              <w:top w:val="single" w:sz="8" w:space="0" w:color="BFBFBF"/>
              <w:left w:val="nil"/>
              <w:bottom w:val="nil"/>
              <w:right w:val="nil"/>
            </w:tcBorders>
            <w:tcMar>
              <w:top w:w="0" w:type="dxa"/>
              <w:left w:w="0" w:type="dxa"/>
              <w:bottom w:w="0" w:type="dxa"/>
              <w:right w:w="15" w:type="dxa"/>
            </w:tcMar>
            <w:vAlign w:val="bottom"/>
          </w:tcPr>
          <w:p w14:paraId="0FE987E8" w14:textId="77777777" w:rsidR="006C5F7A" w:rsidRDefault="006C5F7A">
            <w:pPr>
              <w:keepNext/>
              <w:spacing w:before="33" w:after="30"/>
              <w:jc w:val="right"/>
            </w:pPr>
          </w:p>
        </w:tc>
        <w:tc>
          <w:tcPr>
            <w:tcW w:w="886" w:type="dxa"/>
            <w:tcBorders>
              <w:top w:val="single" w:sz="8" w:space="0" w:color="BFBFBF"/>
              <w:left w:val="single" w:sz="4" w:space="0" w:color="808080"/>
              <w:bottom w:val="nil"/>
              <w:right w:val="nil"/>
            </w:tcBorders>
            <w:tcMar>
              <w:top w:w="0" w:type="dxa"/>
              <w:left w:w="53" w:type="dxa"/>
              <w:bottom w:w="0" w:type="dxa"/>
              <w:right w:w="0" w:type="dxa"/>
            </w:tcMar>
            <w:vAlign w:val="bottom"/>
          </w:tcPr>
          <w:p w14:paraId="0D0F9258" w14:textId="77777777" w:rsidR="006C5F7A" w:rsidRDefault="00141D7A">
            <w:pPr>
              <w:keepNext/>
              <w:spacing w:before="33" w:after="30"/>
              <w:jc w:val="right"/>
            </w:pPr>
            <w:r>
              <w:rPr>
                <w:rFonts w:ascii="Calibri" w:eastAsia="Calibri" w:hAnsi="Calibri" w:cs="Calibri"/>
                <w:b/>
                <w:color w:val="00679B"/>
                <w:sz w:val="22"/>
              </w:rPr>
              <w:t>32,654 </w:t>
            </w:r>
          </w:p>
        </w:tc>
        <w:tc>
          <w:tcPr>
            <w:tcW w:w="71" w:type="dxa"/>
            <w:tcBorders>
              <w:top w:val="single" w:sz="8" w:space="0" w:color="BFBFBF"/>
              <w:left w:val="nil"/>
              <w:bottom w:val="nil"/>
              <w:right w:val="single" w:sz="8" w:space="0" w:color="BFBFBF"/>
            </w:tcBorders>
            <w:tcMar>
              <w:top w:w="0" w:type="dxa"/>
              <w:left w:w="0" w:type="dxa"/>
              <w:bottom w:w="0" w:type="dxa"/>
              <w:right w:w="15" w:type="dxa"/>
            </w:tcMar>
            <w:vAlign w:val="bottom"/>
          </w:tcPr>
          <w:p w14:paraId="296E0340" w14:textId="77777777" w:rsidR="006C5F7A" w:rsidRDefault="006C5F7A">
            <w:pPr>
              <w:keepNext/>
              <w:spacing w:before="33" w:after="30"/>
              <w:jc w:val="right"/>
            </w:pPr>
          </w:p>
        </w:tc>
      </w:tr>
      <w:tr w:rsidR="006C5F7A" w14:paraId="70801143" w14:textId="77777777" w:rsidTr="00141D7A">
        <w:trPr>
          <w:cantSplit/>
          <w:trHeight w:val="316"/>
        </w:trPr>
        <w:tc>
          <w:tcPr>
            <w:tcW w:w="3210" w:type="dxa"/>
            <w:tcBorders>
              <w:top w:val="nil"/>
              <w:left w:val="nil"/>
              <w:bottom w:val="single" w:sz="8" w:space="0" w:color="BBBBBB"/>
              <w:right w:val="nil"/>
            </w:tcBorders>
            <w:shd w:val="clear" w:color="auto" w:fill="FFFFFF"/>
            <w:tcMar>
              <w:top w:w="0" w:type="dxa"/>
              <w:left w:w="53" w:type="dxa"/>
              <w:bottom w:w="0" w:type="dxa"/>
              <w:right w:w="53" w:type="dxa"/>
            </w:tcMar>
            <w:vAlign w:val="bottom"/>
          </w:tcPr>
          <w:p w14:paraId="41898391" w14:textId="77777777" w:rsidR="006C5F7A" w:rsidRDefault="00141D7A">
            <w:pPr>
              <w:keepNext/>
              <w:spacing w:before="53" w:after="30"/>
            </w:pPr>
            <w:r>
              <w:rPr>
                <w:rFonts w:ascii="Calibri" w:eastAsia="Calibri" w:hAnsi="Calibri" w:cs="Calibri"/>
                <w:color w:val="59595B"/>
                <w:sz w:val="22"/>
              </w:rPr>
              <w:t>Other comprehensive income (loss) for the year</w:t>
            </w:r>
          </w:p>
        </w:tc>
        <w:tc>
          <w:tcPr>
            <w:tcW w:w="1081" w:type="dxa"/>
            <w:tcBorders>
              <w:top w:val="nil"/>
              <w:left w:val="nil"/>
              <w:bottom w:val="single" w:sz="4" w:space="0" w:color="808080"/>
              <w:right w:val="nil"/>
            </w:tcBorders>
            <w:tcMar>
              <w:top w:w="0" w:type="dxa"/>
              <w:left w:w="53" w:type="dxa"/>
              <w:bottom w:w="0" w:type="dxa"/>
              <w:right w:w="0" w:type="dxa"/>
            </w:tcMar>
            <w:vAlign w:val="bottom"/>
          </w:tcPr>
          <w:p w14:paraId="538919D5" w14:textId="77777777" w:rsidR="006C5F7A" w:rsidRDefault="00141D7A">
            <w:pPr>
              <w:keepNext/>
              <w:spacing w:before="53" w:after="30"/>
              <w:jc w:val="right"/>
            </w:pPr>
            <w:r>
              <w:rPr>
                <w:rFonts w:ascii="Calibri" w:eastAsia="Calibri" w:hAnsi="Calibri" w:cs="Calibri"/>
                <w:color w:val="00679B"/>
                <w:sz w:val="22"/>
              </w:rPr>
              <w:t>— </w:t>
            </w:r>
          </w:p>
        </w:tc>
        <w:tc>
          <w:tcPr>
            <w:tcW w:w="81" w:type="dxa"/>
            <w:tcBorders>
              <w:top w:val="nil"/>
              <w:left w:val="nil"/>
              <w:bottom w:val="single" w:sz="4" w:space="0" w:color="808080"/>
              <w:right w:val="nil"/>
            </w:tcBorders>
            <w:tcMar>
              <w:top w:w="0" w:type="dxa"/>
              <w:left w:w="0" w:type="dxa"/>
              <w:bottom w:w="0" w:type="dxa"/>
              <w:right w:w="15" w:type="dxa"/>
            </w:tcMar>
            <w:vAlign w:val="bottom"/>
          </w:tcPr>
          <w:p w14:paraId="4DB0D725" w14:textId="77777777" w:rsidR="006C5F7A" w:rsidRDefault="006C5F7A">
            <w:pPr>
              <w:keepNext/>
              <w:spacing w:before="53" w:after="30"/>
              <w:jc w:val="right"/>
            </w:pPr>
          </w:p>
        </w:tc>
        <w:tc>
          <w:tcPr>
            <w:tcW w:w="1140" w:type="dxa"/>
            <w:tcBorders>
              <w:top w:val="nil"/>
              <w:left w:val="single" w:sz="4" w:space="0" w:color="808080"/>
              <w:bottom w:val="single" w:sz="4" w:space="0" w:color="808080"/>
              <w:right w:val="nil"/>
            </w:tcBorders>
            <w:tcMar>
              <w:top w:w="0" w:type="dxa"/>
              <w:left w:w="53" w:type="dxa"/>
              <w:bottom w:w="0" w:type="dxa"/>
              <w:right w:w="0" w:type="dxa"/>
            </w:tcMar>
            <w:vAlign w:val="bottom"/>
          </w:tcPr>
          <w:p w14:paraId="143A8D52" w14:textId="77777777" w:rsidR="006C5F7A" w:rsidRDefault="00141D7A">
            <w:pPr>
              <w:keepNext/>
              <w:spacing w:before="53" w:after="30"/>
              <w:jc w:val="right"/>
            </w:pPr>
            <w:r>
              <w:rPr>
                <w:rFonts w:ascii="Calibri" w:eastAsia="Calibri" w:hAnsi="Calibri" w:cs="Calibri"/>
                <w:color w:val="00679B"/>
                <w:sz w:val="22"/>
              </w:rPr>
              <w:t>— </w:t>
            </w:r>
          </w:p>
        </w:tc>
        <w:tc>
          <w:tcPr>
            <w:tcW w:w="79" w:type="dxa"/>
            <w:tcBorders>
              <w:top w:val="nil"/>
              <w:left w:val="nil"/>
              <w:bottom w:val="single" w:sz="4" w:space="0" w:color="808080"/>
              <w:right w:val="nil"/>
            </w:tcBorders>
            <w:tcMar>
              <w:top w:w="0" w:type="dxa"/>
              <w:left w:w="0" w:type="dxa"/>
              <w:bottom w:w="0" w:type="dxa"/>
              <w:right w:w="15" w:type="dxa"/>
            </w:tcMar>
            <w:vAlign w:val="bottom"/>
          </w:tcPr>
          <w:p w14:paraId="254C4554" w14:textId="77777777" w:rsidR="006C5F7A" w:rsidRDefault="006C5F7A">
            <w:pPr>
              <w:keepNext/>
              <w:spacing w:before="53" w:after="30"/>
              <w:jc w:val="right"/>
            </w:pPr>
          </w:p>
        </w:tc>
        <w:tc>
          <w:tcPr>
            <w:tcW w:w="958" w:type="dxa"/>
            <w:tcBorders>
              <w:top w:val="nil"/>
              <w:left w:val="single" w:sz="4" w:space="0" w:color="808080"/>
              <w:bottom w:val="single" w:sz="4" w:space="0" w:color="808080"/>
              <w:right w:val="nil"/>
            </w:tcBorders>
            <w:tcMar>
              <w:top w:w="0" w:type="dxa"/>
              <w:left w:w="53" w:type="dxa"/>
              <w:bottom w:w="0" w:type="dxa"/>
              <w:right w:w="0" w:type="dxa"/>
            </w:tcMar>
            <w:vAlign w:val="bottom"/>
          </w:tcPr>
          <w:p w14:paraId="7A0C6661" w14:textId="77777777" w:rsidR="006C5F7A" w:rsidRDefault="00141D7A">
            <w:pPr>
              <w:keepNext/>
              <w:spacing w:before="53" w:after="30"/>
              <w:jc w:val="right"/>
            </w:pPr>
            <w:r>
              <w:rPr>
                <w:rFonts w:ascii="Calibri" w:eastAsia="Calibri" w:hAnsi="Calibri" w:cs="Calibri"/>
                <w:color w:val="00679B"/>
                <w:sz w:val="22"/>
              </w:rPr>
              <w:t>(17)</w:t>
            </w:r>
          </w:p>
        </w:tc>
        <w:tc>
          <w:tcPr>
            <w:tcW w:w="80" w:type="dxa"/>
            <w:tcBorders>
              <w:top w:val="nil"/>
              <w:left w:val="nil"/>
              <w:bottom w:val="single" w:sz="4" w:space="0" w:color="808080"/>
              <w:right w:val="nil"/>
            </w:tcBorders>
            <w:tcMar>
              <w:top w:w="0" w:type="dxa"/>
              <w:left w:w="0" w:type="dxa"/>
              <w:bottom w:w="0" w:type="dxa"/>
              <w:right w:w="15" w:type="dxa"/>
            </w:tcMar>
            <w:vAlign w:val="bottom"/>
          </w:tcPr>
          <w:p w14:paraId="48C0804A" w14:textId="77777777" w:rsidR="006C5F7A" w:rsidRDefault="006C5F7A">
            <w:pPr>
              <w:keepNext/>
              <w:spacing w:before="53" w:after="30"/>
              <w:jc w:val="right"/>
            </w:pPr>
          </w:p>
        </w:tc>
        <w:tc>
          <w:tcPr>
            <w:tcW w:w="1130" w:type="dxa"/>
            <w:tcBorders>
              <w:top w:val="nil"/>
              <w:left w:val="single" w:sz="4" w:space="0" w:color="808080"/>
              <w:bottom w:val="single" w:sz="4" w:space="0" w:color="808080"/>
              <w:right w:val="nil"/>
            </w:tcBorders>
            <w:tcMar>
              <w:top w:w="0" w:type="dxa"/>
              <w:left w:w="53" w:type="dxa"/>
              <w:bottom w:w="0" w:type="dxa"/>
              <w:right w:w="0" w:type="dxa"/>
            </w:tcMar>
            <w:vAlign w:val="bottom"/>
          </w:tcPr>
          <w:p w14:paraId="1C0663D6" w14:textId="77777777" w:rsidR="006C5F7A" w:rsidRDefault="00141D7A">
            <w:pPr>
              <w:keepNext/>
              <w:spacing w:before="53" w:after="30"/>
              <w:jc w:val="right"/>
            </w:pPr>
            <w:r>
              <w:rPr>
                <w:rFonts w:ascii="Calibri" w:eastAsia="Calibri" w:hAnsi="Calibri" w:cs="Calibri"/>
                <w:color w:val="00679B"/>
                <w:sz w:val="22"/>
              </w:rPr>
              <w:t>— </w:t>
            </w:r>
          </w:p>
        </w:tc>
        <w:tc>
          <w:tcPr>
            <w:tcW w:w="78" w:type="dxa"/>
            <w:tcBorders>
              <w:top w:val="nil"/>
              <w:left w:val="nil"/>
              <w:bottom w:val="single" w:sz="4" w:space="0" w:color="808080"/>
              <w:right w:val="nil"/>
            </w:tcBorders>
            <w:tcMar>
              <w:top w:w="0" w:type="dxa"/>
              <w:left w:w="0" w:type="dxa"/>
              <w:bottom w:w="0" w:type="dxa"/>
              <w:right w:w="15" w:type="dxa"/>
            </w:tcMar>
            <w:vAlign w:val="bottom"/>
          </w:tcPr>
          <w:p w14:paraId="3C30D120" w14:textId="77777777" w:rsidR="006C5F7A" w:rsidRDefault="006C5F7A">
            <w:pPr>
              <w:keepNext/>
              <w:spacing w:before="53" w:after="30"/>
              <w:jc w:val="right"/>
            </w:pPr>
          </w:p>
        </w:tc>
        <w:tc>
          <w:tcPr>
            <w:tcW w:w="886" w:type="dxa"/>
            <w:tcBorders>
              <w:top w:val="nil"/>
              <w:left w:val="single" w:sz="4" w:space="0" w:color="808080"/>
              <w:bottom w:val="single" w:sz="4" w:space="0" w:color="808080"/>
              <w:right w:val="nil"/>
            </w:tcBorders>
            <w:tcMar>
              <w:top w:w="0" w:type="dxa"/>
              <w:left w:w="53" w:type="dxa"/>
              <w:bottom w:w="0" w:type="dxa"/>
              <w:right w:w="0" w:type="dxa"/>
            </w:tcMar>
            <w:vAlign w:val="bottom"/>
          </w:tcPr>
          <w:p w14:paraId="37D37DEF" w14:textId="77777777" w:rsidR="006C5F7A" w:rsidRDefault="00141D7A">
            <w:pPr>
              <w:keepNext/>
              <w:spacing w:before="53" w:after="30"/>
              <w:jc w:val="right"/>
            </w:pPr>
            <w:r>
              <w:rPr>
                <w:rFonts w:ascii="Calibri" w:eastAsia="Calibri" w:hAnsi="Calibri" w:cs="Calibri"/>
                <w:b/>
                <w:color w:val="00679B"/>
                <w:sz w:val="22"/>
              </w:rPr>
              <w:t>(17)</w:t>
            </w:r>
          </w:p>
        </w:tc>
        <w:tc>
          <w:tcPr>
            <w:tcW w:w="71" w:type="dxa"/>
            <w:tcBorders>
              <w:top w:val="nil"/>
              <w:left w:val="nil"/>
              <w:bottom w:val="single" w:sz="4" w:space="0" w:color="808080"/>
              <w:right w:val="single" w:sz="8" w:space="0" w:color="BFBFBF"/>
            </w:tcBorders>
            <w:tcMar>
              <w:top w:w="0" w:type="dxa"/>
              <w:left w:w="0" w:type="dxa"/>
              <w:bottom w:w="0" w:type="dxa"/>
              <w:right w:w="15" w:type="dxa"/>
            </w:tcMar>
            <w:vAlign w:val="bottom"/>
          </w:tcPr>
          <w:p w14:paraId="47931456" w14:textId="77777777" w:rsidR="006C5F7A" w:rsidRDefault="006C5F7A">
            <w:pPr>
              <w:keepNext/>
              <w:spacing w:before="53" w:after="30"/>
              <w:jc w:val="right"/>
            </w:pPr>
          </w:p>
        </w:tc>
      </w:tr>
      <w:tr w:rsidR="006C5F7A" w14:paraId="5495D84F" w14:textId="77777777" w:rsidTr="00141D7A">
        <w:trPr>
          <w:cantSplit/>
          <w:trHeight w:val="301"/>
        </w:trPr>
        <w:tc>
          <w:tcPr>
            <w:tcW w:w="3210" w:type="dxa"/>
            <w:tcBorders>
              <w:top w:val="single" w:sz="8" w:space="0" w:color="BBBBBB"/>
              <w:left w:val="nil"/>
              <w:bottom w:val="single" w:sz="8" w:space="0" w:color="BBBBBB"/>
              <w:right w:val="nil"/>
            </w:tcBorders>
            <w:shd w:val="clear" w:color="auto" w:fill="FFFFFF"/>
            <w:tcMar>
              <w:top w:w="0" w:type="dxa"/>
              <w:left w:w="53" w:type="dxa"/>
              <w:bottom w:w="0" w:type="dxa"/>
              <w:right w:w="53" w:type="dxa"/>
            </w:tcMar>
            <w:vAlign w:val="bottom"/>
          </w:tcPr>
          <w:p w14:paraId="7C23385D" w14:textId="77777777" w:rsidR="006C5F7A" w:rsidRDefault="00141D7A">
            <w:pPr>
              <w:keepNext/>
              <w:spacing w:before="33" w:after="30"/>
            </w:pPr>
            <w:r>
              <w:rPr>
                <w:rFonts w:ascii="Calibri" w:eastAsia="Calibri" w:hAnsi="Calibri" w:cs="Calibri"/>
                <w:b/>
                <w:color w:val="59595B"/>
                <w:sz w:val="22"/>
              </w:rPr>
              <w:t>Total comprehensive income (loss) for the year</w:t>
            </w:r>
          </w:p>
        </w:tc>
        <w:tc>
          <w:tcPr>
            <w:tcW w:w="1081" w:type="dxa"/>
            <w:tcBorders>
              <w:top w:val="single" w:sz="4" w:space="0" w:color="808080"/>
              <w:left w:val="nil"/>
              <w:bottom w:val="single" w:sz="4" w:space="0" w:color="808080"/>
              <w:right w:val="nil"/>
            </w:tcBorders>
            <w:tcMar>
              <w:top w:w="0" w:type="dxa"/>
              <w:left w:w="53" w:type="dxa"/>
              <w:bottom w:w="0" w:type="dxa"/>
              <w:right w:w="0" w:type="dxa"/>
            </w:tcMar>
            <w:vAlign w:val="bottom"/>
          </w:tcPr>
          <w:p w14:paraId="6E363FE5" w14:textId="77777777" w:rsidR="006C5F7A" w:rsidRDefault="00141D7A">
            <w:pPr>
              <w:keepNext/>
              <w:spacing w:before="43" w:after="30"/>
              <w:jc w:val="right"/>
            </w:pPr>
            <w:r>
              <w:rPr>
                <w:rFonts w:ascii="Calibri" w:eastAsia="Calibri" w:hAnsi="Calibri" w:cs="Calibri"/>
                <w:b/>
                <w:color w:val="00679B"/>
                <w:sz w:val="22"/>
              </w:rPr>
              <w:t>— </w:t>
            </w:r>
          </w:p>
        </w:tc>
        <w:tc>
          <w:tcPr>
            <w:tcW w:w="81" w:type="dxa"/>
            <w:tcBorders>
              <w:top w:val="single" w:sz="4" w:space="0" w:color="808080"/>
              <w:left w:val="nil"/>
              <w:bottom w:val="single" w:sz="4" w:space="0" w:color="808080"/>
              <w:right w:val="nil"/>
            </w:tcBorders>
            <w:tcMar>
              <w:top w:w="0" w:type="dxa"/>
              <w:left w:w="0" w:type="dxa"/>
              <w:bottom w:w="0" w:type="dxa"/>
              <w:right w:w="15" w:type="dxa"/>
            </w:tcMar>
            <w:vAlign w:val="bottom"/>
          </w:tcPr>
          <w:p w14:paraId="323E14A0" w14:textId="77777777" w:rsidR="006C5F7A" w:rsidRDefault="006C5F7A">
            <w:pPr>
              <w:keepNext/>
              <w:spacing w:before="43" w:after="30"/>
              <w:jc w:val="right"/>
            </w:pPr>
          </w:p>
        </w:tc>
        <w:tc>
          <w:tcPr>
            <w:tcW w:w="1140"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12AA0F47" w14:textId="77777777" w:rsidR="006C5F7A" w:rsidRDefault="00141D7A">
            <w:pPr>
              <w:keepNext/>
              <w:spacing w:before="43" w:after="30"/>
              <w:jc w:val="right"/>
            </w:pPr>
            <w:r>
              <w:rPr>
                <w:rFonts w:ascii="Calibri" w:eastAsia="Calibri" w:hAnsi="Calibri" w:cs="Calibri"/>
                <w:b/>
                <w:color w:val="00679B"/>
                <w:sz w:val="22"/>
              </w:rPr>
              <w:t>— </w:t>
            </w:r>
          </w:p>
        </w:tc>
        <w:tc>
          <w:tcPr>
            <w:tcW w:w="79" w:type="dxa"/>
            <w:tcBorders>
              <w:top w:val="single" w:sz="4" w:space="0" w:color="808080"/>
              <w:left w:val="nil"/>
              <w:bottom w:val="single" w:sz="4" w:space="0" w:color="808080"/>
              <w:right w:val="nil"/>
            </w:tcBorders>
            <w:tcMar>
              <w:top w:w="0" w:type="dxa"/>
              <w:left w:w="0" w:type="dxa"/>
              <w:bottom w:w="0" w:type="dxa"/>
              <w:right w:w="15" w:type="dxa"/>
            </w:tcMar>
            <w:vAlign w:val="bottom"/>
          </w:tcPr>
          <w:p w14:paraId="2118BF68" w14:textId="77777777" w:rsidR="006C5F7A" w:rsidRDefault="006C5F7A">
            <w:pPr>
              <w:keepNext/>
              <w:spacing w:before="43" w:after="30"/>
              <w:jc w:val="right"/>
            </w:pPr>
          </w:p>
        </w:tc>
        <w:tc>
          <w:tcPr>
            <w:tcW w:w="958"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4D73BD7D" w14:textId="77777777" w:rsidR="006C5F7A" w:rsidRDefault="00141D7A">
            <w:pPr>
              <w:keepNext/>
              <w:spacing w:before="43" w:after="30"/>
              <w:jc w:val="right"/>
            </w:pPr>
            <w:r>
              <w:rPr>
                <w:rFonts w:ascii="Calibri" w:eastAsia="Calibri" w:hAnsi="Calibri" w:cs="Calibri"/>
                <w:b/>
                <w:color w:val="00679B"/>
                <w:sz w:val="22"/>
              </w:rPr>
              <w:t>(17)</w:t>
            </w:r>
          </w:p>
        </w:tc>
        <w:tc>
          <w:tcPr>
            <w:tcW w:w="80" w:type="dxa"/>
            <w:tcBorders>
              <w:top w:val="single" w:sz="4" w:space="0" w:color="808080"/>
              <w:left w:val="nil"/>
              <w:bottom w:val="single" w:sz="4" w:space="0" w:color="808080"/>
              <w:right w:val="nil"/>
            </w:tcBorders>
            <w:tcMar>
              <w:top w:w="0" w:type="dxa"/>
              <w:left w:w="0" w:type="dxa"/>
              <w:bottom w:w="0" w:type="dxa"/>
              <w:right w:w="15" w:type="dxa"/>
            </w:tcMar>
            <w:vAlign w:val="bottom"/>
          </w:tcPr>
          <w:p w14:paraId="6C3953E7" w14:textId="77777777" w:rsidR="006C5F7A" w:rsidRDefault="006C5F7A">
            <w:pPr>
              <w:keepNext/>
              <w:spacing w:before="43" w:after="30"/>
              <w:jc w:val="right"/>
            </w:pPr>
          </w:p>
        </w:tc>
        <w:tc>
          <w:tcPr>
            <w:tcW w:w="1130" w:type="dxa"/>
            <w:tcBorders>
              <w:top w:val="single" w:sz="4" w:space="0" w:color="808080"/>
              <w:left w:val="nil"/>
              <w:bottom w:val="single" w:sz="4" w:space="0" w:color="808080"/>
              <w:right w:val="nil"/>
            </w:tcBorders>
            <w:tcMar>
              <w:top w:w="0" w:type="dxa"/>
              <w:left w:w="53" w:type="dxa"/>
              <w:bottom w:w="0" w:type="dxa"/>
              <w:right w:w="0" w:type="dxa"/>
            </w:tcMar>
            <w:vAlign w:val="bottom"/>
          </w:tcPr>
          <w:p w14:paraId="6E54A98B" w14:textId="77777777" w:rsidR="006C5F7A" w:rsidRDefault="00141D7A">
            <w:pPr>
              <w:keepNext/>
              <w:spacing w:before="43" w:after="30"/>
              <w:jc w:val="right"/>
            </w:pPr>
            <w:r>
              <w:rPr>
                <w:rFonts w:ascii="Calibri" w:eastAsia="Calibri" w:hAnsi="Calibri" w:cs="Calibri"/>
                <w:b/>
                <w:color w:val="00679B"/>
                <w:sz w:val="22"/>
              </w:rPr>
              <w:t>32,654 </w:t>
            </w:r>
          </w:p>
        </w:tc>
        <w:tc>
          <w:tcPr>
            <w:tcW w:w="78" w:type="dxa"/>
            <w:tcBorders>
              <w:top w:val="single" w:sz="4" w:space="0" w:color="808080"/>
              <w:left w:val="nil"/>
              <w:bottom w:val="single" w:sz="4" w:space="0" w:color="808080"/>
              <w:right w:val="nil"/>
            </w:tcBorders>
            <w:tcMar>
              <w:top w:w="0" w:type="dxa"/>
              <w:left w:w="0" w:type="dxa"/>
              <w:bottom w:w="0" w:type="dxa"/>
              <w:right w:w="15" w:type="dxa"/>
            </w:tcMar>
            <w:vAlign w:val="bottom"/>
          </w:tcPr>
          <w:p w14:paraId="40F9379A" w14:textId="77777777" w:rsidR="006C5F7A" w:rsidRDefault="006C5F7A">
            <w:pPr>
              <w:keepNext/>
              <w:spacing w:before="43" w:after="30"/>
              <w:jc w:val="right"/>
            </w:pPr>
          </w:p>
        </w:tc>
        <w:tc>
          <w:tcPr>
            <w:tcW w:w="886"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33D6DD65" w14:textId="77777777" w:rsidR="006C5F7A" w:rsidRDefault="00141D7A">
            <w:pPr>
              <w:keepNext/>
              <w:spacing w:before="43" w:after="30"/>
              <w:jc w:val="right"/>
            </w:pPr>
            <w:r>
              <w:rPr>
                <w:rFonts w:ascii="Calibri" w:eastAsia="Calibri" w:hAnsi="Calibri" w:cs="Calibri"/>
                <w:b/>
                <w:color w:val="00679B"/>
                <w:sz w:val="22"/>
              </w:rPr>
              <w:t>32,637 </w:t>
            </w:r>
          </w:p>
        </w:tc>
        <w:tc>
          <w:tcPr>
            <w:tcW w:w="71" w:type="dxa"/>
            <w:tcBorders>
              <w:top w:val="single" w:sz="4" w:space="0" w:color="808080"/>
              <w:left w:val="nil"/>
              <w:bottom w:val="single" w:sz="4" w:space="0" w:color="808080"/>
              <w:right w:val="single" w:sz="8" w:space="0" w:color="BFBFBF"/>
            </w:tcBorders>
            <w:tcMar>
              <w:top w:w="0" w:type="dxa"/>
              <w:left w:w="0" w:type="dxa"/>
              <w:bottom w:w="0" w:type="dxa"/>
              <w:right w:w="15" w:type="dxa"/>
            </w:tcMar>
            <w:vAlign w:val="bottom"/>
          </w:tcPr>
          <w:p w14:paraId="54F84C59" w14:textId="77777777" w:rsidR="006C5F7A" w:rsidRDefault="006C5F7A">
            <w:pPr>
              <w:keepNext/>
              <w:spacing w:before="43" w:after="30"/>
              <w:jc w:val="right"/>
            </w:pPr>
          </w:p>
        </w:tc>
      </w:tr>
      <w:tr w:rsidR="006C5F7A" w14:paraId="1E4CD9CE" w14:textId="77777777" w:rsidTr="00141D7A">
        <w:trPr>
          <w:cantSplit/>
          <w:trHeight w:val="301"/>
        </w:trPr>
        <w:tc>
          <w:tcPr>
            <w:tcW w:w="3210" w:type="dxa"/>
            <w:tcBorders>
              <w:top w:val="single" w:sz="8" w:space="0" w:color="BBBBBB"/>
              <w:left w:val="nil"/>
              <w:bottom w:val="nil"/>
              <w:right w:val="nil"/>
            </w:tcBorders>
            <w:tcMar>
              <w:top w:w="0" w:type="dxa"/>
              <w:left w:w="53" w:type="dxa"/>
              <w:bottom w:w="0" w:type="dxa"/>
              <w:right w:w="53" w:type="dxa"/>
            </w:tcMar>
            <w:vAlign w:val="bottom"/>
          </w:tcPr>
          <w:p w14:paraId="139830B5" w14:textId="77777777" w:rsidR="006C5F7A" w:rsidRDefault="00141D7A">
            <w:pPr>
              <w:keepNext/>
              <w:spacing w:before="33" w:after="30"/>
            </w:pPr>
            <w:r>
              <w:rPr>
                <w:rFonts w:ascii="Calibri" w:eastAsia="Calibri" w:hAnsi="Calibri" w:cs="Calibri"/>
                <w:color w:val="59595B"/>
                <w:sz w:val="22"/>
              </w:rPr>
              <w:t xml:space="preserve">Legal reserves </w:t>
            </w:r>
          </w:p>
        </w:tc>
        <w:tc>
          <w:tcPr>
            <w:tcW w:w="1081" w:type="dxa"/>
            <w:tcBorders>
              <w:top w:val="single" w:sz="4" w:space="0" w:color="808080"/>
              <w:left w:val="nil"/>
              <w:bottom w:val="nil"/>
              <w:right w:val="nil"/>
            </w:tcBorders>
            <w:tcMar>
              <w:top w:w="0" w:type="dxa"/>
              <w:left w:w="53" w:type="dxa"/>
              <w:bottom w:w="0" w:type="dxa"/>
              <w:right w:w="0" w:type="dxa"/>
            </w:tcMar>
            <w:vAlign w:val="bottom"/>
          </w:tcPr>
          <w:p w14:paraId="509159B5" w14:textId="77777777" w:rsidR="006C5F7A" w:rsidRDefault="00141D7A">
            <w:pPr>
              <w:keepNext/>
              <w:spacing w:before="43" w:after="30"/>
              <w:jc w:val="right"/>
            </w:pPr>
            <w:r>
              <w:rPr>
                <w:rFonts w:ascii="Calibri" w:eastAsia="Calibri" w:hAnsi="Calibri" w:cs="Calibri"/>
                <w:color w:val="00679B"/>
                <w:sz w:val="22"/>
              </w:rPr>
              <w:t>544 </w:t>
            </w:r>
          </w:p>
        </w:tc>
        <w:tc>
          <w:tcPr>
            <w:tcW w:w="81" w:type="dxa"/>
            <w:tcBorders>
              <w:top w:val="single" w:sz="4" w:space="0" w:color="808080"/>
              <w:left w:val="nil"/>
              <w:bottom w:val="nil"/>
              <w:right w:val="nil"/>
            </w:tcBorders>
            <w:tcMar>
              <w:top w:w="0" w:type="dxa"/>
              <w:left w:w="0" w:type="dxa"/>
              <w:bottom w:w="0" w:type="dxa"/>
              <w:right w:w="15" w:type="dxa"/>
            </w:tcMar>
            <w:vAlign w:val="bottom"/>
          </w:tcPr>
          <w:p w14:paraId="732B594E" w14:textId="77777777" w:rsidR="006C5F7A" w:rsidRDefault="006C5F7A">
            <w:pPr>
              <w:keepNext/>
              <w:spacing w:before="43" w:after="30"/>
              <w:jc w:val="right"/>
            </w:pPr>
          </w:p>
        </w:tc>
        <w:tc>
          <w:tcPr>
            <w:tcW w:w="1140" w:type="dxa"/>
            <w:tcBorders>
              <w:top w:val="single" w:sz="4" w:space="0" w:color="808080"/>
              <w:left w:val="single" w:sz="4" w:space="0" w:color="808080"/>
              <w:bottom w:val="nil"/>
              <w:right w:val="nil"/>
            </w:tcBorders>
            <w:tcMar>
              <w:top w:w="0" w:type="dxa"/>
              <w:left w:w="53" w:type="dxa"/>
              <w:bottom w:w="0" w:type="dxa"/>
              <w:right w:w="0" w:type="dxa"/>
            </w:tcMar>
            <w:vAlign w:val="bottom"/>
          </w:tcPr>
          <w:p w14:paraId="610DFC65" w14:textId="77777777" w:rsidR="006C5F7A" w:rsidRDefault="00141D7A">
            <w:pPr>
              <w:keepNext/>
              <w:spacing w:before="43" w:after="30"/>
              <w:jc w:val="right"/>
            </w:pPr>
            <w:r>
              <w:rPr>
                <w:rFonts w:ascii="Calibri" w:eastAsia="Calibri" w:hAnsi="Calibri" w:cs="Calibri"/>
                <w:color w:val="00679B"/>
                <w:sz w:val="22"/>
              </w:rPr>
              <w:t>96 </w:t>
            </w:r>
          </w:p>
        </w:tc>
        <w:tc>
          <w:tcPr>
            <w:tcW w:w="79" w:type="dxa"/>
            <w:tcBorders>
              <w:top w:val="single" w:sz="4" w:space="0" w:color="808080"/>
              <w:left w:val="nil"/>
              <w:bottom w:val="nil"/>
              <w:right w:val="nil"/>
            </w:tcBorders>
            <w:tcMar>
              <w:top w:w="0" w:type="dxa"/>
              <w:left w:w="0" w:type="dxa"/>
              <w:bottom w:w="0" w:type="dxa"/>
              <w:right w:w="15" w:type="dxa"/>
            </w:tcMar>
            <w:vAlign w:val="bottom"/>
          </w:tcPr>
          <w:p w14:paraId="7098A0A8" w14:textId="77777777" w:rsidR="006C5F7A" w:rsidRDefault="006C5F7A">
            <w:pPr>
              <w:keepNext/>
              <w:spacing w:before="43" w:after="30"/>
              <w:jc w:val="right"/>
            </w:pPr>
          </w:p>
        </w:tc>
        <w:tc>
          <w:tcPr>
            <w:tcW w:w="958" w:type="dxa"/>
            <w:tcBorders>
              <w:top w:val="single" w:sz="4" w:space="0" w:color="808080"/>
              <w:left w:val="single" w:sz="4" w:space="0" w:color="808080"/>
              <w:bottom w:val="nil"/>
              <w:right w:val="nil"/>
            </w:tcBorders>
            <w:tcMar>
              <w:top w:w="0" w:type="dxa"/>
              <w:left w:w="53" w:type="dxa"/>
              <w:bottom w:w="0" w:type="dxa"/>
              <w:right w:w="0" w:type="dxa"/>
            </w:tcMar>
            <w:vAlign w:val="bottom"/>
          </w:tcPr>
          <w:p w14:paraId="2A583170" w14:textId="77777777" w:rsidR="006C5F7A" w:rsidRDefault="00141D7A">
            <w:pPr>
              <w:keepNext/>
              <w:spacing w:before="43" w:after="30"/>
              <w:jc w:val="right"/>
            </w:pPr>
            <w:r>
              <w:rPr>
                <w:rFonts w:ascii="Calibri" w:eastAsia="Calibri" w:hAnsi="Calibri" w:cs="Calibri"/>
                <w:color w:val="00679B"/>
                <w:sz w:val="22"/>
              </w:rPr>
              <w:t>— </w:t>
            </w:r>
          </w:p>
        </w:tc>
        <w:tc>
          <w:tcPr>
            <w:tcW w:w="80" w:type="dxa"/>
            <w:tcBorders>
              <w:top w:val="single" w:sz="4" w:space="0" w:color="808080"/>
              <w:left w:val="nil"/>
              <w:bottom w:val="nil"/>
              <w:right w:val="nil"/>
            </w:tcBorders>
            <w:tcMar>
              <w:top w:w="0" w:type="dxa"/>
              <w:left w:w="0" w:type="dxa"/>
              <w:bottom w:w="0" w:type="dxa"/>
              <w:right w:w="15" w:type="dxa"/>
            </w:tcMar>
            <w:vAlign w:val="bottom"/>
          </w:tcPr>
          <w:p w14:paraId="146D5874" w14:textId="77777777" w:rsidR="006C5F7A" w:rsidRDefault="006C5F7A">
            <w:pPr>
              <w:keepNext/>
              <w:spacing w:before="43" w:after="30"/>
              <w:jc w:val="right"/>
            </w:pPr>
          </w:p>
        </w:tc>
        <w:tc>
          <w:tcPr>
            <w:tcW w:w="1130" w:type="dxa"/>
            <w:tcBorders>
              <w:top w:val="single" w:sz="4" w:space="0" w:color="808080"/>
              <w:left w:val="single" w:sz="4" w:space="0" w:color="808080"/>
              <w:bottom w:val="nil"/>
              <w:right w:val="nil"/>
            </w:tcBorders>
            <w:tcMar>
              <w:top w:w="0" w:type="dxa"/>
              <w:left w:w="53" w:type="dxa"/>
              <w:bottom w:w="0" w:type="dxa"/>
              <w:right w:w="0" w:type="dxa"/>
            </w:tcMar>
            <w:vAlign w:val="bottom"/>
          </w:tcPr>
          <w:p w14:paraId="41E7078C" w14:textId="77777777" w:rsidR="006C5F7A" w:rsidRDefault="00141D7A">
            <w:pPr>
              <w:keepNext/>
              <w:spacing w:before="43" w:after="30"/>
              <w:jc w:val="right"/>
            </w:pPr>
            <w:r>
              <w:rPr>
                <w:rFonts w:ascii="Calibri" w:eastAsia="Calibri" w:hAnsi="Calibri" w:cs="Calibri"/>
                <w:color w:val="00679B"/>
                <w:sz w:val="22"/>
              </w:rPr>
              <w:t>(640)</w:t>
            </w:r>
          </w:p>
        </w:tc>
        <w:tc>
          <w:tcPr>
            <w:tcW w:w="78" w:type="dxa"/>
            <w:tcBorders>
              <w:top w:val="single" w:sz="4" w:space="0" w:color="808080"/>
              <w:left w:val="nil"/>
              <w:bottom w:val="nil"/>
              <w:right w:val="nil"/>
            </w:tcBorders>
            <w:tcMar>
              <w:top w:w="0" w:type="dxa"/>
              <w:left w:w="0" w:type="dxa"/>
              <w:bottom w:w="0" w:type="dxa"/>
              <w:right w:w="15" w:type="dxa"/>
            </w:tcMar>
            <w:vAlign w:val="bottom"/>
          </w:tcPr>
          <w:p w14:paraId="5719628B" w14:textId="77777777" w:rsidR="006C5F7A" w:rsidRDefault="006C5F7A">
            <w:pPr>
              <w:keepNext/>
              <w:spacing w:before="43" w:after="30"/>
              <w:jc w:val="right"/>
            </w:pPr>
          </w:p>
        </w:tc>
        <w:tc>
          <w:tcPr>
            <w:tcW w:w="886" w:type="dxa"/>
            <w:tcBorders>
              <w:top w:val="single" w:sz="4" w:space="0" w:color="808080"/>
              <w:left w:val="single" w:sz="4" w:space="0" w:color="808080"/>
              <w:bottom w:val="nil"/>
              <w:right w:val="nil"/>
            </w:tcBorders>
            <w:tcMar>
              <w:top w:w="0" w:type="dxa"/>
              <w:left w:w="53" w:type="dxa"/>
              <w:bottom w:w="0" w:type="dxa"/>
              <w:right w:w="0" w:type="dxa"/>
            </w:tcMar>
            <w:vAlign w:val="bottom"/>
          </w:tcPr>
          <w:p w14:paraId="03E662CA" w14:textId="77777777" w:rsidR="006C5F7A" w:rsidRDefault="00141D7A">
            <w:pPr>
              <w:keepNext/>
              <w:spacing w:before="43" w:after="30"/>
              <w:jc w:val="right"/>
            </w:pPr>
            <w:r>
              <w:rPr>
                <w:rFonts w:ascii="Calibri" w:eastAsia="Calibri" w:hAnsi="Calibri" w:cs="Calibri"/>
                <w:b/>
                <w:color w:val="00679B"/>
                <w:sz w:val="22"/>
              </w:rPr>
              <w:t>— </w:t>
            </w:r>
          </w:p>
        </w:tc>
        <w:tc>
          <w:tcPr>
            <w:tcW w:w="71" w:type="dxa"/>
            <w:tcBorders>
              <w:top w:val="single" w:sz="4" w:space="0" w:color="808080"/>
              <w:left w:val="nil"/>
              <w:bottom w:val="nil"/>
              <w:right w:val="single" w:sz="8" w:space="0" w:color="BFBFBF"/>
            </w:tcBorders>
            <w:tcMar>
              <w:top w:w="0" w:type="dxa"/>
              <w:left w:w="0" w:type="dxa"/>
              <w:bottom w:w="0" w:type="dxa"/>
              <w:right w:w="15" w:type="dxa"/>
            </w:tcMar>
            <w:vAlign w:val="bottom"/>
          </w:tcPr>
          <w:p w14:paraId="38688F43" w14:textId="77777777" w:rsidR="006C5F7A" w:rsidRDefault="006C5F7A">
            <w:pPr>
              <w:keepNext/>
              <w:spacing w:before="43" w:after="30"/>
              <w:jc w:val="right"/>
            </w:pPr>
          </w:p>
        </w:tc>
      </w:tr>
      <w:tr w:rsidR="006C5F7A" w14:paraId="479EAD43" w14:textId="77777777" w:rsidTr="00141D7A">
        <w:trPr>
          <w:cantSplit/>
          <w:trHeight w:val="316"/>
        </w:trPr>
        <w:tc>
          <w:tcPr>
            <w:tcW w:w="3210" w:type="dxa"/>
            <w:tcBorders>
              <w:top w:val="nil"/>
              <w:left w:val="nil"/>
              <w:bottom w:val="nil"/>
              <w:right w:val="nil"/>
            </w:tcBorders>
            <w:shd w:val="clear" w:color="auto" w:fill="FFFFFF"/>
            <w:tcMar>
              <w:top w:w="0" w:type="dxa"/>
              <w:left w:w="53" w:type="dxa"/>
              <w:bottom w:w="0" w:type="dxa"/>
              <w:right w:w="53" w:type="dxa"/>
            </w:tcMar>
            <w:vAlign w:val="bottom"/>
          </w:tcPr>
          <w:p w14:paraId="054C6CDC" w14:textId="77777777" w:rsidR="006C5F7A" w:rsidRDefault="00141D7A">
            <w:pPr>
              <w:keepNext/>
              <w:spacing w:before="53" w:after="30"/>
            </w:pPr>
            <w:r>
              <w:rPr>
                <w:rFonts w:ascii="Calibri" w:eastAsia="Calibri" w:hAnsi="Calibri" w:cs="Calibri"/>
                <w:color w:val="59595B"/>
                <w:sz w:val="22"/>
              </w:rPr>
              <w:t>Share-based compensation</w:t>
            </w:r>
          </w:p>
        </w:tc>
        <w:tc>
          <w:tcPr>
            <w:tcW w:w="1081" w:type="dxa"/>
            <w:tcBorders>
              <w:top w:val="nil"/>
              <w:left w:val="nil"/>
              <w:bottom w:val="nil"/>
              <w:right w:val="nil"/>
            </w:tcBorders>
            <w:tcMar>
              <w:top w:w="0" w:type="dxa"/>
              <w:left w:w="53" w:type="dxa"/>
              <w:bottom w:w="0" w:type="dxa"/>
              <w:right w:w="0" w:type="dxa"/>
            </w:tcMar>
            <w:vAlign w:val="bottom"/>
          </w:tcPr>
          <w:p w14:paraId="5FF8F02A" w14:textId="77777777" w:rsidR="006C5F7A" w:rsidRDefault="00141D7A">
            <w:pPr>
              <w:keepNext/>
              <w:spacing w:before="53" w:after="30"/>
              <w:jc w:val="right"/>
            </w:pPr>
            <w:r>
              <w:rPr>
                <w:rFonts w:ascii="Calibri" w:eastAsia="Calibri" w:hAnsi="Calibri" w:cs="Calibri"/>
                <w:color w:val="00679B"/>
                <w:sz w:val="22"/>
              </w:rPr>
              <w:t>— </w:t>
            </w:r>
          </w:p>
        </w:tc>
        <w:tc>
          <w:tcPr>
            <w:tcW w:w="81" w:type="dxa"/>
            <w:tcBorders>
              <w:top w:val="nil"/>
              <w:left w:val="nil"/>
              <w:bottom w:val="nil"/>
              <w:right w:val="nil"/>
            </w:tcBorders>
            <w:tcMar>
              <w:top w:w="0" w:type="dxa"/>
              <w:left w:w="0" w:type="dxa"/>
              <w:bottom w:w="0" w:type="dxa"/>
              <w:right w:w="15" w:type="dxa"/>
            </w:tcMar>
            <w:vAlign w:val="bottom"/>
          </w:tcPr>
          <w:p w14:paraId="6C225698" w14:textId="77777777" w:rsidR="006C5F7A" w:rsidRDefault="006C5F7A">
            <w:pPr>
              <w:keepNext/>
              <w:spacing w:before="53" w:after="30"/>
              <w:jc w:val="right"/>
            </w:pPr>
          </w:p>
        </w:tc>
        <w:tc>
          <w:tcPr>
            <w:tcW w:w="1140" w:type="dxa"/>
            <w:tcBorders>
              <w:top w:val="nil"/>
              <w:left w:val="single" w:sz="4" w:space="0" w:color="808080"/>
              <w:bottom w:val="nil"/>
              <w:right w:val="nil"/>
            </w:tcBorders>
            <w:tcMar>
              <w:top w:w="0" w:type="dxa"/>
              <w:left w:w="53" w:type="dxa"/>
              <w:bottom w:w="0" w:type="dxa"/>
              <w:right w:w="0" w:type="dxa"/>
            </w:tcMar>
            <w:vAlign w:val="bottom"/>
          </w:tcPr>
          <w:p w14:paraId="7C60EF2A" w14:textId="77777777" w:rsidR="006C5F7A" w:rsidRDefault="00141D7A">
            <w:pPr>
              <w:keepNext/>
              <w:spacing w:before="53" w:after="30"/>
              <w:jc w:val="right"/>
            </w:pPr>
            <w:r>
              <w:rPr>
                <w:rFonts w:ascii="Calibri" w:eastAsia="Calibri" w:hAnsi="Calibri" w:cs="Calibri"/>
                <w:color w:val="00679B"/>
                <w:sz w:val="22"/>
              </w:rPr>
              <w:t>— </w:t>
            </w:r>
          </w:p>
        </w:tc>
        <w:tc>
          <w:tcPr>
            <w:tcW w:w="79" w:type="dxa"/>
            <w:tcBorders>
              <w:top w:val="nil"/>
              <w:left w:val="nil"/>
              <w:bottom w:val="nil"/>
              <w:right w:val="nil"/>
            </w:tcBorders>
            <w:tcMar>
              <w:top w:w="0" w:type="dxa"/>
              <w:left w:w="0" w:type="dxa"/>
              <w:bottom w:w="0" w:type="dxa"/>
              <w:right w:w="15" w:type="dxa"/>
            </w:tcMar>
            <w:vAlign w:val="bottom"/>
          </w:tcPr>
          <w:p w14:paraId="2DC41878" w14:textId="77777777" w:rsidR="006C5F7A" w:rsidRDefault="006C5F7A">
            <w:pPr>
              <w:keepNext/>
              <w:spacing w:before="53" w:after="30"/>
              <w:jc w:val="right"/>
            </w:pPr>
          </w:p>
        </w:tc>
        <w:tc>
          <w:tcPr>
            <w:tcW w:w="958" w:type="dxa"/>
            <w:tcBorders>
              <w:top w:val="nil"/>
              <w:left w:val="single" w:sz="4" w:space="0" w:color="808080"/>
              <w:bottom w:val="nil"/>
              <w:right w:val="nil"/>
            </w:tcBorders>
            <w:tcMar>
              <w:top w:w="0" w:type="dxa"/>
              <w:left w:w="53" w:type="dxa"/>
              <w:bottom w:w="0" w:type="dxa"/>
              <w:right w:w="0" w:type="dxa"/>
            </w:tcMar>
            <w:vAlign w:val="bottom"/>
          </w:tcPr>
          <w:p w14:paraId="56EB70F5" w14:textId="77777777" w:rsidR="006C5F7A" w:rsidRDefault="00141D7A">
            <w:pPr>
              <w:keepNext/>
              <w:spacing w:before="53" w:after="30"/>
              <w:jc w:val="right"/>
            </w:pPr>
            <w:r>
              <w:rPr>
                <w:rFonts w:ascii="Calibri" w:eastAsia="Calibri" w:hAnsi="Calibri" w:cs="Calibri"/>
                <w:color w:val="00679B"/>
                <w:sz w:val="22"/>
              </w:rPr>
              <w:t>— </w:t>
            </w:r>
          </w:p>
        </w:tc>
        <w:tc>
          <w:tcPr>
            <w:tcW w:w="80" w:type="dxa"/>
            <w:tcBorders>
              <w:top w:val="nil"/>
              <w:left w:val="nil"/>
              <w:bottom w:val="nil"/>
              <w:right w:val="nil"/>
            </w:tcBorders>
            <w:tcMar>
              <w:top w:w="0" w:type="dxa"/>
              <w:left w:w="0" w:type="dxa"/>
              <w:bottom w:w="0" w:type="dxa"/>
              <w:right w:w="15" w:type="dxa"/>
            </w:tcMar>
            <w:vAlign w:val="bottom"/>
          </w:tcPr>
          <w:p w14:paraId="21595E24" w14:textId="77777777" w:rsidR="006C5F7A" w:rsidRDefault="006C5F7A">
            <w:pPr>
              <w:keepNext/>
              <w:spacing w:before="53" w:after="30"/>
              <w:jc w:val="right"/>
            </w:pPr>
          </w:p>
        </w:tc>
        <w:tc>
          <w:tcPr>
            <w:tcW w:w="1130" w:type="dxa"/>
            <w:tcBorders>
              <w:top w:val="nil"/>
              <w:left w:val="single" w:sz="4" w:space="0" w:color="808080"/>
              <w:bottom w:val="nil"/>
              <w:right w:val="nil"/>
            </w:tcBorders>
            <w:tcMar>
              <w:top w:w="0" w:type="dxa"/>
              <w:left w:w="53" w:type="dxa"/>
              <w:bottom w:w="0" w:type="dxa"/>
              <w:right w:w="0" w:type="dxa"/>
            </w:tcMar>
            <w:vAlign w:val="bottom"/>
          </w:tcPr>
          <w:p w14:paraId="7C7D5D92" w14:textId="77777777" w:rsidR="006C5F7A" w:rsidRDefault="00141D7A">
            <w:pPr>
              <w:keepNext/>
              <w:spacing w:before="53" w:after="30"/>
              <w:jc w:val="right"/>
            </w:pPr>
            <w:r>
              <w:rPr>
                <w:rFonts w:ascii="Calibri" w:eastAsia="Calibri" w:hAnsi="Calibri" w:cs="Calibri"/>
                <w:color w:val="00679B"/>
                <w:sz w:val="22"/>
              </w:rPr>
              <w:t>5,130 </w:t>
            </w:r>
          </w:p>
        </w:tc>
        <w:tc>
          <w:tcPr>
            <w:tcW w:w="78" w:type="dxa"/>
            <w:tcBorders>
              <w:top w:val="nil"/>
              <w:left w:val="nil"/>
              <w:bottom w:val="nil"/>
              <w:right w:val="nil"/>
            </w:tcBorders>
            <w:tcMar>
              <w:top w:w="0" w:type="dxa"/>
              <w:left w:w="0" w:type="dxa"/>
              <w:bottom w:w="0" w:type="dxa"/>
              <w:right w:w="15" w:type="dxa"/>
            </w:tcMar>
            <w:vAlign w:val="bottom"/>
          </w:tcPr>
          <w:p w14:paraId="707BA9B7" w14:textId="77777777" w:rsidR="006C5F7A" w:rsidRDefault="006C5F7A">
            <w:pPr>
              <w:keepNext/>
              <w:spacing w:before="53" w:after="30"/>
              <w:jc w:val="right"/>
            </w:pPr>
          </w:p>
        </w:tc>
        <w:tc>
          <w:tcPr>
            <w:tcW w:w="886" w:type="dxa"/>
            <w:tcBorders>
              <w:top w:val="nil"/>
              <w:left w:val="single" w:sz="4" w:space="0" w:color="808080"/>
              <w:bottom w:val="nil"/>
              <w:right w:val="nil"/>
            </w:tcBorders>
            <w:tcMar>
              <w:top w:w="0" w:type="dxa"/>
              <w:left w:w="53" w:type="dxa"/>
              <w:bottom w:w="0" w:type="dxa"/>
              <w:right w:w="0" w:type="dxa"/>
            </w:tcMar>
            <w:vAlign w:val="bottom"/>
          </w:tcPr>
          <w:p w14:paraId="532ABF1A" w14:textId="77777777" w:rsidR="006C5F7A" w:rsidRDefault="00141D7A">
            <w:pPr>
              <w:keepNext/>
              <w:spacing w:before="53" w:after="30"/>
              <w:jc w:val="right"/>
            </w:pPr>
            <w:r>
              <w:rPr>
                <w:rFonts w:ascii="Calibri" w:eastAsia="Calibri" w:hAnsi="Calibri" w:cs="Calibri"/>
                <w:b/>
                <w:color w:val="00679B"/>
                <w:sz w:val="22"/>
              </w:rPr>
              <w:t>5,130 </w:t>
            </w:r>
          </w:p>
        </w:tc>
        <w:tc>
          <w:tcPr>
            <w:tcW w:w="71" w:type="dxa"/>
            <w:tcBorders>
              <w:top w:val="nil"/>
              <w:left w:val="nil"/>
              <w:bottom w:val="nil"/>
              <w:right w:val="single" w:sz="8" w:space="0" w:color="BFBFBF"/>
            </w:tcBorders>
            <w:tcMar>
              <w:top w:w="0" w:type="dxa"/>
              <w:left w:w="0" w:type="dxa"/>
              <w:bottom w:w="0" w:type="dxa"/>
              <w:right w:w="15" w:type="dxa"/>
            </w:tcMar>
            <w:vAlign w:val="bottom"/>
          </w:tcPr>
          <w:p w14:paraId="29F21865" w14:textId="77777777" w:rsidR="006C5F7A" w:rsidRDefault="006C5F7A">
            <w:pPr>
              <w:keepNext/>
              <w:spacing w:before="53" w:after="30"/>
              <w:jc w:val="right"/>
            </w:pPr>
          </w:p>
        </w:tc>
      </w:tr>
      <w:tr w:rsidR="006C5F7A" w14:paraId="5D65865C" w14:textId="77777777" w:rsidTr="00141D7A">
        <w:trPr>
          <w:cantSplit/>
          <w:trHeight w:val="301"/>
        </w:trPr>
        <w:tc>
          <w:tcPr>
            <w:tcW w:w="3210" w:type="dxa"/>
            <w:tcBorders>
              <w:top w:val="nil"/>
              <w:left w:val="nil"/>
              <w:bottom w:val="nil"/>
              <w:right w:val="nil"/>
            </w:tcBorders>
            <w:shd w:val="clear" w:color="auto" w:fill="FFFFFF"/>
            <w:tcMar>
              <w:top w:w="0" w:type="dxa"/>
              <w:left w:w="53" w:type="dxa"/>
              <w:bottom w:w="0" w:type="dxa"/>
              <w:right w:w="53" w:type="dxa"/>
            </w:tcMar>
            <w:vAlign w:val="bottom"/>
          </w:tcPr>
          <w:p w14:paraId="2D69C3A0" w14:textId="77777777" w:rsidR="006C5F7A" w:rsidRDefault="00141D7A">
            <w:pPr>
              <w:keepNext/>
              <w:spacing w:before="53" w:after="30"/>
            </w:pPr>
            <w:r>
              <w:rPr>
                <w:rFonts w:ascii="Calibri" w:eastAsia="Calibri" w:hAnsi="Calibri" w:cs="Calibri"/>
                <w:color w:val="59595B"/>
                <w:sz w:val="22"/>
              </w:rPr>
              <w:t>Bonuses settled in shares</w:t>
            </w:r>
          </w:p>
        </w:tc>
        <w:tc>
          <w:tcPr>
            <w:tcW w:w="1081" w:type="dxa"/>
            <w:tcBorders>
              <w:top w:val="nil"/>
              <w:left w:val="nil"/>
              <w:bottom w:val="nil"/>
              <w:right w:val="nil"/>
            </w:tcBorders>
            <w:tcMar>
              <w:top w:w="0" w:type="dxa"/>
              <w:left w:w="53" w:type="dxa"/>
              <w:bottom w:w="0" w:type="dxa"/>
              <w:right w:w="0" w:type="dxa"/>
            </w:tcMar>
            <w:vAlign w:val="bottom"/>
          </w:tcPr>
          <w:p w14:paraId="4D829443" w14:textId="77777777" w:rsidR="006C5F7A" w:rsidRDefault="00141D7A">
            <w:pPr>
              <w:keepNext/>
              <w:spacing w:before="53" w:after="30"/>
              <w:jc w:val="right"/>
            </w:pPr>
            <w:r>
              <w:rPr>
                <w:rFonts w:ascii="Calibri" w:eastAsia="Calibri" w:hAnsi="Calibri" w:cs="Calibri"/>
                <w:color w:val="00679B"/>
                <w:sz w:val="22"/>
              </w:rPr>
              <w:t>— </w:t>
            </w:r>
          </w:p>
        </w:tc>
        <w:tc>
          <w:tcPr>
            <w:tcW w:w="81" w:type="dxa"/>
            <w:tcBorders>
              <w:top w:val="nil"/>
              <w:left w:val="nil"/>
              <w:bottom w:val="nil"/>
              <w:right w:val="nil"/>
            </w:tcBorders>
            <w:tcMar>
              <w:top w:w="0" w:type="dxa"/>
              <w:left w:w="0" w:type="dxa"/>
              <w:bottom w:w="0" w:type="dxa"/>
              <w:right w:w="15" w:type="dxa"/>
            </w:tcMar>
            <w:vAlign w:val="bottom"/>
          </w:tcPr>
          <w:p w14:paraId="257E9E97" w14:textId="77777777" w:rsidR="006C5F7A" w:rsidRDefault="006C5F7A">
            <w:pPr>
              <w:keepNext/>
              <w:spacing w:before="53" w:after="30"/>
              <w:jc w:val="right"/>
            </w:pPr>
          </w:p>
        </w:tc>
        <w:tc>
          <w:tcPr>
            <w:tcW w:w="1140" w:type="dxa"/>
            <w:tcBorders>
              <w:top w:val="nil"/>
              <w:left w:val="single" w:sz="4" w:space="0" w:color="808080"/>
              <w:bottom w:val="nil"/>
              <w:right w:val="nil"/>
            </w:tcBorders>
            <w:tcMar>
              <w:top w:w="0" w:type="dxa"/>
              <w:left w:w="53" w:type="dxa"/>
              <w:bottom w:w="0" w:type="dxa"/>
              <w:right w:w="0" w:type="dxa"/>
            </w:tcMar>
            <w:vAlign w:val="bottom"/>
          </w:tcPr>
          <w:p w14:paraId="0596CEF1" w14:textId="77777777" w:rsidR="006C5F7A" w:rsidRDefault="00141D7A">
            <w:pPr>
              <w:keepNext/>
              <w:spacing w:before="53" w:after="30"/>
              <w:jc w:val="right"/>
            </w:pPr>
            <w:r>
              <w:rPr>
                <w:rFonts w:ascii="Calibri" w:eastAsia="Calibri" w:hAnsi="Calibri" w:cs="Calibri"/>
                <w:color w:val="00679B"/>
                <w:sz w:val="22"/>
              </w:rPr>
              <w:t>— </w:t>
            </w:r>
          </w:p>
        </w:tc>
        <w:tc>
          <w:tcPr>
            <w:tcW w:w="79" w:type="dxa"/>
            <w:tcBorders>
              <w:top w:val="nil"/>
              <w:left w:val="nil"/>
              <w:bottom w:val="nil"/>
              <w:right w:val="nil"/>
            </w:tcBorders>
            <w:tcMar>
              <w:top w:w="0" w:type="dxa"/>
              <w:left w:w="0" w:type="dxa"/>
              <w:bottom w:w="0" w:type="dxa"/>
              <w:right w:w="15" w:type="dxa"/>
            </w:tcMar>
            <w:vAlign w:val="bottom"/>
          </w:tcPr>
          <w:p w14:paraId="058D9CFD" w14:textId="77777777" w:rsidR="006C5F7A" w:rsidRDefault="006C5F7A">
            <w:pPr>
              <w:keepNext/>
              <w:spacing w:before="53" w:after="30"/>
              <w:jc w:val="right"/>
            </w:pPr>
          </w:p>
        </w:tc>
        <w:tc>
          <w:tcPr>
            <w:tcW w:w="958" w:type="dxa"/>
            <w:tcBorders>
              <w:top w:val="nil"/>
              <w:left w:val="single" w:sz="4" w:space="0" w:color="808080"/>
              <w:bottom w:val="nil"/>
              <w:right w:val="nil"/>
            </w:tcBorders>
            <w:tcMar>
              <w:top w:w="0" w:type="dxa"/>
              <w:left w:w="53" w:type="dxa"/>
              <w:bottom w:w="0" w:type="dxa"/>
              <w:right w:w="0" w:type="dxa"/>
            </w:tcMar>
            <w:vAlign w:val="bottom"/>
          </w:tcPr>
          <w:p w14:paraId="24CC5A8C" w14:textId="77777777" w:rsidR="006C5F7A" w:rsidRDefault="00141D7A">
            <w:pPr>
              <w:keepNext/>
              <w:spacing w:before="53" w:after="30"/>
              <w:jc w:val="right"/>
            </w:pPr>
            <w:r>
              <w:rPr>
                <w:rFonts w:ascii="Calibri" w:eastAsia="Calibri" w:hAnsi="Calibri" w:cs="Calibri"/>
                <w:color w:val="00679B"/>
                <w:sz w:val="22"/>
              </w:rPr>
              <w:t>— </w:t>
            </w:r>
          </w:p>
        </w:tc>
        <w:tc>
          <w:tcPr>
            <w:tcW w:w="80" w:type="dxa"/>
            <w:tcBorders>
              <w:top w:val="nil"/>
              <w:left w:val="nil"/>
              <w:bottom w:val="nil"/>
              <w:right w:val="nil"/>
            </w:tcBorders>
            <w:tcMar>
              <w:top w:w="0" w:type="dxa"/>
              <w:left w:w="0" w:type="dxa"/>
              <w:bottom w:w="0" w:type="dxa"/>
              <w:right w:w="15" w:type="dxa"/>
            </w:tcMar>
            <w:vAlign w:val="bottom"/>
          </w:tcPr>
          <w:p w14:paraId="4EBA6F05" w14:textId="77777777" w:rsidR="006C5F7A" w:rsidRDefault="006C5F7A">
            <w:pPr>
              <w:keepNext/>
              <w:spacing w:before="53" w:after="30"/>
              <w:jc w:val="right"/>
            </w:pPr>
          </w:p>
        </w:tc>
        <w:tc>
          <w:tcPr>
            <w:tcW w:w="1130" w:type="dxa"/>
            <w:tcBorders>
              <w:top w:val="nil"/>
              <w:left w:val="single" w:sz="4" w:space="0" w:color="808080"/>
              <w:bottom w:val="nil"/>
              <w:right w:val="nil"/>
            </w:tcBorders>
            <w:tcMar>
              <w:top w:w="0" w:type="dxa"/>
              <w:left w:w="53" w:type="dxa"/>
              <w:bottom w:w="0" w:type="dxa"/>
              <w:right w:w="0" w:type="dxa"/>
            </w:tcMar>
            <w:vAlign w:val="bottom"/>
          </w:tcPr>
          <w:p w14:paraId="6141FB90" w14:textId="77777777" w:rsidR="006C5F7A" w:rsidRDefault="00141D7A">
            <w:pPr>
              <w:keepNext/>
              <w:spacing w:before="53" w:after="30"/>
              <w:jc w:val="right"/>
            </w:pPr>
            <w:r>
              <w:rPr>
                <w:rFonts w:ascii="Calibri" w:eastAsia="Calibri" w:hAnsi="Calibri" w:cs="Calibri"/>
                <w:color w:val="00679B"/>
                <w:sz w:val="22"/>
              </w:rPr>
              <w:t>— </w:t>
            </w:r>
          </w:p>
        </w:tc>
        <w:tc>
          <w:tcPr>
            <w:tcW w:w="78" w:type="dxa"/>
            <w:tcBorders>
              <w:top w:val="nil"/>
              <w:left w:val="nil"/>
              <w:bottom w:val="nil"/>
              <w:right w:val="nil"/>
            </w:tcBorders>
            <w:tcMar>
              <w:top w:w="0" w:type="dxa"/>
              <w:left w:w="0" w:type="dxa"/>
              <w:bottom w:w="0" w:type="dxa"/>
              <w:right w:w="15" w:type="dxa"/>
            </w:tcMar>
            <w:vAlign w:val="bottom"/>
          </w:tcPr>
          <w:p w14:paraId="3B5CC0F8" w14:textId="77777777" w:rsidR="006C5F7A" w:rsidRDefault="006C5F7A">
            <w:pPr>
              <w:keepNext/>
              <w:spacing w:before="53" w:after="30"/>
              <w:jc w:val="right"/>
            </w:pPr>
          </w:p>
        </w:tc>
        <w:tc>
          <w:tcPr>
            <w:tcW w:w="886" w:type="dxa"/>
            <w:tcBorders>
              <w:top w:val="nil"/>
              <w:left w:val="single" w:sz="4" w:space="0" w:color="808080"/>
              <w:bottom w:val="nil"/>
              <w:right w:val="nil"/>
            </w:tcBorders>
            <w:tcMar>
              <w:top w:w="0" w:type="dxa"/>
              <w:left w:w="53" w:type="dxa"/>
              <w:bottom w:w="0" w:type="dxa"/>
              <w:right w:w="0" w:type="dxa"/>
            </w:tcMar>
            <w:vAlign w:val="bottom"/>
          </w:tcPr>
          <w:p w14:paraId="7063B505" w14:textId="77777777" w:rsidR="006C5F7A" w:rsidRDefault="00141D7A">
            <w:pPr>
              <w:keepNext/>
              <w:spacing w:before="53" w:after="30"/>
              <w:jc w:val="right"/>
            </w:pPr>
            <w:r>
              <w:rPr>
                <w:rFonts w:ascii="Calibri" w:eastAsia="Calibri" w:hAnsi="Calibri" w:cs="Calibri"/>
                <w:b/>
                <w:color w:val="00679B"/>
                <w:sz w:val="22"/>
              </w:rPr>
              <w:t>45 </w:t>
            </w:r>
          </w:p>
        </w:tc>
        <w:tc>
          <w:tcPr>
            <w:tcW w:w="71" w:type="dxa"/>
            <w:tcBorders>
              <w:top w:val="nil"/>
              <w:left w:val="nil"/>
              <w:bottom w:val="nil"/>
              <w:right w:val="single" w:sz="8" w:space="0" w:color="BFBFBF"/>
            </w:tcBorders>
            <w:tcMar>
              <w:top w:w="0" w:type="dxa"/>
              <w:left w:w="0" w:type="dxa"/>
              <w:bottom w:w="0" w:type="dxa"/>
              <w:right w:w="15" w:type="dxa"/>
            </w:tcMar>
            <w:vAlign w:val="bottom"/>
          </w:tcPr>
          <w:p w14:paraId="3C24733C" w14:textId="77777777" w:rsidR="006C5F7A" w:rsidRDefault="006C5F7A">
            <w:pPr>
              <w:keepNext/>
              <w:spacing w:before="53" w:after="30"/>
              <w:jc w:val="right"/>
            </w:pPr>
          </w:p>
        </w:tc>
      </w:tr>
      <w:tr w:rsidR="006C5F7A" w14:paraId="196D7359" w14:textId="77777777" w:rsidTr="00141D7A">
        <w:trPr>
          <w:cantSplit/>
          <w:trHeight w:val="316"/>
        </w:trPr>
        <w:tc>
          <w:tcPr>
            <w:tcW w:w="3210" w:type="dxa"/>
            <w:tcBorders>
              <w:top w:val="nil"/>
              <w:left w:val="nil"/>
              <w:bottom w:val="nil"/>
              <w:right w:val="nil"/>
            </w:tcBorders>
            <w:shd w:val="clear" w:color="auto" w:fill="FFFFFF"/>
            <w:tcMar>
              <w:top w:w="0" w:type="dxa"/>
              <w:left w:w="53" w:type="dxa"/>
              <w:bottom w:w="0" w:type="dxa"/>
              <w:right w:w="53" w:type="dxa"/>
            </w:tcMar>
            <w:vAlign w:val="bottom"/>
          </w:tcPr>
          <w:p w14:paraId="1AE04ECA" w14:textId="77777777" w:rsidR="006C5F7A" w:rsidRDefault="00141D7A">
            <w:pPr>
              <w:keepNext/>
              <w:spacing w:before="53" w:after="30"/>
            </w:pPr>
            <w:r>
              <w:rPr>
                <w:rFonts w:ascii="Calibri" w:eastAsia="Calibri" w:hAnsi="Calibri" w:cs="Calibri"/>
                <w:color w:val="59595B"/>
                <w:sz w:val="22"/>
              </w:rPr>
              <w:t>Value conversion rights of convertible bonds</w:t>
            </w:r>
          </w:p>
        </w:tc>
        <w:tc>
          <w:tcPr>
            <w:tcW w:w="1081" w:type="dxa"/>
            <w:tcBorders>
              <w:top w:val="nil"/>
              <w:left w:val="nil"/>
              <w:bottom w:val="nil"/>
              <w:right w:val="nil"/>
            </w:tcBorders>
            <w:tcMar>
              <w:top w:w="0" w:type="dxa"/>
              <w:left w:w="53" w:type="dxa"/>
              <w:bottom w:w="0" w:type="dxa"/>
              <w:right w:w="0" w:type="dxa"/>
            </w:tcMar>
            <w:vAlign w:val="bottom"/>
          </w:tcPr>
          <w:p w14:paraId="2A3B6D48" w14:textId="77777777" w:rsidR="006C5F7A" w:rsidRDefault="00141D7A">
            <w:pPr>
              <w:keepNext/>
              <w:spacing w:before="53" w:after="30"/>
              <w:jc w:val="right"/>
            </w:pPr>
            <w:r>
              <w:rPr>
                <w:rFonts w:ascii="Calibri" w:eastAsia="Calibri" w:hAnsi="Calibri" w:cs="Calibri"/>
                <w:color w:val="00679B"/>
                <w:sz w:val="22"/>
              </w:rPr>
              <w:t>— </w:t>
            </w:r>
          </w:p>
        </w:tc>
        <w:tc>
          <w:tcPr>
            <w:tcW w:w="81" w:type="dxa"/>
            <w:tcBorders>
              <w:top w:val="nil"/>
              <w:left w:val="nil"/>
              <w:bottom w:val="nil"/>
              <w:right w:val="nil"/>
            </w:tcBorders>
            <w:tcMar>
              <w:top w:w="0" w:type="dxa"/>
              <w:left w:w="0" w:type="dxa"/>
              <w:bottom w:w="0" w:type="dxa"/>
              <w:right w:w="15" w:type="dxa"/>
            </w:tcMar>
            <w:vAlign w:val="bottom"/>
          </w:tcPr>
          <w:p w14:paraId="44DC2B16" w14:textId="77777777" w:rsidR="006C5F7A" w:rsidRDefault="006C5F7A">
            <w:pPr>
              <w:keepNext/>
              <w:spacing w:before="53" w:after="30"/>
              <w:jc w:val="right"/>
            </w:pPr>
          </w:p>
        </w:tc>
        <w:tc>
          <w:tcPr>
            <w:tcW w:w="1140" w:type="dxa"/>
            <w:tcBorders>
              <w:top w:val="nil"/>
              <w:left w:val="single" w:sz="4" w:space="0" w:color="808080"/>
              <w:bottom w:val="nil"/>
              <w:right w:val="nil"/>
            </w:tcBorders>
            <w:tcMar>
              <w:top w:w="0" w:type="dxa"/>
              <w:left w:w="53" w:type="dxa"/>
              <w:bottom w:w="0" w:type="dxa"/>
              <w:right w:w="0" w:type="dxa"/>
            </w:tcMar>
            <w:vAlign w:val="bottom"/>
          </w:tcPr>
          <w:p w14:paraId="4D6DD338" w14:textId="77777777" w:rsidR="006C5F7A" w:rsidRDefault="00141D7A">
            <w:pPr>
              <w:keepNext/>
              <w:spacing w:before="53" w:after="30"/>
              <w:jc w:val="right"/>
            </w:pPr>
            <w:r>
              <w:rPr>
                <w:rFonts w:ascii="Calibri" w:eastAsia="Calibri" w:hAnsi="Calibri" w:cs="Calibri"/>
                <w:color w:val="00679B"/>
                <w:sz w:val="22"/>
              </w:rPr>
              <w:t>— </w:t>
            </w:r>
          </w:p>
        </w:tc>
        <w:tc>
          <w:tcPr>
            <w:tcW w:w="79" w:type="dxa"/>
            <w:tcBorders>
              <w:top w:val="nil"/>
              <w:left w:val="nil"/>
              <w:bottom w:val="nil"/>
              <w:right w:val="nil"/>
            </w:tcBorders>
            <w:tcMar>
              <w:top w:w="0" w:type="dxa"/>
              <w:left w:w="0" w:type="dxa"/>
              <w:bottom w:w="0" w:type="dxa"/>
              <w:right w:w="15" w:type="dxa"/>
            </w:tcMar>
            <w:vAlign w:val="bottom"/>
          </w:tcPr>
          <w:p w14:paraId="094CD839" w14:textId="77777777" w:rsidR="006C5F7A" w:rsidRDefault="006C5F7A">
            <w:pPr>
              <w:keepNext/>
              <w:spacing w:before="53" w:after="30"/>
              <w:jc w:val="right"/>
            </w:pPr>
          </w:p>
        </w:tc>
        <w:tc>
          <w:tcPr>
            <w:tcW w:w="958" w:type="dxa"/>
            <w:tcBorders>
              <w:top w:val="nil"/>
              <w:left w:val="single" w:sz="4" w:space="0" w:color="808080"/>
              <w:bottom w:val="nil"/>
              <w:right w:val="nil"/>
            </w:tcBorders>
            <w:tcMar>
              <w:top w:w="0" w:type="dxa"/>
              <w:left w:w="53" w:type="dxa"/>
              <w:bottom w:w="0" w:type="dxa"/>
              <w:right w:w="0" w:type="dxa"/>
            </w:tcMar>
            <w:vAlign w:val="bottom"/>
          </w:tcPr>
          <w:p w14:paraId="640FC41E" w14:textId="77777777" w:rsidR="006C5F7A" w:rsidRDefault="00141D7A">
            <w:pPr>
              <w:keepNext/>
              <w:spacing w:before="53" w:after="30"/>
              <w:jc w:val="right"/>
            </w:pPr>
            <w:r>
              <w:rPr>
                <w:rFonts w:ascii="Calibri" w:eastAsia="Calibri" w:hAnsi="Calibri" w:cs="Calibri"/>
                <w:color w:val="00679B"/>
                <w:sz w:val="22"/>
              </w:rPr>
              <w:t>— </w:t>
            </w:r>
          </w:p>
        </w:tc>
        <w:tc>
          <w:tcPr>
            <w:tcW w:w="80" w:type="dxa"/>
            <w:tcBorders>
              <w:top w:val="nil"/>
              <w:left w:val="nil"/>
              <w:bottom w:val="nil"/>
              <w:right w:val="nil"/>
            </w:tcBorders>
            <w:tcMar>
              <w:top w:w="0" w:type="dxa"/>
              <w:left w:w="0" w:type="dxa"/>
              <w:bottom w:w="0" w:type="dxa"/>
              <w:right w:w="15" w:type="dxa"/>
            </w:tcMar>
            <w:vAlign w:val="bottom"/>
          </w:tcPr>
          <w:p w14:paraId="4BE3A2B1" w14:textId="77777777" w:rsidR="006C5F7A" w:rsidRDefault="006C5F7A">
            <w:pPr>
              <w:keepNext/>
              <w:spacing w:before="53" w:after="30"/>
              <w:jc w:val="right"/>
            </w:pPr>
          </w:p>
        </w:tc>
        <w:tc>
          <w:tcPr>
            <w:tcW w:w="1130" w:type="dxa"/>
            <w:tcBorders>
              <w:top w:val="nil"/>
              <w:left w:val="single" w:sz="4" w:space="0" w:color="808080"/>
              <w:bottom w:val="nil"/>
              <w:right w:val="nil"/>
            </w:tcBorders>
            <w:tcMar>
              <w:top w:w="0" w:type="dxa"/>
              <w:left w:w="53" w:type="dxa"/>
              <w:bottom w:w="0" w:type="dxa"/>
              <w:right w:w="0" w:type="dxa"/>
            </w:tcMar>
            <w:vAlign w:val="bottom"/>
          </w:tcPr>
          <w:p w14:paraId="76E53A70" w14:textId="77777777" w:rsidR="006C5F7A" w:rsidRDefault="00141D7A">
            <w:pPr>
              <w:keepNext/>
              <w:spacing w:before="53" w:after="30"/>
              <w:jc w:val="right"/>
            </w:pPr>
            <w:r>
              <w:rPr>
                <w:rFonts w:ascii="Calibri" w:eastAsia="Calibri" w:hAnsi="Calibri" w:cs="Calibri"/>
                <w:color w:val="00679B"/>
                <w:sz w:val="22"/>
              </w:rPr>
              <w:t>1,405 </w:t>
            </w:r>
          </w:p>
        </w:tc>
        <w:tc>
          <w:tcPr>
            <w:tcW w:w="78" w:type="dxa"/>
            <w:tcBorders>
              <w:top w:val="nil"/>
              <w:left w:val="nil"/>
              <w:bottom w:val="nil"/>
              <w:right w:val="nil"/>
            </w:tcBorders>
            <w:tcMar>
              <w:top w:w="0" w:type="dxa"/>
              <w:left w:w="0" w:type="dxa"/>
              <w:bottom w:w="0" w:type="dxa"/>
              <w:right w:w="15" w:type="dxa"/>
            </w:tcMar>
            <w:vAlign w:val="bottom"/>
          </w:tcPr>
          <w:p w14:paraId="52FFC83B" w14:textId="77777777" w:rsidR="006C5F7A" w:rsidRDefault="006C5F7A">
            <w:pPr>
              <w:keepNext/>
              <w:spacing w:before="53" w:after="30"/>
              <w:jc w:val="right"/>
            </w:pPr>
          </w:p>
        </w:tc>
        <w:tc>
          <w:tcPr>
            <w:tcW w:w="886" w:type="dxa"/>
            <w:tcBorders>
              <w:top w:val="nil"/>
              <w:left w:val="single" w:sz="4" w:space="0" w:color="808080"/>
              <w:bottom w:val="nil"/>
              <w:right w:val="nil"/>
            </w:tcBorders>
            <w:tcMar>
              <w:top w:w="0" w:type="dxa"/>
              <w:left w:w="53" w:type="dxa"/>
              <w:bottom w:w="0" w:type="dxa"/>
              <w:right w:w="0" w:type="dxa"/>
            </w:tcMar>
            <w:vAlign w:val="bottom"/>
          </w:tcPr>
          <w:p w14:paraId="39B16EDA" w14:textId="77777777" w:rsidR="006C5F7A" w:rsidRDefault="00141D7A">
            <w:pPr>
              <w:keepNext/>
              <w:spacing w:before="53" w:after="30"/>
              <w:jc w:val="right"/>
            </w:pPr>
            <w:r>
              <w:rPr>
                <w:rFonts w:ascii="Calibri" w:eastAsia="Calibri" w:hAnsi="Calibri" w:cs="Calibri"/>
                <w:b/>
                <w:color w:val="00679B"/>
                <w:sz w:val="22"/>
              </w:rPr>
              <w:t>1,405 </w:t>
            </w:r>
          </w:p>
        </w:tc>
        <w:tc>
          <w:tcPr>
            <w:tcW w:w="71" w:type="dxa"/>
            <w:tcBorders>
              <w:top w:val="nil"/>
              <w:left w:val="nil"/>
              <w:bottom w:val="nil"/>
              <w:right w:val="single" w:sz="8" w:space="0" w:color="BFBFBF"/>
            </w:tcBorders>
            <w:tcMar>
              <w:top w:w="0" w:type="dxa"/>
              <w:left w:w="0" w:type="dxa"/>
              <w:bottom w:w="0" w:type="dxa"/>
              <w:right w:w="15" w:type="dxa"/>
            </w:tcMar>
            <w:vAlign w:val="bottom"/>
          </w:tcPr>
          <w:p w14:paraId="66F67EDB" w14:textId="77777777" w:rsidR="006C5F7A" w:rsidRDefault="006C5F7A">
            <w:pPr>
              <w:keepNext/>
              <w:spacing w:before="53" w:after="30"/>
              <w:jc w:val="right"/>
            </w:pPr>
          </w:p>
        </w:tc>
      </w:tr>
      <w:tr w:rsidR="006C5F7A" w14:paraId="74449613" w14:textId="77777777" w:rsidTr="00141D7A">
        <w:trPr>
          <w:cantSplit/>
          <w:trHeight w:val="301"/>
        </w:trPr>
        <w:tc>
          <w:tcPr>
            <w:tcW w:w="3210" w:type="dxa"/>
            <w:tcBorders>
              <w:top w:val="nil"/>
              <w:left w:val="nil"/>
              <w:bottom w:val="nil"/>
              <w:right w:val="nil"/>
            </w:tcBorders>
            <w:shd w:val="clear" w:color="auto" w:fill="FFFFFF"/>
            <w:tcMar>
              <w:top w:w="0" w:type="dxa"/>
              <w:left w:w="53" w:type="dxa"/>
              <w:bottom w:w="0" w:type="dxa"/>
              <w:right w:w="53" w:type="dxa"/>
            </w:tcMar>
            <w:vAlign w:val="bottom"/>
          </w:tcPr>
          <w:p w14:paraId="16EEE45E" w14:textId="77777777" w:rsidR="006C5F7A" w:rsidRDefault="00141D7A">
            <w:pPr>
              <w:keepNext/>
              <w:spacing w:before="53" w:after="30"/>
            </w:pPr>
            <w:r>
              <w:rPr>
                <w:rFonts w:ascii="Calibri" w:eastAsia="Calibri" w:hAnsi="Calibri" w:cs="Calibri"/>
                <w:color w:val="59595B"/>
                <w:sz w:val="22"/>
              </w:rPr>
              <w:t>Warrants exercised</w:t>
            </w:r>
          </w:p>
        </w:tc>
        <w:tc>
          <w:tcPr>
            <w:tcW w:w="1081" w:type="dxa"/>
            <w:tcBorders>
              <w:top w:val="nil"/>
              <w:left w:val="nil"/>
              <w:bottom w:val="nil"/>
              <w:right w:val="nil"/>
            </w:tcBorders>
            <w:tcMar>
              <w:top w:w="0" w:type="dxa"/>
              <w:left w:w="53" w:type="dxa"/>
              <w:bottom w:w="0" w:type="dxa"/>
              <w:right w:w="0" w:type="dxa"/>
            </w:tcMar>
            <w:vAlign w:val="bottom"/>
          </w:tcPr>
          <w:p w14:paraId="65BBA51D" w14:textId="77777777" w:rsidR="006C5F7A" w:rsidRDefault="00141D7A">
            <w:pPr>
              <w:keepNext/>
              <w:spacing w:before="53" w:after="30"/>
              <w:jc w:val="right"/>
            </w:pPr>
            <w:r>
              <w:rPr>
                <w:rFonts w:ascii="Calibri" w:eastAsia="Calibri" w:hAnsi="Calibri" w:cs="Calibri"/>
                <w:color w:val="00679B"/>
                <w:sz w:val="22"/>
              </w:rPr>
              <w:t>— </w:t>
            </w:r>
          </w:p>
        </w:tc>
        <w:tc>
          <w:tcPr>
            <w:tcW w:w="81" w:type="dxa"/>
            <w:tcBorders>
              <w:top w:val="nil"/>
              <w:left w:val="nil"/>
              <w:bottom w:val="nil"/>
              <w:right w:val="nil"/>
            </w:tcBorders>
            <w:tcMar>
              <w:top w:w="0" w:type="dxa"/>
              <w:left w:w="0" w:type="dxa"/>
              <w:bottom w:w="0" w:type="dxa"/>
              <w:right w:w="15" w:type="dxa"/>
            </w:tcMar>
            <w:vAlign w:val="bottom"/>
          </w:tcPr>
          <w:p w14:paraId="6ABA47DD" w14:textId="77777777" w:rsidR="006C5F7A" w:rsidRDefault="006C5F7A">
            <w:pPr>
              <w:keepNext/>
              <w:spacing w:before="53" w:after="30"/>
              <w:jc w:val="right"/>
            </w:pPr>
          </w:p>
        </w:tc>
        <w:tc>
          <w:tcPr>
            <w:tcW w:w="1140" w:type="dxa"/>
            <w:tcBorders>
              <w:top w:val="nil"/>
              <w:left w:val="single" w:sz="4" w:space="0" w:color="808080"/>
              <w:bottom w:val="nil"/>
              <w:right w:val="nil"/>
            </w:tcBorders>
            <w:tcMar>
              <w:top w:w="0" w:type="dxa"/>
              <w:left w:w="53" w:type="dxa"/>
              <w:bottom w:w="0" w:type="dxa"/>
              <w:right w:w="0" w:type="dxa"/>
            </w:tcMar>
            <w:vAlign w:val="bottom"/>
          </w:tcPr>
          <w:p w14:paraId="0763CC92" w14:textId="77777777" w:rsidR="006C5F7A" w:rsidRDefault="00141D7A">
            <w:pPr>
              <w:keepNext/>
              <w:spacing w:before="53" w:after="30"/>
              <w:jc w:val="right"/>
            </w:pPr>
            <w:r>
              <w:rPr>
                <w:rFonts w:ascii="Calibri" w:eastAsia="Calibri" w:hAnsi="Calibri" w:cs="Calibri"/>
                <w:color w:val="00679B"/>
                <w:sz w:val="22"/>
              </w:rPr>
              <w:t>— </w:t>
            </w:r>
          </w:p>
        </w:tc>
        <w:tc>
          <w:tcPr>
            <w:tcW w:w="79" w:type="dxa"/>
            <w:tcBorders>
              <w:top w:val="nil"/>
              <w:left w:val="nil"/>
              <w:bottom w:val="nil"/>
              <w:right w:val="nil"/>
            </w:tcBorders>
            <w:tcMar>
              <w:top w:w="0" w:type="dxa"/>
              <w:left w:w="0" w:type="dxa"/>
              <w:bottom w:w="0" w:type="dxa"/>
              <w:right w:w="15" w:type="dxa"/>
            </w:tcMar>
            <w:vAlign w:val="bottom"/>
          </w:tcPr>
          <w:p w14:paraId="1AABA401" w14:textId="77777777" w:rsidR="006C5F7A" w:rsidRDefault="006C5F7A">
            <w:pPr>
              <w:keepNext/>
              <w:spacing w:before="53" w:after="30"/>
              <w:jc w:val="right"/>
            </w:pPr>
          </w:p>
        </w:tc>
        <w:tc>
          <w:tcPr>
            <w:tcW w:w="958" w:type="dxa"/>
            <w:tcBorders>
              <w:top w:val="nil"/>
              <w:left w:val="single" w:sz="4" w:space="0" w:color="808080"/>
              <w:bottom w:val="nil"/>
              <w:right w:val="nil"/>
            </w:tcBorders>
            <w:tcMar>
              <w:top w:w="0" w:type="dxa"/>
              <w:left w:w="53" w:type="dxa"/>
              <w:bottom w:w="0" w:type="dxa"/>
              <w:right w:w="0" w:type="dxa"/>
            </w:tcMar>
            <w:vAlign w:val="bottom"/>
          </w:tcPr>
          <w:p w14:paraId="45BF7F39" w14:textId="77777777" w:rsidR="006C5F7A" w:rsidRDefault="00141D7A">
            <w:pPr>
              <w:keepNext/>
              <w:spacing w:before="53" w:after="30"/>
              <w:jc w:val="right"/>
            </w:pPr>
            <w:r>
              <w:rPr>
                <w:rFonts w:ascii="Calibri" w:eastAsia="Calibri" w:hAnsi="Calibri" w:cs="Calibri"/>
                <w:color w:val="00679B"/>
                <w:sz w:val="22"/>
              </w:rPr>
              <w:t>— </w:t>
            </w:r>
          </w:p>
        </w:tc>
        <w:tc>
          <w:tcPr>
            <w:tcW w:w="80" w:type="dxa"/>
            <w:tcBorders>
              <w:top w:val="nil"/>
              <w:left w:val="nil"/>
              <w:bottom w:val="nil"/>
              <w:right w:val="nil"/>
            </w:tcBorders>
            <w:tcMar>
              <w:top w:w="0" w:type="dxa"/>
              <w:left w:w="0" w:type="dxa"/>
              <w:bottom w:w="0" w:type="dxa"/>
              <w:right w:w="15" w:type="dxa"/>
            </w:tcMar>
            <w:vAlign w:val="bottom"/>
          </w:tcPr>
          <w:p w14:paraId="5E8084C6" w14:textId="77777777" w:rsidR="006C5F7A" w:rsidRDefault="006C5F7A">
            <w:pPr>
              <w:keepNext/>
              <w:spacing w:before="53" w:after="30"/>
              <w:jc w:val="right"/>
            </w:pPr>
          </w:p>
        </w:tc>
        <w:tc>
          <w:tcPr>
            <w:tcW w:w="1130" w:type="dxa"/>
            <w:tcBorders>
              <w:top w:val="nil"/>
              <w:left w:val="single" w:sz="4" w:space="0" w:color="808080"/>
              <w:bottom w:val="nil"/>
              <w:right w:val="nil"/>
            </w:tcBorders>
            <w:tcMar>
              <w:top w:w="0" w:type="dxa"/>
              <w:left w:w="53" w:type="dxa"/>
              <w:bottom w:w="0" w:type="dxa"/>
              <w:right w:w="0" w:type="dxa"/>
            </w:tcMar>
            <w:vAlign w:val="bottom"/>
          </w:tcPr>
          <w:p w14:paraId="03727C52" w14:textId="77777777" w:rsidR="006C5F7A" w:rsidRDefault="00141D7A">
            <w:pPr>
              <w:keepNext/>
              <w:spacing w:before="53" w:after="30"/>
              <w:jc w:val="right"/>
            </w:pPr>
            <w:r>
              <w:rPr>
                <w:rFonts w:ascii="Calibri" w:eastAsia="Calibri" w:hAnsi="Calibri" w:cs="Calibri"/>
                <w:color w:val="00679B"/>
                <w:sz w:val="22"/>
              </w:rPr>
              <w:t>— </w:t>
            </w:r>
          </w:p>
        </w:tc>
        <w:tc>
          <w:tcPr>
            <w:tcW w:w="78" w:type="dxa"/>
            <w:tcBorders>
              <w:top w:val="nil"/>
              <w:left w:val="nil"/>
              <w:bottom w:val="nil"/>
              <w:right w:val="nil"/>
            </w:tcBorders>
            <w:tcMar>
              <w:top w:w="0" w:type="dxa"/>
              <w:left w:w="0" w:type="dxa"/>
              <w:bottom w:w="0" w:type="dxa"/>
              <w:right w:w="15" w:type="dxa"/>
            </w:tcMar>
            <w:vAlign w:val="bottom"/>
          </w:tcPr>
          <w:p w14:paraId="5A1807D7" w14:textId="77777777" w:rsidR="006C5F7A" w:rsidRDefault="006C5F7A">
            <w:pPr>
              <w:keepNext/>
              <w:spacing w:before="53" w:after="30"/>
              <w:jc w:val="right"/>
            </w:pPr>
          </w:p>
        </w:tc>
        <w:tc>
          <w:tcPr>
            <w:tcW w:w="886" w:type="dxa"/>
            <w:tcBorders>
              <w:top w:val="nil"/>
              <w:left w:val="single" w:sz="4" w:space="0" w:color="808080"/>
              <w:bottom w:val="nil"/>
              <w:right w:val="nil"/>
            </w:tcBorders>
            <w:tcMar>
              <w:top w:w="0" w:type="dxa"/>
              <w:left w:w="53" w:type="dxa"/>
              <w:bottom w:w="0" w:type="dxa"/>
              <w:right w:w="0" w:type="dxa"/>
            </w:tcMar>
            <w:vAlign w:val="bottom"/>
          </w:tcPr>
          <w:p w14:paraId="66F1A9D5" w14:textId="77777777" w:rsidR="006C5F7A" w:rsidRDefault="00141D7A">
            <w:pPr>
              <w:keepNext/>
              <w:spacing w:before="53" w:after="30"/>
              <w:jc w:val="right"/>
            </w:pPr>
            <w:r>
              <w:rPr>
                <w:rFonts w:ascii="Calibri" w:eastAsia="Calibri" w:hAnsi="Calibri" w:cs="Calibri"/>
                <w:b/>
                <w:color w:val="00679B"/>
                <w:sz w:val="22"/>
              </w:rPr>
              <w:t>79 </w:t>
            </w:r>
          </w:p>
        </w:tc>
        <w:tc>
          <w:tcPr>
            <w:tcW w:w="71" w:type="dxa"/>
            <w:tcBorders>
              <w:top w:val="nil"/>
              <w:left w:val="nil"/>
              <w:bottom w:val="nil"/>
              <w:right w:val="single" w:sz="8" w:space="0" w:color="BFBFBF"/>
            </w:tcBorders>
            <w:tcMar>
              <w:top w:w="0" w:type="dxa"/>
              <w:left w:w="0" w:type="dxa"/>
              <w:bottom w:w="0" w:type="dxa"/>
              <w:right w:w="15" w:type="dxa"/>
            </w:tcMar>
            <w:vAlign w:val="bottom"/>
          </w:tcPr>
          <w:p w14:paraId="600D2B57" w14:textId="77777777" w:rsidR="006C5F7A" w:rsidRDefault="006C5F7A">
            <w:pPr>
              <w:keepNext/>
              <w:spacing w:before="53" w:after="30"/>
              <w:jc w:val="right"/>
            </w:pPr>
          </w:p>
        </w:tc>
      </w:tr>
      <w:tr w:rsidR="006C5F7A" w14:paraId="3C30A70C" w14:textId="77777777" w:rsidTr="00141D7A">
        <w:trPr>
          <w:cantSplit/>
          <w:trHeight w:val="316"/>
        </w:trPr>
        <w:tc>
          <w:tcPr>
            <w:tcW w:w="3210" w:type="dxa"/>
            <w:tcBorders>
              <w:top w:val="nil"/>
              <w:left w:val="nil"/>
              <w:bottom w:val="single" w:sz="8" w:space="0" w:color="BBBBBB"/>
              <w:right w:val="nil"/>
            </w:tcBorders>
            <w:shd w:val="clear" w:color="auto" w:fill="FFFFFF"/>
            <w:tcMar>
              <w:top w:w="0" w:type="dxa"/>
              <w:left w:w="53" w:type="dxa"/>
              <w:bottom w:w="0" w:type="dxa"/>
              <w:right w:w="53" w:type="dxa"/>
            </w:tcMar>
            <w:vAlign w:val="bottom"/>
          </w:tcPr>
          <w:p w14:paraId="063E3F35" w14:textId="77777777" w:rsidR="006C5F7A" w:rsidRDefault="00141D7A">
            <w:pPr>
              <w:keepNext/>
              <w:spacing w:before="53" w:after="30"/>
            </w:pPr>
            <w:r>
              <w:rPr>
                <w:rFonts w:ascii="Calibri" w:eastAsia="Calibri" w:hAnsi="Calibri" w:cs="Calibri"/>
                <w:color w:val="59595B"/>
                <w:sz w:val="22"/>
              </w:rPr>
              <w:t>Options exercised</w:t>
            </w:r>
          </w:p>
        </w:tc>
        <w:tc>
          <w:tcPr>
            <w:tcW w:w="1081" w:type="dxa"/>
            <w:tcBorders>
              <w:top w:val="nil"/>
              <w:left w:val="nil"/>
              <w:bottom w:val="single" w:sz="4" w:space="0" w:color="808080"/>
              <w:right w:val="nil"/>
            </w:tcBorders>
            <w:tcMar>
              <w:top w:w="0" w:type="dxa"/>
              <w:left w:w="53" w:type="dxa"/>
              <w:bottom w:w="0" w:type="dxa"/>
              <w:right w:w="0" w:type="dxa"/>
            </w:tcMar>
            <w:vAlign w:val="bottom"/>
          </w:tcPr>
          <w:p w14:paraId="1D0B81BD" w14:textId="77777777" w:rsidR="006C5F7A" w:rsidRDefault="00141D7A">
            <w:pPr>
              <w:keepNext/>
              <w:spacing w:before="53" w:after="30"/>
              <w:jc w:val="right"/>
            </w:pPr>
            <w:r>
              <w:rPr>
                <w:rFonts w:ascii="Calibri" w:eastAsia="Calibri" w:hAnsi="Calibri" w:cs="Calibri"/>
                <w:color w:val="00679B"/>
                <w:sz w:val="22"/>
              </w:rPr>
              <w:t>— </w:t>
            </w:r>
          </w:p>
        </w:tc>
        <w:tc>
          <w:tcPr>
            <w:tcW w:w="81" w:type="dxa"/>
            <w:tcBorders>
              <w:top w:val="nil"/>
              <w:left w:val="nil"/>
              <w:bottom w:val="single" w:sz="4" w:space="0" w:color="808080"/>
              <w:right w:val="nil"/>
            </w:tcBorders>
            <w:tcMar>
              <w:top w:w="0" w:type="dxa"/>
              <w:left w:w="0" w:type="dxa"/>
              <w:bottom w:w="0" w:type="dxa"/>
              <w:right w:w="15" w:type="dxa"/>
            </w:tcMar>
            <w:vAlign w:val="bottom"/>
          </w:tcPr>
          <w:p w14:paraId="5D7CECF3" w14:textId="77777777" w:rsidR="006C5F7A" w:rsidRDefault="006C5F7A">
            <w:pPr>
              <w:keepNext/>
              <w:spacing w:before="53" w:after="30"/>
              <w:jc w:val="right"/>
            </w:pPr>
          </w:p>
        </w:tc>
        <w:tc>
          <w:tcPr>
            <w:tcW w:w="1140" w:type="dxa"/>
            <w:tcBorders>
              <w:top w:val="nil"/>
              <w:left w:val="single" w:sz="4" w:space="0" w:color="808080"/>
              <w:bottom w:val="single" w:sz="4" w:space="0" w:color="808080"/>
              <w:right w:val="nil"/>
            </w:tcBorders>
            <w:tcMar>
              <w:top w:w="0" w:type="dxa"/>
              <w:left w:w="53" w:type="dxa"/>
              <w:bottom w:w="0" w:type="dxa"/>
              <w:right w:w="0" w:type="dxa"/>
            </w:tcMar>
            <w:vAlign w:val="bottom"/>
          </w:tcPr>
          <w:p w14:paraId="1C9B1673" w14:textId="77777777" w:rsidR="006C5F7A" w:rsidRDefault="00141D7A">
            <w:pPr>
              <w:keepNext/>
              <w:spacing w:before="53" w:after="30"/>
              <w:jc w:val="right"/>
            </w:pPr>
            <w:r>
              <w:rPr>
                <w:rFonts w:ascii="Calibri" w:eastAsia="Calibri" w:hAnsi="Calibri" w:cs="Calibri"/>
                <w:color w:val="00679B"/>
                <w:sz w:val="22"/>
              </w:rPr>
              <w:t>— </w:t>
            </w:r>
          </w:p>
        </w:tc>
        <w:tc>
          <w:tcPr>
            <w:tcW w:w="79" w:type="dxa"/>
            <w:tcBorders>
              <w:top w:val="nil"/>
              <w:left w:val="nil"/>
              <w:bottom w:val="single" w:sz="4" w:space="0" w:color="808080"/>
              <w:right w:val="nil"/>
            </w:tcBorders>
            <w:tcMar>
              <w:top w:w="0" w:type="dxa"/>
              <w:left w:w="0" w:type="dxa"/>
              <w:bottom w:w="0" w:type="dxa"/>
              <w:right w:w="15" w:type="dxa"/>
            </w:tcMar>
            <w:vAlign w:val="bottom"/>
          </w:tcPr>
          <w:p w14:paraId="04B8EA09" w14:textId="77777777" w:rsidR="006C5F7A" w:rsidRDefault="006C5F7A">
            <w:pPr>
              <w:keepNext/>
              <w:spacing w:before="53" w:after="30"/>
              <w:jc w:val="right"/>
            </w:pPr>
          </w:p>
        </w:tc>
        <w:tc>
          <w:tcPr>
            <w:tcW w:w="958" w:type="dxa"/>
            <w:tcBorders>
              <w:top w:val="nil"/>
              <w:left w:val="single" w:sz="4" w:space="0" w:color="808080"/>
              <w:bottom w:val="single" w:sz="4" w:space="0" w:color="808080"/>
              <w:right w:val="nil"/>
            </w:tcBorders>
            <w:tcMar>
              <w:top w:w="0" w:type="dxa"/>
              <w:left w:w="53" w:type="dxa"/>
              <w:bottom w:w="0" w:type="dxa"/>
              <w:right w:w="0" w:type="dxa"/>
            </w:tcMar>
            <w:vAlign w:val="bottom"/>
          </w:tcPr>
          <w:p w14:paraId="44F70DD9" w14:textId="77777777" w:rsidR="006C5F7A" w:rsidRDefault="00141D7A">
            <w:pPr>
              <w:keepNext/>
              <w:spacing w:before="53" w:after="30"/>
              <w:jc w:val="right"/>
            </w:pPr>
            <w:r>
              <w:rPr>
                <w:rFonts w:ascii="Calibri" w:eastAsia="Calibri" w:hAnsi="Calibri" w:cs="Calibri"/>
                <w:color w:val="00679B"/>
                <w:sz w:val="22"/>
              </w:rPr>
              <w:t>— </w:t>
            </w:r>
          </w:p>
        </w:tc>
        <w:tc>
          <w:tcPr>
            <w:tcW w:w="80" w:type="dxa"/>
            <w:tcBorders>
              <w:top w:val="nil"/>
              <w:left w:val="nil"/>
              <w:bottom w:val="single" w:sz="4" w:space="0" w:color="808080"/>
              <w:right w:val="nil"/>
            </w:tcBorders>
            <w:tcMar>
              <w:top w:w="0" w:type="dxa"/>
              <w:left w:w="0" w:type="dxa"/>
              <w:bottom w:w="0" w:type="dxa"/>
              <w:right w:w="15" w:type="dxa"/>
            </w:tcMar>
            <w:vAlign w:val="bottom"/>
          </w:tcPr>
          <w:p w14:paraId="54DB089C" w14:textId="77777777" w:rsidR="006C5F7A" w:rsidRDefault="006C5F7A">
            <w:pPr>
              <w:keepNext/>
              <w:spacing w:before="53" w:after="30"/>
              <w:jc w:val="right"/>
            </w:pPr>
          </w:p>
        </w:tc>
        <w:tc>
          <w:tcPr>
            <w:tcW w:w="1130" w:type="dxa"/>
            <w:tcBorders>
              <w:top w:val="nil"/>
              <w:left w:val="single" w:sz="4" w:space="0" w:color="808080"/>
              <w:bottom w:val="single" w:sz="4" w:space="0" w:color="808080"/>
              <w:right w:val="nil"/>
            </w:tcBorders>
            <w:tcMar>
              <w:top w:w="0" w:type="dxa"/>
              <w:left w:w="53" w:type="dxa"/>
              <w:bottom w:w="0" w:type="dxa"/>
              <w:right w:w="0" w:type="dxa"/>
            </w:tcMar>
            <w:vAlign w:val="bottom"/>
          </w:tcPr>
          <w:p w14:paraId="71E62D26" w14:textId="77777777" w:rsidR="006C5F7A" w:rsidRDefault="00141D7A">
            <w:pPr>
              <w:keepNext/>
              <w:spacing w:before="53" w:after="30"/>
              <w:jc w:val="right"/>
            </w:pPr>
            <w:r>
              <w:rPr>
                <w:rFonts w:ascii="Calibri" w:eastAsia="Calibri" w:hAnsi="Calibri" w:cs="Calibri"/>
                <w:color w:val="00679B"/>
                <w:sz w:val="22"/>
              </w:rPr>
              <w:t>(2,120)</w:t>
            </w:r>
          </w:p>
        </w:tc>
        <w:tc>
          <w:tcPr>
            <w:tcW w:w="78" w:type="dxa"/>
            <w:tcBorders>
              <w:top w:val="nil"/>
              <w:left w:val="nil"/>
              <w:bottom w:val="single" w:sz="4" w:space="0" w:color="808080"/>
              <w:right w:val="nil"/>
            </w:tcBorders>
            <w:tcMar>
              <w:top w:w="0" w:type="dxa"/>
              <w:left w:w="0" w:type="dxa"/>
              <w:bottom w:w="0" w:type="dxa"/>
              <w:right w:w="15" w:type="dxa"/>
            </w:tcMar>
            <w:vAlign w:val="bottom"/>
          </w:tcPr>
          <w:p w14:paraId="265EFAE6" w14:textId="77777777" w:rsidR="006C5F7A" w:rsidRDefault="006C5F7A">
            <w:pPr>
              <w:keepNext/>
              <w:spacing w:before="53" w:after="30"/>
              <w:jc w:val="right"/>
            </w:pPr>
          </w:p>
        </w:tc>
        <w:tc>
          <w:tcPr>
            <w:tcW w:w="886" w:type="dxa"/>
            <w:tcBorders>
              <w:top w:val="nil"/>
              <w:left w:val="single" w:sz="4" w:space="0" w:color="808080"/>
              <w:bottom w:val="single" w:sz="4" w:space="0" w:color="808080"/>
              <w:right w:val="nil"/>
            </w:tcBorders>
            <w:tcMar>
              <w:top w:w="0" w:type="dxa"/>
              <w:left w:w="53" w:type="dxa"/>
              <w:bottom w:w="0" w:type="dxa"/>
              <w:right w:w="0" w:type="dxa"/>
            </w:tcMar>
            <w:vAlign w:val="bottom"/>
          </w:tcPr>
          <w:p w14:paraId="24CC1935" w14:textId="77777777" w:rsidR="006C5F7A" w:rsidRDefault="00141D7A">
            <w:pPr>
              <w:keepNext/>
              <w:spacing w:before="53" w:after="30"/>
              <w:jc w:val="right"/>
            </w:pPr>
            <w:r>
              <w:rPr>
                <w:rFonts w:ascii="Calibri" w:eastAsia="Calibri" w:hAnsi="Calibri" w:cs="Calibri"/>
                <w:b/>
                <w:color w:val="00679B"/>
                <w:sz w:val="22"/>
              </w:rPr>
              <w:t>2,364 </w:t>
            </w:r>
          </w:p>
        </w:tc>
        <w:tc>
          <w:tcPr>
            <w:tcW w:w="71" w:type="dxa"/>
            <w:tcBorders>
              <w:top w:val="nil"/>
              <w:left w:val="nil"/>
              <w:bottom w:val="single" w:sz="4" w:space="0" w:color="808080"/>
              <w:right w:val="single" w:sz="8" w:space="0" w:color="BFBFBF"/>
            </w:tcBorders>
            <w:tcMar>
              <w:top w:w="0" w:type="dxa"/>
              <w:left w:w="0" w:type="dxa"/>
              <w:bottom w:w="0" w:type="dxa"/>
              <w:right w:w="15" w:type="dxa"/>
            </w:tcMar>
            <w:vAlign w:val="bottom"/>
          </w:tcPr>
          <w:p w14:paraId="44EFBCF4" w14:textId="77777777" w:rsidR="006C5F7A" w:rsidRDefault="006C5F7A">
            <w:pPr>
              <w:keepNext/>
              <w:spacing w:before="53" w:after="30"/>
              <w:jc w:val="right"/>
            </w:pPr>
          </w:p>
        </w:tc>
      </w:tr>
      <w:tr w:rsidR="006C5F7A" w14:paraId="539ACF3E" w14:textId="77777777" w:rsidTr="00141D7A">
        <w:trPr>
          <w:cantSplit/>
          <w:trHeight w:val="488"/>
        </w:trPr>
        <w:tc>
          <w:tcPr>
            <w:tcW w:w="3210" w:type="dxa"/>
            <w:tcBorders>
              <w:top w:val="single" w:sz="8" w:space="0" w:color="BBBBBB"/>
              <w:left w:val="single" w:sz="8" w:space="0" w:color="BBBBBB"/>
              <w:bottom w:val="single" w:sz="8" w:space="0" w:color="BBBBBB"/>
              <w:right w:val="nil"/>
            </w:tcBorders>
            <w:shd w:val="clear" w:color="auto" w:fill="FFFFFF"/>
            <w:tcMar>
              <w:top w:w="0" w:type="dxa"/>
              <w:left w:w="53" w:type="dxa"/>
              <w:bottom w:w="0" w:type="dxa"/>
              <w:right w:w="53" w:type="dxa"/>
            </w:tcMar>
            <w:vAlign w:val="bottom"/>
          </w:tcPr>
          <w:p w14:paraId="318538FF" w14:textId="2B3372A5" w:rsidR="006C5F7A" w:rsidRDefault="00141D7A">
            <w:pPr>
              <w:keepNext/>
              <w:spacing w:before="33" w:after="30"/>
            </w:pPr>
            <w:r>
              <w:rPr>
                <w:rFonts w:ascii="Calibri" w:eastAsia="Calibri" w:hAnsi="Calibri" w:cs="Calibri"/>
                <w:b/>
                <w:color w:val="59595B"/>
                <w:sz w:val="22"/>
              </w:rPr>
              <w:t>Total transactions with owners, recognized directly in equity</w:t>
            </w:r>
          </w:p>
        </w:tc>
        <w:tc>
          <w:tcPr>
            <w:tcW w:w="1081" w:type="dxa"/>
            <w:tcBorders>
              <w:top w:val="single" w:sz="4" w:space="0" w:color="808080"/>
              <w:left w:val="nil"/>
              <w:bottom w:val="single" w:sz="4" w:space="0" w:color="808080"/>
              <w:right w:val="nil"/>
            </w:tcBorders>
            <w:tcMar>
              <w:top w:w="0" w:type="dxa"/>
              <w:left w:w="53" w:type="dxa"/>
              <w:bottom w:w="0" w:type="dxa"/>
              <w:right w:w="0" w:type="dxa"/>
            </w:tcMar>
            <w:vAlign w:val="bottom"/>
          </w:tcPr>
          <w:p w14:paraId="5EE86CF8" w14:textId="77777777" w:rsidR="006C5F7A" w:rsidRDefault="00141D7A">
            <w:pPr>
              <w:keepNext/>
              <w:spacing w:before="43" w:after="30"/>
              <w:jc w:val="right"/>
            </w:pPr>
            <w:r>
              <w:rPr>
                <w:rFonts w:ascii="Calibri" w:eastAsia="Calibri" w:hAnsi="Calibri" w:cs="Calibri"/>
                <w:b/>
                <w:color w:val="00679B"/>
                <w:sz w:val="22"/>
              </w:rPr>
              <w:t>544 </w:t>
            </w:r>
          </w:p>
        </w:tc>
        <w:tc>
          <w:tcPr>
            <w:tcW w:w="81" w:type="dxa"/>
            <w:tcBorders>
              <w:top w:val="single" w:sz="4" w:space="0" w:color="808080"/>
              <w:left w:val="nil"/>
              <w:bottom w:val="single" w:sz="4" w:space="0" w:color="808080"/>
              <w:right w:val="nil"/>
            </w:tcBorders>
            <w:tcMar>
              <w:top w:w="0" w:type="dxa"/>
              <w:left w:w="0" w:type="dxa"/>
              <w:bottom w:w="0" w:type="dxa"/>
              <w:right w:w="15" w:type="dxa"/>
            </w:tcMar>
            <w:vAlign w:val="bottom"/>
          </w:tcPr>
          <w:p w14:paraId="15A95A3C" w14:textId="77777777" w:rsidR="006C5F7A" w:rsidRDefault="006C5F7A">
            <w:pPr>
              <w:keepNext/>
              <w:spacing w:before="43" w:after="30"/>
              <w:jc w:val="right"/>
            </w:pPr>
          </w:p>
        </w:tc>
        <w:tc>
          <w:tcPr>
            <w:tcW w:w="1140"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1CF7781B" w14:textId="77777777" w:rsidR="006C5F7A" w:rsidRDefault="00141D7A">
            <w:pPr>
              <w:keepNext/>
              <w:spacing w:before="43" w:after="30"/>
              <w:jc w:val="right"/>
            </w:pPr>
            <w:r>
              <w:rPr>
                <w:rFonts w:ascii="Calibri" w:eastAsia="Calibri" w:hAnsi="Calibri" w:cs="Calibri"/>
                <w:b/>
                <w:color w:val="00679B"/>
                <w:sz w:val="22"/>
              </w:rPr>
              <w:t>96 </w:t>
            </w:r>
          </w:p>
        </w:tc>
        <w:tc>
          <w:tcPr>
            <w:tcW w:w="79" w:type="dxa"/>
            <w:tcBorders>
              <w:top w:val="single" w:sz="4" w:space="0" w:color="808080"/>
              <w:left w:val="nil"/>
              <w:bottom w:val="single" w:sz="4" w:space="0" w:color="808080"/>
              <w:right w:val="nil"/>
            </w:tcBorders>
            <w:tcMar>
              <w:top w:w="0" w:type="dxa"/>
              <w:left w:w="0" w:type="dxa"/>
              <w:bottom w:w="0" w:type="dxa"/>
              <w:right w:w="15" w:type="dxa"/>
            </w:tcMar>
            <w:vAlign w:val="bottom"/>
          </w:tcPr>
          <w:p w14:paraId="5CC76226" w14:textId="77777777" w:rsidR="006C5F7A" w:rsidRDefault="006C5F7A">
            <w:pPr>
              <w:keepNext/>
              <w:spacing w:before="43" w:after="30"/>
              <w:jc w:val="right"/>
            </w:pPr>
          </w:p>
        </w:tc>
        <w:tc>
          <w:tcPr>
            <w:tcW w:w="958"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680D2A70" w14:textId="77777777" w:rsidR="006C5F7A" w:rsidRDefault="00141D7A">
            <w:pPr>
              <w:keepNext/>
              <w:spacing w:before="43" w:after="30"/>
              <w:jc w:val="right"/>
            </w:pPr>
            <w:r>
              <w:rPr>
                <w:rFonts w:ascii="Calibri" w:eastAsia="Calibri" w:hAnsi="Calibri" w:cs="Calibri"/>
                <w:b/>
                <w:color w:val="00679B"/>
                <w:sz w:val="22"/>
              </w:rPr>
              <w:t>— </w:t>
            </w:r>
          </w:p>
        </w:tc>
        <w:tc>
          <w:tcPr>
            <w:tcW w:w="80" w:type="dxa"/>
            <w:tcBorders>
              <w:top w:val="single" w:sz="4" w:space="0" w:color="808080"/>
              <w:left w:val="nil"/>
              <w:bottom w:val="single" w:sz="4" w:space="0" w:color="808080"/>
              <w:right w:val="nil"/>
            </w:tcBorders>
            <w:tcMar>
              <w:top w:w="0" w:type="dxa"/>
              <w:left w:w="0" w:type="dxa"/>
              <w:bottom w:w="0" w:type="dxa"/>
              <w:right w:w="15" w:type="dxa"/>
            </w:tcMar>
            <w:vAlign w:val="bottom"/>
          </w:tcPr>
          <w:p w14:paraId="5C21F456" w14:textId="77777777" w:rsidR="006C5F7A" w:rsidRDefault="006C5F7A">
            <w:pPr>
              <w:keepNext/>
              <w:spacing w:before="43" w:after="30"/>
              <w:jc w:val="right"/>
            </w:pPr>
          </w:p>
        </w:tc>
        <w:tc>
          <w:tcPr>
            <w:tcW w:w="1130"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1DA7656E" w14:textId="77777777" w:rsidR="006C5F7A" w:rsidRDefault="00141D7A">
            <w:pPr>
              <w:keepNext/>
              <w:spacing w:before="43" w:after="30"/>
              <w:jc w:val="right"/>
            </w:pPr>
            <w:r>
              <w:rPr>
                <w:rFonts w:ascii="Calibri" w:eastAsia="Calibri" w:hAnsi="Calibri" w:cs="Calibri"/>
                <w:b/>
                <w:color w:val="00679B"/>
                <w:sz w:val="22"/>
              </w:rPr>
              <w:t>3,775 </w:t>
            </w:r>
          </w:p>
        </w:tc>
        <w:tc>
          <w:tcPr>
            <w:tcW w:w="78" w:type="dxa"/>
            <w:tcBorders>
              <w:top w:val="single" w:sz="4" w:space="0" w:color="808080"/>
              <w:left w:val="nil"/>
              <w:bottom w:val="single" w:sz="4" w:space="0" w:color="808080"/>
              <w:right w:val="nil"/>
            </w:tcBorders>
            <w:tcMar>
              <w:top w:w="0" w:type="dxa"/>
              <w:left w:w="0" w:type="dxa"/>
              <w:bottom w:w="0" w:type="dxa"/>
              <w:right w:w="15" w:type="dxa"/>
            </w:tcMar>
            <w:vAlign w:val="bottom"/>
          </w:tcPr>
          <w:p w14:paraId="39EAECCD" w14:textId="77777777" w:rsidR="006C5F7A" w:rsidRDefault="006C5F7A">
            <w:pPr>
              <w:keepNext/>
              <w:spacing w:before="43" w:after="30"/>
              <w:jc w:val="right"/>
            </w:pPr>
          </w:p>
        </w:tc>
        <w:tc>
          <w:tcPr>
            <w:tcW w:w="886" w:type="dxa"/>
            <w:tcBorders>
              <w:top w:val="single" w:sz="4" w:space="0" w:color="808080"/>
              <w:left w:val="single" w:sz="4" w:space="0" w:color="808080"/>
              <w:bottom w:val="single" w:sz="4" w:space="0" w:color="808080"/>
              <w:right w:val="nil"/>
            </w:tcBorders>
            <w:tcMar>
              <w:top w:w="0" w:type="dxa"/>
              <w:left w:w="53" w:type="dxa"/>
              <w:bottom w:w="0" w:type="dxa"/>
              <w:right w:w="0" w:type="dxa"/>
            </w:tcMar>
            <w:vAlign w:val="bottom"/>
          </w:tcPr>
          <w:p w14:paraId="048B4506" w14:textId="77777777" w:rsidR="006C5F7A" w:rsidRDefault="00141D7A">
            <w:pPr>
              <w:keepNext/>
              <w:spacing w:before="43" w:after="30"/>
              <w:jc w:val="right"/>
            </w:pPr>
            <w:r>
              <w:rPr>
                <w:rFonts w:ascii="Calibri" w:eastAsia="Calibri" w:hAnsi="Calibri" w:cs="Calibri"/>
                <w:b/>
                <w:color w:val="00679B"/>
                <w:sz w:val="22"/>
              </w:rPr>
              <w:t>9,023 </w:t>
            </w:r>
          </w:p>
        </w:tc>
        <w:tc>
          <w:tcPr>
            <w:tcW w:w="71" w:type="dxa"/>
            <w:tcBorders>
              <w:top w:val="single" w:sz="4" w:space="0" w:color="808080"/>
              <w:left w:val="nil"/>
              <w:bottom w:val="single" w:sz="4" w:space="0" w:color="808080"/>
              <w:right w:val="single" w:sz="8" w:space="0" w:color="BFBFBF"/>
            </w:tcBorders>
            <w:tcMar>
              <w:top w:w="0" w:type="dxa"/>
              <w:left w:w="0" w:type="dxa"/>
              <w:bottom w:w="0" w:type="dxa"/>
              <w:right w:w="15" w:type="dxa"/>
            </w:tcMar>
            <w:vAlign w:val="bottom"/>
          </w:tcPr>
          <w:p w14:paraId="6DE3B4C5" w14:textId="77777777" w:rsidR="006C5F7A" w:rsidRDefault="006C5F7A">
            <w:pPr>
              <w:keepNext/>
              <w:spacing w:before="43" w:after="30"/>
              <w:jc w:val="right"/>
            </w:pPr>
          </w:p>
        </w:tc>
      </w:tr>
      <w:tr w:rsidR="006C5F7A" w14:paraId="7DBEDDFF" w14:textId="77777777" w:rsidTr="00141D7A">
        <w:trPr>
          <w:cantSplit/>
          <w:trHeight w:val="301"/>
        </w:trPr>
        <w:tc>
          <w:tcPr>
            <w:tcW w:w="3210" w:type="dxa"/>
            <w:tcBorders>
              <w:top w:val="single" w:sz="8" w:space="0" w:color="BBBBBB"/>
              <w:left w:val="single" w:sz="8" w:space="0" w:color="BBBBBB"/>
              <w:bottom w:val="single" w:sz="8" w:space="0" w:color="BBBBBB"/>
              <w:right w:val="nil"/>
            </w:tcBorders>
            <w:shd w:val="clear" w:color="auto" w:fill="D9D9D9"/>
            <w:tcMar>
              <w:top w:w="0" w:type="dxa"/>
              <w:left w:w="53" w:type="dxa"/>
              <w:bottom w:w="0" w:type="dxa"/>
              <w:right w:w="53" w:type="dxa"/>
            </w:tcMar>
            <w:vAlign w:val="bottom"/>
          </w:tcPr>
          <w:p w14:paraId="750D6A17" w14:textId="77777777" w:rsidR="006C5F7A" w:rsidRDefault="00141D7A">
            <w:pPr>
              <w:spacing w:before="33" w:after="30"/>
            </w:pPr>
            <w:r>
              <w:rPr>
                <w:rFonts w:ascii="Calibri" w:eastAsia="Calibri" w:hAnsi="Calibri" w:cs="Calibri"/>
                <w:b/>
                <w:color w:val="59595B"/>
                <w:sz w:val="22"/>
              </w:rPr>
              <w:t>Balance at December 31, 2020</w:t>
            </w:r>
          </w:p>
        </w:tc>
        <w:tc>
          <w:tcPr>
            <w:tcW w:w="1081" w:type="dxa"/>
            <w:tcBorders>
              <w:top w:val="single" w:sz="4" w:space="0" w:color="808080"/>
              <w:left w:val="nil"/>
              <w:bottom w:val="single" w:sz="8" w:space="0" w:color="BFBFBF"/>
              <w:right w:val="nil"/>
            </w:tcBorders>
            <w:shd w:val="clear" w:color="auto" w:fill="D9D9D9"/>
            <w:tcMar>
              <w:top w:w="0" w:type="dxa"/>
              <w:left w:w="53" w:type="dxa"/>
              <w:bottom w:w="0" w:type="dxa"/>
              <w:right w:w="0" w:type="dxa"/>
            </w:tcMar>
            <w:vAlign w:val="bottom"/>
          </w:tcPr>
          <w:p w14:paraId="1EABFC21" w14:textId="77777777" w:rsidR="006C5F7A" w:rsidRDefault="00141D7A">
            <w:pPr>
              <w:spacing w:before="43" w:after="30"/>
              <w:jc w:val="right"/>
            </w:pPr>
            <w:r>
              <w:rPr>
                <w:rFonts w:ascii="Calibri" w:eastAsia="Calibri" w:hAnsi="Calibri" w:cs="Calibri"/>
                <w:b/>
                <w:color w:val="59595B"/>
                <w:sz w:val="22"/>
              </w:rPr>
              <w:t>544 </w:t>
            </w:r>
          </w:p>
        </w:tc>
        <w:tc>
          <w:tcPr>
            <w:tcW w:w="81" w:type="dxa"/>
            <w:tcBorders>
              <w:top w:val="single" w:sz="4" w:space="0" w:color="808080"/>
              <w:left w:val="nil"/>
              <w:bottom w:val="single" w:sz="8" w:space="0" w:color="BFBFBF"/>
              <w:right w:val="nil"/>
            </w:tcBorders>
            <w:shd w:val="clear" w:color="auto" w:fill="D9D9D9"/>
            <w:tcMar>
              <w:top w:w="0" w:type="dxa"/>
              <w:left w:w="0" w:type="dxa"/>
              <w:bottom w:w="0" w:type="dxa"/>
              <w:right w:w="15" w:type="dxa"/>
            </w:tcMar>
            <w:vAlign w:val="bottom"/>
          </w:tcPr>
          <w:p w14:paraId="46F4368F" w14:textId="77777777" w:rsidR="006C5F7A" w:rsidRDefault="006C5F7A">
            <w:pPr>
              <w:spacing w:before="43" w:after="30"/>
              <w:jc w:val="right"/>
            </w:pPr>
          </w:p>
        </w:tc>
        <w:tc>
          <w:tcPr>
            <w:tcW w:w="1140" w:type="dxa"/>
            <w:tcBorders>
              <w:top w:val="single" w:sz="4" w:space="0" w:color="808080"/>
              <w:left w:val="single" w:sz="8" w:space="0" w:color="BFBFBF"/>
              <w:bottom w:val="single" w:sz="8" w:space="0" w:color="BFBFBF"/>
              <w:right w:val="nil"/>
            </w:tcBorders>
            <w:shd w:val="clear" w:color="auto" w:fill="D9D9D9"/>
            <w:tcMar>
              <w:top w:w="0" w:type="dxa"/>
              <w:left w:w="53" w:type="dxa"/>
              <w:bottom w:w="0" w:type="dxa"/>
              <w:right w:w="0" w:type="dxa"/>
            </w:tcMar>
            <w:vAlign w:val="bottom"/>
          </w:tcPr>
          <w:p w14:paraId="21DDEB1C" w14:textId="77777777" w:rsidR="006C5F7A" w:rsidRDefault="00141D7A">
            <w:pPr>
              <w:spacing w:before="43" w:after="30"/>
              <w:jc w:val="right"/>
            </w:pPr>
            <w:r>
              <w:rPr>
                <w:rFonts w:ascii="Calibri" w:eastAsia="Calibri" w:hAnsi="Calibri" w:cs="Calibri"/>
                <w:b/>
                <w:color w:val="59595B"/>
                <w:sz w:val="22"/>
              </w:rPr>
              <w:t>4,443 </w:t>
            </w:r>
          </w:p>
        </w:tc>
        <w:tc>
          <w:tcPr>
            <w:tcW w:w="79" w:type="dxa"/>
            <w:tcBorders>
              <w:top w:val="single" w:sz="4" w:space="0" w:color="808080"/>
              <w:left w:val="nil"/>
              <w:bottom w:val="single" w:sz="8" w:space="0" w:color="BFBFBF"/>
              <w:right w:val="nil"/>
            </w:tcBorders>
            <w:shd w:val="clear" w:color="auto" w:fill="D9D9D9"/>
            <w:tcMar>
              <w:top w:w="0" w:type="dxa"/>
              <w:left w:w="0" w:type="dxa"/>
              <w:bottom w:w="0" w:type="dxa"/>
              <w:right w:w="15" w:type="dxa"/>
            </w:tcMar>
            <w:vAlign w:val="bottom"/>
          </w:tcPr>
          <w:p w14:paraId="59915EDF" w14:textId="77777777" w:rsidR="006C5F7A" w:rsidRDefault="006C5F7A">
            <w:pPr>
              <w:spacing w:before="43" w:after="30"/>
              <w:jc w:val="right"/>
            </w:pPr>
          </w:p>
        </w:tc>
        <w:tc>
          <w:tcPr>
            <w:tcW w:w="958" w:type="dxa"/>
            <w:tcBorders>
              <w:top w:val="single" w:sz="4" w:space="0" w:color="808080"/>
              <w:left w:val="single" w:sz="8" w:space="0" w:color="BFBFBF"/>
              <w:bottom w:val="single" w:sz="8" w:space="0" w:color="BFBFBF"/>
              <w:right w:val="nil"/>
            </w:tcBorders>
            <w:shd w:val="clear" w:color="auto" w:fill="D9D9D9"/>
            <w:tcMar>
              <w:top w:w="0" w:type="dxa"/>
              <w:left w:w="53" w:type="dxa"/>
              <w:bottom w:w="0" w:type="dxa"/>
              <w:right w:w="0" w:type="dxa"/>
            </w:tcMar>
            <w:vAlign w:val="bottom"/>
          </w:tcPr>
          <w:p w14:paraId="38F178B7" w14:textId="77777777" w:rsidR="006C5F7A" w:rsidRDefault="00141D7A">
            <w:pPr>
              <w:spacing w:before="43" w:after="30"/>
              <w:jc w:val="right"/>
            </w:pPr>
            <w:r>
              <w:rPr>
                <w:rFonts w:ascii="Calibri" w:eastAsia="Calibri" w:hAnsi="Calibri" w:cs="Calibri"/>
                <w:b/>
                <w:color w:val="59595B"/>
                <w:sz w:val="22"/>
              </w:rPr>
              <w:t>(646)</w:t>
            </w:r>
          </w:p>
        </w:tc>
        <w:tc>
          <w:tcPr>
            <w:tcW w:w="80" w:type="dxa"/>
            <w:tcBorders>
              <w:top w:val="single" w:sz="4" w:space="0" w:color="808080"/>
              <w:left w:val="nil"/>
              <w:bottom w:val="single" w:sz="8" w:space="0" w:color="BFBFBF"/>
              <w:right w:val="nil"/>
            </w:tcBorders>
            <w:shd w:val="clear" w:color="auto" w:fill="D9D9D9"/>
            <w:tcMar>
              <w:top w:w="0" w:type="dxa"/>
              <w:left w:w="0" w:type="dxa"/>
              <w:bottom w:w="0" w:type="dxa"/>
              <w:right w:w="15" w:type="dxa"/>
            </w:tcMar>
            <w:vAlign w:val="bottom"/>
          </w:tcPr>
          <w:p w14:paraId="22B0C6F2" w14:textId="77777777" w:rsidR="006C5F7A" w:rsidRDefault="006C5F7A">
            <w:pPr>
              <w:spacing w:before="43" w:after="30"/>
              <w:jc w:val="right"/>
            </w:pPr>
          </w:p>
        </w:tc>
        <w:tc>
          <w:tcPr>
            <w:tcW w:w="1130" w:type="dxa"/>
            <w:tcBorders>
              <w:top w:val="single" w:sz="4" w:space="0" w:color="808080"/>
              <w:left w:val="single" w:sz="8" w:space="0" w:color="BFBFBF"/>
              <w:bottom w:val="single" w:sz="8" w:space="0" w:color="BFBFBF"/>
              <w:right w:val="nil"/>
            </w:tcBorders>
            <w:shd w:val="clear" w:color="auto" w:fill="D9D9D9"/>
            <w:tcMar>
              <w:top w:w="0" w:type="dxa"/>
              <w:left w:w="53" w:type="dxa"/>
              <w:bottom w:w="0" w:type="dxa"/>
              <w:right w:w="0" w:type="dxa"/>
            </w:tcMar>
            <w:vAlign w:val="bottom"/>
          </w:tcPr>
          <w:p w14:paraId="72CCE9CF" w14:textId="77777777" w:rsidR="006C5F7A" w:rsidRDefault="00141D7A">
            <w:pPr>
              <w:spacing w:before="43" w:after="30"/>
              <w:jc w:val="right"/>
            </w:pPr>
            <w:r>
              <w:rPr>
                <w:rFonts w:ascii="Calibri" w:eastAsia="Calibri" w:hAnsi="Calibri" w:cs="Calibri"/>
                <w:b/>
                <w:color w:val="59595B"/>
                <w:sz w:val="22"/>
              </w:rPr>
              <w:t>(261,189)</w:t>
            </w:r>
          </w:p>
        </w:tc>
        <w:tc>
          <w:tcPr>
            <w:tcW w:w="78" w:type="dxa"/>
            <w:tcBorders>
              <w:top w:val="single" w:sz="4" w:space="0" w:color="808080"/>
              <w:left w:val="nil"/>
              <w:bottom w:val="single" w:sz="8" w:space="0" w:color="BFBFBF"/>
              <w:right w:val="nil"/>
            </w:tcBorders>
            <w:shd w:val="clear" w:color="auto" w:fill="D9D9D9"/>
            <w:tcMar>
              <w:top w:w="0" w:type="dxa"/>
              <w:left w:w="0" w:type="dxa"/>
              <w:bottom w:w="0" w:type="dxa"/>
              <w:right w:w="15" w:type="dxa"/>
            </w:tcMar>
            <w:vAlign w:val="bottom"/>
          </w:tcPr>
          <w:p w14:paraId="3A32975F" w14:textId="77777777" w:rsidR="006C5F7A" w:rsidRDefault="006C5F7A">
            <w:pPr>
              <w:spacing w:before="43" w:after="30"/>
              <w:jc w:val="right"/>
            </w:pPr>
          </w:p>
        </w:tc>
        <w:tc>
          <w:tcPr>
            <w:tcW w:w="886" w:type="dxa"/>
            <w:tcBorders>
              <w:top w:val="single" w:sz="4" w:space="0" w:color="808080"/>
              <w:left w:val="single" w:sz="8" w:space="0" w:color="BFBFBF"/>
              <w:bottom w:val="single" w:sz="8" w:space="0" w:color="BFBFBF"/>
              <w:right w:val="nil"/>
            </w:tcBorders>
            <w:shd w:val="clear" w:color="auto" w:fill="D9D9D9"/>
            <w:tcMar>
              <w:top w:w="0" w:type="dxa"/>
              <w:left w:w="53" w:type="dxa"/>
              <w:bottom w:w="0" w:type="dxa"/>
              <w:right w:w="0" w:type="dxa"/>
            </w:tcMar>
            <w:vAlign w:val="bottom"/>
          </w:tcPr>
          <w:p w14:paraId="41E5E404" w14:textId="77777777" w:rsidR="006C5F7A" w:rsidRDefault="00141D7A">
            <w:pPr>
              <w:spacing w:before="43" w:after="30"/>
              <w:jc w:val="right"/>
            </w:pPr>
            <w:r>
              <w:rPr>
                <w:rFonts w:ascii="Calibri" w:eastAsia="Calibri" w:hAnsi="Calibri" w:cs="Calibri"/>
                <w:b/>
                <w:color w:val="59595B"/>
                <w:sz w:val="22"/>
              </w:rPr>
              <w:t>146,339 </w:t>
            </w:r>
          </w:p>
        </w:tc>
        <w:tc>
          <w:tcPr>
            <w:tcW w:w="71" w:type="dxa"/>
            <w:tcBorders>
              <w:top w:val="single" w:sz="4" w:space="0" w:color="808080"/>
              <w:left w:val="nil"/>
              <w:bottom w:val="single" w:sz="8" w:space="0" w:color="BFBFBF"/>
              <w:right w:val="single" w:sz="8" w:space="0" w:color="BFBFBF"/>
            </w:tcBorders>
            <w:shd w:val="clear" w:color="auto" w:fill="D9D9D9"/>
            <w:tcMar>
              <w:top w:w="0" w:type="dxa"/>
              <w:left w:w="0" w:type="dxa"/>
              <w:bottom w:w="0" w:type="dxa"/>
              <w:right w:w="15" w:type="dxa"/>
            </w:tcMar>
            <w:vAlign w:val="bottom"/>
          </w:tcPr>
          <w:p w14:paraId="2B693264" w14:textId="77777777" w:rsidR="006C5F7A" w:rsidRDefault="006C5F7A">
            <w:pPr>
              <w:spacing w:before="43" w:after="30"/>
              <w:jc w:val="right"/>
            </w:pPr>
          </w:p>
        </w:tc>
      </w:tr>
    </w:tbl>
    <w:p w14:paraId="5341F252" w14:textId="77777777" w:rsidR="006C5F7A" w:rsidRDefault="00141D7A">
      <w:pPr>
        <w:keepNext/>
        <w:spacing w:before="60" w:after="120" w:line="276" w:lineRule="auto"/>
        <w:jc w:val="both"/>
        <w:rPr>
          <w:rFonts w:ascii="Calibri" w:eastAsia="Calibri" w:hAnsi="Calibri" w:cs="Calibri"/>
          <w:b/>
          <w:color w:val="00679B"/>
          <w:sz w:val="32"/>
          <w:shd w:val="clear" w:color="auto" w:fill="FFFFFF"/>
        </w:rPr>
      </w:pPr>
      <w:r>
        <w:rPr>
          <w:rFonts w:ascii="Calibri" w:eastAsia="Calibri" w:hAnsi="Calibri" w:cs="Calibri"/>
          <w:b/>
          <w:color w:val="00679B"/>
          <w:sz w:val="32"/>
        </w:rPr>
        <w:lastRenderedPageBreak/>
        <w:t>Condensed Consolidated Statement of Cash Flow</w:t>
      </w:r>
    </w:p>
    <w:p w14:paraId="23FA23E2" w14:textId="77777777" w:rsidR="006C5F7A" w:rsidRDefault="00141D7A">
      <w:pPr>
        <w:keepNext/>
        <w:spacing w:before="60" w:after="120" w:line="276" w:lineRule="auto"/>
        <w:jc w:val="both"/>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the year ended 31 December 2020</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1"/>
        <w:gridCol w:w="1116"/>
        <w:gridCol w:w="307"/>
        <w:gridCol w:w="1321"/>
        <w:gridCol w:w="102"/>
      </w:tblGrid>
      <w:tr w:rsidR="006C5F7A" w14:paraId="682F12CE" w14:textId="77777777" w:rsidTr="00142980">
        <w:trPr>
          <w:cantSplit/>
          <w:jc w:val="center"/>
        </w:trPr>
        <w:tc>
          <w:tcPr>
            <w:tcW w:w="5431" w:type="dxa"/>
            <w:tcBorders>
              <w:top w:val="nil"/>
              <w:left w:val="nil"/>
              <w:bottom w:val="single" w:sz="8" w:space="0" w:color="BBBBBB"/>
              <w:right w:val="nil"/>
            </w:tcBorders>
            <w:shd w:val="clear" w:color="auto" w:fill="D9D9D9"/>
            <w:tcMar>
              <w:top w:w="0" w:type="dxa"/>
              <w:left w:w="53" w:type="dxa"/>
              <w:bottom w:w="0" w:type="dxa"/>
              <w:right w:w="53" w:type="dxa"/>
            </w:tcMar>
            <w:vAlign w:val="center"/>
          </w:tcPr>
          <w:p w14:paraId="4E3F64C0" w14:textId="77777777" w:rsidR="006C5F7A" w:rsidRDefault="00141D7A">
            <w:pPr>
              <w:keepNext/>
              <w:jc w:val="center"/>
            </w:pPr>
            <w:r>
              <w:rPr>
                <w:rFonts w:ascii="Calibri" w:eastAsia="Calibri" w:hAnsi="Calibri" w:cs="Calibri"/>
                <w:color w:val="59595B"/>
                <w:sz w:val="20"/>
              </w:rPr>
              <w:t>Amounts in €’000</w:t>
            </w:r>
          </w:p>
        </w:tc>
        <w:tc>
          <w:tcPr>
            <w:tcW w:w="1423" w:type="dxa"/>
            <w:gridSpan w:val="2"/>
            <w:tcBorders>
              <w:top w:val="nil"/>
              <w:left w:val="nil"/>
              <w:bottom w:val="single" w:sz="8" w:space="0" w:color="BBBBBB"/>
              <w:right w:val="nil"/>
            </w:tcBorders>
            <w:shd w:val="clear" w:color="auto" w:fill="D9D9D9"/>
            <w:tcMar>
              <w:top w:w="0" w:type="dxa"/>
              <w:left w:w="53" w:type="dxa"/>
              <w:bottom w:w="0" w:type="dxa"/>
              <w:right w:w="53" w:type="dxa"/>
            </w:tcMar>
            <w:vAlign w:val="center"/>
          </w:tcPr>
          <w:p w14:paraId="7108F6CF" w14:textId="77777777" w:rsidR="006C5F7A" w:rsidRDefault="00141D7A">
            <w:pPr>
              <w:keepNext/>
              <w:jc w:val="center"/>
            </w:pPr>
            <w:r>
              <w:rPr>
                <w:rFonts w:ascii="Calibri" w:eastAsia="Calibri" w:hAnsi="Calibri" w:cs="Calibri"/>
                <w:b/>
                <w:color w:val="00679B"/>
                <w:sz w:val="20"/>
              </w:rPr>
              <w:t>2020</w:t>
            </w:r>
          </w:p>
        </w:tc>
        <w:tc>
          <w:tcPr>
            <w:tcW w:w="1423" w:type="dxa"/>
            <w:gridSpan w:val="2"/>
            <w:tcBorders>
              <w:top w:val="nil"/>
              <w:left w:val="nil"/>
              <w:bottom w:val="single" w:sz="8" w:space="0" w:color="BBBBBB"/>
              <w:right w:val="nil"/>
            </w:tcBorders>
            <w:shd w:val="clear" w:color="auto" w:fill="D9D9D9"/>
            <w:tcMar>
              <w:top w:w="0" w:type="dxa"/>
              <w:left w:w="53" w:type="dxa"/>
              <w:bottom w:w="0" w:type="dxa"/>
              <w:right w:w="53" w:type="dxa"/>
            </w:tcMar>
            <w:vAlign w:val="center"/>
          </w:tcPr>
          <w:p w14:paraId="7FF153F6" w14:textId="77777777" w:rsidR="006C5F7A" w:rsidRDefault="00141D7A">
            <w:pPr>
              <w:keepNext/>
              <w:jc w:val="center"/>
            </w:pPr>
            <w:r>
              <w:rPr>
                <w:rFonts w:ascii="Calibri" w:eastAsia="Calibri" w:hAnsi="Calibri" w:cs="Calibri"/>
                <w:b/>
                <w:color w:val="59595B"/>
                <w:sz w:val="20"/>
              </w:rPr>
              <w:t>2019</w:t>
            </w:r>
          </w:p>
        </w:tc>
      </w:tr>
      <w:tr w:rsidR="006C5F7A" w14:paraId="4803C7A2" w14:textId="77777777" w:rsidTr="00142980">
        <w:trPr>
          <w:cantSplit/>
          <w:jc w:val="center"/>
        </w:trPr>
        <w:tc>
          <w:tcPr>
            <w:tcW w:w="5431" w:type="dxa"/>
            <w:tcBorders>
              <w:top w:val="single" w:sz="8" w:space="0" w:color="BBBBBB"/>
              <w:left w:val="single" w:sz="8" w:space="0" w:color="BFBFBF"/>
              <w:bottom w:val="single" w:sz="4" w:space="0" w:color="808080"/>
              <w:right w:val="nil"/>
            </w:tcBorders>
            <w:tcMar>
              <w:top w:w="0" w:type="dxa"/>
              <w:left w:w="53" w:type="dxa"/>
              <w:bottom w:w="0" w:type="dxa"/>
              <w:right w:w="53" w:type="dxa"/>
            </w:tcMar>
          </w:tcPr>
          <w:p w14:paraId="70F14E36" w14:textId="77777777" w:rsidR="006C5F7A" w:rsidRDefault="00141D7A">
            <w:pPr>
              <w:keepNext/>
              <w:spacing w:before="33" w:after="30"/>
            </w:pPr>
            <w:r>
              <w:rPr>
                <w:rFonts w:ascii="Calibri" w:eastAsia="Calibri" w:hAnsi="Calibri" w:cs="Calibri"/>
                <w:b/>
                <w:color w:val="59595B"/>
                <w:sz w:val="20"/>
              </w:rPr>
              <w:t>Profit before tax</w:t>
            </w:r>
          </w:p>
        </w:tc>
        <w:tc>
          <w:tcPr>
            <w:tcW w:w="1423" w:type="dxa"/>
            <w:gridSpan w:val="2"/>
            <w:tcBorders>
              <w:top w:val="single" w:sz="8" w:space="0" w:color="BBBBBB"/>
              <w:left w:val="single" w:sz="4" w:space="0" w:color="808080"/>
              <w:bottom w:val="single" w:sz="4" w:space="0" w:color="808080"/>
              <w:right w:val="nil"/>
            </w:tcBorders>
            <w:tcMar>
              <w:top w:w="0" w:type="dxa"/>
              <w:left w:w="53" w:type="dxa"/>
              <w:bottom w:w="0" w:type="dxa"/>
              <w:right w:w="15" w:type="dxa"/>
            </w:tcMar>
          </w:tcPr>
          <w:p w14:paraId="7452649A" w14:textId="77777777" w:rsidR="006C5F7A" w:rsidRDefault="00141D7A">
            <w:pPr>
              <w:keepNext/>
              <w:spacing w:before="33" w:after="30"/>
              <w:jc w:val="center"/>
            </w:pPr>
            <w:r>
              <w:rPr>
                <w:rFonts w:ascii="Calibri" w:eastAsia="Calibri" w:hAnsi="Calibri" w:cs="Calibri"/>
                <w:b/>
                <w:color w:val="00679B"/>
                <w:sz w:val="20"/>
              </w:rPr>
              <w:t>39,273</w:t>
            </w:r>
          </w:p>
        </w:tc>
        <w:tc>
          <w:tcPr>
            <w:tcW w:w="1321" w:type="dxa"/>
            <w:tcBorders>
              <w:top w:val="single" w:sz="8" w:space="0" w:color="BBBBBB"/>
              <w:left w:val="single" w:sz="4" w:space="0" w:color="808080"/>
              <w:bottom w:val="single" w:sz="4" w:space="0" w:color="808080"/>
              <w:right w:val="nil"/>
            </w:tcBorders>
            <w:tcMar>
              <w:top w:w="0" w:type="dxa"/>
              <w:left w:w="53" w:type="dxa"/>
              <w:bottom w:w="0" w:type="dxa"/>
              <w:right w:w="0" w:type="dxa"/>
            </w:tcMar>
          </w:tcPr>
          <w:p w14:paraId="17EA52DF" w14:textId="77777777" w:rsidR="006C5F7A" w:rsidRDefault="00141D7A">
            <w:pPr>
              <w:keepNext/>
              <w:spacing w:before="33" w:after="30"/>
              <w:jc w:val="right"/>
            </w:pPr>
            <w:r>
              <w:rPr>
                <w:rFonts w:ascii="Calibri" w:eastAsia="Calibri" w:hAnsi="Calibri" w:cs="Calibri"/>
                <w:b/>
                <w:color w:val="59595B"/>
                <w:sz w:val="20"/>
              </w:rPr>
              <w:t>46,679 </w:t>
            </w:r>
          </w:p>
        </w:tc>
        <w:tc>
          <w:tcPr>
            <w:tcW w:w="102" w:type="dxa"/>
            <w:tcBorders>
              <w:top w:val="single" w:sz="8" w:space="0" w:color="BBBBBB"/>
              <w:left w:val="nil"/>
              <w:bottom w:val="single" w:sz="4" w:space="0" w:color="808080"/>
              <w:right w:val="single" w:sz="8" w:space="0" w:color="BFBFBF"/>
            </w:tcBorders>
            <w:tcMar>
              <w:top w:w="0" w:type="dxa"/>
              <w:left w:w="0" w:type="dxa"/>
              <w:bottom w:w="0" w:type="dxa"/>
              <w:right w:w="15" w:type="dxa"/>
            </w:tcMar>
          </w:tcPr>
          <w:p w14:paraId="1379F048" w14:textId="77777777" w:rsidR="006C5F7A" w:rsidRDefault="006C5F7A">
            <w:pPr>
              <w:keepNext/>
              <w:spacing w:before="33" w:after="30"/>
              <w:jc w:val="right"/>
            </w:pPr>
          </w:p>
        </w:tc>
      </w:tr>
      <w:tr w:rsidR="006C5F7A" w14:paraId="17752B00" w14:textId="77777777" w:rsidTr="00142980">
        <w:trPr>
          <w:cantSplit/>
          <w:jc w:val="center"/>
        </w:trPr>
        <w:tc>
          <w:tcPr>
            <w:tcW w:w="5431" w:type="dxa"/>
            <w:tcBorders>
              <w:top w:val="single" w:sz="4" w:space="0" w:color="808080"/>
              <w:left w:val="single" w:sz="8" w:space="0" w:color="BFBFBF"/>
              <w:bottom w:val="nil"/>
              <w:right w:val="nil"/>
            </w:tcBorders>
            <w:tcMar>
              <w:top w:w="0" w:type="dxa"/>
              <w:left w:w="53" w:type="dxa"/>
              <w:bottom w:w="0" w:type="dxa"/>
              <w:right w:w="53" w:type="dxa"/>
            </w:tcMar>
          </w:tcPr>
          <w:p w14:paraId="540E64A5" w14:textId="77777777" w:rsidR="006C5F7A" w:rsidRDefault="00141D7A">
            <w:pPr>
              <w:keepNext/>
              <w:spacing w:before="43" w:after="30"/>
            </w:pPr>
            <w:r>
              <w:rPr>
                <w:rFonts w:ascii="Calibri" w:eastAsia="Calibri" w:hAnsi="Calibri" w:cs="Calibri"/>
                <w:b/>
                <w:i/>
                <w:color w:val="59595B"/>
                <w:sz w:val="20"/>
              </w:rPr>
              <w:t>Non-cash adjustments:</w:t>
            </w:r>
          </w:p>
        </w:tc>
        <w:tc>
          <w:tcPr>
            <w:tcW w:w="1423" w:type="dxa"/>
            <w:gridSpan w:val="2"/>
            <w:tcBorders>
              <w:top w:val="single" w:sz="4" w:space="0" w:color="808080"/>
              <w:left w:val="single" w:sz="4" w:space="0" w:color="808080"/>
              <w:bottom w:val="nil"/>
              <w:right w:val="nil"/>
            </w:tcBorders>
            <w:tcMar>
              <w:top w:w="0" w:type="dxa"/>
              <w:left w:w="53" w:type="dxa"/>
              <w:bottom w:w="0" w:type="dxa"/>
              <w:right w:w="15" w:type="dxa"/>
            </w:tcMar>
            <w:vAlign w:val="bottom"/>
          </w:tcPr>
          <w:p w14:paraId="47380321" w14:textId="77777777" w:rsidR="006C5F7A" w:rsidRDefault="006C5F7A">
            <w:pPr>
              <w:keepNext/>
              <w:spacing w:before="43" w:after="30"/>
              <w:jc w:val="center"/>
            </w:pPr>
          </w:p>
        </w:tc>
        <w:tc>
          <w:tcPr>
            <w:tcW w:w="1423" w:type="dxa"/>
            <w:gridSpan w:val="2"/>
            <w:tcBorders>
              <w:top w:val="single" w:sz="4" w:space="0" w:color="808080"/>
              <w:left w:val="single" w:sz="4" w:space="0" w:color="808080"/>
              <w:bottom w:val="nil"/>
              <w:right w:val="single" w:sz="8" w:space="0" w:color="BFBFBF"/>
            </w:tcBorders>
            <w:tcMar>
              <w:top w:w="0" w:type="dxa"/>
              <w:left w:w="53" w:type="dxa"/>
              <w:bottom w:w="0" w:type="dxa"/>
              <w:right w:w="15" w:type="dxa"/>
            </w:tcMar>
            <w:vAlign w:val="bottom"/>
          </w:tcPr>
          <w:p w14:paraId="4ADCE620" w14:textId="77777777" w:rsidR="006C5F7A" w:rsidRDefault="006C5F7A">
            <w:pPr>
              <w:keepNext/>
              <w:spacing w:before="43" w:after="30"/>
              <w:jc w:val="right"/>
            </w:pPr>
          </w:p>
        </w:tc>
      </w:tr>
      <w:tr w:rsidR="006C5F7A" w14:paraId="636675BE"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04FF5C85" w14:textId="007F4FD7" w:rsidR="006C5F7A" w:rsidRDefault="00141D7A">
            <w:pPr>
              <w:keepNext/>
              <w:spacing w:before="53" w:after="30"/>
            </w:pPr>
            <w:r>
              <w:rPr>
                <w:rFonts w:ascii="Calibri" w:eastAsia="Calibri" w:hAnsi="Calibri" w:cs="Calibri"/>
                <w:color w:val="59595B"/>
                <w:sz w:val="20"/>
              </w:rPr>
              <w:t>Depreciation, amortization, impairment</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538D12A9" w14:textId="77777777" w:rsidR="006C5F7A" w:rsidRDefault="00141D7A">
            <w:pPr>
              <w:keepNext/>
              <w:spacing w:before="53" w:after="30"/>
              <w:jc w:val="center"/>
            </w:pPr>
            <w:r>
              <w:rPr>
                <w:rFonts w:ascii="Calibri" w:eastAsia="Calibri" w:hAnsi="Calibri" w:cs="Calibri"/>
                <w:color w:val="00679B"/>
                <w:sz w:val="20"/>
              </w:rPr>
              <w:t>7,276</w:t>
            </w:r>
          </w:p>
        </w:tc>
        <w:tc>
          <w:tcPr>
            <w:tcW w:w="1321" w:type="dxa"/>
            <w:tcBorders>
              <w:top w:val="nil"/>
              <w:left w:val="single" w:sz="4" w:space="0" w:color="808080"/>
              <w:bottom w:val="nil"/>
              <w:right w:val="nil"/>
            </w:tcBorders>
            <w:tcMar>
              <w:top w:w="0" w:type="dxa"/>
              <w:left w:w="53" w:type="dxa"/>
              <w:bottom w:w="0" w:type="dxa"/>
              <w:right w:w="0" w:type="dxa"/>
            </w:tcMar>
          </w:tcPr>
          <w:p w14:paraId="6611CE02" w14:textId="77777777" w:rsidR="006C5F7A" w:rsidRDefault="00141D7A">
            <w:pPr>
              <w:keepNext/>
              <w:spacing w:before="53" w:after="30"/>
              <w:jc w:val="right"/>
            </w:pPr>
            <w:r>
              <w:rPr>
                <w:rFonts w:ascii="Calibri" w:eastAsia="Calibri" w:hAnsi="Calibri" w:cs="Calibri"/>
                <w:color w:val="59595B"/>
                <w:sz w:val="20"/>
              </w:rPr>
              <w:t>5,177 </w:t>
            </w:r>
          </w:p>
        </w:tc>
        <w:tc>
          <w:tcPr>
            <w:tcW w:w="102" w:type="dxa"/>
            <w:tcBorders>
              <w:top w:val="nil"/>
              <w:left w:val="nil"/>
              <w:bottom w:val="nil"/>
              <w:right w:val="single" w:sz="8" w:space="0" w:color="BFBFBF"/>
            </w:tcBorders>
            <w:tcMar>
              <w:top w:w="0" w:type="dxa"/>
              <w:left w:w="0" w:type="dxa"/>
              <w:bottom w:w="0" w:type="dxa"/>
              <w:right w:w="15" w:type="dxa"/>
            </w:tcMar>
          </w:tcPr>
          <w:p w14:paraId="54192327" w14:textId="77777777" w:rsidR="006C5F7A" w:rsidRDefault="006C5F7A">
            <w:pPr>
              <w:keepNext/>
              <w:spacing w:before="53" w:after="30"/>
              <w:jc w:val="right"/>
            </w:pPr>
          </w:p>
        </w:tc>
      </w:tr>
      <w:tr w:rsidR="006C5F7A" w14:paraId="7BD37BD7"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6CBFED69" w14:textId="77777777" w:rsidR="006C5F7A" w:rsidRDefault="00141D7A">
            <w:pPr>
              <w:keepNext/>
              <w:spacing w:before="53" w:after="30"/>
            </w:pPr>
            <w:r>
              <w:rPr>
                <w:rFonts w:ascii="Calibri" w:eastAsia="Calibri" w:hAnsi="Calibri" w:cs="Calibri"/>
                <w:color w:val="59595B"/>
                <w:sz w:val="20"/>
              </w:rPr>
              <w:t>Equity settled share based payments</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1A03CADC" w14:textId="77777777" w:rsidR="006C5F7A" w:rsidRDefault="00141D7A">
            <w:pPr>
              <w:keepNext/>
              <w:spacing w:before="53" w:after="30"/>
              <w:jc w:val="center"/>
            </w:pPr>
            <w:r>
              <w:rPr>
                <w:rFonts w:ascii="Calibri" w:eastAsia="Calibri" w:hAnsi="Calibri" w:cs="Calibri"/>
                <w:color w:val="00679B"/>
                <w:sz w:val="20"/>
              </w:rPr>
              <w:t>5,130</w:t>
            </w:r>
          </w:p>
        </w:tc>
        <w:tc>
          <w:tcPr>
            <w:tcW w:w="1321" w:type="dxa"/>
            <w:tcBorders>
              <w:top w:val="nil"/>
              <w:left w:val="single" w:sz="4" w:space="0" w:color="808080"/>
              <w:bottom w:val="nil"/>
              <w:right w:val="nil"/>
            </w:tcBorders>
            <w:tcMar>
              <w:top w:w="0" w:type="dxa"/>
              <w:left w:w="53" w:type="dxa"/>
              <w:bottom w:w="0" w:type="dxa"/>
              <w:right w:w="0" w:type="dxa"/>
            </w:tcMar>
          </w:tcPr>
          <w:p w14:paraId="1E8A1B30" w14:textId="77777777" w:rsidR="006C5F7A" w:rsidRDefault="00141D7A">
            <w:pPr>
              <w:keepNext/>
              <w:spacing w:before="53" w:after="30"/>
              <w:jc w:val="right"/>
            </w:pPr>
            <w:r>
              <w:rPr>
                <w:rFonts w:ascii="Calibri" w:eastAsia="Calibri" w:hAnsi="Calibri" w:cs="Calibri"/>
                <w:color w:val="59595B"/>
                <w:sz w:val="20"/>
              </w:rPr>
              <w:t>3,825 </w:t>
            </w:r>
          </w:p>
        </w:tc>
        <w:tc>
          <w:tcPr>
            <w:tcW w:w="102" w:type="dxa"/>
            <w:tcBorders>
              <w:top w:val="nil"/>
              <w:left w:val="nil"/>
              <w:bottom w:val="nil"/>
              <w:right w:val="single" w:sz="8" w:space="0" w:color="BFBFBF"/>
            </w:tcBorders>
            <w:tcMar>
              <w:top w:w="0" w:type="dxa"/>
              <w:left w:w="0" w:type="dxa"/>
              <w:bottom w:w="0" w:type="dxa"/>
              <w:right w:w="15" w:type="dxa"/>
            </w:tcMar>
          </w:tcPr>
          <w:p w14:paraId="3341BBEF" w14:textId="77777777" w:rsidR="006C5F7A" w:rsidRDefault="006C5F7A">
            <w:pPr>
              <w:keepNext/>
              <w:spacing w:before="53" w:after="30"/>
              <w:jc w:val="right"/>
            </w:pPr>
          </w:p>
        </w:tc>
      </w:tr>
      <w:tr w:rsidR="006C5F7A" w14:paraId="071C3380"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vAlign w:val="bottom"/>
          </w:tcPr>
          <w:p w14:paraId="7B42D3E6" w14:textId="77777777" w:rsidR="006C5F7A" w:rsidRDefault="00141D7A">
            <w:pPr>
              <w:keepNext/>
              <w:spacing w:before="53" w:after="30"/>
            </w:pPr>
            <w:r>
              <w:rPr>
                <w:rFonts w:ascii="Calibri" w:eastAsia="Calibri" w:hAnsi="Calibri" w:cs="Calibri"/>
                <w:color w:val="59595B"/>
                <w:sz w:val="20"/>
              </w:rPr>
              <w:t>Fair value gain (loss) loss on revaluation of derivatives</w:t>
            </w:r>
          </w:p>
        </w:tc>
        <w:tc>
          <w:tcPr>
            <w:tcW w:w="1423" w:type="dxa"/>
            <w:gridSpan w:val="2"/>
            <w:tcBorders>
              <w:top w:val="nil"/>
              <w:left w:val="single" w:sz="4" w:space="0" w:color="808080"/>
              <w:bottom w:val="nil"/>
              <w:right w:val="nil"/>
            </w:tcBorders>
            <w:tcMar>
              <w:top w:w="0" w:type="dxa"/>
              <w:left w:w="53" w:type="dxa"/>
              <w:bottom w:w="0" w:type="dxa"/>
              <w:right w:w="15" w:type="dxa"/>
            </w:tcMar>
            <w:vAlign w:val="bottom"/>
          </w:tcPr>
          <w:p w14:paraId="4DC814DE" w14:textId="77777777" w:rsidR="006C5F7A" w:rsidRDefault="00141D7A">
            <w:pPr>
              <w:keepNext/>
              <w:spacing w:before="53" w:after="30"/>
              <w:jc w:val="center"/>
            </w:pPr>
            <w:r>
              <w:rPr>
                <w:rFonts w:ascii="Calibri" w:eastAsia="Calibri" w:hAnsi="Calibri" w:cs="Calibri"/>
                <w:color w:val="00679B"/>
                <w:sz w:val="20"/>
              </w:rPr>
              <w:t>(60)</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vAlign w:val="bottom"/>
          </w:tcPr>
          <w:p w14:paraId="0FD55B4C" w14:textId="77777777" w:rsidR="006C5F7A" w:rsidRDefault="00141D7A">
            <w:pPr>
              <w:keepNext/>
              <w:spacing w:before="53" w:after="30"/>
              <w:jc w:val="center"/>
            </w:pPr>
            <w:r>
              <w:rPr>
                <w:rFonts w:ascii="Calibri" w:eastAsia="Calibri" w:hAnsi="Calibri" w:cs="Calibri"/>
                <w:color w:val="59595B"/>
                <w:sz w:val="20"/>
              </w:rPr>
              <w:t>209</w:t>
            </w:r>
          </w:p>
        </w:tc>
      </w:tr>
      <w:tr w:rsidR="006C5F7A" w14:paraId="41D8D7B6"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5FF07483" w14:textId="77777777" w:rsidR="006C5F7A" w:rsidRDefault="00141D7A">
            <w:pPr>
              <w:keepNext/>
              <w:spacing w:before="53" w:after="30"/>
            </w:pPr>
            <w:r>
              <w:rPr>
                <w:rFonts w:ascii="Calibri" w:eastAsia="Calibri" w:hAnsi="Calibri" w:cs="Calibri"/>
                <w:color w:val="59595B"/>
                <w:sz w:val="20"/>
              </w:rPr>
              <w:t>Other finance income</w:t>
            </w:r>
          </w:p>
        </w:tc>
        <w:tc>
          <w:tcPr>
            <w:tcW w:w="1423" w:type="dxa"/>
            <w:gridSpan w:val="2"/>
            <w:tcBorders>
              <w:top w:val="nil"/>
              <w:left w:val="single" w:sz="4" w:space="0" w:color="808080"/>
              <w:bottom w:val="nil"/>
              <w:right w:val="nil"/>
            </w:tcBorders>
            <w:tcMar>
              <w:top w:w="0" w:type="dxa"/>
              <w:left w:w="53" w:type="dxa"/>
              <w:bottom w:w="0" w:type="dxa"/>
              <w:right w:w="15" w:type="dxa"/>
            </w:tcMar>
            <w:vAlign w:val="bottom"/>
          </w:tcPr>
          <w:p w14:paraId="26B2BC94" w14:textId="77777777" w:rsidR="006C5F7A" w:rsidRDefault="00141D7A">
            <w:pPr>
              <w:keepNext/>
              <w:spacing w:before="53" w:after="30"/>
              <w:jc w:val="center"/>
            </w:pPr>
            <w:r>
              <w:rPr>
                <w:rFonts w:ascii="Calibri" w:eastAsia="Calibri" w:hAnsi="Calibri" w:cs="Calibri"/>
                <w:color w:val="00679B"/>
                <w:sz w:val="20"/>
              </w:rPr>
              <w:t>(624)</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vAlign w:val="bottom"/>
          </w:tcPr>
          <w:p w14:paraId="31F93E54" w14:textId="77777777" w:rsidR="006C5F7A" w:rsidRDefault="00141D7A">
            <w:pPr>
              <w:keepNext/>
              <w:spacing w:before="53" w:after="30"/>
              <w:jc w:val="center"/>
            </w:pPr>
            <w:r>
              <w:rPr>
                <w:rFonts w:ascii="Calibri" w:eastAsia="Calibri" w:hAnsi="Calibri" w:cs="Calibri"/>
                <w:color w:val="59595B"/>
                <w:sz w:val="20"/>
              </w:rPr>
              <w:t>(1,011)</w:t>
            </w:r>
          </w:p>
        </w:tc>
      </w:tr>
      <w:tr w:rsidR="006C5F7A" w14:paraId="177BF613"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36D827A0" w14:textId="77777777" w:rsidR="006C5F7A" w:rsidRDefault="00141D7A">
            <w:pPr>
              <w:keepNext/>
              <w:spacing w:before="53" w:after="30"/>
            </w:pPr>
            <w:r>
              <w:rPr>
                <w:rFonts w:ascii="Calibri" w:eastAsia="Calibri" w:hAnsi="Calibri" w:cs="Calibri"/>
                <w:color w:val="59595B"/>
                <w:sz w:val="20"/>
              </w:rPr>
              <w:t>Other finance expenses</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1D74FC0B" w14:textId="77777777" w:rsidR="006C5F7A" w:rsidRDefault="00141D7A">
            <w:pPr>
              <w:keepNext/>
              <w:spacing w:before="53" w:after="30"/>
              <w:jc w:val="center"/>
            </w:pPr>
            <w:r>
              <w:rPr>
                <w:rFonts w:ascii="Calibri" w:eastAsia="Calibri" w:hAnsi="Calibri" w:cs="Calibri"/>
                <w:color w:val="00679B"/>
                <w:sz w:val="20"/>
              </w:rPr>
              <w:t>29,151</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2BF60073" w14:textId="77777777" w:rsidR="006C5F7A" w:rsidRDefault="00141D7A">
            <w:pPr>
              <w:keepNext/>
              <w:spacing w:before="53" w:after="30"/>
              <w:jc w:val="center"/>
            </w:pPr>
            <w:r>
              <w:rPr>
                <w:rFonts w:ascii="Calibri" w:eastAsia="Calibri" w:hAnsi="Calibri" w:cs="Calibri"/>
                <w:color w:val="59595B"/>
                <w:sz w:val="20"/>
              </w:rPr>
              <w:t>15,259</w:t>
            </w:r>
          </w:p>
        </w:tc>
      </w:tr>
      <w:tr w:rsidR="006C5F7A" w14:paraId="25925858"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099BF685" w14:textId="77777777" w:rsidR="006C5F7A" w:rsidRDefault="00141D7A">
            <w:pPr>
              <w:keepNext/>
              <w:spacing w:before="53" w:after="30"/>
            </w:pPr>
            <w:r>
              <w:rPr>
                <w:rFonts w:ascii="Calibri" w:eastAsia="Calibri" w:hAnsi="Calibri" w:cs="Calibri"/>
                <w:color w:val="59595B"/>
                <w:sz w:val="20"/>
              </w:rPr>
              <w:t>Share of net profits in associates using the equity method</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3F4D07F6" w14:textId="77777777" w:rsidR="006C5F7A" w:rsidRDefault="00141D7A">
            <w:pPr>
              <w:keepNext/>
              <w:spacing w:before="53" w:after="30"/>
              <w:jc w:val="center"/>
            </w:pPr>
            <w:r>
              <w:rPr>
                <w:rFonts w:ascii="Calibri" w:eastAsia="Calibri" w:hAnsi="Calibri" w:cs="Calibri"/>
                <w:color w:val="00679B"/>
                <w:sz w:val="20"/>
              </w:rPr>
              <w:t>(317)</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09373253" w14:textId="77777777" w:rsidR="006C5F7A" w:rsidRDefault="00141D7A">
            <w:pPr>
              <w:keepNext/>
              <w:spacing w:before="53" w:after="30"/>
              <w:jc w:val="center"/>
            </w:pPr>
            <w:r>
              <w:rPr>
                <w:rFonts w:ascii="Calibri" w:eastAsia="Calibri" w:hAnsi="Calibri" w:cs="Calibri"/>
                <w:color w:val="59595B"/>
                <w:sz w:val="20"/>
              </w:rPr>
              <w:t>(229)</w:t>
            </w:r>
          </w:p>
        </w:tc>
      </w:tr>
      <w:tr w:rsidR="006C5F7A" w14:paraId="7A79C3E8"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7A53F8AA" w14:textId="77777777" w:rsidR="006C5F7A" w:rsidRDefault="00141D7A">
            <w:pPr>
              <w:keepNext/>
              <w:spacing w:before="53" w:after="30"/>
            </w:pPr>
            <w:r>
              <w:rPr>
                <w:rFonts w:ascii="Calibri" w:eastAsia="Calibri" w:hAnsi="Calibri" w:cs="Calibri"/>
                <w:color w:val="59595B"/>
                <w:sz w:val="20"/>
              </w:rPr>
              <w:t>Other</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027783A7" w14:textId="77777777" w:rsidR="006C5F7A" w:rsidRDefault="00141D7A">
            <w:pPr>
              <w:keepNext/>
              <w:spacing w:before="53" w:after="30"/>
              <w:jc w:val="center"/>
            </w:pPr>
            <w:r>
              <w:rPr>
                <w:rFonts w:ascii="Calibri" w:eastAsia="Calibri" w:hAnsi="Calibri" w:cs="Calibri"/>
                <w:color w:val="00679B"/>
                <w:sz w:val="20"/>
              </w:rPr>
              <w:t>(1,422)</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3E0254BE" w14:textId="77777777" w:rsidR="006C5F7A" w:rsidRDefault="00141D7A">
            <w:pPr>
              <w:keepNext/>
              <w:spacing w:before="53" w:after="30"/>
              <w:jc w:val="center"/>
            </w:pPr>
            <w:r>
              <w:rPr>
                <w:rFonts w:ascii="Calibri" w:eastAsia="Calibri" w:hAnsi="Calibri" w:cs="Calibri"/>
                <w:color w:val="59595B"/>
                <w:sz w:val="20"/>
              </w:rPr>
              <w:t>(39)</w:t>
            </w:r>
          </w:p>
        </w:tc>
      </w:tr>
      <w:tr w:rsidR="006C5F7A" w14:paraId="0CEEFA05"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2C5D85AE" w14:textId="77777777" w:rsidR="006C5F7A" w:rsidRDefault="00141D7A">
            <w:pPr>
              <w:keepNext/>
              <w:spacing w:before="53" w:after="30"/>
            </w:pPr>
            <w:r>
              <w:rPr>
                <w:rFonts w:ascii="Calibri" w:eastAsia="Calibri" w:hAnsi="Calibri" w:cs="Calibri"/>
                <w:b/>
                <w:color w:val="59595B"/>
                <w:sz w:val="20"/>
              </w:rPr>
              <w:t>Operating cash flows before changes in working capital</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1ADE3B5B" w14:textId="77777777" w:rsidR="006C5F7A" w:rsidRDefault="00141D7A">
            <w:pPr>
              <w:keepNext/>
              <w:spacing w:before="53" w:after="30"/>
              <w:jc w:val="center"/>
            </w:pPr>
            <w:r>
              <w:rPr>
                <w:rFonts w:ascii="Calibri" w:eastAsia="Calibri" w:hAnsi="Calibri" w:cs="Calibri"/>
                <w:b/>
                <w:color w:val="00679B"/>
                <w:sz w:val="20"/>
              </w:rPr>
              <w:t>78,407</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5A97CF0D" w14:textId="77777777" w:rsidR="006C5F7A" w:rsidRDefault="00141D7A">
            <w:pPr>
              <w:keepNext/>
              <w:spacing w:before="53" w:after="30"/>
              <w:jc w:val="center"/>
            </w:pPr>
            <w:r>
              <w:rPr>
                <w:rFonts w:ascii="Calibri" w:eastAsia="Calibri" w:hAnsi="Calibri" w:cs="Calibri"/>
                <w:b/>
                <w:color w:val="59595B"/>
                <w:sz w:val="20"/>
              </w:rPr>
              <w:t>69,870</w:t>
            </w:r>
          </w:p>
        </w:tc>
      </w:tr>
      <w:tr w:rsidR="006C5F7A" w14:paraId="27C7A1F5" w14:textId="77777777" w:rsidTr="00142980">
        <w:trPr>
          <w:cantSplit/>
          <w:trHeight w:hRule="exact" w:val="60"/>
          <w:jc w:val="center"/>
        </w:trPr>
        <w:tc>
          <w:tcPr>
            <w:tcW w:w="5431" w:type="dxa"/>
            <w:tcBorders>
              <w:top w:val="nil"/>
              <w:left w:val="single" w:sz="8" w:space="0" w:color="BFBFBF"/>
              <w:bottom w:val="nil"/>
              <w:right w:val="nil"/>
            </w:tcBorders>
            <w:tcMar>
              <w:top w:w="0" w:type="dxa"/>
              <w:left w:w="53" w:type="dxa"/>
              <w:bottom w:w="0" w:type="dxa"/>
              <w:right w:w="53" w:type="dxa"/>
            </w:tcMar>
            <w:vAlign w:val="bottom"/>
          </w:tcPr>
          <w:p w14:paraId="46FA528E" w14:textId="77777777" w:rsidR="006C5F7A" w:rsidRDefault="006C5F7A">
            <w:pPr>
              <w:keepNext/>
              <w:spacing w:before="53" w:after="30"/>
            </w:pPr>
          </w:p>
        </w:tc>
        <w:tc>
          <w:tcPr>
            <w:tcW w:w="1423" w:type="dxa"/>
            <w:gridSpan w:val="2"/>
            <w:tcBorders>
              <w:top w:val="nil"/>
              <w:left w:val="single" w:sz="4" w:space="0" w:color="808080"/>
              <w:bottom w:val="nil"/>
              <w:right w:val="nil"/>
            </w:tcBorders>
            <w:tcMar>
              <w:top w:w="0" w:type="dxa"/>
              <w:left w:w="53" w:type="dxa"/>
              <w:bottom w:w="0" w:type="dxa"/>
              <w:right w:w="15" w:type="dxa"/>
            </w:tcMar>
            <w:vAlign w:val="bottom"/>
          </w:tcPr>
          <w:p w14:paraId="0C3DE908" w14:textId="77777777" w:rsidR="006C5F7A" w:rsidRDefault="006C5F7A">
            <w:pPr>
              <w:keepNext/>
              <w:spacing w:before="53" w:after="30"/>
              <w:jc w:val="center"/>
            </w:pP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vAlign w:val="bottom"/>
          </w:tcPr>
          <w:p w14:paraId="3E218A69" w14:textId="77777777" w:rsidR="006C5F7A" w:rsidRDefault="006C5F7A">
            <w:pPr>
              <w:keepNext/>
              <w:spacing w:before="53" w:after="30"/>
              <w:jc w:val="center"/>
            </w:pPr>
          </w:p>
        </w:tc>
      </w:tr>
      <w:tr w:rsidR="006C5F7A" w14:paraId="763090F2"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309CF63E" w14:textId="77777777" w:rsidR="006C5F7A" w:rsidRDefault="00141D7A">
            <w:pPr>
              <w:keepNext/>
              <w:spacing w:before="53" w:after="30"/>
            </w:pPr>
            <w:r>
              <w:rPr>
                <w:rFonts w:ascii="Calibri" w:eastAsia="Calibri" w:hAnsi="Calibri" w:cs="Calibri"/>
                <w:b/>
                <w:i/>
                <w:color w:val="59595B"/>
                <w:sz w:val="20"/>
              </w:rPr>
              <w:t>Changes in working capital:</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109F71E2" w14:textId="77777777" w:rsidR="006C5F7A" w:rsidRDefault="006C5F7A">
            <w:pPr>
              <w:keepNext/>
              <w:spacing w:before="53" w:after="30"/>
              <w:jc w:val="center"/>
            </w:pP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4FE097E8" w14:textId="77777777" w:rsidR="006C5F7A" w:rsidRDefault="006C5F7A">
            <w:pPr>
              <w:keepNext/>
              <w:spacing w:before="53" w:after="30"/>
              <w:jc w:val="center"/>
            </w:pPr>
          </w:p>
        </w:tc>
      </w:tr>
      <w:tr w:rsidR="006C5F7A" w14:paraId="75CE3158"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vAlign w:val="bottom"/>
          </w:tcPr>
          <w:p w14:paraId="403582CF" w14:textId="77777777" w:rsidR="006C5F7A" w:rsidRDefault="00141D7A">
            <w:pPr>
              <w:keepNext/>
              <w:spacing w:before="53" w:after="30"/>
            </w:pPr>
            <w:r>
              <w:rPr>
                <w:rFonts w:ascii="Calibri" w:eastAsia="Calibri" w:hAnsi="Calibri" w:cs="Calibri"/>
                <w:color w:val="59595B"/>
                <w:sz w:val="20"/>
              </w:rPr>
              <w:t>Inventories</w:t>
            </w:r>
          </w:p>
        </w:tc>
        <w:tc>
          <w:tcPr>
            <w:tcW w:w="1423" w:type="dxa"/>
            <w:gridSpan w:val="2"/>
            <w:tcBorders>
              <w:top w:val="nil"/>
              <w:left w:val="single" w:sz="4" w:space="0" w:color="808080"/>
              <w:bottom w:val="nil"/>
              <w:right w:val="nil"/>
            </w:tcBorders>
            <w:tcMar>
              <w:top w:w="0" w:type="dxa"/>
              <w:left w:w="53" w:type="dxa"/>
              <w:bottom w:w="0" w:type="dxa"/>
              <w:right w:w="15" w:type="dxa"/>
            </w:tcMar>
            <w:vAlign w:val="bottom"/>
          </w:tcPr>
          <w:p w14:paraId="5FE81271" w14:textId="77777777" w:rsidR="006C5F7A" w:rsidRDefault="00141D7A">
            <w:pPr>
              <w:keepNext/>
              <w:spacing w:before="53" w:after="30"/>
              <w:jc w:val="center"/>
            </w:pPr>
            <w:r>
              <w:rPr>
                <w:rFonts w:ascii="Calibri" w:eastAsia="Calibri" w:hAnsi="Calibri" w:cs="Calibri"/>
                <w:color w:val="00679B"/>
                <w:sz w:val="20"/>
              </w:rPr>
              <w:t>(2,762)</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vAlign w:val="bottom"/>
          </w:tcPr>
          <w:p w14:paraId="651871AF" w14:textId="77777777" w:rsidR="006C5F7A" w:rsidRDefault="00141D7A">
            <w:pPr>
              <w:keepNext/>
              <w:spacing w:before="53" w:after="30"/>
              <w:jc w:val="center"/>
            </w:pPr>
            <w:r>
              <w:rPr>
                <w:rFonts w:ascii="Calibri" w:eastAsia="Calibri" w:hAnsi="Calibri" w:cs="Calibri"/>
                <w:color w:val="59595B"/>
                <w:sz w:val="20"/>
              </w:rPr>
              <w:t>3,067</w:t>
            </w:r>
          </w:p>
        </w:tc>
      </w:tr>
      <w:tr w:rsidR="006C5F7A" w14:paraId="48E5A3A2"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0247F6F5" w14:textId="77777777" w:rsidR="006C5F7A" w:rsidRDefault="00141D7A">
            <w:pPr>
              <w:keepNext/>
              <w:spacing w:before="53" w:after="30"/>
            </w:pPr>
            <w:r>
              <w:rPr>
                <w:rFonts w:ascii="Calibri" w:eastAsia="Calibri" w:hAnsi="Calibri" w:cs="Calibri"/>
                <w:color w:val="59595B"/>
                <w:sz w:val="20"/>
              </w:rPr>
              <w:t>Trade and other receivables</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1DD9BD65" w14:textId="77777777" w:rsidR="006C5F7A" w:rsidRDefault="00141D7A">
            <w:pPr>
              <w:keepNext/>
              <w:spacing w:before="53" w:after="30"/>
              <w:jc w:val="center"/>
            </w:pPr>
            <w:r>
              <w:rPr>
                <w:rFonts w:ascii="Calibri" w:eastAsia="Calibri" w:hAnsi="Calibri" w:cs="Calibri"/>
                <w:color w:val="00679B"/>
                <w:sz w:val="20"/>
              </w:rPr>
              <w:t>(3,499)</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45437B7F" w14:textId="77777777" w:rsidR="006C5F7A" w:rsidRDefault="00141D7A">
            <w:pPr>
              <w:keepNext/>
              <w:spacing w:before="53" w:after="30"/>
              <w:jc w:val="center"/>
            </w:pPr>
            <w:r>
              <w:rPr>
                <w:rFonts w:ascii="Calibri" w:eastAsia="Calibri" w:hAnsi="Calibri" w:cs="Calibri"/>
                <w:color w:val="59595B"/>
                <w:sz w:val="20"/>
              </w:rPr>
              <w:t>(8,492)</w:t>
            </w:r>
          </w:p>
        </w:tc>
      </w:tr>
      <w:tr w:rsidR="006C5F7A" w14:paraId="7FC5BBAD"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vAlign w:val="bottom"/>
          </w:tcPr>
          <w:p w14:paraId="2CC3584B" w14:textId="77777777" w:rsidR="006C5F7A" w:rsidRDefault="00141D7A">
            <w:pPr>
              <w:keepNext/>
              <w:spacing w:before="53" w:after="30"/>
            </w:pPr>
            <w:r>
              <w:rPr>
                <w:rFonts w:ascii="Calibri" w:eastAsia="Calibri" w:hAnsi="Calibri" w:cs="Calibri"/>
                <w:color w:val="59595B"/>
                <w:sz w:val="20"/>
              </w:rPr>
              <w:t>Payables and other current liabilities</w:t>
            </w:r>
          </w:p>
        </w:tc>
        <w:tc>
          <w:tcPr>
            <w:tcW w:w="1423" w:type="dxa"/>
            <w:gridSpan w:val="2"/>
            <w:tcBorders>
              <w:top w:val="nil"/>
              <w:left w:val="single" w:sz="4" w:space="0" w:color="808080"/>
              <w:bottom w:val="nil"/>
              <w:right w:val="nil"/>
            </w:tcBorders>
            <w:tcMar>
              <w:top w:w="0" w:type="dxa"/>
              <w:left w:w="53" w:type="dxa"/>
              <w:bottom w:w="0" w:type="dxa"/>
              <w:right w:w="15" w:type="dxa"/>
            </w:tcMar>
            <w:vAlign w:val="bottom"/>
          </w:tcPr>
          <w:p w14:paraId="5D1EF1F0" w14:textId="77777777" w:rsidR="006C5F7A" w:rsidRDefault="00141D7A">
            <w:pPr>
              <w:keepNext/>
              <w:spacing w:before="53" w:after="30"/>
              <w:jc w:val="center"/>
            </w:pPr>
            <w:r>
              <w:rPr>
                <w:rFonts w:ascii="Calibri" w:eastAsia="Calibri" w:hAnsi="Calibri" w:cs="Calibri"/>
                <w:color w:val="00679B"/>
                <w:sz w:val="20"/>
              </w:rPr>
              <w:t>2,479</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vAlign w:val="bottom"/>
          </w:tcPr>
          <w:p w14:paraId="073462FA" w14:textId="77777777" w:rsidR="006C5F7A" w:rsidRDefault="00141D7A">
            <w:pPr>
              <w:keepNext/>
              <w:spacing w:before="53" w:after="30"/>
              <w:jc w:val="center"/>
            </w:pPr>
            <w:r>
              <w:rPr>
                <w:rFonts w:ascii="Calibri" w:eastAsia="Calibri" w:hAnsi="Calibri" w:cs="Calibri"/>
                <w:color w:val="59595B"/>
                <w:sz w:val="20"/>
              </w:rPr>
              <w:t>8,677</w:t>
            </w:r>
          </w:p>
        </w:tc>
      </w:tr>
      <w:tr w:rsidR="006C5F7A" w14:paraId="4649CF33"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5FBDD827" w14:textId="77777777" w:rsidR="006C5F7A" w:rsidRDefault="00141D7A">
            <w:pPr>
              <w:keepNext/>
              <w:spacing w:before="53" w:after="30"/>
            </w:pPr>
            <w:r>
              <w:rPr>
                <w:rFonts w:ascii="Calibri" w:eastAsia="Calibri" w:hAnsi="Calibri" w:cs="Calibri"/>
                <w:color w:val="59595B"/>
                <w:sz w:val="20"/>
              </w:rPr>
              <w:t>Restricted cash</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111A3733" w14:textId="77777777" w:rsidR="006C5F7A" w:rsidRDefault="00141D7A">
            <w:pPr>
              <w:keepNext/>
              <w:spacing w:before="53" w:after="30"/>
              <w:jc w:val="center"/>
            </w:pPr>
            <w:r>
              <w:rPr>
                <w:rFonts w:ascii="Calibri" w:eastAsia="Calibri" w:hAnsi="Calibri" w:cs="Calibri"/>
                <w:color w:val="00679B"/>
                <w:sz w:val="20"/>
              </w:rPr>
              <w:t>1,043</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35C449A3" w14:textId="77777777" w:rsidR="006C5F7A" w:rsidRDefault="00141D7A">
            <w:pPr>
              <w:keepNext/>
              <w:spacing w:before="53" w:after="30"/>
              <w:jc w:val="center"/>
            </w:pPr>
            <w:r>
              <w:rPr>
                <w:rFonts w:ascii="Calibri" w:eastAsia="Calibri" w:hAnsi="Calibri" w:cs="Calibri"/>
                <w:color w:val="59595B"/>
                <w:sz w:val="20"/>
              </w:rPr>
              <w:t>(1,064)</w:t>
            </w:r>
          </w:p>
        </w:tc>
      </w:tr>
      <w:tr w:rsidR="006C5F7A" w14:paraId="22D0DDA1"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189EC154" w14:textId="77777777" w:rsidR="006C5F7A" w:rsidRDefault="00141D7A">
            <w:pPr>
              <w:keepNext/>
              <w:spacing w:before="53" w:after="30"/>
            </w:pPr>
            <w:r>
              <w:rPr>
                <w:rFonts w:ascii="Calibri" w:eastAsia="Calibri" w:hAnsi="Calibri" w:cs="Calibri"/>
                <w:color w:val="59595B"/>
                <w:sz w:val="20"/>
              </w:rPr>
              <w:t>Release contract liabilities</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1D6B7947" w14:textId="77777777" w:rsidR="006C5F7A" w:rsidRDefault="00141D7A">
            <w:pPr>
              <w:keepNext/>
              <w:spacing w:before="53" w:after="30"/>
              <w:jc w:val="center"/>
            </w:pPr>
            <w:r>
              <w:rPr>
                <w:rFonts w:ascii="Calibri" w:eastAsia="Calibri" w:hAnsi="Calibri" w:cs="Calibri"/>
                <w:color w:val="00679B"/>
                <w:sz w:val="20"/>
              </w:rPr>
              <w:t>—</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3F185064" w14:textId="77777777" w:rsidR="006C5F7A" w:rsidRDefault="00141D7A">
            <w:pPr>
              <w:keepNext/>
              <w:spacing w:before="53" w:after="30"/>
              <w:jc w:val="center"/>
            </w:pPr>
            <w:r>
              <w:rPr>
                <w:rFonts w:ascii="Calibri" w:eastAsia="Calibri" w:hAnsi="Calibri" w:cs="Calibri"/>
                <w:color w:val="59595B"/>
                <w:sz w:val="20"/>
              </w:rPr>
              <w:t>(1,467)</w:t>
            </w:r>
          </w:p>
        </w:tc>
      </w:tr>
      <w:tr w:rsidR="006C5F7A" w14:paraId="08BB9CBE"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vAlign w:val="bottom"/>
          </w:tcPr>
          <w:p w14:paraId="41D32009" w14:textId="77777777" w:rsidR="006C5F7A" w:rsidRDefault="00141D7A">
            <w:pPr>
              <w:keepNext/>
              <w:spacing w:before="53" w:after="30"/>
            </w:pPr>
            <w:r>
              <w:rPr>
                <w:rFonts w:ascii="Calibri" w:eastAsia="Calibri" w:hAnsi="Calibri" w:cs="Calibri"/>
                <w:b/>
                <w:color w:val="59595B"/>
                <w:sz w:val="20"/>
              </w:rPr>
              <w:t>Total changes in working capital</w:t>
            </w:r>
          </w:p>
        </w:tc>
        <w:tc>
          <w:tcPr>
            <w:tcW w:w="1423" w:type="dxa"/>
            <w:gridSpan w:val="2"/>
            <w:tcBorders>
              <w:top w:val="nil"/>
              <w:left w:val="single" w:sz="4" w:space="0" w:color="808080"/>
              <w:bottom w:val="nil"/>
              <w:right w:val="nil"/>
            </w:tcBorders>
            <w:tcMar>
              <w:top w:w="0" w:type="dxa"/>
              <w:left w:w="53" w:type="dxa"/>
              <w:bottom w:w="0" w:type="dxa"/>
              <w:right w:w="15" w:type="dxa"/>
            </w:tcMar>
            <w:vAlign w:val="bottom"/>
          </w:tcPr>
          <w:p w14:paraId="5B80DC19" w14:textId="77777777" w:rsidR="006C5F7A" w:rsidRDefault="00141D7A">
            <w:pPr>
              <w:keepNext/>
              <w:spacing w:before="53" w:after="30"/>
              <w:jc w:val="center"/>
            </w:pPr>
            <w:r>
              <w:rPr>
                <w:rFonts w:ascii="Calibri" w:eastAsia="Calibri" w:hAnsi="Calibri" w:cs="Calibri"/>
                <w:b/>
                <w:color w:val="00679B"/>
                <w:sz w:val="20"/>
              </w:rPr>
              <w:t>(2,739)</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vAlign w:val="bottom"/>
          </w:tcPr>
          <w:p w14:paraId="79889B52" w14:textId="77777777" w:rsidR="006C5F7A" w:rsidRDefault="00141D7A">
            <w:pPr>
              <w:keepNext/>
              <w:spacing w:before="53" w:after="30"/>
              <w:jc w:val="center"/>
            </w:pPr>
            <w:r>
              <w:rPr>
                <w:rFonts w:ascii="Calibri" w:eastAsia="Calibri" w:hAnsi="Calibri" w:cs="Calibri"/>
                <w:b/>
                <w:color w:val="59595B"/>
                <w:sz w:val="20"/>
              </w:rPr>
              <w:t>721</w:t>
            </w:r>
          </w:p>
        </w:tc>
      </w:tr>
      <w:tr w:rsidR="006C5F7A" w14:paraId="7980C8B7" w14:textId="77777777" w:rsidTr="00142980">
        <w:trPr>
          <w:cantSplit/>
          <w:trHeight w:hRule="exact" w:val="60"/>
          <w:jc w:val="center"/>
        </w:trPr>
        <w:tc>
          <w:tcPr>
            <w:tcW w:w="5431" w:type="dxa"/>
            <w:tcBorders>
              <w:top w:val="nil"/>
              <w:left w:val="single" w:sz="8" w:space="0" w:color="BFBFBF"/>
              <w:bottom w:val="nil"/>
              <w:right w:val="nil"/>
            </w:tcBorders>
            <w:tcMar>
              <w:top w:w="0" w:type="dxa"/>
              <w:left w:w="53" w:type="dxa"/>
              <w:bottom w:w="0" w:type="dxa"/>
              <w:right w:w="53" w:type="dxa"/>
            </w:tcMar>
          </w:tcPr>
          <w:p w14:paraId="2078D38E" w14:textId="77777777" w:rsidR="006C5F7A" w:rsidRDefault="006C5F7A">
            <w:pPr>
              <w:keepNext/>
              <w:spacing w:before="53" w:after="30"/>
            </w:pPr>
          </w:p>
        </w:tc>
        <w:tc>
          <w:tcPr>
            <w:tcW w:w="1423" w:type="dxa"/>
            <w:gridSpan w:val="2"/>
            <w:tcBorders>
              <w:top w:val="nil"/>
              <w:left w:val="single" w:sz="8" w:space="0" w:color="BFBFBF"/>
              <w:bottom w:val="nil"/>
              <w:right w:val="nil"/>
            </w:tcBorders>
            <w:tcMar>
              <w:top w:w="0" w:type="dxa"/>
              <w:left w:w="53" w:type="dxa"/>
              <w:bottom w:w="0" w:type="dxa"/>
              <w:right w:w="15" w:type="dxa"/>
            </w:tcMar>
          </w:tcPr>
          <w:p w14:paraId="5658C0B5" w14:textId="77777777" w:rsidR="006C5F7A" w:rsidRDefault="006C5F7A">
            <w:pPr>
              <w:keepNext/>
              <w:spacing w:before="53" w:after="30"/>
              <w:jc w:val="center"/>
            </w:pPr>
          </w:p>
        </w:tc>
        <w:tc>
          <w:tcPr>
            <w:tcW w:w="1423" w:type="dxa"/>
            <w:gridSpan w:val="2"/>
            <w:tcBorders>
              <w:top w:val="nil"/>
              <w:left w:val="single" w:sz="8" w:space="0" w:color="BFBFBF"/>
              <w:bottom w:val="nil"/>
              <w:right w:val="single" w:sz="8" w:space="0" w:color="BFBFBF"/>
            </w:tcBorders>
            <w:tcMar>
              <w:top w:w="0" w:type="dxa"/>
              <w:left w:w="53" w:type="dxa"/>
              <w:bottom w:w="0" w:type="dxa"/>
              <w:right w:w="15" w:type="dxa"/>
            </w:tcMar>
          </w:tcPr>
          <w:p w14:paraId="25E5BC98" w14:textId="77777777" w:rsidR="006C5F7A" w:rsidRDefault="006C5F7A">
            <w:pPr>
              <w:keepNext/>
              <w:spacing w:before="53" w:after="30"/>
              <w:jc w:val="center"/>
            </w:pPr>
          </w:p>
        </w:tc>
      </w:tr>
      <w:tr w:rsidR="006C5F7A" w14:paraId="22E544E0"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5CA108D8" w14:textId="77777777" w:rsidR="006C5F7A" w:rsidRDefault="00141D7A">
            <w:pPr>
              <w:keepNext/>
              <w:spacing w:before="53" w:after="30"/>
            </w:pPr>
            <w:r>
              <w:rPr>
                <w:rFonts w:ascii="Calibri" w:eastAsia="Calibri" w:hAnsi="Calibri" w:cs="Calibri"/>
                <w:color w:val="59595B"/>
                <w:sz w:val="20"/>
              </w:rPr>
              <w:t>Interest received</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28DD23C2" w14:textId="77777777" w:rsidR="006C5F7A" w:rsidRDefault="00141D7A">
            <w:pPr>
              <w:keepNext/>
              <w:spacing w:before="53" w:after="30"/>
              <w:jc w:val="center"/>
            </w:pPr>
            <w:r>
              <w:rPr>
                <w:rFonts w:ascii="Calibri" w:eastAsia="Calibri" w:hAnsi="Calibri" w:cs="Calibri"/>
                <w:color w:val="00679B"/>
                <w:sz w:val="20"/>
              </w:rPr>
              <w:t>626</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46B1826C" w14:textId="77777777" w:rsidR="006C5F7A" w:rsidRDefault="00141D7A">
            <w:pPr>
              <w:keepNext/>
              <w:spacing w:before="53" w:after="30"/>
              <w:jc w:val="center"/>
            </w:pPr>
            <w:r>
              <w:rPr>
                <w:rFonts w:ascii="Calibri" w:eastAsia="Calibri" w:hAnsi="Calibri" w:cs="Calibri"/>
                <w:color w:val="59595B"/>
                <w:sz w:val="20"/>
              </w:rPr>
              <w:t>1,011</w:t>
            </w:r>
          </w:p>
        </w:tc>
      </w:tr>
      <w:tr w:rsidR="006C5F7A" w14:paraId="2E70E711" w14:textId="77777777" w:rsidTr="00142980">
        <w:trPr>
          <w:cantSplit/>
          <w:trHeight w:hRule="exact" w:val="285"/>
          <w:jc w:val="center"/>
        </w:trPr>
        <w:tc>
          <w:tcPr>
            <w:tcW w:w="5431" w:type="dxa"/>
            <w:tcBorders>
              <w:top w:val="nil"/>
              <w:left w:val="single" w:sz="8" w:space="0" w:color="BFBFBF"/>
              <w:bottom w:val="nil"/>
              <w:right w:val="nil"/>
            </w:tcBorders>
            <w:tcMar>
              <w:top w:w="0" w:type="dxa"/>
              <w:left w:w="53" w:type="dxa"/>
              <w:bottom w:w="0" w:type="dxa"/>
              <w:right w:w="53" w:type="dxa"/>
            </w:tcMar>
          </w:tcPr>
          <w:p w14:paraId="508FFE78" w14:textId="77777777" w:rsidR="006C5F7A" w:rsidRDefault="00141D7A">
            <w:pPr>
              <w:keepNext/>
              <w:spacing w:before="53" w:after="30"/>
            </w:pPr>
            <w:r>
              <w:rPr>
                <w:rFonts w:ascii="Calibri" w:eastAsia="Calibri" w:hAnsi="Calibri" w:cs="Calibri"/>
                <w:color w:val="59595B"/>
                <w:sz w:val="20"/>
              </w:rPr>
              <w:t>Income taxes paid</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3F222B2B" w14:textId="77777777" w:rsidR="006C5F7A" w:rsidRDefault="00141D7A">
            <w:pPr>
              <w:keepNext/>
              <w:spacing w:before="53" w:after="30"/>
              <w:jc w:val="center"/>
            </w:pPr>
            <w:r>
              <w:rPr>
                <w:rFonts w:ascii="Calibri" w:eastAsia="Calibri" w:hAnsi="Calibri" w:cs="Calibri"/>
                <w:color w:val="00679B"/>
                <w:sz w:val="20"/>
              </w:rPr>
              <w:t>(2,326)</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1CDEE7D7" w14:textId="77777777" w:rsidR="006C5F7A" w:rsidRDefault="00141D7A">
            <w:pPr>
              <w:keepNext/>
              <w:spacing w:before="53" w:after="30"/>
              <w:jc w:val="center"/>
            </w:pPr>
            <w:r>
              <w:rPr>
                <w:rFonts w:ascii="Calibri" w:eastAsia="Calibri" w:hAnsi="Calibri" w:cs="Calibri"/>
                <w:color w:val="59595B"/>
                <w:sz w:val="20"/>
              </w:rPr>
              <w:t>(5,098)</w:t>
            </w:r>
          </w:p>
        </w:tc>
      </w:tr>
      <w:tr w:rsidR="006C5F7A" w14:paraId="38228686" w14:textId="77777777" w:rsidTr="00142980">
        <w:trPr>
          <w:cantSplit/>
          <w:trHeight w:hRule="exact" w:val="60"/>
          <w:jc w:val="center"/>
        </w:trPr>
        <w:tc>
          <w:tcPr>
            <w:tcW w:w="5431" w:type="dxa"/>
            <w:tcBorders>
              <w:top w:val="nil"/>
              <w:left w:val="single" w:sz="8" w:space="0" w:color="BFBFBF"/>
              <w:bottom w:val="single" w:sz="8" w:space="0" w:color="BFBFBF"/>
              <w:right w:val="nil"/>
            </w:tcBorders>
            <w:tcMar>
              <w:top w:w="0" w:type="dxa"/>
              <w:left w:w="53" w:type="dxa"/>
              <w:bottom w:w="0" w:type="dxa"/>
              <w:right w:w="53" w:type="dxa"/>
            </w:tcMar>
          </w:tcPr>
          <w:p w14:paraId="3C5D4759" w14:textId="77777777" w:rsidR="006C5F7A" w:rsidRDefault="006C5F7A">
            <w:pPr>
              <w:keepNext/>
              <w:spacing w:before="53" w:after="30"/>
            </w:pPr>
          </w:p>
        </w:tc>
        <w:tc>
          <w:tcPr>
            <w:tcW w:w="1423" w:type="dxa"/>
            <w:gridSpan w:val="2"/>
            <w:tcBorders>
              <w:top w:val="nil"/>
              <w:left w:val="single" w:sz="4" w:space="0" w:color="808080"/>
              <w:bottom w:val="single" w:sz="8" w:space="0" w:color="BFBFBF"/>
              <w:right w:val="nil"/>
            </w:tcBorders>
            <w:tcMar>
              <w:top w:w="0" w:type="dxa"/>
              <w:left w:w="53" w:type="dxa"/>
              <w:bottom w:w="0" w:type="dxa"/>
              <w:right w:w="15" w:type="dxa"/>
            </w:tcMar>
          </w:tcPr>
          <w:p w14:paraId="618708CE" w14:textId="77777777" w:rsidR="006C5F7A" w:rsidRDefault="006C5F7A">
            <w:pPr>
              <w:keepNext/>
              <w:spacing w:before="53" w:after="30"/>
              <w:jc w:val="center"/>
            </w:pPr>
          </w:p>
        </w:tc>
        <w:tc>
          <w:tcPr>
            <w:tcW w:w="1423" w:type="dxa"/>
            <w:gridSpan w:val="2"/>
            <w:tcBorders>
              <w:top w:val="nil"/>
              <w:left w:val="single" w:sz="4" w:space="0" w:color="808080"/>
              <w:bottom w:val="single" w:sz="8" w:space="0" w:color="BFBFBF"/>
              <w:right w:val="single" w:sz="8" w:space="0" w:color="BFBFBF"/>
            </w:tcBorders>
            <w:tcMar>
              <w:top w:w="0" w:type="dxa"/>
              <w:left w:w="53" w:type="dxa"/>
              <w:bottom w:w="0" w:type="dxa"/>
              <w:right w:w="15" w:type="dxa"/>
            </w:tcMar>
          </w:tcPr>
          <w:p w14:paraId="1469C11F" w14:textId="77777777" w:rsidR="006C5F7A" w:rsidRDefault="006C5F7A">
            <w:pPr>
              <w:keepNext/>
              <w:spacing w:before="53" w:after="30"/>
              <w:jc w:val="center"/>
            </w:pPr>
          </w:p>
        </w:tc>
      </w:tr>
      <w:tr w:rsidR="006C5F7A" w14:paraId="6CB1EBA7" w14:textId="77777777" w:rsidTr="00142980">
        <w:trPr>
          <w:cantSplit/>
          <w:jc w:val="center"/>
        </w:trPr>
        <w:tc>
          <w:tcPr>
            <w:tcW w:w="5431"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1F8F885E" w14:textId="77777777" w:rsidR="006C5F7A" w:rsidRDefault="00141D7A">
            <w:pPr>
              <w:keepNext/>
              <w:spacing w:before="33" w:after="30"/>
            </w:pPr>
            <w:r>
              <w:rPr>
                <w:rFonts w:ascii="Calibri" w:eastAsia="Calibri" w:hAnsi="Calibri" w:cs="Calibri"/>
                <w:b/>
                <w:color w:val="59595B"/>
                <w:sz w:val="20"/>
              </w:rPr>
              <w:t>Net cash flows generated from (used in) operating activities</w:t>
            </w:r>
          </w:p>
        </w:tc>
        <w:tc>
          <w:tcPr>
            <w:tcW w:w="1423" w:type="dxa"/>
            <w:gridSpan w:val="2"/>
            <w:tcBorders>
              <w:top w:val="single" w:sz="8" w:space="0" w:color="BFBFBF"/>
              <w:left w:val="single" w:sz="4" w:space="0" w:color="808080"/>
              <w:bottom w:val="single" w:sz="8" w:space="0" w:color="BFBFBF"/>
              <w:right w:val="nil"/>
            </w:tcBorders>
            <w:tcMar>
              <w:top w:w="0" w:type="dxa"/>
              <w:left w:w="53" w:type="dxa"/>
              <w:bottom w:w="0" w:type="dxa"/>
              <w:right w:w="15" w:type="dxa"/>
            </w:tcMar>
          </w:tcPr>
          <w:p w14:paraId="606F2EC6" w14:textId="77777777" w:rsidR="006C5F7A" w:rsidRDefault="00141D7A">
            <w:pPr>
              <w:keepNext/>
              <w:spacing w:before="33" w:after="30"/>
              <w:jc w:val="center"/>
            </w:pPr>
            <w:r>
              <w:rPr>
                <w:rFonts w:ascii="Calibri" w:eastAsia="Calibri" w:hAnsi="Calibri" w:cs="Calibri"/>
                <w:b/>
                <w:color w:val="00679B"/>
                <w:sz w:val="20"/>
              </w:rPr>
              <w:t>73,968</w:t>
            </w:r>
          </w:p>
        </w:tc>
        <w:tc>
          <w:tcPr>
            <w:tcW w:w="1423" w:type="dxa"/>
            <w:gridSpan w:val="2"/>
            <w:tcBorders>
              <w:top w:val="single" w:sz="8" w:space="0" w:color="BFBFBF"/>
              <w:left w:val="single" w:sz="4" w:space="0" w:color="808080"/>
              <w:bottom w:val="single" w:sz="8" w:space="0" w:color="BFBFBF"/>
              <w:right w:val="single" w:sz="8" w:space="0" w:color="BFBFBF"/>
            </w:tcBorders>
            <w:tcMar>
              <w:top w:w="0" w:type="dxa"/>
              <w:left w:w="53" w:type="dxa"/>
              <w:bottom w:w="0" w:type="dxa"/>
              <w:right w:w="15" w:type="dxa"/>
            </w:tcMar>
          </w:tcPr>
          <w:p w14:paraId="24625DB7" w14:textId="77777777" w:rsidR="006C5F7A" w:rsidRDefault="00141D7A">
            <w:pPr>
              <w:keepNext/>
              <w:spacing w:before="33" w:after="30"/>
              <w:jc w:val="center"/>
            </w:pPr>
            <w:r>
              <w:rPr>
                <w:rFonts w:ascii="Calibri" w:eastAsia="Calibri" w:hAnsi="Calibri" w:cs="Calibri"/>
                <w:b/>
                <w:color w:val="59595B"/>
                <w:sz w:val="20"/>
              </w:rPr>
              <w:t>66,504</w:t>
            </w:r>
          </w:p>
        </w:tc>
      </w:tr>
      <w:tr w:rsidR="006C5F7A" w14:paraId="4E993A49" w14:textId="77777777" w:rsidTr="00142980">
        <w:trPr>
          <w:cantSplit/>
          <w:jc w:val="center"/>
        </w:trPr>
        <w:tc>
          <w:tcPr>
            <w:tcW w:w="5431" w:type="dxa"/>
            <w:tcBorders>
              <w:top w:val="single" w:sz="8" w:space="0" w:color="BFBFBF"/>
              <w:left w:val="single" w:sz="8" w:space="0" w:color="BFBFBF"/>
              <w:bottom w:val="nil"/>
              <w:right w:val="nil"/>
            </w:tcBorders>
            <w:tcMar>
              <w:top w:w="0" w:type="dxa"/>
              <w:left w:w="53" w:type="dxa"/>
              <w:bottom w:w="0" w:type="dxa"/>
              <w:right w:w="53" w:type="dxa"/>
            </w:tcMar>
          </w:tcPr>
          <w:p w14:paraId="00AA4C06" w14:textId="77777777" w:rsidR="006C5F7A" w:rsidRDefault="00141D7A">
            <w:pPr>
              <w:keepNext/>
              <w:spacing w:before="33" w:after="30"/>
            </w:pPr>
            <w:r>
              <w:rPr>
                <w:rFonts w:ascii="Calibri" w:eastAsia="Calibri" w:hAnsi="Calibri" w:cs="Calibri"/>
                <w:color w:val="59595B"/>
                <w:sz w:val="20"/>
              </w:rPr>
              <w:t>Capital expenditure for property, plant and equipment</w:t>
            </w:r>
          </w:p>
        </w:tc>
        <w:tc>
          <w:tcPr>
            <w:tcW w:w="1423" w:type="dxa"/>
            <w:gridSpan w:val="2"/>
            <w:tcBorders>
              <w:top w:val="single" w:sz="8" w:space="0" w:color="BFBFBF"/>
              <w:left w:val="single" w:sz="8" w:space="0" w:color="BFBFBF"/>
              <w:bottom w:val="nil"/>
              <w:right w:val="nil"/>
            </w:tcBorders>
            <w:tcMar>
              <w:top w:w="0" w:type="dxa"/>
              <w:left w:w="53" w:type="dxa"/>
              <w:bottom w:w="0" w:type="dxa"/>
              <w:right w:w="15" w:type="dxa"/>
            </w:tcMar>
          </w:tcPr>
          <w:p w14:paraId="20333A74" w14:textId="77777777" w:rsidR="006C5F7A" w:rsidRDefault="00141D7A">
            <w:pPr>
              <w:keepNext/>
              <w:spacing w:before="33" w:after="30"/>
              <w:jc w:val="center"/>
            </w:pPr>
            <w:r>
              <w:rPr>
                <w:rFonts w:ascii="Calibri" w:eastAsia="Calibri" w:hAnsi="Calibri" w:cs="Calibri"/>
                <w:color w:val="00679B"/>
                <w:sz w:val="20"/>
              </w:rPr>
              <w:t>(4,076)</w:t>
            </w:r>
          </w:p>
        </w:tc>
        <w:tc>
          <w:tcPr>
            <w:tcW w:w="1423" w:type="dxa"/>
            <w:gridSpan w:val="2"/>
            <w:tcBorders>
              <w:top w:val="single" w:sz="8" w:space="0" w:color="BFBFBF"/>
              <w:left w:val="single" w:sz="8" w:space="0" w:color="BFBFBF"/>
              <w:bottom w:val="nil"/>
              <w:right w:val="single" w:sz="8" w:space="0" w:color="BFBFBF"/>
            </w:tcBorders>
            <w:tcMar>
              <w:top w:w="0" w:type="dxa"/>
              <w:left w:w="53" w:type="dxa"/>
              <w:bottom w:w="0" w:type="dxa"/>
              <w:right w:w="15" w:type="dxa"/>
            </w:tcMar>
          </w:tcPr>
          <w:p w14:paraId="6856376D" w14:textId="77777777" w:rsidR="006C5F7A" w:rsidRDefault="00141D7A">
            <w:pPr>
              <w:keepNext/>
              <w:spacing w:before="33" w:after="30"/>
              <w:jc w:val="center"/>
            </w:pPr>
            <w:r>
              <w:rPr>
                <w:rFonts w:ascii="Calibri" w:eastAsia="Calibri" w:hAnsi="Calibri" w:cs="Calibri"/>
                <w:color w:val="59595B"/>
                <w:sz w:val="20"/>
              </w:rPr>
              <w:t>(2,362)</w:t>
            </w:r>
          </w:p>
        </w:tc>
      </w:tr>
      <w:tr w:rsidR="006C5F7A" w14:paraId="2CFB1AC8"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675DD10B" w14:textId="77777777" w:rsidR="006C5F7A" w:rsidRDefault="00141D7A">
            <w:pPr>
              <w:keepNext/>
              <w:spacing w:before="53" w:after="30"/>
            </w:pPr>
            <w:r>
              <w:rPr>
                <w:rFonts w:ascii="Calibri" w:eastAsia="Calibri" w:hAnsi="Calibri" w:cs="Calibri"/>
                <w:color w:val="59595B"/>
                <w:sz w:val="20"/>
              </w:rPr>
              <w:t>Investment intangible assets</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15297AA0" w14:textId="77777777" w:rsidR="006C5F7A" w:rsidRDefault="00141D7A">
            <w:pPr>
              <w:keepNext/>
              <w:spacing w:before="53" w:after="30"/>
              <w:jc w:val="center"/>
            </w:pPr>
            <w:r>
              <w:rPr>
                <w:rFonts w:ascii="Calibri" w:eastAsia="Calibri" w:hAnsi="Calibri" w:cs="Calibri"/>
                <w:color w:val="00679B"/>
                <w:sz w:val="20"/>
              </w:rPr>
              <w:t>(7,929)</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7352079E" w14:textId="77777777" w:rsidR="006C5F7A" w:rsidRDefault="00141D7A">
            <w:pPr>
              <w:keepNext/>
              <w:spacing w:before="53" w:after="30"/>
              <w:jc w:val="center"/>
            </w:pPr>
            <w:r>
              <w:rPr>
                <w:rFonts w:ascii="Calibri" w:eastAsia="Calibri" w:hAnsi="Calibri" w:cs="Calibri"/>
                <w:color w:val="59595B"/>
                <w:sz w:val="20"/>
              </w:rPr>
              <w:t>(1,650)</w:t>
            </w:r>
          </w:p>
        </w:tc>
      </w:tr>
      <w:tr w:rsidR="006C5F7A" w14:paraId="72B0F5D7"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383F312A" w14:textId="77777777" w:rsidR="006C5F7A" w:rsidRDefault="00141D7A">
            <w:pPr>
              <w:keepNext/>
              <w:spacing w:before="53" w:after="30"/>
            </w:pPr>
            <w:r>
              <w:rPr>
                <w:rFonts w:ascii="Calibri" w:eastAsia="Calibri" w:hAnsi="Calibri" w:cs="Calibri"/>
                <w:color w:val="59595B"/>
                <w:sz w:val="20"/>
              </w:rPr>
              <w:t>Investment associate</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6B4DEF2C" w14:textId="77777777" w:rsidR="006C5F7A" w:rsidRDefault="00141D7A">
            <w:pPr>
              <w:keepNext/>
              <w:spacing w:before="53" w:after="30"/>
              <w:jc w:val="center"/>
            </w:pPr>
            <w:r>
              <w:rPr>
                <w:rFonts w:ascii="Calibri" w:eastAsia="Calibri" w:hAnsi="Calibri" w:cs="Calibri"/>
                <w:color w:val="00679B"/>
                <w:sz w:val="20"/>
              </w:rPr>
              <w:t>(288)</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vAlign w:val="bottom"/>
          </w:tcPr>
          <w:p w14:paraId="27DD5FCD" w14:textId="77777777" w:rsidR="006C5F7A" w:rsidRDefault="00141D7A">
            <w:pPr>
              <w:keepNext/>
              <w:spacing w:before="53" w:after="30"/>
              <w:jc w:val="center"/>
            </w:pPr>
            <w:r>
              <w:rPr>
                <w:rFonts w:ascii="Calibri" w:eastAsia="Calibri" w:hAnsi="Calibri" w:cs="Calibri"/>
                <w:color w:val="59595B"/>
                <w:sz w:val="20"/>
              </w:rPr>
              <w:t>(2,503)</w:t>
            </w:r>
          </w:p>
        </w:tc>
      </w:tr>
      <w:tr w:rsidR="006C5F7A" w14:paraId="512561D0" w14:textId="77777777" w:rsidTr="00142980">
        <w:trPr>
          <w:cantSplit/>
          <w:jc w:val="center"/>
        </w:trPr>
        <w:tc>
          <w:tcPr>
            <w:tcW w:w="5431" w:type="dxa"/>
            <w:tcBorders>
              <w:top w:val="nil"/>
              <w:left w:val="single" w:sz="8" w:space="0" w:color="BFBFBF"/>
              <w:bottom w:val="single" w:sz="8" w:space="0" w:color="BFBFBF"/>
              <w:right w:val="nil"/>
            </w:tcBorders>
            <w:tcMar>
              <w:top w:w="0" w:type="dxa"/>
              <w:left w:w="53" w:type="dxa"/>
              <w:bottom w:w="0" w:type="dxa"/>
              <w:right w:w="53" w:type="dxa"/>
            </w:tcMar>
          </w:tcPr>
          <w:p w14:paraId="09D4260E" w14:textId="77777777" w:rsidR="006C5F7A" w:rsidRDefault="00141D7A" w:rsidP="00C077AF">
            <w:pPr>
              <w:keepNext/>
              <w:spacing w:before="53" w:after="30"/>
            </w:pPr>
            <w:r>
              <w:rPr>
                <w:rFonts w:ascii="Calibri" w:eastAsia="Calibri" w:hAnsi="Calibri" w:cs="Calibri"/>
                <w:color w:val="59595B"/>
                <w:sz w:val="20"/>
              </w:rPr>
              <w:t>Acquisition of license</w:t>
            </w:r>
          </w:p>
        </w:tc>
        <w:tc>
          <w:tcPr>
            <w:tcW w:w="1423" w:type="dxa"/>
            <w:gridSpan w:val="2"/>
            <w:tcBorders>
              <w:top w:val="nil"/>
              <w:left w:val="single" w:sz="4" w:space="0" w:color="808080"/>
              <w:bottom w:val="single" w:sz="8" w:space="0" w:color="BFBFBF"/>
              <w:right w:val="nil"/>
            </w:tcBorders>
            <w:tcMar>
              <w:top w:w="0" w:type="dxa"/>
              <w:left w:w="53" w:type="dxa"/>
              <w:bottom w:w="0" w:type="dxa"/>
              <w:right w:w="15" w:type="dxa"/>
            </w:tcMar>
          </w:tcPr>
          <w:p w14:paraId="2AC49EC2" w14:textId="77777777" w:rsidR="006C5F7A" w:rsidRDefault="00141D7A">
            <w:pPr>
              <w:keepNext/>
              <w:spacing w:before="53" w:after="30"/>
              <w:jc w:val="center"/>
            </w:pPr>
            <w:r>
              <w:rPr>
                <w:rFonts w:ascii="Calibri" w:eastAsia="Calibri" w:hAnsi="Calibri" w:cs="Calibri"/>
                <w:color w:val="00679B"/>
                <w:sz w:val="20"/>
              </w:rPr>
              <w:t>(1,385)</w:t>
            </w:r>
          </w:p>
        </w:tc>
        <w:tc>
          <w:tcPr>
            <w:tcW w:w="1423" w:type="dxa"/>
            <w:gridSpan w:val="2"/>
            <w:tcBorders>
              <w:top w:val="nil"/>
              <w:left w:val="single" w:sz="4" w:space="0" w:color="808080"/>
              <w:bottom w:val="single" w:sz="8" w:space="0" w:color="BFBFBF"/>
              <w:right w:val="single" w:sz="8" w:space="0" w:color="BFBFBF"/>
            </w:tcBorders>
            <w:tcMar>
              <w:top w:w="0" w:type="dxa"/>
              <w:left w:w="53" w:type="dxa"/>
              <w:bottom w:w="0" w:type="dxa"/>
              <w:right w:w="15" w:type="dxa"/>
            </w:tcMar>
          </w:tcPr>
          <w:p w14:paraId="540B50BE" w14:textId="77777777" w:rsidR="006C5F7A" w:rsidRDefault="00141D7A">
            <w:pPr>
              <w:keepNext/>
              <w:spacing w:before="53" w:after="30"/>
              <w:jc w:val="center"/>
            </w:pPr>
            <w:r>
              <w:rPr>
                <w:rFonts w:ascii="Calibri" w:eastAsia="Calibri" w:hAnsi="Calibri" w:cs="Calibri"/>
                <w:color w:val="59595B"/>
                <w:sz w:val="20"/>
              </w:rPr>
              <w:t>(18,702)</w:t>
            </w:r>
          </w:p>
        </w:tc>
      </w:tr>
      <w:tr w:rsidR="006C5F7A" w14:paraId="0FF528F6" w14:textId="77777777" w:rsidTr="00142980">
        <w:trPr>
          <w:cantSplit/>
          <w:jc w:val="center"/>
        </w:trPr>
        <w:tc>
          <w:tcPr>
            <w:tcW w:w="5431"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22264BC5" w14:textId="77777777" w:rsidR="006C5F7A" w:rsidRDefault="00141D7A">
            <w:pPr>
              <w:keepNext/>
              <w:spacing w:before="33" w:after="30"/>
            </w:pPr>
            <w:r>
              <w:rPr>
                <w:rFonts w:ascii="Calibri" w:eastAsia="Calibri" w:hAnsi="Calibri" w:cs="Calibri"/>
                <w:b/>
                <w:color w:val="59595B"/>
                <w:sz w:val="20"/>
              </w:rPr>
              <w:t>Net cash flows used in investing activities</w:t>
            </w:r>
          </w:p>
        </w:tc>
        <w:tc>
          <w:tcPr>
            <w:tcW w:w="1423" w:type="dxa"/>
            <w:gridSpan w:val="2"/>
            <w:tcBorders>
              <w:top w:val="single" w:sz="8" w:space="0" w:color="BFBFBF"/>
              <w:left w:val="single" w:sz="4" w:space="0" w:color="808080"/>
              <w:bottom w:val="single" w:sz="8" w:space="0" w:color="BFBFBF"/>
              <w:right w:val="nil"/>
            </w:tcBorders>
            <w:tcMar>
              <w:top w:w="0" w:type="dxa"/>
              <w:left w:w="53" w:type="dxa"/>
              <w:bottom w:w="0" w:type="dxa"/>
              <w:right w:w="15" w:type="dxa"/>
            </w:tcMar>
          </w:tcPr>
          <w:p w14:paraId="32358AED" w14:textId="77777777" w:rsidR="006C5F7A" w:rsidRDefault="00141D7A">
            <w:pPr>
              <w:keepNext/>
              <w:spacing w:before="33" w:after="30"/>
              <w:jc w:val="center"/>
            </w:pPr>
            <w:r>
              <w:rPr>
                <w:rFonts w:ascii="Calibri" w:eastAsia="Calibri" w:hAnsi="Calibri" w:cs="Calibri"/>
                <w:b/>
                <w:color w:val="00679B"/>
                <w:sz w:val="20"/>
              </w:rPr>
              <w:t>(13,678)</w:t>
            </w:r>
          </w:p>
        </w:tc>
        <w:tc>
          <w:tcPr>
            <w:tcW w:w="1423" w:type="dxa"/>
            <w:gridSpan w:val="2"/>
            <w:tcBorders>
              <w:top w:val="single" w:sz="8" w:space="0" w:color="BFBFBF"/>
              <w:left w:val="single" w:sz="4" w:space="0" w:color="808080"/>
              <w:bottom w:val="single" w:sz="8" w:space="0" w:color="BFBFBF"/>
              <w:right w:val="single" w:sz="8" w:space="0" w:color="BFBFBF"/>
            </w:tcBorders>
            <w:tcMar>
              <w:top w:w="0" w:type="dxa"/>
              <w:left w:w="53" w:type="dxa"/>
              <w:bottom w:w="0" w:type="dxa"/>
              <w:right w:w="15" w:type="dxa"/>
            </w:tcMar>
          </w:tcPr>
          <w:p w14:paraId="4B1F6F14" w14:textId="77777777" w:rsidR="006C5F7A" w:rsidRDefault="00141D7A">
            <w:pPr>
              <w:keepNext/>
              <w:spacing w:before="33" w:after="30"/>
              <w:jc w:val="center"/>
            </w:pPr>
            <w:r>
              <w:rPr>
                <w:rFonts w:ascii="Calibri" w:eastAsia="Calibri" w:hAnsi="Calibri" w:cs="Calibri"/>
                <w:b/>
                <w:color w:val="59595B"/>
                <w:sz w:val="20"/>
              </w:rPr>
              <w:t>(25,217)</w:t>
            </w:r>
          </w:p>
        </w:tc>
      </w:tr>
      <w:tr w:rsidR="006C5F7A" w14:paraId="4EB8D83E" w14:textId="77777777" w:rsidTr="00142980">
        <w:trPr>
          <w:cantSplit/>
          <w:jc w:val="center"/>
        </w:trPr>
        <w:tc>
          <w:tcPr>
            <w:tcW w:w="5431" w:type="dxa"/>
            <w:tcBorders>
              <w:top w:val="single" w:sz="8" w:space="0" w:color="BFBFBF"/>
              <w:left w:val="single" w:sz="8" w:space="0" w:color="BFBFBF"/>
              <w:bottom w:val="nil"/>
              <w:right w:val="nil"/>
            </w:tcBorders>
            <w:tcMar>
              <w:top w:w="0" w:type="dxa"/>
              <w:left w:w="53" w:type="dxa"/>
              <w:bottom w:w="0" w:type="dxa"/>
              <w:right w:w="53" w:type="dxa"/>
            </w:tcMar>
          </w:tcPr>
          <w:p w14:paraId="4B311EE9" w14:textId="77777777" w:rsidR="006C5F7A" w:rsidRDefault="00141D7A">
            <w:pPr>
              <w:keepNext/>
              <w:spacing w:before="33" w:after="30"/>
            </w:pPr>
            <w:r>
              <w:rPr>
                <w:rFonts w:ascii="Calibri" w:eastAsia="Calibri" w:hAnsi="Calibri" w:cs="Calibri"/>
                <w:color w:val="59595B"/>
                <w:sz w:val="20"/>
              </w:rPr>
              <w:t>Repayment on loans and borrowings</w:t>
            </w:r>
          </w:p>
        </w:tc>
        <w:tc>
          <w:tcPr>
            <w:tcW w:w="1423" w:type="dxa"/>
            <w:gridSpan w:val="2"/>
            <w:tcBorders>
              <w:top w:val="single" w:sz="8" w:space="0" w:color="BFBFBF"/>
              <w:left w:val="single" w:sz="4" w:space="0" w:color="808080"/>
              <w:bottom w:val="nil"/>
              <w:right w:val="nil"/>
            </w:tcBorders>
            <w:tcMar>
              <w:top w:w="0" w:type="dxa"/>
              <w:left w:w="53" w:type="dxa"/>
              <w:bottom w:w="0" w:type="dxa"/>
              <w:right w:w="15" w:type="dxa"/>
            </w:tcMar>
          </w:tcPr>
          <w:p w14:paraId="367BBDAB" w14:textId="77777777" w:rsidR="006C5F7A" w:rsidRDefault="00141D7A">
            <w:pPr>
              <w:keepNext/>
              <w:spacing w:before="33" w:after="30"/>
              <w:jc w:val="center"/>
            </w:pPr>
            <w:r>
              <w:rPr>
                <w:rFonts w:ascii="Calibri" w:eastAsia="Calibri" w:hAnsi="Calibri" w:cs="Calibri"/>
                <w:color w:val="00679B"/>
                <w:sz w:val="20"/>
              </w:rPr>
              <w:t>(50,088)</w:t>
            </w:r>
          </w:p>
        </w:tc>
        <w:tc>
          <w:tcPr>
            <w:tcW w:w="1423" w:type="dxa"/>
            <w:gridSpan w:val="2"/>
            <w:tcBorders>
              <w:top w:val="single" w:sz="8" w:space="0" w:color="BFBFBF"/>
              <w:left w:val="single" w:sz="4" w:space="0" w:color="808080"/>
              <w:bottom w:val="nil"/>
              <w:right w:val="single" w:sz="8" w:space="0" w:color="BFBFBF"/>
            </w:tcBorders>
            <w:tcMar>
              <w:top w:w="0" w:type="dxa"/>
              <w:left w:w="53" w:type="dxa"/>
              <w:bottom w:w="0" w:type="dxa"/>
              <w:right w:w="15" w:type="dxa"/>
            </w:tcMar>
          </w:tcPr>
          <w:p w14:paraId="4428079D" w14:textId="77777777" w:rsidR="006C5F7A" w:rsidRDefault="00141D7A">
            <w:pPr>
              <w:keepNext/>
              <w:spacing w:before="33" w:after="30"/>
              <w:jc w:val="center"/>
            </w:pPr>
            <w:r>
              <w:rPr>
                <w:rFonts w:ascii="Calibri" w:eastAsia="Calibri" w:hAnsi="Calibri" w:cs="Calibri"/>
                <w:color w:val="59595B"/>
                <w:sz w:val="20"/>
              </w:rPr>
              <w:t>(31,406)</w:t>
            </w:r>
          </w:p>
        </w:tc>
      </w:tr>
      <w:tr w:rsidR="006C5F7A" w14:paraId="6F9795E5"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244CA3EF" w14:textId="77777777" w:rsidR="006C5F7A" w:rsidRDefault="00141D7A">
            <w:pPr>
              <w:keepNext/>
              <w:spacing w:before="53" w:after="30"/>
            </w:pPr>
            <w:r>
              <w:rPr>
                <w:rFonts w:ascii="Calibri" w:eastAsia="Calibri" w:hAnsi="Calibri" w:cs="Calibri"/>
                <w:color w:val="59595B"/>
                <w:sz w:val="20"/>
              </w:rPr>
              <w:t>Payment on contingent consideration</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2B39C066" w14:textId="77777777" w:rsidR="006C5F7A" w:rsidRDefault="00141D7A">
            <w:pPr>
              <w:keepNext/>
              <w:spacing w:before="53" w:after="30"/>
              <w:jc w:val="center"/>
            </w:pPr>
            <w:r>
              <w:rPr>
                <w:rFonts w:ascii="Calibri" w:eastAsia="Calibri" w:hAnsi="Calibri" w:cs="Calibri"/>
                <w:color w:val="00679B"/>
                <w:sz w:val="20"/>
              </w:rPr>
              <w:t>(18,136)</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6196C1D9" w14:textId="77777777" w:rsidR="006C5F7A" w:rsidRDefault="00141D7A">
            <w:pPr>
              <w:keepNext/>
              <w:spacing w:before="53" w:after="30"/>
              <w:jc w:val="center"/>
            </w:pPr>
            <w:r>
              <w:rPr>
                <w:rFonts w:ascii="Calibri" w:eastAsia="Calibri" w:hAnsi="Calibri" w:cs="Calibri"/>
                <w:color w:val="59595B"/>
                <w:sz w:val="20"/>
              </w:rPr>
              <w:t>(17,634)</w:t>
            </w:r>
          </w:p>
        </w:tc>
      </w:tr>
      <w:tr w:rsidR="006C5F7A" w14:paraId="2928ED45"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255E59E5" w14:textId="77777777" w:rsidR="006C5F7A" w:rsidRDefault="00141D7A">
            <w:pPr>
              <w:keepNext/>
              <w:spacing w:before="53" w:after="30"/>
            </w:pPr>
            <w:r>
              <w:rPr>
                <w:rFonts w:ascii="Calibri" w:eastAsia="Calibri" w:hAnsi="Calibri" w:cs="Calibri"/>
                <w:color w:val="59595B"/>
                <w:sz w:val="20"/>
              </w:rPr>
              <w:t>Payment of lease liabilities</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2FAB68A7" w14:textId="77777777" w:rsidR="006C5F7A" w:rsidRDefault="00141D7A">
            <w:pPr>
              <w:keepNext/>
              <w:spacing w:before="53" w:after="30"/>
              <w:jc w:val="center"/>
            </w:pPr>
            <w:r>
              <w:rPr>
                <w:rFonts w:ascii="Calibri" w:eastAsia="Calibri" w:hAnsi="Calibri" w:cs="Calibri"/>
                <w:color w:val="00679B"/>
                <w:sz w:val="20"/>
              </w:rPr>
              <w:t>(1,913)</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5DDAACED" w14:textId="77777777" w:rsidR="006C5F7A" w:rsidRDefault="00141D7A">
            <w:pPr>
              <w:keepNext/>
              <w:spacing w:before="53" w:after="30"/>
              <w:jc w:val="center"/>
            </w:pPr>
            <w:r>
              <w:rPr>
                <w:rFonts w:ascii="Calibri" w:eastAsia="Calibri" w:hAnsi="Calibri" w:cs="Calibri"/>
                <w:color w:val="59595B"/>
                <w:sz w:val="20"/>
              </w:rPr>
              <w:t>(1,967)</w:t>
            </w:r>
          </w:p>
        </w:tc>
      </w:tr>
      <w:tr w:rsidR="006C5F7A" w14:paraId="0E76D8D7"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22233C7F" w14:textId="77777777" w:rsidR="006C5F7A" w:rsidRDefault="00141D7A">
            <w:pPr>
              <w:keepNext/>
              <w:spacing w:before="53" w:after="30"/>
            </w:pPr>
            <w:r>
              <w:rPr>
                <w:rFonts w:ascii="Calibri" w:eastAsia="Calibri" w:hAnsi="Calibri" w:cs="Calibri"/>
                <w:color w:val="59595B"/>
                <w:sz w:val="20"/>
              </w:rPr>
              <w:t>Proceeds of issued convertible bond</w:t>
            </w:r>
          </w:p>
        </w:tc>
        <w:tc>
          <w:tcPr>
            <w:tcW w:w="1423" w:type="dxa"/>
            <w:gridSpan w:val="2"/>
            <w:tcBorders>
              <w:top w:val="nil"/>
              <w:left w:val="single" w:sz="8" w:space="0" w:color="BFBFBF"/>
              <w:bottom w:val="nil"/>
              <w:right w:val="nil"/>
            </w:tcBorders>
            <w:tcMar>
              <w:top w:w="0" w:type="dxa"/>
              <w:left w:w="53" w:type="dxa"/>
              <w:bottom w:w="0" w:type="dxa"/>
              <w:right w:w="15" w:type="dxa"/>
            </w:tcMar>
          </w:tcPr>
          <w:p w14:paraId="3CD4921A" w14:textId="77777777" w:rsidR="006C5F7A" w:rsidRDefault="00141D7A">
            <w:pPr>
              <w:keepNext/>
              <w:spacing w:before="53" w:after="30"/>
              <w:jc w:val="center"/>
            </w:pPr>
            <w:r>
              <w:rPr>
                <w:rFonts w:ascii="Calibri" w:eastAsia="Calibri" w:hAnsi="Calibri" w:cs="Calibri"/>
                <w:color w:val="00679B"/>
                <w:sz w:val="20"/>
              </w:rPr>
              <w:t>125,000</w:t>
            </w:r>
          </w:p>
        </w:tc>
        <w:tc>
          <w:tcPr>
            <w:tcW w:w="1423" w:type="dxa"/>
            <w:gridSpan w:val="2"/>
            <w:tcBorders>
              <w:top w:val="nil"/>
              <w:left w:val="single" w:sz="8" w:space="0" w:color="BFBFBF"/>
              <w:bottom w:val="nil"/>
              <w:right w:val="single" w:sz="8" w:space="0" w:color="BFBFBF"/>
            </w:tcBorders>
            <w:tcMar>
              <w:top w:w="0" w:type="dxa"/>
              <w:left w:w="53" w:type="dxa"/>
              <w:bottom w:w="0" w:type="dxa"/>
              <w:right w:w="15" w:type="dxa"/>
            </w:tcMar>
          </w:tcPr>
          <w:p w14:paraId="41F5D19A" w14:textId="77777777" w:rsidR="006C5F7A" w:rsidRDefault="00141D7A">
            <w:pPr>
              <w:keepNext/>
              <w:spacing w:before="53" w:after="30"/>
              <w:jc w:val="center"/>
            </w:pPr>
            <w:r>
              <w:rPr>
                <w:rFonts w:ascii="Calibri" w:eastAsia="Calibri" w:hAnsi="Calibri" w:cs="Calibri"/>
                <w:color w:val="59595B"/>
                <w:sz w:val="20"/>
              </w:rPr>
              <w:t>—</w:t>
            </w:r>
          </w:p>
        </w:tc>
      </w:tr>
      <w:tr w:rsidR="006C5F7A" w14:paraId="32529CDE" w14:textId="77777777" w:rsidTr="00142980">
        <w:trPr>
          <w:cantSplit/>
          <w:jc w:val="center"/>
        </w:trPr>
        <w:tc>
          <w:tcPr>
            <w:tcW w:w="5431" w:type="dxa"/>
            <w:tcBorders>
              <w:top w:val="nil"/>
              <w:left w:val="single" w:sz="16" w:space="0" w:color="BFBFBF"/>
              <w:bottom w:val="nil"/>
              <w:right w:val="nil"/>
            </w:tcBorders>
            <w:shd w:val="clear" w:color="auto" w:fill="FFFFFF"/>
            <w:tcMar>
              <w:top w:w="0" w:type="dxa"/>
              <w:left w:w="53" w:type="dxa"/>
              <w:bottom w:w="0" w:type="dxa"/>
              <w:right w:w="53" w:type="dxa"/>
            </w:tcMar>
            <w:vAlign w:val="center"/>
          </w:tcPr>
          <w:p w14:paraId="0069660F" w14:textId="77777777" w:rsidR="006C5F7A" w:rsidRDefault="00141D7A">
            <w:pPr>
              <w:keepNext/>
            </w:pPr>
            <w:r>
              <w:rPr>
                <w:rFonts w:ascii="Calibri" w:eastAsia="Calibri" w:hAnsi="Calibri" w:cs="Calibri"/>
                <w:color w:val="59595B"/>
                <w:sz w:val="20"/>
              </w:rPr>
              <w:t>Transaction costs related to issued convertible bond</w:t>
            </w:r>
          </w:p>
        </w:tc>
        <w:tc>
          <w:tcPr>
            <w:tcW w:w="1116" w:type="dxa"/>
            <w:tcBorders>
              <w:top w:val="nil"/>
              <w:left w:val="single" w:sz="16" w:space="0" w:color="BFBFBF"/>
              <w:bottom w:val="nil"/>
              <w:right w:val="nil"/>
            </w:tcBorders>
            <w:tcMar>
              <w:top w:w="0" w:type="dxa"/>
              <w:left w:w="53" w:type="dxa"/>
              <w:bottom w:w="0" w:type="dxa"/>
              <w:right w:w="0" w:type="dxa"/>
            </w:tcMar>
            <w:vAlign w:val="bottom"/>
          </w:tcPr>
          <w:p w14:paraId="667CF888" w14:textId="1B0005EA" w:rsidR="006C5F7A" w:rsidRDefault="00142980" w:rsidP="00142980">
            <w:pPr>
              <w:keepNext/>
              <w:spacing w:before="53" w:after="30"/>
              <w:jc w:val="center"/>
            </w:pPr>
            <w:r>
              <w:rPr>
                <w:rFonts w:ascii="Calibri" w:eastAsia="Calibri" w:hAnsi="Calibri" w:cs="Calibri"/>
                <w:color w:val="0070C0"/>
                <w:sz w:val="20"/>
              </w:rPr>
              <w:t xml:space="preserve">      </w:t>
            </w:r>
            <w:r w:rsidR="00141D7A">
              <w:rPr>
                <w:rFonts w:ascii="Calibri" w:eastAsia="Calibri" w:hAnsi="Calibri" w:cs="Calibri"/>
                <w:color w:val="0070C0"/>
                <w:sz w:val="20"/>
              </w:rPr>
              <w:t>(2,318)</w:t>
            </w:r>
          </w:p>
        </w:tc>
        <w:tc>
          <w:tcPr>
            <w:tcW w:w="307" w:type="dxa"/>
            <w:tcBorders>
              <w:top w:val="nil"/>
              <w:left w:val="nil"/>
              <w:bottom w:val="nil"/>
              <w:right w:val="nil"/>
            </w:tcBorders>
            <w:tcMar>
              <w:top w:w="0" w:type="dxa"/>
              <w:left w:w="0" w:type="dxa"/>
              <w:bottom w:w="0" w:type="dxa"/>
              <w:right w:w="15" w:type="dxa"/>
            </w:tcMar>
            <w:vAlign w:val="bottom"/>
          </w:tcPr>
          <w:p w14:paraId="63576441" w14:textId="77777777" w:rsidR="006C5F7A" w:rsidRDefault="006C5F7A">
            <w:pPr>
              <w:keepNext/>
              <w:spacing w:before="53" w:after="30"/>
              <w:jc w:val="right"/>
            </w:pPr>
          </w:p>
        </w:tc>
        <w:tc>
          <w:tcPr>
            <w:tcW w:w="1321" w:type="dxa"/>
            <w:tcBorders>
              <w:top w:val="nil"/>
              <w:left w:val="single" w:sz="16" w:space="0" w:color="BFBFBF"/>
              <w:bottom w:val="nil"/>
              <w:right w:val="nil"/>
            </w:tcBorders>
            <w:shd w:val="clear" w:color="auto" w:fill="FFFFFF"/>
            <w:tcMar>
              <w:top w:w="0" w:type="dxa"/>
              <w:left w:w="53" w:type="dxa"/>
              <w:bottom w:w="0" w:type="dxa"/>
              <w:right w:w="0" w:type="dxa"/>
            </w:tcMar>
            <w:vAlign w:val="bottom"/>
          </w:tcPr>
          <w:p w14:paraId="2AADFA97" w14:textId="77777777" w:rsidR="006C5F7A" w:rsidRDefault="00141D7A">
            <w:pPr>
              <w:keepNext/>
              <w:spacing w:before="53" w:after="30"/>
              <w:jc w:val="right"/>
            </w:pPr>
            <w:r>
              <w:rPr>
                <w:rFonts w:ascii="Calibri" w:eastAsia="Calibri" w:hAnsi="Calibri" w:cs="Calibri"/>
                <w:color w:val="7F7F7F"/>
                <w:sz w:val="20"/>
              </w:rPr>
              <w:t>— </w:t>
            </w:r>
          </w:p>
        </w:tc>
        <w:tc>
          <w:tcPr>
            <w:tcW w:w="102" w:type="dxa"/>
            <w:tcBorders>
              <w:top w:val="nil"/>
              <w:left w:val="nil"/>
              <w:bottom w:val="nil"/>
              <w:right w:val="single" w:sz="16" w:space="0" w:color="BFBFBF"/>
            </w:tcBorders>
            <w:shd w:val="clear" w:color="auto" w:fill="FFFFFF"/>
            <w:tcMar>
              <w:top w:w="0" w:type="dxa"/>
              <w:left w:w="0" w:type="dxa"/>
              <w:bottom w:w="0" w:type="dxa"/>
              <w:right w:w="15" w:type="dxa"/>
            </w:tcMar>
            <w:vAlign w:val="bottom"/>
          </w:tcPr>
          <w:p w14:paraId="6F7338B0" w14:textId="77777777" w:rsidR="006C5F7A" w:rsidRDefault="006C5F7A">
            <w:pPr>
              <w:keepNext/>
              <w:spacing w:before="53" w:after="30"/>
              <w:jc w:val="right"/>
            </w:pPr>
          </w:p>
        </w:tc>
      </w:tr>
      <w:tr w:rsidR="006C5F7A" w14:paraId="0B0D35FB"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vAlign w:val="bottom"/>
          </w:tcPr>
          <w:p w14:paraId="2658BDE7" w14:textId="77777777" w:rsidR="006C5F7A" w:rsidRDefault="00141D7A">
            <w:pPr>
              <w:keepNext/>
              <w:spacing w:before="53" w:after="30"/>
            </w:pPr>
            <w:r>
              <w:rPr>
                <w:rFonts w:ascii="Calibri" w:eastAsia="Calibri" w:hAnsi="Calibri" w:cs="Calibri"/>
                <w:color w:val="59595B"/>
                <w:sz w:val="20"/>
              </w:rPr>
              <w:t>Interests on loans</w:t>
            </w:r>
          </w:p>
        </w:tc>
        <w:tc>
          <w:tcPr>
            <w:tcW w:w="1423" w:type="dxa"/>
            <w:gridSpan w:val="2"/>
            <w:tcBorders>
              <w:top w:val="nil"/>
              <w:left w:val="single" w:sz="4" w:space="0" w:color="808080"/>
              <w:bottom w:val="nil"/>
              <w:right w:val="nil"/>
            </w:tcBorders>
            <w:tcMar>
              <w:top w:w="0" w:type="dxa"/>
              <w:left w:w="53" w:type="dxa"/>
              <w:bottom w:w="0" w:type="dxa"/>
              <w:right w:w="15" w:type="dxa"/>
            </w:tcMar>
            <w:vAlign w:val="bottom"/>
          </w:tcPr>
          <w:p w14:paraId="357A04CF" w14:textId="77777777" w:rsidR="006C5F7A" w:rsidRDefault="00141D7A">
            <w:pPr>
              <w:keepNext/>
              <w:spacing w:before="53" w:after="30"/>
              <w:jc w:val="center"/>
            </w:pPr>
            <w:r>
              <w:rPr>
                <w:rFonts w:ascii="Calibri" w:eastAsia="Calibri" w:hAnsi="Calibri" w:cs="Calibri"/>
                <w:color w:val="00679B"/>
                <w:sz w:val="20"/>
              </w:rPr>
              <w:t>(1,875)</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vAlign w:val="bottom"/>
          </w:tcPr>
          <w:p w14:paraId="25175464" w14:textId="77777777" w:rsidR="006C5F7A" w:rsidRDefault="00141D7A">
            <w:pPr>
              <w:keepNext/>
              <w:spacing w:before="53" w:after="30"/>
              <w:jc w:val="center"/>
            </w:pPr>
            <w:r>
              <w:rPr>
                <w:rFonts w:ascii="Calibri" w:eastAsia="Calibri" w:hAnsi="Calibri" w:cs="Calibri"/>
                <w:color w:val="59595B"/>
                <w:sz w:val="20"/>
              </w:rPr>
              <w:t>(8,418)</w:t>
            </w:r>
          </w:p>
        </w:tc>
      </w:tr>
      <w:tr w:rsidR="006C5F7A" w14:paraId="66EBE1A7" w14:textId="77777777" w:rsidTr="00142980">
        <w:trPr>
          <w:cantSplit/>
          <w:jc w:val="center"/>
        </w:trPr>
        <w:tc>
          <w:tcPr>
            <w:tcW w:w="5431" w:type="dxa"/>
            <w:tcBorders>
              <w:top w:val="nil"/>
              <w:left w:val="single" w:sz="8" w:space="0" w:color="BFBFBF"/>
              <w:bottom w:val="single" w:sz="8" w:space="0" w:color="BFBFBF"/>
              <w:right w:val="nil"/>
            </w:tcBorders>
            <w:tcMar>
              <w:top w:w="0" w:type="dxa"/>
              <w:left w:w="53" w:type="dxa"/>
              <w:bottom w:w="0" w:type="dxa"/>
              <w:right w:w="53" w:type="dxa"/>
            </w:tcMar>
          </w:tcPr>
          <w:p w14:paraId="14DC93C3" w14:textId="77777777" w:rsidR="006C5F7A" w:rsidRDefault="00141D7A">
            <w:pPr>
              <w:keepNext/>
              <w:spacing w:before="53" w:after="30"/>
              <w:ind w:left="120"/>
            </w:pPr>
            <w:r>
              <w:rPr>
                <w:rFonts w:ascii="Calibri" w:eastAsia="Calibri" w:hAnsi="Calibri" w:cs="Calibri"/>
                <w:color w:val="59595B"/>
                <w:sz w:val="20"/>
              </w:rPr>
              <w:t>Proceeds of equity and warrants</w:t>
            </w:r>
          </w:p>
        </w:tc>
        <w:tc>
          <w:tcPr>
            <w:tcW w:w="1423" w:type="dxa"/>
            <w:gridSpan w:val="2"/>
            <w:tcBorders>
              <w:top w:val="nil"/>
              <w:left w:val="single" w:sz="4" w:space="0" w:color="808080"/>
              <w:bottom w:val="single" w:sz="8" w:space="0" w:color="BFBFBF"/>
              <w:right w:val="nil"/>
            </w:tcBorders>
            <w:tcMar>
              <w:top w:w="0" w:type="dxa"/>
              <w:left w:w="53" w:type="dxa"/>
              <w:bottom w:w="0" w:type="dxa"/>
              <w:right w:w="15" w:type="dxa"/>
            </w:tcMar>
          </w:tcPr>
          <w:p w14:paraId="6D1D4E71" w14:textId="77777777" w:rsidR="006C5F7A" w:rsidRDefault="00141D7A">
            <w:pPr>
              <w:keepNext/>
              <w:spacing w:before="53" w:after="30"/>
              <w:jc w:val="center"/>
            </w:pPr>
            <w:r>
              <w:rPr>
                <w:rFonts w:ascii="Calibri" w:eastAsia="Calibri" w:hAnsi="Calibri" w:cs="Calibri"/>
                <w:color w:val="00679B"/>
                <w:sz w:val="20"/>
              </w:rPr>
              <w:t>2,443</w:t>
            </w:r>
          </w:p>
        </w:tc>
        <w:tc>
          <w:tcPr>
            <w:tcW w:w="1423" w:type="dxa"/>
            <w:gridSpan w:val="2"/>
            <w:tcBorders>
              <w:top w:val="nil"/>
              <w:left w:val="single" w:sz="4" w:space="0" w:color="808080"/>
              <w:bottom w:val="single" w:sz="8" w:space="0" w:color="BFBFBF"/>
              <w:right w:val="single" w:sz="8" w:space="0" w:color="BFBFBF"/>
            </w:tcBorders>
            <w:tcMar>
              <w:top w:w="0" w:type="dxa"/>
              <w:left w:w="53" w:type="dxa"/>
              <w:bottom w:w="0" w:type="dxa"/>
              <w:right w:w="15" w:type="dxa"/>
            </w:tcMar>
          </w:tcPr>
          <w:p w14:paraId="18574482" w14:textId="77777777" w:rsidR="006C5F7A" w:rsidRDefault="00141D7A">
            <w:pPr>
              <w:keepNext/>
              <w:spacing w:before="53" w:after="30"/>
              <w:jc w:val="center"/>
            </w:pPr>
            <w:r>
              <w:rPr>
                <w:rFonts w:ascii="Calibri" w:eastAsia="Calibri" w:hAnsi="Calibri" w:cs="Calibri"/>
                <w:color w:val="59595B"/>
                <w:sz w:val="20"/>
              </w:rPr>
              <w:t>2,778</w:t>
            </w:r>
          </w:p>
        </w:tc>
      </w:tr>
      <w:tr w:rsidR="006C5F7A" w14:paraId="42D31F90" w14:textId="77777777" w:rsidTr="00142980">
        <w:trPr>
          <w:cantSplit/>
          <w:jc w:val="center"/>
        </w:trPr>
        <w:tc>
          <w:tcPr>
            <w:tcW w:w="5431"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023CA6E1" w14:textId="77777777" w:rsidR="006C5F7A" w:rsidRDefault="00141D7A">
            <w:pPr>
              <w:keepNext/>
              <w:spacing w:before="33" w:after="30"/>
            </w:pPr>
            <w:r>
              <w:rPr>
                <w:rFonts w:ascii="Calibri" w:eastAsia="Calibri" w:hAnsi="Calibri" w:cs="Calibri"/>
                <w:b/>
                <w:color w:val="59595B"/>
                <w:sz w:val="20"/>
              </w:rPr>
              <w:t>Net cash flows generated from (used in) financing activities</w:t>
            </w:r>
          </w:p>
        </w:tc>
        <w:tc>
          <w:tcPr>
            <w:tcW w:w="1423" w:type="dxa"/>
            <w:gridSpan w:val="2"/>
            <w:tcBorders>
              <w:top w:val="single" w:sz="8" w:space="0" w:color="BFBFBF"/>
              <w:left w:val="single" w:sz="4" w:space="0" w:color="808080"/>
              <w:bottom w:val="single" w:sz="8" w:space="0" w:color="BFBFBF"/>
              <w:right w:val="nil"/>
            </w:tcBorders>
            <w:tcMar>
              <w:top w:w="0" w:type="dxa"/>
              <w:left w:w="53" w:type="dxa"/>
              <w:bottom w:w="0" w:type="dxa"/>
              <w:right w:w="15" w:type="dxa"/>
            </w:tcMar>
          </w:tcPr>
          <w:p w14:paraId="6BDAA5BB" w14:textId="77777777" w:rsidR="006C5F7A" w:rsidRDefault="00141D7A">
            <w:pPr>
              <w:keepNext/>
              <w:spacing w:before="33" w:after="30"/>
              <w:jc w:val="center"/>
            </w:pPr>
            <w:r>
              <w:rPr>
                <w:rFonts w:ascii="Calibri" w:eastAsia="Calibri" w:hAnsi="Calibri" w:cs="Calibri"/>
                <w:b/>
                <w:color w:val="00679B"/>
                <w:sz w:val="20"/>
              </w:rPr>
              <w:t>53,113</w:t>
            </w:r>
          </w:p>
        </w:tc>
        <w:tc>
          <w:tcPr>
            <w:tcW w:w="1423" w:type="dxa"/>
            <w:gridSpan w:val="2"/>
            <w:tcBorders>
              <w:top w:val="single" w:sz="8" w:space="0" w:color="BFBFBF"/>
              <w:left w:val="single" w:sz="4" w:space="0" w:color="808080"/>
              <w:bottom w:val="single" w:sz="8" w:space="0" w:color="BFBFBF"/>
              <w:right w:val="single" w:sz="8" w:space="0" w:color="BFBFBF"/>
            </w:tcBorders>
            <w:tcMar>
              <w:top w:w="0" w:type="dxa"/>
              <w:left w:w="53" w:type="dxa"/>
              <w:bottom w:w="0" w:type="dxa"/>
              <w:right w:w="15" w:type="dxa"/>
            </w:tcMar>
          </w:tcPr>
          <w:p w14:paraId="3E14E648" w14:textId="77777777" w:rsidR="006C5F7A" w:rsidRDefault="00141D7A">
            <w:pPr>
              <w:keepNext/>
              <w:spacing w:before="33" w:after="30"/>
              <w:jc w:val="center"/>
            </w:pPr>
            <w:r>
              <w:rPr>
                <w:rFonts w:ascii="Calibri" w:eastAsia="Calibri" w:hAnsi="Calibri" w:cs="Calibri"/>
                <w:b/>
                <w:color w:val="59595B"/>
                <w:sz w:val="20"/>
              </w:rPr>
              <w:t>(56,647)</w:t>
            </w:r>
          </w:p>
        </w:tc>
      </w:tr>
      <w:tr w:rsidR="006C5F7A" w14:paraId="70AEC41B" w14:textId="77777777" w:rsidTr="00142980">
        <w:trPr>
          <w:cantSplit/>
          <w:trHeight w:hRule="exact" w:val="60"/>
          <w:jc w:val="center"/>
        </w:trPr>
        <w:tc>
          <w:tcPr>
            <w:tcW w:w="5431" w:type="dxa"/>
            <w:tcBorders>
              <w:top w:val="single" w:sz="8" w:space="0" w:color="BFBFBF"/>
              <w:left w:val="single" w:sz="8" w:space="0" w:color="BFBFBF"/>
              <w:bottom w:val="nil"/>
              <w:right w:val="nil"/>
            </w:tcBorders>
            <w:tcMar>
              <w:top w:w="0" w:type="dxa"/>
              <w:left w:w="53" w:type="dxa"/>
              <w:bottom w:w="0" w:type="dxa"/>
              <w:right w:w="53" w:type="dxa"/>
            </w:tcMar>
            <w:vAlign w:val="bottom"/>
          </w:tcPr>
          <w:p w14:paraId="386EB520" w14:textId="77777777" w:rsidR="006C5F7A" w:rsidRDefault="006C5F7A">
            <w:pPr>
              <w:keepNext/>
              <w:spacing w:before="33" w:after="30"/>
            </w:pPr>
          </w:p>
        </w:tc>
        <w:tc>
          <w:tcPr>
            <w:tcW w:w="1423" w:type="dxa"/>
            <w:gridSpan w:val="2"/>
            <w:tcBorders>
              <w:top w:val="single" w:sz="8" w:space="0" w:color="BFBFBF"/>
              <w:left w:val="single" w:sz="4" w:space="0" w:color="808080"/>
              <w:bottom w:val="nil"/>
              <w:right w:val="nil"/>
            </w:tcBorders>
            <w:tcMar>
              <w:top w:w="0" w:type="dxa"/>
              <w:left w:w="53" w:type="dxa"/>
              <w:bottom w:w="0" w:type="dxa"/>
              <w:right w:w="15" w:type="dxa"/>
            </w:tcMar>
            <w:vAlign w:val="bottom"/>
          </w:tcPr>
          <w:p w14:paraId="0A274FFD" w14:textId="77777777" w:rsidR="006C5F7A" w:rsidRDefault="006C5F7A">
            <w:pPr>
              <w:keepNext/>
              <w:spacing w:before="33" w:after="30"/>
              <w:jc w:val="center"/>
            </w:pPr>
          </w:p>
        </w:tc>
        <w:tc>
          <w:tcPr>
            <w:tcW w:w="1423" w:type="dxa"/>
            <w:gridSpan w:val="2"/>
            <w:tcBorders>
              <w:top w:val="single" w:sz="8" w:space="0" w:color="BFBFBF"/>
              <w:left w:val="single" w:sz="4" w:space="0" w:color="808080"/>
              <w:bottom w:val="nil"/>
              <w:right w:val="single" w:sz="8" w:space="0" w:color="BFBFBF"/>
            </w:tcBorders>
            <w:tcMar>
              <w:top w:w="0" w:type="dxa"/>
              <w:left w:w="53" w:type="dxa"/>
              <w:bottom w:w="0" w:type="dxa"/>
              <w:right w:w="15" w:type="dxa"/>
            </w:tcMar>
            <w:vAlign w:val="bottom"/>
          </w:tcPr>
          <w:p w14:paraId="21345BB4" w14:textId="77777777" w:rsidR="006C5F7A" w:rsidRDefault="006C5F7A">
            <w:pPr>
              <w:keepNext/>
              <w:spacing w:before="33" w:after="30"/>
              <w:jc w:val="center"/>
            </w:pPr>
          </w:p>
        </w:tc>
      </w:tr>
      <w:tr w:rsidR="006C5F7A" w14:paraId="00716B68"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tcPr>
          <w:p w14:paraId="7BA63717" w14:textId="77777777" w:rsidR="006C5F7A" w:rsidRDefault="00141D7A">
            <w:pPr>
              <w:keepNext/>
              <w:spacing w:before="53" w:after="30"/>
            </w:pPr>
            <w:r>
              <w:rPr>
                <w:rFonts w:ascii="Calibri" w:eastAsia="Calibri" w:hAnsi="Calibri" w:cs="Calibri"/>
                <w:b/>
                <w:color w:val="59595B"/>
                <w:sz w:val="20"/>
              </w:rPr>
              <w:t>Increase (decrease) of cash</w:t>
            </w:r>
          </w:p>
        </w:tc>
        <w:tc>
          <w:tcPr>
            <w:tcW w:w="1423" w:type="dxa"/>
            <w:gridSpan w:val="2"/>
            <w:tcBorders>
              <w:top w:val="nil"/>
              <w:left w:val="single" w:sz="4" w:space="0" w:color="808080"/>
              <w:bottom w:val="nil"/>
              <w:right w:val="nil"/>
            </w:tcBorders>
            <w:tcMar>
              <w:top w:w="0" w:type="dxa"/>
              <w:left w:w="53" w:type="dxa"/>
              <w:bottom w:w="0" w:type="dxa"/>
              <w:right w:w="15" w:type="dxa"/>
            </w:tcMar>
          </w:tcPr>
          <w:p w14:paraId="329C7427" w14:textId="77777777" w:rsidR="006C5F7A" w:rsidRDefault="00141D7A">
            <w:pPr>
              <w:keepNext/>
              <w:spacing w:before="53" w:after="30"/>
              <w:jc w:val="center"/>
            </w:pPr>
            <w:r>
              <w:rPr>
                <w:rFonts w:ascii="Calibri" w:eastAsia="Calibri" w:hAnsi="Calibri" w:cs="Calibri"/>
                <w:b/>
                <w:color w:val="00679B"/>
                <w:sz w:val="20"/>
              </w:rPr>
              <w:t>113,403</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tcPr>
          <w:p w14:paraId="3720CD51" w14:textId="77777777" w:rsidR="006C5F7A" w:rsidRDefault="00141D7A">
            <w:pPr>
              <w:keepNext/>
              <w:spacing w:before="53" w:after="30"/>
              <w:jc w:val="center"/>
            </w:pPr>
            <w:r>
              <w:rPr>
                <w:rFonts w:ascii="Calibri" w:eastAsia="Calibri" w:hAnsi="Calibri" w:cs="Calibri"/>
                <w:b/>
                <w:color w:val="59595B"/>
                <w:sz w:val="20"/>
              </w:rPr>
              <w:t>(15,360)</w:t>
            </w:r>
          </w:p>
        </w:tc>
      </w:tr>
      <w:tr w:rsidR="006C5F7A" w14:paraId="2EAA77DC"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vAlign w:val="bottom"/>
          </w:tcPr>
          <w:p w14:paraId="1A321321" w14:textId="77777777" w:rsidR="006C5F7A" w:rsidRDefault="00141D7A">
            <w:pPr>
              <w:keepNext/>
              <w:spacing w:before="53" w:after="30"/>
            </w:pPr>
            <w:r>
              <w:rPr>
                <w:rFonts w:ascii="Calibri" w:eastAsia="Calibri" w:hAnsi="Calibri" w:cs="Calibri"/>
                <w:color w:val="59595B"/>
                <w:sz w:val="20"/>
              </w:rPr>
              <w:t>Exchange rate effects</w:t>
            </w:r>
          </w:p>
        </w:tc>
        <w:tc>
          <w:tcPr>
            <w:tcW w:w="1423" w:type="dxa"/>
            <w:gridSpan w:val="2"/>
            <w:tcBorders>
              <w:top w:val="nil"/>
              <w:left w:val="single" w:sz="4" w:space="0" w:color="808080"/>
              <w:bottom w:val="nil"/>
              <w:right w:val="nil"/>
            </w:tcBorders>
            <w:tcMar>
              <w:top w:w="0" w:type="dxa"/>
              <w:left w:w="53" w:type="dxa"/>
              <w:bottom w:w="0" w:type="dxa"/>
              <w:right w:w="15" w:type="dxa"/>
            </w:tcMar>
            <w:vAlign w:val="bottom"/>
          </w:tcPr>
          <w:p w14:paraId="0E14A21F" w14:textId="77777777" w:rsidR="006C5F7A" w:rsidRDefault="00141D7A">
            <w:pPr>
              <w:keepNext/>
              <w:spacing w:before="53" w:after="30"/>
              <w:jc w:val="center"/>
            </w:pPr>
            <w:r>
              <w:rPr>
                <w:rFonts w:ascii="Calibri" w:eastAsia="Calibri" w:hAnsi="Calibri" w:cs="Calibri"/>
                <w:color w:val="00679B"/>
                <w:sz w:val="20"/>
              </w:rPr>
              <w:t>(12,634)</w:t>
            </w:r>
          </w:p>
        </w:tc>
        <w:tc>
          <w:tcPr>
            <w:tcW w:w="1423" w:type="dxa"/>
            <w:gridSpan w:val="2"/>
            <w:tcBorders>
              <w:top w:val="nil"/>
              <w:left w:val="single" w:sz="4" w:space="0" w:color="808080"/>
              <w:bottom w:val="nil"/>
              <w:right w:val="single" w:sz="8" w:space="0" w:color="BFBFBF"/>
            </w:tcBorders>
            <w:tcMar>
              <w:top w:w="0" w:type="dxa"/>
              <w:left w:w="53" w:type="dxa"/>
              <w:bottom w:w="0" w:type="dxa"/>
              <w:right w:w="15" w:type="dxa"/>
            </w:tcMar>
            <w:vAlign w:val="bottom"/>
          </w:tcPr>
          <w:p w14:paraId="489C4907" w14:textId="77777777" w:rsidR="006C5F7A" w:rsidRDefault="00141D7A">
            <w:pPr>
              <w:keepNext/>
              <w:spacing w:before="53" w:after="30"/>
              <w:jc w:val="center"/>
            </w:pPr>
            <w:r>
              <w:rPr>
                <w:rFonts w:ascii="Calibri" w:eastAsia="Calibri" w:hAnsi="Calibri" w:cs="Calibri"/>
                <w:color w:val="59595B"/>
                <w:sz w:val="20"/>
              </w:rPr>
              <w:t>1,348</w:t>
            </w:r>
          </w:p>
        </w:tc>
      </w:tr>
      <w:tr w:rsidR="006C5F7A" w14:paraId="25E0528B" w14:textId="77777777" w:rsidTr="00142980">
        <w:trPr>
          <w:cantSplit/>
          <w:trHeight w:hRule="exact" w:val="105"/>
          <w:jc w:val="center"/>
        </w:trPr>
        <w:tc>
          <w:tcPr>
            <w:tcW w:w="5431" w:type="dxa"/>
            <w:tcBorders>
              <w:top w:val="nil"/>
              <w:left w:val="single" w:sz="8" w:space="0" w:color="BFBFBF"/>
              <w:bottom w:val="nil"/>
              <w:right w:val="nil"/>
            </w:tcBorders>
            <w:tcMar>
              <w:top w:w="0" w:type="dxa"/>
              <w:left w:w="53" w:type="dxa"/>
              <w:bottom w:w="0" w:type="dxa"/>
              <w:right w:w="53" w:type="dxa"/>
            </w:tcMar>
          </w:tcPr>
          <w:p w14:paraId="5CC4FAB4" w14:textId="77777777" w:rsidR="006C5F7A" w:rsidRDefault="006C5F7A">
            <w:pPr>
              <w:keepNext/>
              <w:spacing w:before="53" w:after="30"/>
            </w:pPr>
          </w:p>
        </w:tc>
        <w:tc>
          <w:tcPr>
            <w:tcW w:w="1423" w:type="dxa"/>
            <w:gridSpan w:val="2"/>
            <w:tcBorders>
              <w:top w:val="nil"/>
              <w:left w:val="single" w:sz="8" w:space="0" w:color="BFBFBF"/>
              <w:bottom w:val="nil"/>
              <w:right w:val="nil"/>
            </w:tcBorders>
            <w:tcMar>
              <w:top w:w="0" w:type="dxa"/>
              <w:left w:w="53" w:type="dxa"/>
              <w:bottom w:w="0" w:type="dxa"/>
              <w:right w:w="15" w:type="dxa"/>
            </w:tcMar>
          </w:tcPr>
          <w:p w14:paraId="0BD2A5AF" w14:textId="77777777" w:rsidR="006C5F7A" w:rsidRDefault="006C5F7A">
            <w:pPr>
              <w:keepNext/>
              <w:spacing w:before="53" w:after="30"/>
              <w:jc w:val="center"/>
            </w:pPr>
          </w:p>
        </w:tc>
        <w:tc>
          <w:tcPr>
            <w:tcW w:w="1423" w:type="dxa"/>
            <w:gridSpan w:val="2"/>
            <w:tcBorders>
              <w:top w:val="nil"/>
              <w:left w:val="single" w:sz="8" w:space="0" w:color="BFBFBF"/>
              <w:bottom w:val="nil"/>
              <w:right w:val="single" w:sz="8" w:space="0" w:color="BFBFBF"/>
            </w:tcBorders>
            <w:tcMar>
              <w:top w:w="0" w:type="dxa"/>
              <w:left w:w="53" w:type="dxa"/>
              <w:bottom w:w="0" w:type="dxa"/>
              <w:right w:w="15" w:type="dxa"/>
            </w:tcMar>
          </w:tcPr>
          <w:p w14:paraId="2B2AD955" w14:textId="77777777" w:rsidR="006C5F7A" w:rsidRDefault="006C5F7A">
            <w:pPr>
              <w:keepNext/>
              <w:spacing w:before="53" w:after="30"/>
              <w:jc w:val="center"/>
            </w:pPr>
          </w:p>
        </w:tc>
      </w:tr>
      <w:tr w:rsidR="006C5F7A" w14:paraId="37C89BEF" w14:textId="77777777" w:rsidTr="00142980">
        <w:trPr>
          <w:cantSplit/>
          <w:jc w:val="center"/>
        </w:trPr>
        <w:tc>
          <w:tcPr>
            <w:tcW w:w="5431" w:type="dxa"/>
            <w:tcBorders>
              <w:top w:val="nil"/>
              <w:left w:val="single" w:sz="8" w:space="0" w:color="BFBFBF"/>
              <w:bottom w:val="nil"/>
              <w:right w:val="nil"/>
            </w:tcBorders>
            <w:tcMar>
              <w:top w:w="0" w:type="dxa"/>
              <w:left w:w="53" w:type="dxa"/>
              <w:bottom w:w="0" w:type="dxa"/>
              <w:right w:w="53" w:type="dxa"/>
            </w:tcMar>
            <w:vAlign w:val="bottom"/>
          </w:tcPr>
          <w:p w14:paraId="29CB6EF9" w14:textId="77777777" w:rsidR="006C5F7A" w:rsidRDefault="00141D7A">
            <w:pPr>
              <w:keepNext/>
              <w:spacing w:before="53" w:after="30"/>
            </w:pPr>
            <w:r>
              <w:rPr>
                <w:rFonts w:ascii="Calibri" w:eastAsia="Calibri" w:hAnsi="Calibri" w:cs="Calibri"/>
                <w:color w:val="59595B"/>
                <w:sz w:val="20"/>
              </w:rPr>
              <w:t>Cash and cash equivalents at 1 January</w:t>
            </w:r>
          </w:p>
        </w:tc>
        <w:tc>
          <w:tcPr>
            <w:tcW w:w="1423" w:type="dxa"/>
            <w:gridSpan w:val="2"/>
            <w:tcBorders>
              <w:top w:val="nil"/>
              <w:left w:val="single" w:sz="8" w:space="0" w:color="BFBFBF"/>
              <w:bottom w:val="nil"/>
              <w:right w:val="nil"/>
            </w:tcBorders>
            <w:tcMar>
              <w:top w:w="0" w:type="dxa"/>
              <w:left w:w="53" w:type="dxa"/>
              <w:bottom w:w="0" w:type="dxa"/>
              <w:right w:w="15" w:type="dxa"/>
            </w:tcMar>
            <w:vAlign w:val="bottom"/>
          </w:tcPr>
          <w:p w14:paraId="7C6CFD14" w14:textId="77777777" w:rsidR="006C5F7A" w:rsidRDefault="00141D7A">
            <w:pPr>
              <w:keepNext/>
              <w:spacing w:before="53" w:after="30"/>
              <w:jc w:val="center"/>
            </w:pPr>
            <w:r>
              <w:rPr>
                <w:rFonts w:ascii="Calibri" w:eastAsia="Calibri" w:hAnsi="Calibri" w:cs="Calibri"/>
                <w:color w:val="00679B"/>
                <w:sz w:val="20"/>
              </w:rPr>
              <w:t>66,299</w:t>
            </w:r>
          </w:p>
        </w:tc>
        <w:tc>
          <w:tcPr>
            <w:tcW w:w="1423" w:type="dxa"/>
            <w:gridSpan w:val="2"/>
            <w:tcBorders>
              <w:top w:val="nil"/>
              <w:left w:val="single" w:sz="8" w:space="0" w:color="BFBFBF"/>
              <w:bottom w:val="nil"/>
              <w:right w:val="single" w:sz="8" w:space="0" w:color="BFBFBF"/>
            </w:tcBorders>
            <w:tcMar>
              <w:top w:w="0" w:type="dxa"/>
              <w:left w:w="53" w:type="dxa"/>
              <w:bottom w:w="0" w:type="dxa"/>
              <w:right w:w="15" w:type="dxa"/>
            </w:tcMar>
            <w:vAlign w:val="bottom"/>
          </w:tcPr>
          <w:p w14:paraId="7C35D210" w14:textId="77777777" w:rsidR="006C5F7A" w:rsidRDefault="00141D7A">
            <w:pPr>
              <w:keepNext/>
              <w:spacing w:before="53" w:after="30"/>
              <w:jc w:val="center"/>
            </w:pPr>
            <w:r>
              <w:rPr>
                <w:rFonts w:ascii="Calibri" w:eastAsia="Calibri" w:hAnsi="Calibri" w:cs="Calibri"/>
                <w:color w:val="59595B"/>
                <w:sz w:val="20"/>
              </w:rPr>
              <w:t>80,311</w:t>
            </w:r>
          </w:p>
        </w:tc>
      </w:tr>
      <w:tr w:rsidR="006C5F7A" w14:paraId="5F687746" w14:textId="77777777" w:rsidTr="00142980">
        <w:trPr>
          <w:cantSplit/>
          <w:trHeight w:hRule="exact" w:val="60"/>
          <w:jc w:val="center"/>
        </w:trPr>
        <w:tc>
          <w:tcPr>
            <w:tcW w:w="5431" w:type="dxa"/>
            <w:tcBorders>
              <w:top w:val="nil"/>
              <w:left w:val="single" w:sz="8" w:space="0" w:color="BFBFBF"/>
              <w:bottom w:val="single" w:sz="8" w:space="0" w:color="BFBFBF"/>
              <w:right w:val="nil"/>
            </w:tcBorders>
            <w:tcMar>
              <w:top w:w="0" w:type="dxa"/>
              <w:left w:w="53" w:type="dxa"/>
              <w:bottom w:w="0" w:type="dxa"/>
              <w:right w:w="53" w:type="dxa"/>
            </w:tcMar>
            <w:vAlign w:val="bottom"/>
          </w:tcPr>
          <w:p w14:paraId="2612FDDC" w14:textId="77777777" w:rsidR="006C5F7A" w:rsidRDefault="006C5F7A">
            <w:pPr>
              <w:keepNext/>
              <w:spacing w:before="53" w:after="30"/>
            </w:pPr>
          </w:p>
        </w:tc>
        <w:tc>
          <w:tcPr>
            <w:tcW w:w="1423" w:type="dxa"/>
            <w:gridSpan w:val="2"/>
            <w:tcBorders>
              <w:top w:val="nil"/>
              <w:left w:val="single" w:sz="8" w:space="0" w:color="BFBFBF"/>
              <w:bottom w:val="single" w:sz="8" w:space="0" w:color="BFBFBF"/>
              <w:right w:val="nil"/>
            </w:tcBorders>
            <w:tcMar>
              <w:top w:w="0" w:type="dxa"/>
              <w:left w:w="53" w:type="dxa"/>
              <w:bottom w:w="0" w:type="dxa"/>
              <w:right w:w="15" w:type="dxa"/>
            </w:tcMar>
            <w:vAlign w:val="bottom"/>
          </w:tcPr>
          <w:p w14:paraId="41A1B930" w14:textId="77777777" w:rsidR="006C5F7A" w:rsidRDefault="006C5F7A">
            <w:pPr>
              <w:keepNext/>
              <w:spacing w:before="53" w:after="30"/>
              <w:jc w:val="center"/>
            </w:pPr>
          </w:p>
        </w:tc>
        <w:tc>
          <w:tcPr>
            <w:tcW w:w="1423" w:type="dxa"/>
            <w:gridSpan w:val="2"/>
            <w:tcBorders>
              <w:top w:val="nil"/>
              <w:left w:val="single" w:sz="8" w:space="0" w:color="BFBFBF"/>
              <w:bottom w:val="single" w:sz="8" w:space="0" w:color="BFBFBF"/>
              <w:right w:val="single" w:sz="8" w:space="0" w:color="BFBFBF"/>
            </w:tcBorders>
            <w:tcMar>
              <w:top w:w="0" w:type="dxa"/>
              <w:left w:w="53" w:type="dxa"/>
              <w:bottom w:w="0" w:type="dxa"/>
              <w:right w:w="15" w:type="dxa"/>
            </w:tcMar>
            <w:vAlign w:val="bottom"/>
          </w:tcPr>
          <w:p w14:paraId="744A3F3A" w14:textId="77777777" w:rsidR="006C5F7A" w:rsidRDefault="006C5F7A">
            <w:pPr>
              <w:keepNext/>
              <w:spacing w:before="53" w:after="30"/>
              <w:jc w:val="center"/>
            </w:pPr>
          </w:p>
        </w:tc>
      </w:tr>
      <w:tr w:rsidR="006C5F7A" w14:paraId="4EF7F20B" w14:textId="77777777" w:rsidTr="00142980">
        <w:trPr>
          <w:cantSplit/>
          <w:jc w:val="center"/>
        </w:trPr>
        <w:tc>
          <w:tcPr>
            <w:tcW w:w="5431" w:type="dxa"/>
            <w:tcBorders>
              <w:top w:val="single" w:sz="8" w:space="0" w:color="BFBFBF"/>
              <w:left w:val="single" w:sz="8" w:space="0" w:color="BFBFBF"/>
              <w:bottom w:val="single" w:sz="8" w:space="0" w:color="BFBFBF"/>
              <w:right w:val="nil"/>
            </w:tcBorders>
            <w:tcMar>
              <w:top w:w="0" w:type="dxa"/>
              <w:left w:w="53" w:type="dxa"/>
              <w:bottom w:w="0" w:type="dxa"/>
              <w:right w:w="53" w:type="dxa"/>
            </w:tcMar>
            <w:vAlign w:val="bottom"/>
          </w:tcPr>
          <w:p w14:paraId="45B4A527" w14:textId="77777777" w:rsidR="006C5F7A" w:rsidRDefault="00141D7A">
            <w:pPr>
              <w:spacing w:before="33" w:after="30"/>
            </w:pPr>
            <w:r>
              <w:rPr>
                <w:rFonts w:ascii="Calibri" w:eastAsia="Calibri" w:hAnsi="Calibri" w:cs="Calibri"/>
                <w:b/>
                <w:color w:val="59595B"/>
                <w:sz w:val="20"/>
              </w:rPr>
              <w:t>Total cash and cash equivalents at December 31</w:t>
            </w:r>
          </w:p>
        </w:tc>
        <w:tc>
          <w:tcPr>
            <w:tcW w:w="1423" w:type="dxa"/>
            <w:gridSpan w:val="2"/>
            <w:tcBorders>
              <w:top w:val="single" w:sz="8" w:space="0" w:color="BFBFBF"/>
              <w:left w:val="single" w:sz="8" w:space="0" w:color="BFBFBF"/>
              <w:bottom w:val="single" w:sz="8" w:space="0" w:color="BFBFBF"/>
              <w:right w:val="nil"/>
            </w:tcBorders>
            <w:tcMar>
              <w:top w:w="0" w:type="dxa"/>
              <w:left w:w="53" w:type="dxa"/>
              <w:bottom w:w="0" w:type="dxa"/>
              <w:right w:w="15" w:type="dxa"/>
            </w:tcMar>
            <w:vAlign w:val="bottom"/>
          </w:tcPr>
          <w:p w14:paraId="3E309226" w14:textId="77777777" w:rsidR="006C5F7A" w:rsidRDefault="00141D7A">
            <w:pPr>
              <w:spacing w:before="33" w:after="30"/>
              <w:jc w:val="center"/>
            </w:pPr>
            <w:r>
              <w:rPr>
                <w:rFonts w:ascii="Calibri" w:eastAsia="Calibri" w:hAnsi="Calibri" w:cs="Calibri"/>
                <w:b/>
                <w:color w:val="00679B"/>
                <w:sz w:val="20"/>
              </w:rPr>
              <w:t>167,068</w:t>
            </w:r>
          </w:p>
        </w:tc>
        <w:tc>
          <w:tcPr>
            <w:tcW w:w="1423" w:type="dxa"/>
            <w:gridSpan w:val="2"/>
            <w:tcBorders>
              <w:top w:val="single" w:sz="8" w:space="0" w:color="BFBFBF"/>
              <w:left w:val="single" w:sz="8" w:space="0" w:color="BFBFBF"/>
              <w:bottom w:val="single" w:sz="8" w:space="0" w:color="BFBFBF"/>
              <w:right w:val="single" w:sz="8" w:space="0" w:color="BFBFBF"/>
            </w:tcBorders>
            <w:tcMar>
              <w:top w:w="0" w:type="dxa"/>
              <w:left w:w="53" w:type="dxa"/>
              <w:bottom w:w="0" w:type="dxa"/>
              <w:right w:w="15" w:type="dxa"/>
            </w:tcMar>
            <w:vAlign w:val="bottom"/>
          </w:tcPr>
          <w:p w14:paraId="6863927F" w14:textId="77777777" w:rsidR="006C5F7A" w:rsidRDefault="00141D7A">
            <w:pPr>
              <w:spacing w:before="33" w:after="30"/>
              <w:jc w:val="center"/>
            </w:pPr>
            <w:r>
              <w:rPr>
                <w:rFonts w:ascii="Calibri" w:eastAsia="Calibri" w:hAnsi="Calibri" w:cs="Calibri"/>
                <w:b/>
                <w:color w:val="59595B"/>
                <w:sz w:val="20"/>
              </w:rPr>
              <w:t>66,299</w:t>
            </w:r>
          </w:p>
        </w:tc>
      </w:tr>
    </w:tbl>
    <w:p w14:paraId="190D7D05" w14:textId="77777777" w:rsidR="006C5F7A" w:rsidRDefault="00141D7A">
      <w:pPr>
        <w:keepNext/>
        <w:pageBreakBefore/>
        <w:spacing w:after="120" w:line="276" w:lineRule="auto"/>
        <w:jc w:val="both"/>
        <w:rPr>
          <w:rFonts w:ascii="Arial" w:eastAsia="Arial" w:hAnsi="Arial" w:cs="Arial"/>
          <w:b/>
          <w:color w:val="59595B"/>
          <w:shd w:val="clear" w:color="auto" w:fill="FFFFFF"/>
        </w:rPr>
      </w:pPr>
      <w:r>
        <w:rPr>
          <w:rFonts w:ascii="Calibri" w:eastAsia="Calibri" w:hAnsi="Calibri" w:cs="Calibri"/>
          <w:b/>
          <w:color w:val="00679B"/>
        </w:rPr>
        <w:lastRenderedPageBreak/>
        <w:t xml:space="preserve">Appendix: Main Condensed Consolidated Financial Statements reported in </w:t>
      </w:r>
      <w:r>
        <w:rPr>
          <w:rFonts w:ascii="Calibri" w:eastAsia="Calibri" w:hAnsi="Calibri" w:cs="Calibri"/>
          <w:b/>
          <w:color w:val="00679B"/>
          <w:u w:val="single"/>
        </w:rPr>
        <w:t>US dollars</w:t>
      </w:r>
    </w:p>
    <w:p w14:paraId="3581E74F" w14:textId="77777777" w:rsidR="006C5F7A" w:rsidRDefault="00141D7A">
      <w:pPr>
        <w:spacing w:line="276" w:lineRule="auto"/>
        <w:jc w:val="both"/>
        <w:rPr>
          <w:rFonts w:ascii="Calibri" w:eastAsia="Calibri" w:hAnsi="Calibri" w:cs="Calibri"/>
          <w:b/>
          <w:color w:val="59595B"/>
          <w:shd w:val="clear" w:color="auto" w:fill="FFFFFF"/>
        </w:rPr>
      </w:pPr>
      <w:r>
        <w:rPr>
          <w:rFonts w:ascii="Calibri" w:eastAsia="Calibri" w:hAnsi="Calibri" w:cs="Calibri"/>
          <w:color w:val="59595B"/>
        </w:rPr>
        <w:t>These statements are not part of the original Financial Statements. The original condensed Financial Statements are reported in euros. In case of differences of interpretation between the condensed Financial Statements in US dollars and the condensed Financial Statements in euros, the condensed Financial Statements in euros will prevail.</w:t>
      </w:r>
    </w:p>
    <w:p w14:paraId="539387E8" w14:textId="77777777" w:rsidR="006C5F7A" w:rsidRDefault="006C5F7A">
      <w:pPr>
        <w:keepNext/>
        <w:spacing w:before="60" w:after="120" w:line="276" w:lineRule="auto"/>
        <w:jc w:val="both"/>
        <w:rPr>
          <w:rFonts w:ascii="Arial" w:eastAsia="Arial" w:hAnsi="Arial" w:cs="Arial"/>
          <w:b/>
          <w:color w:val="59595B"/>
          <w:shd w:val="clear" w:color="auto" w:fill="FFFFFF"/>
        </w:rPr>
      </w:pPr>
    </w:p>
    <w:tbl>
      <w:tblPr>
        <w:tblW w:w="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887"/>
      </w:tblGrid>
      <w:tr w:rsidR="006C5F7A" w14:paraId="1437002C" w14:textId="77777777">
        <w:trPr>
          <w:cantSplit/>
          <w:trHeight w:hRule="exact" w:val="255"/>
        </w:trPr>
        <w:tc>
          <w:tcPr>
            <w:tcW w:w="3750" w:type="dxa"/>
            <w:tcBorders>
              <w:top w:val="nil"/>
              <w:left w:val="nil"/>
              <w:bottom w:val="nil"/>
              <w:right w:val="nil"/>
            </w:tcBorders>
            <w:shd w:val="clear" w:color="auto" w:fill="FFFFFF"/>
            <w:tcMar>
              <w:top w:w="0" w:type="dxa"/>
              <w:left w:w="53" w:type="dxa"/>
              <w:bottom w:w="0" w:type="dxa"/>
              <w:right w:w="53" w:type="dxa"/>
            </w:tcMar>
          </w:tcPr>
          <w:p w14:paraId="5DD1B0B0" w14:textId="77777777" w:rsidR="006C5F7A" w:rsidRDefault="00141D7A">
            <w:pPr>
              <w:keepNext/>
              <w:spacing w:before="53" w:after="30"/>
            </w:pPr>
            <w:r>
              <w:rPr>
                <w:rFonts w:ascii="Calibri" w:eastAsia="Calibri" w:hAnsi="Calibri" w:cs="Calibri"/>
                <w:b/>
                <w:color w:val="59595B"/>
                <w:sz w:val="20"/>
              </w:rPr>
              <w:t>Exchange rates (USD:EUR) used:</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50742EDF" w14:textId="77777777" w:rsidR="006C5F7A" w:rsidRDefault="006C5F7A">
            <w:pPr>
              <w:keepNext/>
            </w:pPr>
          </w:p>
        </w:tc>
      </w:tr>
      <w:tr w:rsidR="006C5F7A" w14:paraId="1312B042" w14:textId="77777777">
        <w:trPr>
          <w:cantSplit/>
          <w:trHeight w:hRule="exact" w:val="255"/>
        </w:trPr>
        <w:tc>
          <w:tcPr>
            <w:tcW w:w="3750" w:type="dxa"/>
            <w:tcBorders>
              <w:top w:val="nil"/>
              <w:left w:val="nil"/>
              <w:bottom w:val="nil"/>
              <w:right w:val="nil"/>
            </w:tcBorders>
            <w:shd w:val="clear" w:color="auto" w:fill="FFFFFF"/>
            <w:tcMar>
              <w:top w:w="0" w:type="dxa"/>
              <w:left w:w="53" w:type="dxa"/>
              <w:bottom w:w="0" w:type="dxa"/>
              <w:right w:w="53" w:type="dxa"/>
            </w:tcMar>
          </w:tcPr>
          <w:p w14:paraId="1D0E65B0" w14:textId="77777777" w:rsidR="006C5F7A" w:rsidRDefault="00141D7A">
            <w:pPr>
              <w:keepNext/>
              <w:spacing w:before="53" w:after="30"/>
            </w:pPr>
            <w:r>
              <w:rPr>
                <w:rFonts w:ascii="Calibri" w:eastAsia="Calibri" w:hAnsi="Calibri" w:cs="Calibri"/>
                <w:color w:val="59595B"/>
                <w:sz w:val="20"/>
              </w:rPr>
              <w:t>Statement of income YTD 2019</w:t>
            </w:r>
          </w:p>
        </w:tc>
        <w:tc>
          <w:tcPr>
            <w:tcW w:w="870" w:type="dxa"/>
            <w:tcBorders>
              <w:top w:val="nil"/>
              <w:left w:val="nil"/>
              <w:bottom w:val="nil"/>
              <w:right w:val="nil"/>
            </w:tcBorders>
            <w:shd w:val="clear" w:color="auto" w:fill="FFFFFF"/>
            <w:tcMar>
              <w:top w:w="0" w:type="dxa"/>
              <w:left w:w="53" w:type="dxa"/>
              <w:bottom w:w="0" w:type="dxa"/>
              <w:right w:w="53" w:type="dxa"/>
            </w:tcMar>
          </w:tcPr>
          <w:p w14:paraId="4C5FD246" w14:textId="77777777" w:rsidR="006C5F7A" w:rsidRDefault="00141D7A">
            <w:pPr>
              <w:keepNext/>
              <w:spacing w:before="53" w:after="30"/>
              <w:jc w:val="right"/>
            </w:pPr>
            <w:r>
              <w:rPr>
                <w:rFonts w:ascii="Calibri" w:eastAsia="Calibri" w:hAnsi="Calibri" w:cs="Calibri"/>
                <w:b/>
                <w:color w:val="59595B"/>
                <w:sz w:val="20"/>
              </w:rPr>
              <w:t>1.1205</w:t>
            </w:r>
          </w:p>
        </w:tc>
      </w:tr>
      <w:tr w:rsidR="006C5F7A" w14:paraId="7F05F27F" w14:textId="77777777">
        <w:trPr>
          <w:cantSplit/>
          <w:trHeight w:hRule="exact" w:val="255"/>
        </w:trPr>
        <w:tc>
          <w:tcPr>
            <w:tcW w:w="3750" w:type="dxa"/>
            <w:tcBorders>
              <w:top w:val="nil"/>
              <w:left w:val="nil"/>
              <w:bottom w:val="nil"/>
              <w:right w:val="nil"/>
            </w:tcBorders>
            <w:shd w:val="clear" w:color="auto" w:fill="FFFFFF"/>
            <w:tcMar>
              <w:top w:w="0" w:type="dxa"/>
              <w:left w:w="53" w:type="dxa"/>
              <w:bottom w:w="0" w:type="dxa"/>
              <w:right w:w="53" w:type="dxa"/>
            </w:tcMar>
          </w:tcPr>
          <w:p w14:paraId="4F008BDF" w14:textId="77777777" w:rsidR="006C5F7A" w:rsidRDefault="00141D7A">
            <w:pPr>
              <w:keepNext/>
              <w:spacing w:before="53" w:after="30"/>
            </w:pPr>
            <w:r>
              <w:rPr>
                <w:rFonts w:ascii="Calibri" w:eastAsia="Calibri" w:hAnsi="Calibri" w:cs="Calibri"/>
                <w:color w:val="59595B"/>
                <w:sz w:val="20"/>
              </w:rPr>
              <w:t>Statement of income YTD 2020</w:t>
            </w:r>
          </w:p>
        </w:tc>
        <w:tc>
          <w:tcPr>
            <w:tcW w:w="870" w:type="dxa"/>
            <w:tcBorders>
              <w:top w:val="nil"/>
              <w:left w:val="nil"/>
              <w:bottom w:val="nil"/>
              <w:right w:val="nil"/>
            </w:tcBorders>
            <w:shd w:val="clear" w:color="auto" w:fill="FFFFFF"/>
            <w:tcMar>
              <w:top w:w="0" w:type="dxa"/>
              <w:left w:w="53" w:type="dxa"/>
              <w:bottom w:w="0" w:type="dxa"/>
              <w:right w:w="53" w:type="dxa"/>
            </w:tcMar>
          </w:tcPr>
          <w:p w14:paraId="6302D72E" w14:textId="77777777" w:rsidR="006C5F7A" w:rsidRDefault="00141D7A">
            <w:pPr>
              <w:keepNext/>
              <w:spacing w:before="53" w:after="30"/>
              <w:jc w:val="right"/>
            </w:pPr>
            <w:r>
              <w:rPr>
                <w:rFonts w:ascii="Calibri" w:eastAsia="Calibri" w:hAnsi="Calibri" w:cs="Calibri"/>
                <w:b/>
                <w:color w:val="59595B"/>
                <w:sz w:val="20"/>
              </w:rPr>
              <w:t>1.1426</w:t>
            </w:r>
          </w:p>
        </w:tc>
      </w:tr>
      <w:tr w:rsidR="006C5F7A" w14:paraId="18BED6C0" w14:textId="77777777">
        <w:trPr>
          <w:cantSplit/>
          <w:trHeight w:hRule="exact" w:val="255"/>
        </w:trPr>
        <w:tc>
          <w:tcPr>
            <w:tcW w:w="3750" w:type="dxa"/>
            <w:tcBorders>
              <w:top w:val="nil"/>
              <w:left w:val="nil"/>
              <w:bottom w:val="nil"/>
              <w:right w:val="nil"/>
            </w:tcBorders>
            <w:shd w:val="clear" w:color="auto" w:fill="FFFFFF"/>
            <w:tcMar>
              <w:top w:w="0" w:type="dxa"/>
              <w:left w:w="53" w:type="dxa"/>
              <w:bottom w:w="0" w:type="dxa"/>
              <w:right w:w="53" w:type="dxa"/>
            </w:tcMar>
          </w:tcPr>
          <w:p w14:paraId="2234FCD5" w14:textId="77777777" w:rsidR="006C5F7A" w:rsidRDefault="00141D7A">
            <w:pPr>
              <w:keepNext/>
              <w:spacing w:before="53" w:after="30"/>
            </w:pPr>
            <w:r>
              <w:rPr>
                <w:rFonts w:ascii="Calibri" w:eastAsia="Calibri" w:hAnsi="Calibri" w:cs="Calibri"/>
                <w:color w:val="59595B"/>
                <w:sz w:val="20"/>
              </w:rPr>
              <w:t>Balance sheet at December 2019</w:t>
            </w:r>
          </w:p>
        </w:tc>
        <w:tc>
          <w:tcPr>
            <w:tcW w:w="870" w:type="dxa"/>
            <w:tcBorders>
              <w:top w:val="nil"/>
              <w:left w:val="nil"/>
              <w:bottom w:val="nil"/>
              <w:right w:val="nil"/>
            </w:tcBorders>
            <w:shd w:val="clear" w:color="auto" w:fill="FFFFFF"/>
            <w:tcMar>
              <w:top w:w="0" w:type="dxa"/>
              <w:left w:w="53" w:type="dxa"/>
              <w:bottom w:w="0" w:type="dxa"/>
              <w:right w:w="53" w:type="dxa"/>
            </w:tcMar>
          </w:tcPr>
          <w:p w14:paraId="65D4333F" w14:textId="77777777" w:rsidR="006C5F7A" w:rsidRDefault="00141D7A">
            <w:pPr>
              <w:keepNext/>
              <w:spacing w:before="53" w:after="30"/>
              <w:jc w:val="right"/>
            </w:pPr>
            <w:r>
              <w:rPr>
                <w:rFonts w:ascii="Calibri" w:eastAsia="Calibri" w:hAnsi="Calibri" w:cs="Calibri"/>
                <w:b/>
                <w:color w:val="59595B"/>
                <w:sz w:val="20"/>
              </w:rPr>
              <w:t>1.1214</w:t>
            </w:r>
          </w:p>
        </w:tc>
      </w:tr>
      <w:tr w:rsidR="006C5F7A" w14:paraId="5707A1D1" w14:textId="77777777">
        <w:trPr>
          <w:cantSplit/>
          <w:trHeight w:hRule="exact" w:val="255"/>
        </w:trPr>
        <w:tc>
          <w:tcPr>
            <w:tcW w:w="3750" w:type="dxa"/>
            <w:tcBorders>
              <w:top w:val="nil"/>
              <w:left w:val="nil"/>
              <w:bottom w:val="nil"/>
              <w:right w:val="nil"/>
            </w:tcBorders>
            <w:shd w:val="clear" w:color="auto" w:fill="FFFFFF"/>
            <w:tcMar>
              <w:top w:w="0" w:type="dxa"/>
              <w:left w:w="53" w:type="dxa"/>
              <w:bottom w:w="0" w:type="dxa"/>
              <w:right w:w="53" w:type="dxa"/>
            </w:tcMar>
          </w:tcPr>
          <w:p w14:paraId="6C413593" w14:textId="77777777" w:rsidR="006C5F7A" w:rsidRDefault="00141D7A">
            <w:pPr>
              <w:keepNext/>
              <w:spacing w:before="53" w:after="30"/>
            </w:pPr>
            <w:r>
              <w:rPr>
                <w:rFonts w:ascii="Calibri" w:eastAsia="Calibri" w:hAnsi="Calibri" w:cs="Calibri"/>
                <w:color w:val="59595B"/>
                <w:sz w:val="20"/>
              </w:rPr>
              <w:t>Balance sheet at December 2020</w:t>
            </w:r>
          </w:p>
        </w:tc>
        <w:tc>
          <w:tcPr>
            <w:tcW w:w="870" w:type="dxa"/>
            <w:tcBorders>
              <w:top w:val="nil"/>
              <w:left w:val="nil"/>
              <w:bottom w:val="nil"/>
              <w:right w:val="nil"/>
            </w:tcBorders>
            <w:shd w:val="clear" w:color="auto" w:fill="FFFFFF"/>
            <w:tcMar>
              <w:top w:w="0" w:type="dxa"/>
              <w:left w:w="53" w:type="dxa"/>
              <w:bottom w:w="0" w:type="dxa"/>
              <w:right w:w="53" w:type="dxa"/>
            </w:tcMar>
          </w:tcPr>
          <w:p w14:paraId="1CB14097" w14:textId="77777777" w:rsidR="006C5F7A" w:rsidRDefault="00141D7A">
            <w:pPr>
              <w:keepNext/>
              <w:spacing w:before="53" w:after="30"/>
              <w:jc w:val="right"/>
            </w:pPr>
            <w:r>
              <w:rPr>
                <w:rFonts w:ascii="Calibri" w:eastAsia="Calibri" w:hAnsi="Calibri" w:cs="Calibri"/>
                <w:b/>
                <w:color w:val="59595B"/>
                <w:sz w:val="20"/>
              </w:rPr>
              <w:t>1.2280</w:t>
            </w:r>
          </w:p>
        </w:tc>
      </w:tr>
      <w:tr w:rsidR="006C5F7A" w14:paraId="04ECEDC3" w14:textId="77777777">
        <w:trPr>
          <w:cantSplit/>
          <w:trHeight w:hRule="exact" w:val="255"/>
        </w:trPr>
        <w:tc>
          <w:tcPr>
            <w:tcW w:w="3750" w:type="dxa"/>
            <w:tcBorders>
              <w:top w:val="nil"/>
              <w:left w:val="nil"/>
              <w:bottom w:val="nil"/>
              <w:right w:val="nil"/>
            </w:tcBorders>
            <w:shd w:val="clear" w:color="auto" w:fill="FFFFFF"/>
            <w:tcMar>
              <w:top w:w="0" w:type="dxa"/>
              <w:left w:w="53" w:type="dxa"/>
              <w:bottom w:w="0" w:type="dxa"/>
              <w:right w:w="53" w:type="dxa"/>
            </w:tcMar>
          </w:tcPr>
          <w:p w14:paraId="5AD7BB45" w14:textId="77777777" w:rsidR="006C5F7A" w:rsidRDefault="00141D7A">
            <w:pPr>
              <w:keepNext/>
              <w:spacing w:before="53" w:after="30"/>
            </w:pPr>
            <w:r>
              <w:rPr>
                <w:rFonts w:ascii="Calibri" w:eastAsia="Calibri" w:hAnsi="Calibri" w:cs="Calibri"/>
                <w:color w:val="59595B"/>
                <w:sz w:val="20"/>
              </w:rPr>
              <w:t>Cash flow YTD 2019</w:t>
            </w:r>
          </w:p>
        </w:tc>
        <w:tc>
          <w:tcPr>
            <w:tcW w:w="870" w:type="dxa"/>
            <w:tcBorders>
              <w:top w:val="nil"/>
              <w:left w:val="nil"/>
              <w:bottom w:val="nil"/>
              <w:right w:val="nil"/>
            </w:tcBorders>
            <w:shd w:val="clear" w:color="auto" w:fill="FFFFFF"/>
            <w:tcMar>
              <w:top w:w="0" w:type="dxa"/>
              <w:left w:w="53" w:type="dxa"/>
              <w:bottom w:w="0" w:type="dxa"/>
              <w:right w:w="53" w:type="dxa"/>
            </w:tcMar>
          </w:tcPr>
          <w:p w14:paraId="213838EF" w14:textId="77777777" w:rsidR="006C5F7A" w:rsidRDefault="00141D7A">
            <w:pPr>
              <w:keepNext/>
              <w:spacing w:before="53" w:after="30"/>
              <w:jc w:val="right"/>
            </w:pPr>
            <w:r>
              <w:rPr>
                <w:rFonts w:ascii="Calibri" w:eastAsia="Calibri" w:hAnsi="Calibri" w:cs="Calibri"/>
                <w:b/>
                <w:color w:val="59595B"/>
                <w:sz w:val="20"/>
              </w:rPr>
              <w:t>1.1205</w:t>
            </w:r>
          </w:p>
        </w:tc>
      </w:tr>
      <w:tr w:rsidR="006C5F7A" w14:paraId="2AD5B05A" w14:textId="77777777">
        <w:trPr>
          <w:cantSplit/>
          <w:trHeight w:hRule="exact" w:val="255"/>
        </w:trPr>
        <w:tc>
          <w:tcPr>
            <w:tcW w:w="3750" w:type="dxa"/>
            <w:tcBorders>
              <w:top w:val="nil"/>
              <w:left w:val="nil"/>
              <w:bottom w:val="nil"/>
              <w:right w:val="nil"/>
            </w:tcBorders>
            <w:shd w:val="clear" w:color="auto" w:fill="FFFFFF"/>
            <w:tcMar>
              <w:top w:w="0" w:type="dxa"/>
              <w:left w:w="53" w:type="dxa"/>
              <w:bottom w:w="0" w:type="dxa"/>
              <w:right w:w="53" w:type="dxa"/>
            </w:tcMar>
          </w:tcPr>
          <w:p w14:paraId="106A0984" w14:textId="77777777" w:rsidR="006C5F7A" w:rsidRDefault="00141D7A">
            <w:pPr>
              <w:keepNext/>
              <w:spacing w:before="53" w:after="30"/>
            </w:pPr>
            <w:r>
              <w:rPr>
                <w:rFonts w:ascii="Calibri" w:eastAsia="Calibri" w:hAnsi="Calibri" w:cs="Calibri"/>
                <w:color w:val="59595B"/>
                <w:sz w:val="20"/>
              </w:rPr>
              <w:t>Cash flow YTD 2020</w:t>
            </w:r>
          </w:p>
        </w:tc>
        <w:tc>
          <w:tcPr>
            <w:tcW w:w="870" w:type="dxa"/>
            <w:tcBorders>
              <w:top w:val="nil"/>
              <w:left w:val="nil"/>
              <w:bottom w:val="nil"/>
              <w:right w:val="nil"/>
            </w:tcBorders>
            <w:shd w:val="clear" w:color="auto" w:fill="FFFFFF"/>
            <w:tcMar>
              <w:top w:w="0" w:type="dxa"/>
              <w:left w:w="53" w:type="dxa"/>
              <w:bottom w:w="0" w:type="dxa"/>
              <w:right w:w="53" w:type="dxa"/>
            </w:tcMar>
          </w:tcPr>
          <w:p w14:paraId="4EFBBEDB" w14:textId="77777777" w:rsidR="006C5F7A" w:rsidRDefault="00141D7A">
            <w:pPr>
              <w:keepNext/>
              <w:spacing w:before="53" w:after="30"/>
              <w:jc w:val="right"/>
            </w:pPr>
            <w:r>
              <w:rPr>
                <w:rFonts w:ascii="Calibri" w:eastAsia="Calibri" w:hAnsi="Calibri" w:cs="Calibri"/>
                <w:b/>
                <w:color w:val="59595B"/>
                <w:sz w:val="20"/>
              </w:rPr>
              <w:t>1.1426</w:t>
            </w:r>
          </w:p>
        </w:tc>
      </w:tr>
      <w:tr w:rsidR="006C5F7A" w14:paraId="6FD6FFC0" w14:textId="77777777">
        <w:trPr>
          <w:cantSplit/>
          <w:trHeight w:hRule="exact" w:val="255"/>
        </w:trPr>
        <w:tc>
          <w:tcPr>
            <w:tcW w:w="3750" w:type="dxa"/>
            <w:tcBorders>
              <w:top w:val="nil"/>
              <w:left w:val="nil"/>
              <w:bottom w:val="nil"/>
              <w:right w:val="nil"/>
            </w:tcBorders>
            <w:shd w:val="clear" w:color="auto" w:fill="FFFFFF"/>
            <w:tcMar>
              <w:top w:w="0" w:type="dxa"/>
              <w:left w:w="53" w:type="dxa"/>
              <w:bottom w:w="0" w:type="dxa"/>
              <w:right w:w="53" w:type="dxa"/>
            </w:tcMar>
          </w:tcPr>
          <w:p w14:paraId="62DB2989" w14:textId="77777777" w:rsidR="006C5F7A" w:rsidRDefault="00141D7A">
            <w:pPr>
              <w:keepNext/>
              <w:spacing w:before="53" w:after="30"/>
            </w:pPr>
            <w:r>
              <w:rPr>
                <w:rFonts w:ascii="Calibri" w:eastAsia="Calibri" w:hAnsi="Calibri" w:cs="Calibri"/>
                <w:color w:val="59595B"/>
                <w:sz w:val="20"/>
              </w:rPr>
              <w:t>Cash balance as per 1 January 2019</w:t>
            </w:r>
          </w:p>
        </w:tc>
        <w:tc>
          <w:tcPr>
            <w:tcW w:w="870" w:type="dxa"/>
            <w:tcBorders>
              <w:top w:val="nil"/>
              <w:left w:val="nil"/>
              <w:bottom w:val="nil"/>
              <w:right w:val="nil"/>
            </w:tcBorders>
            <w:shd w:val="clear" w:color="auto" w:fill="FFFFFF"/>
            <w:tcMar>
              <w:top w:w="0" w:type="dxa"/>
              <w:left w:w="53" w:type="dxa"/>
              <w:bottom w:w="0" w:type="dxa"/>
              <w:right w:w="53" w:type="dxa"/>
            </w:tcMar>
          </w:tcPr>
          <w:p w14:paraId="0CD5597E" w14:textId="77777777" w:rsidR="006C5F7A" w:rsidRDefault="00141D7A">
            <w:pPr>
              <w:keepNext/>
              <w:spacing w:before="53" w:after="30"/>
              <w:jc w:val="right"/>
            </w:pPr>
            <w:r>
              <w:rPr>
                <w:rFonts w:ascii="Calibri" w:eastAsia="Calibri" w:hAnsi="Calibri" w:cs="Calibri"/>
                <w:b/>
                <w:color w:val="59595B"/>
                <w:sz w:val="20"/>
              </w:rPr>
              <w:t>1.1439</w:t>
            </w:r>
          </w:p>
        </w:tc>
      </w:tr>
      <w:tr w:rsidR="006C5F7A" w14:paraId="31B298EA" w14:textId="77777777">
        <w:trPr>
          <w:cantSplit/>
          <w:trHeight w:hRule="exact" w:val="255"/>
        </w:trPr>
        <w:tc>
          <w:tcPr>
            <w:tcW w:w="3750" w:type="dxa"/>
            <w:tcBorders>
              <w:top w:val="nil"/>
              <w:left w:val="nil"/>
              <w:bottom w:val="nil"/>
              <w:right w:val="nil"/>
            </w:tcBorders>
            <w:shd w:val="clear" w:color="auto" w:fill="FFFFFF"/>
            <w:tcMar>
              <w:top w:w="0" w:type="dxa"/>
              <w:left w:w="53" w:type="dxa"/>
              <w:bottom w:w="0" w:type="dxa"/>
              <w:right w:w="53" w:type="dxa"/>
            </w:tcMar>
          </w:tcPr>
          <w:p w14:paraId="261E65CF" w14:textId="77777777" w:rsidR="006C5F7A" w:rsidRDefault="00141D7A">
            <w:pPr>
              <w:keepNext/>
              <w:spacing w:before="53" w:after="30"/>
            </w:pPr>
            <w:r>
              <w:rPr>
                <w:rFonts w:ascii="Calibri" w:eastAsia="Calibri" w:hAnsi="Calibri" w:cs="Calibri"/>
                <w:color w:val="59595B"/>
                <w:sz w:val="20"/>
              </w:rPr>
              <w:t>Cash balance as per 31 December 2019</w:t>
            </w:r>
          </w:p>
        </w:tc>
        <w:tc>
          <w:tcPr>
            <w:tcW w:w="870" w:type="dxa"/>
            <w:tcBorders>
              <w:top w:val="nil"/>
              <w:left w:val="nil"/>
              <w:bottom w:val="nil"/>
              <w:right w:val="nil"/>
            </w:tcBorders>
            <w:shd w:val="clear" w:color="auto" w:fill="FFFFFF"/>
            <w:tcMar>
              <w:top w:w="0" w:type="dxa"/>
              <w:left w:w="53" w:type="dxa"/>
              <w:bottom w:w="0" w:type="dxa"/>
              <w:right w:w="53" w:type="dxa"/>
            </w:tcMar>
          </w:tcPr>
          <w:p w14:paraId="77346FD1" w14:textId="77777777" w:rsidR="006C5F7A" w:rsidRDefault="00141D7A">
            <w:pPr>
              <w:keepNext/>
              <w:spacing w:before="53" w:after="30"/>
              <w:jc w:val="right"/>
            </w:pPr>
            <w:r>
              <w:rPr>
                <w:rFonts w:ascii="Calibri" w:eastAsia="Calibri" w:hAnsi="Calibri" w:cs="Calibri"/>
                <w:b/>
                <w:color w:val="59595B"/>
                <w:sz w:val="20"/>
              </w:rPr>
              <w:t>1.1214</w:t>
            </w:r>
          </w:p>
        </w:tc>
      </w:tr>
      <w:tr w:rsidR="006C5F7A" w14:paraId="6C482C31" w14:textId="77777777">
        <w:trPr>
          <w:cantSplit/>
          <w:trHeight w:hRule="exact" w:val="255"/>
        </w:trPr>
        <w:tc>
          <w:tcPr>
            <w:tcW w:w="3750" w:type="dxa"/>
            <w:tcBorders>
              <w:top w:val="nil"/>
              <w:left w:val="nil"/>
              <w:bottom w:val="nil"/>
              <w:right w:val="nil"/>
            </w:tcBorders>
            <w:shd w:val="clear" w:color="auto" w:fill="FFFFFF"/>
            <w:tcMar>
              <w:top w:w="0" w:type="dxa"/>
              <w:left w:w="53" w:type="dxa"/>
              <w:bottom w:w="0" w:type="dxa"/>
              <w:right w:w="53" w:type="dxa"/>
            </w:tcMar>
          </w:tcPr>
          <w:p w14:paraId="2BA129BE" w14:textId="77777777" w:rsidR="006C5F7A" w:rsidRDefault="00141D7A">
            <w:pPr>
              <w:keepNext/>
              <w:spacing w:before="53" w:after="30"/>
            </w:pPr>
            <w:r>
              <w:rPr>
                <w:rFonts w:ascii="Calibri" w:eastAsia="Calibri" w:hAnsi="Calibri" w:cs="Calibri"/>
                <w:color w:val="59595B"/>
                <w:sz w:val="20"/>
              </w:rPr>
              <w:t>Cash balance as per 1 January 2020</w:t>
            </w:r>
          </w:p>
        </w:tc>
        <w:tc>
          <w:tcPr>
            <w:tcW w:w="870" w:type="dxa"/>
            <w:tcBorders>
              <w:top w:val="nil"/>
              <w:left w:val="nil"/>
              <w:bottom w:val="nil"/>
              <w:right w:val="nil"/>
            </w:tcBorders>
            <w:shd w:val="clear" w:color="auto" w:fill="FFFFFF"/>
            <w:tcMar>
              <w:top w:w="0" w:type="dxa"/>
              <w:left w:w="53" w:type="dxa"/>
              <w:bottom w:w="0" w:type="dxa"/>
              <w:right w:w="53" w:type="dxa"/>
            </w:tcMar>
          </w:tcPr>
          <w:p w14:paraId="60CB249B" w14:textId="77777777" w:rsidR="006C5F7A" w:rsidRDefault="00141D7A">
            <w:pPr>
              <w:keepNext/>
              <w:spacing w:before="53" w:after="30"/>
              <w:jc w:val="right"/>
            </w:pPr>
            <w:r>
              <w:rPr>
                <w:rFonts w:ascii="Calibri" w:eastAsia="Calibri" w:hAnsi="Calibri" w:cs="Calibri"/>
                <w:b/>
                <w:color w:val="59595B"/>
                <w:sz w:val="20"/>
              </w:rPr>
              <w:t>1.1214</w:t>
            </w:r>
          </w:p>
        </w:tc>
      </w:tr>
      <w:tr w:rsidR="006C5F7A" w14:paraId="645E9F4A" w14:textId="77777777">
        <w:trPr>
          <w:cantSplit/>
          <w:trHeight w:hRule="exact" w:val="255"/>
        </w:trPr>
        <w:tc>
          <w:tcPr>
            <w:tcW w:w="3750" w:type="dxa"/>
            <w:tcBorders>
              <w:top w:val="nil"/>
              <w:left w:val="nil"/>
              <w:bottom w:val="nil"/>
              <w:right w:val="nil"/>
            </w:tcBorders>
            <w:shd w:val="clear" w:color="auto" w:fill="FFFFFF"/>
            <w:tcMar>
              <w:top w:w="0" w:type="dxa"/>
              <w:left w:w="53" w:type="dxa"/>
              <w:bottom w:w="0" w:type="dxa"/>
              <w:right w:w="53" w:type="dxa"/>
            </w:tcMar>
          </w:tcPr>
          <w:p w14:paraId="27D4447F" w14:textId="77777777" w:rsidR="006C5F7A" w:rsidRDefault="00141D7A">
            <w:pPr>
              <w:spacing w:before="53" w:after="30"/>
            </w:pPr>
            <w:r>
              <w:rPr>
                <w:rFonts w:ascii="Calibri" w:eastAsia="Calibri" w:hAnsi="Calibri" w:cs="Calibri"/>
                <w:color w:val="59595B"/>
                <w:sz w:val="20"/>
              </w:rPr>
              <w:t>Cash balance as per 31 December 2020</w:t>
            </w:r>
          </w:p>
        </w:tc>
        <w:tc>
          <w:tcPr>
            <w:tcW w:w="870" w:type="dxa"/>
            <w:tcBorders>
              <w:top w:val="nil"/>
              <w:left w:val="nil"/>
              <w:bottom w:val="nil"/>
              <w:right w:val="nil"/>
            </w:tcBorders>
            <w:shd w:val="clear" w:color="auto" w:fill="FFFFFF"/>
            <w:tcMar>
              <w:top w:w="0" w:type="dxa"/>
              <w:left w:w="53" w:type="dxa"/>
              <w:bottom w:w="0" w:type="dxa"/>
              <w:right w:w="53" w:type="dxa"/>
            </w:tcMar>
          </w:tcPr>
          <w:p w14:paraId="155476CF" w14:textId="77777777" w:rsidR="006C5F7A" w:rsidRDefault="00141D7A">
            <w:pPr>
              <w:spacing w:before="53" w:after="30"/>
              <w:jc w:val="right"/>
            </w:pPr>
            <w:r>
              <w:rPr>
                <w:rFonts w:ascii="Calibri" w:eastAsia="Calibri" w:hAnsi="Calibri" w:cs="Calibri"/>
                <w:b/>
                <w:color w:val="59595B"/>
                <w:sz w:val="20"/>
              </w:rPr>
              <w:t>1.2280</w:t>
            </w:r>
          </w:p>
        </w:tc>
      </w:tr>
    </w:tbl>
    <w:p w14:paraId="79134D49" w14:textId="77777777" w:rsidR="006C5F7A" w:rsidRDefault="00141D7A">
      <w:pPr>
        <w:keepNext/>
        <w:spacing w:before="60" w:after="120" w:line="276" w:lineRule="auto"/>
        <w:jc w:val="both"/>
        <w:rPr>
          <w:rFonts w:ascii="Calibri" w:eastAsia="Calibri" w:hAnsi="Calibri" w:cs="Calibri"/>
          <w:b/>
          <w:color w:val="00679B"/>
          <w:sz w:val="32"/>
          <w:shd w:val="clear" w:color="auto" w:fill="FFFFFF"/>
        </w:rPr>
      </w:pPr>
      <w:r>
        <w:rPr>
          <w:rFonts w:ascii="Calibri" w:eastAsia="Calibri" w:hAnsi="Calibri" w:cs="Calibri"/>
          <w:b/>
          <w:color w:val="00679B"/>
          <w:sz w:val="32"/>
        </w:rPr>
        <w:lastRenderedPageBreak/>
        <w:t xml:space="preserve">Condensed Consolidated Statement of Profit or Loss </w:t>
      </w:r>
      <w:r>
        <w:rPr>
          <w:rFonts w:ascii="Calibri" w:eastAsia="Calibri" w:hAnsi="Calibri" w:cs="Calibri"/>
          <w:b/>
          <w:color w:val="00679B"/>
          <w:sz w:val="32"/>
          <w:u w:val="single"/>
        </w:rPr>
        <w:t>in US Dollars</w:t>
      </w:r>
    </w:p>
    <w:p w14:paraId="7488D783" w14:textId="77777777" w:rsidR="006C5F7A" w:rsidRDefault="00141D7A">
      <w:pPr>
        <w:keepNext/>
        <w:spacing w:before="60" w:after="120" w:line="276" w:lineRule="auto"/>
        <w:jc w:val="both"/>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the year ended 31 December 2020</w:t>
      </w:r>
    </w:p>
    <w:tbl>
      <w:tblPr>
        <w:tblW w:w="7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1714"/>
        <w:gridCol w:w="1071"/>
      </w:tblGrid>
      <w:tr w:rsidR="006C5F7A" w14:paraId="695E88F5" w14:textId="77777777">
        <w:trPr>
          <w:cantSplit/>
          <w:trHeight w:hRule="exact" w:val="300"/>
        </w:trPr>
        <w:tc>
          <w:tcPr>
            <w:tcW w:w="4410" w:type="dxa"/>
            <w:tcBorders>
              <w:top w:val="nil"/>
              <w:left w:val="nil"/>
              <w:bottom w:val="nil"/>
              <w:right w:val="nil"/>
            </w:tcBorders>
            <w:shd w:val="clear" w:color="auto" w:fill="D9D9D9"/>
            <w:tcMar>
              <w:top w:w="0" w:type="dxa"/>
              <w:left w:w="53" w:type="dxa"/>
              <w:bottom w:w="0" w:type="dxa"/>
              <w:right w:w="53" w:type="dxa"/>
            </w:tcMar>
          </w:tcPr>
          <w:p w14:paraId="40C0AF4E" w14:textId="77777777" w:rsidR="006C5F7A" w:rsidRDefault="00141D7A">
            <w:pPr>
              <w:keepNext/>
              <w:spacing w:before="53" w:after="30"/>
            </w:pPr>
            <w:r>
              <w:rPr>
                <w:rFonts w:ascii="Calibri" w:eastAsia="Calibri" w:hAnsi="Calibri" w:cs="Calibri"/>
                <w:color w:val="59595B"/>
                <w:sz w:val="20"/>
              </w:rPr>
              <w:t>Amounts in $ ‘000</w:t>
            </w:r>
          </w:p>
        </w:tc>
        <w:tc>
          <w:tcPr>
            <w:tcW w:w="1680" w:type="dxa"/>
            <w:tcBorders>
              <w:top w:val="nil"/>
              <w:left w:val="nil"/>
              <w:bottom w:val="nil"/>
              <w:right w:val="nil"/>
            </w:tcBorders>
            <w:shd w:val="clear" w:color="auto" w:fill="D9D9D9"/>
            <w:tcMar>
              <w:top w:w="0" w:type="dxa"/>
              <w:left w:w="53" w:type="dxa"/>
              <w:bottom w:w="0" w:type="dxa"/>
              <w:right w:w="53" w:type="dxa"/>
            </w:tcMar>
          </w:tcPr>
          <w:p w14:paraId="3B1220C6" w14:textId="77777777" w:rsidR="006C5F7A" w:rsidRDefault="00141D7A">
            <w:pPr>
              <w:keepNext/>
              <w:spacing w:before="53" w:after="30"/>
              <w:jc w:val="right"/>
            </w:pPr>
            <w:r>
              <w:rPr>
                <w:rFonts w:ascii="Calibri" w:eastAsia="Calibri" w:hAnsi="Calibri" w:cs="Calibri"/>
                <w:b/>
                <w:color w:val="00679B"/>
                <w:sz w:val="20"/>
              </w:rPr>
              <w:t>2020</w:t>
            </w:r>
          </w:p>
        </w:tc>
        <w:tc>
          <w:tcPr>
            <w:tcW w:w="1050" w:type="dxa"/>
            <w:tcBorders>
              <w:top w:val="nil"/>
              <w:left w:val="nil"/>
              <w:bottom w:val="nil"/>
              <w:right w:val="nil"/>
            </w:tcBorders>
            <w:shd w:val="clear" w:color="auto" w:fill="D9D9D9"/>
            <w:tcMar>
              <w:top w:w="0" w:type="dxa"/>
              <w:left w:w="53" w:type="dxa"/>
              <w:bottom w:w="0" w:type="dxa"/>
              <w:right w:w="53" w:type="dxa"/>
            </w:tcMar>
          </w:tcPr>
          <w:p w14:paraId="418012D0" w14:textId="77777777" w:rsidR="006C5F7A" w:rsidRDefault="00141D7A">
            <w:pPr>
              <w:keepNext/>
              <w:spacing w:before="53" w:after="30"/>
              <w:jc w:val="right"/>
            </w:pPr>
            <w:r>
              <w:rPr>
                <w:rFonts w:ascii="Calibri" w:eastAsia="Calibri" w:hAnsi="Calibri" w:cs="Calibri"/>
                <w:color w:val="59595B"/>
                <w:sz w:val="20"/>
              </w:rPr>
              <w:t>2019</w:t>
            </w:r>
          </w:p>
        </w:tc>
      </w:tr>
      <w:tr w:rsidR="006C5F7A" w14:paraId="4091790E" w14:textId="77777777">
        <w:trPr>
          <w:cantSplit/>
          <w:trHeight w:hRule="exact" w:val="390"/>
        </w:trPr>
        <w:tc>
          <w:tcPr>
            <w:tcW w:w="4410" w:type="dxa"/>
            <w:tcBorders>
              <w:top w:val="nil"/>
              <w:left w:val="single" w:sz="8" w:space="0" w:color="BFBFBF"/>
              <w:bottom w:val="single" w:sz="8" w:space="0" w:color="BFBFBF"/>
              <w:right w:val="nil"/>
            </w:tcBorders>
            <w:shd w:val="clear" w:color="auto" w:fill="FFFFFF"/>
            <w:tcMar>
              <w:top w:w="0" w:type="dxa"/>
              <w:left w:w="53" w:type="dxa"/>
              <w:bottom w:w="0" w:type="dxa"/>
              <w:right w:w="53" w:type="dxa"/>
            </w:tcMar>
          </w:tcPr>
          <w:p w14:paraId="6AB8FF36" w14:textId="77777777" w:rsidR="006C5F7A" w:rsidRDefault="00141D7A">
            <w:pPr>
              <w:keepNext/>
              <w:spacing w:before="53" w:after="30"/>
            </w:pPr>
            <w:r>
              <w:rPr>
                <w:rFonts w:ascii="Calibri" w:eastAsia="Calibri" w:hAnsi="Calibri" w:cs="Calibri"/>
                <w:color w:val="59595B"/>
                <w:sz w:val="20"/>
              </w:rPr>
              <w:t>Revenues</w:t>
            </w:r>
          </w:p>
        </w:tc>
        <w:tc>
          <w:tcPr>
            <w:tcW w:w="1680" w:type="dxa"/>
            <w:tcBorders>
              <w:top w:val="nil"/>
              <w:left w:val="single" w:sz="8" w:space="0" w:color="BFBFBF"/>
              <w:bottom w:val="single" w:sz="8" w:space="0" w:color="BFBFBF"/>
              <w:right w:val="nil"/>
            </w:tcBorders>
            <w:tcMar>
              <w:top w:w="0" w:type="dxa"/>
              <w:left w:w="53" w:type="dxa"/>
              <w:bottom w:w="0" w:type="dxa"/>
              <w:right w:w="53" w:type="dxa"/>
            </w:tcMar>
          </w:tcPr>
          <w:p w14:paraId="56239D26" w14:textId="77777777" w:rsidR="006C5F7A" w:rsidRDefault="00141D7A">
            <w:pPr>
              <w:keepNext/>
              <w:spacing w:before="53" w:after="30"/>
              <w:jc w:val="right"/>
            </w:pPr>
            <w:r>
              <w:rPr>
                <w:rFonts w:ascii="Calibri" w:eastAsia="Calibri" w:hAnsi="Calibri" w:cs="Calibri"/>
                <w:b/>
                <w:color w:val="00679B"/>
                <w:sz w:val="20"/>
              </w:rPr>
              <w:t>212,174</w:t>
            </w:r>
          </w:p>
        </w:tc>
        <w:tc>
          <w:tcPr>
            <w:tcW w:w="1050" w:type="dxa"/>
            <w:tcBorders>
              <w:top w:val="nil"/>
              <w:left w:val="single" w:sz="8" w:space="0" w:color="BFBFBF"/>
              <w:bottom w:val="single" w:sz="8" w:space="0" w:color="BFBFBF"/>
              <w:right w:val="single" w:sz="8" w:space="0" w:color="BFBFBF"/>
            </w:tcBorders>
            <w:tcMar>
              <w:top w:w="0" w:type="dxa"/>
              <w:left w:w="53" w:type="dxa"/>
              <w:bottom w:w="0" w:type="dxa"/>
              <w:right w:w="53" w:type="dxa"/>
            </w:tcMar>
          </w:tcPr>
          <w:p w14:paraId="2F508F2D" w14:textId="77777777" w:rsidR="006C5F7A" w:rsidRDefault="00141D7A">
            <w:pPr>
              <w:keepNext/>
              <w:spacing w:before="53" w:after="30"/>
              <w:jc w:val="right"/>
            </w:pPr>
            <w:r>
              <w:rPr>
                <w:rFonts w:ascii="Calibri" w:eastAsia="Calibri" w:hAnsi="Calibri" w:cs="Calibri"/>
                <w:color w:val="59595B"/>
                <w:sz w:val="20"/>
              </w:rPr>
              <w:t>189,389</w:t>
            </w:r>
          </w:p>
        </w:tc>
      </w:tr>
      <w:tr w:rsidR="006C5F7A" w14:paraId="201BA997" w14:textId="77777777">
        <w:trPr>
          <w:cantSplit/>
          <w:trHeight w:hRule="exact" w:val="390"/>
        </w:trPr>
        <w:tc>
          <w:tcPr>
            <w:tcW w:w="4410"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27DDE168" w14:textId="77777777" w:rsidR="006C5F7A" w:rsidRDefault="00141D7A">
            <w:pPr>
              <w:keepNext/>
              <w:spacing w:before="33" w:after="30"/>
            </w:pPr>
            <w:r>
              <w:rPr>
                <w:rFonts w:ascii="Calibri" w:eastAsia="Calibri" w:hAnsi="Calibri" w:cs="Calibri"/>
                <w:color w:val="59595B"/>
                <w:sz w:val="20"/>
              </w:rPr>
              <w:t>Costs of sales</w:t>
            </w:r>
          </w:p>
        </w:tc>
        <w:tc>
          <w:tcPr>
            <w:tcW w:w="168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061D2C06" w14:textId="77777777" w:rsidR="006C5F7A" w:rsidRDefault="00141D7A">
            <w:pPr>
              <w:keepNext/>
              <w:spacing w:before="33" w:after="30"/>
              <w:jc w:val="right"/>
            </w:pPr>
            <w:r>
              <w:rPr>
                <w:rFonts w:ascii="Calibri" w:eastAsia="Calibri" w:hAnsi="Calibri" w:cs="Calibri"/>
                <w:b/>
                <w:color w:val="00679B"/>
                <w:sz w:val="20"/>
              </w:rPr>
              <w:t>(23,539)</w:t>
            </w:r>
          </w:p>
        </w:tc>
        <w:tc>
          <w:tcPr>
            <w:tcW w:w="105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282EA278" w14:textId="77777777" w:rsidR="006C5F7A" w:rsidRDefault="00141D7A">
            <w:pPr>
              <w:keepNext/>
              <w:spacing w:before="33" w:after="30"/>
              <w:jc w:val="right"/>
            </w:pPr>
            <w:r>
              <w:rPr>
                <w:rFonts w:ascii="Calibri" w:eastAsia="Calibri" w:hAnsi="Calibri" w:cs="Calibri"/>
                <w:color w:val="59595B"/>
                <w:sz w:val="20"/>
              </w:rPr>
              <w:t>(23,928)</w:t>
            </w:r>
          </w:p>
        </w:tc>
      </w:tr>
      <w:tr w:rsidR="006C5F7A" w14:paraId="02E292B1" w14:textId="77777777">
        <w:trPr>
          <w:cantSplit/>
          <w:trHeight w:hRule="exact" w:val="390"/>
        </w:trPr>
        <w:tc>
          <w:tcPr>
            <w:tcW w:w="4410"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6045D115" w14:textId="77777777" w:rsidR="006C5F7A" w:rsidRDefault="00141D7A">
            <w:pPr>
              <w:keepNext/>
              <w:spacing w:before="33" w:after="30"/>
            </w:pPr>
            <w:r>
              <w:rPr>
                <w:rFonts w:ascii="Calibri" w:eastAsia="Calibri" w:hAnsi="Calibri" w:cs="Calibri"/>
                <w:color w:val="59595B"/>
                <w:sz w:val="20"/>
              </w:rPr>
              <w:t>Gross profit</w:t>
            </w:r>
          </w:p>
        </w:tc>
        <w:tc>
          <w:tcPr>
            <w:tcW w:w="168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7172FA8D" w14:textId="77777777" w:rsidR="006C5F7A" w:rsidRDefault="00141D7A">
            <w:pPr>
              <w:keepNext/>
              <w:spacing w:before="33" w:after="30"/>
              <w:jc w:val="right"/>
            </w:pPr>
            <w:r>
              <w:rPr>
                <w:rFonts w:ascii="Calibri" w:eastAsia="Calibri" w:hAnsi="Calibri" w:cs="Calibri"/>
                <w:b/>
                <w:color w:val="00679B"/>
                <w:sz w:val="20"/>
              </w:rPr>
              <w:t>188,635</w:t>
            </w:r>
          </w:p>
        </w:tc>
        <w:tc>
          <w:tcPr>
            <w:tcW w:w="105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6302F0F3" w14:textId="77777777" w:rsidR="006C5F7A" w:rsidRDefault="00141D7A">
            <w:pPr>
              <w:keepNext/>
              <w:spacing w:before="33" w:after="30"/>
              <w:jc w:val="right"/>
            </w:pPr>
            <w:r>
              <w:rPr>
                <w:rFonts w:ascii="Calibri" w:eastAsia="Calibri" w:hAnsi="Calibri" w:cs="Calibri"/>
                <w:color w:val="59595B"/>
                <w:sz w:val="20"/>
              </w:rPr>
              <w:t>165,461</w:t>
            </w:r>
          </w:p>
        </w:tc>
      </w:tr>
      <w:tr w:rsidR="006C5F7A" w14:paraId="0E76E40A" w14:textId="77777777">
        <w:trPr>
          <w:cantSplit/>
          <w:trHeight w:hRule="exact" w:val="390"/>
        </w:trPr>
        <w:tc>
          <w:tcPr>
            <w:tcW w:w="4410"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49223FCE" w14:textId="77777777" w:rsidR="006C5F7A" w:rsidRDefault="00141D7A">
            <w:pPr>
              <w:keepNext/>
              <w:spacing w:before="33" w:after="30"/>
            </w:pPr>
            <w:r>
              <w:rPr>
                <w:rFonts w:ascii="Calibri" w:eastAsia="Calibri" w:hAnsi="Calibri" w:cs="Calibri"/>
                <w:color w:val="59595B"/>
                <w:sz w:val="20"/>
              </w:rPr>
              <w:t>Other income</w:t>
            </w:r>
          </w:p>
        </w:tc>
        <w:tc>
          <w:tcPr>
            <w:tcW w:w="168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41F6A1D2" w14:textId="77777777" w:rsidR="006C5F7A" w:rsidRDefault="00141D7A">
            <w:pPr>
              <w:keepNext/>
              <w:spacing w:before="33" w:after="30"/>
              <w:jc w:val="right"/>
            </w:pPr>
            <w:r>
              <w:rPr>
                <w:rFonts w:ascii="Calibri" w:eastAsia="Calibri" w:hAnsi="Calibri" w:cs="Calibri"/>
                <w:b/>
                <w:color w:val="00679B"/>
                <w:sz w:val="20"/>
              </w:rPr>
              <w:t>1,829</w:t>
            </w:r>
          </w:p>
        </w:tc>
        <w:tc>
          <w:tcPr>
            <w:tcW w:w="105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2DAAD9EB" w14:textId="77777777" w:rsidR="006C5F7A" w:rsidRDefault="00141D7A">
            <w:pPr>
              <w:keepNext/>
              <w:spacing w:before="33" w:after="30"/>
              <w:jc w:val="right"/>
            </w:pPr>
            <w:r>
              <w:rPr>
                <w:rFonts w:ascii="Calibri" w:eastAsia="Calibri" w:hAnsi="Calibri" w:cs="Calibri"/>
                <w:color w:val="59595B"/>
                <w:sz w:val="20"/>
              </w:rPr>
              <w:t>487</w:t>
            </w:r>
          </w:p>
        </w:tc>
      </w:tr>
      <w:tr w:rsidR="006C5F7A" w14:paraId="778DAC15" w14:textId="77777777">
        <w:trPr>
          <w:cantSplit/>
          <w:trHeight w:hRule="exact" w:val="300"/>
        </w:trPr>
        <w:tc>
          <w:tcPr>
            <w:tcW w:w="4410" w:type="dxa"/>
            <w:tcBorders>
              <w:top w:val="single" w:sz="8" w:space="0" w:color="BFBFBF"/>
              <w:left w:val="single" w:sz="8" w:space="0" w:color="BFBFBF"/>
              <w:bottom w:val="nil"/>
              <w:right w:val="nil"/>
            </w:tcBorders>
            <w:shd w:val="clear" w:color="auto" w:fill="FFFFFF"/>
            <w:tcMar>
              <w:top w:w="0" w:type="dxa"/>
              <w:left w:w="53" w:type="dxa"/>
              <w:bottom w:w="0" w:type="dxa"/>
              <w:right w:w="53" w:type="dxa"/>
            </w:tcMar>
          </w:tcPr>
          <w:p w14:paraId="02171B0B" w14:textId="77777777" w:rsidR="006C5F7A" w:rsidRDefault="00141D7A">
            <w:pPr>
              <w:keepNext/>
              <w:spacing w:before="33" w:after="30"/>
            </w:pPr>
            <w:r>
              <w:rPr>
                <w:rFonts w:ascii="Calibri" w:eastAsia="Calibri" w:hAnsi="Calibri" w:cs="Calibri"/>
                <w:color w:val="59595B"/>
                <w:sz w:val="20"/>
              </w:rPr>
              <w:t>Research and development</w:t>
            </w:r>
          </w:p>
        </w:tc>
        <w:tc>
          <w:tcPr>
            <w:tcW w:w="1680" w:type="dxa"/>
            <w:tcBorders>
              <w:top w:val="single" w:sz="8" w:space="0" w:color="BFBFBF"/>
              <w:left w:val="single" w:sz="8" w:space="0" w:color="BFBFBF"/>
              <w:bottom w:val="nil"/>
              <w:right w:val="nil"/>
            </w:tcBorders>
            <w:tcMar>
              <w:top w:w="0" w:type="dxa"/>
              <w:left w:w="53" w:type="dxa"/>
              <w:bottom w:w="0" w:type="dxa"/>
              <w:right w:w="53" w:type="dxa"/>
            </w:tcMar>
          </w:tcPr>
          <w:p w14:paraId="4B752C71" w14:textId="77777777" w:rsidR="006C5F7A" w:rsidRDefault="00141D7A">
            <w:pPr>
              <w:keepNext/>
              <w:spacing w:before="33" w:after="30"/>
              <w:jc w:val="right"/>
            </w:pPr>
            <w:r>
              <w:rPr>
                <w:rFonts w:ascii="Calibri" w:eastAsia="Calibri" w:hAnsi="Calibri" w:cs="Calibri"/>
                <w:b/>
                <w:color w:val="00679B"/>
                <w:sz w:val="20"/>
              </w:rPr>
              <w:t>(38,519)</w:t>
            </w:r>
          </w:p>
        </w:tc>
        <w:tc>
          <w:tcPr>
            <w:tcW w:w="1050" w:type="dxa"/>
            <w:tcBorders>
              <w:top w:val="single" w:sz="8" w:space="0" w:color="BFBFBF"/>
              <w:left w:val="single" w:sz="8" w:space="0" w:color="BFBFBF"/>
              <w:bottom w:val="nil"/>
              <w:right w:val="single" w:sz="8" w:space="0" w:color="BFBFBF"/>
            </w:tcBorders>
            <w:tcMar>
              <w:top w:w="0" w:type="dxa"/>
              <w:left w:w="53" w:type="dxa"/>
              <w:bottom w:w="0" w:type="dxa"/>
              <w:right w:w="53" w:type="dxa"/>
            </w:tcMar>
          </w:tcPr>
          <w:p w14:paraId="6936D4C6" w14:textId="77777777" w:rsidR="006C5F7A" w:rsidRDefault="00141D7A">
            <w:pPr>
              <w:keepNext/>
              <w:spacing w:before="33" w:after="30"/>
              <w:jc w:val="right"/>
            </w:pPr>
            <w:r>
              <w:rPr>
                <w:rFonts w:ascii="Calibri" w:eastAsia="Calibri" w:hAnsi="Calibri" w:cs="Calibri"/>
                <w:color w:val="59595B"/>
                <w:sz w:val="20"/>
              </w:rPr>
              <w:t>(36,909)</w:t>
            </w:r>
          </w:p>
        </w:tc>
      </w:tr>
      <w:tr w:rsidR="006C5F7A" w14:paraId="1C315A88" w14:textId="77777777">
        <w:trPr>
          <w:cantSplit/>
          <w:trHeight w:hRule="exact" w:val="300"/>
        </w:trPr>
        <w:tc>
          <w:tcPr>
            <w:tcW w:w="4410" w:type="dxa"/>
            <w:tcBorders>
              <w:top w:val="nil"/>
              <w:left w:val="single" w:sz="8" w:space="0" w:color="BFBFBF"/>
              <w:bottom w:val="nil"/>
              <w:right w:val="nil"/>
            </w:tcBorders>
            <w:shd w:val="clear" w:color="auto" w:fill="FFFFFF"/>
            <w:tcMar>
              <w:top w:w="0" w:type="dxa"/>
              <w:left w:w="53" w:type="dxa"/>
              <w:bottom w:w="0" w:type="dxa"/>
              <w:right w:w="53" w:type="dxa"/>
            </w:tcMar>
          </w:tcPr>
          <w:p w14:paraId="110FA103" w14:textId="77777777" w:rsidR="006C5F7A" w:rsidRDefault="00141D7A">
            <w:pPr>
              <w:keepNext/>
              <w:spacing w:before="53" w:after="30"/>
            </w:pPr>
            <w:r>
              <w:rPr>
                <w:rFonts w:ascii="Calibri" w:eastAsia="Calibri" w:hAnsi="Calibri" w:cs="Calibri"/>
                <w:color w:val="59595B"/>
                <w:sz w:val="20"/>
              </w:rPr>
              <w:t>General and administrative</w:t>
            </w:r>
          </w:p>
        </w:tc>
        <w:tc>
          <w:tcPr>
            <w:tcW w:w="1680" w:type="dxa"/>
            <w:tcBorders>
              <w:top w:val="nil"/>
              <w:left w:val="single" w:sz="8" w:space="0" w:color="BFBFBF"/>
              <w:bottom w:val="nil"/>
              <w:right w:val="nil"/>
            </w:tcBorders>
            <w:tcMar>
              <w:top w:w="0" w:type="dxa"/>
              <w:left w:w="53" w:type="dxa"/>
              <w:bottom w:w="0" w:type="dxa"/>
              <w:right w:w="53" w:type="dxa"/>
            </w:tcMar>
          </w:tcPr>
          <w:p w14:paraId="1FA09B7A" w14:textId="77777777" w:rsidR="006C5F7A" w:rsidRDefault="00141D7A">
            <w:pPr>
              <w:keepNext/>
              <w:spacing w:before="53" w:after="30"/>
              <w:jc w:val="right"/>
            </w:pPr>
            <w:r>
              <w:rPr>
                <w:rFonts w:ascii="Calibri" w:eastAsia="Calibri" w:hAnsi="Calibri" w:cs="Calibri"/>
                <w:b/>
                <w:color w:val="00679B"/>
                <w:sz w:val="20"/>
              </w:rPr>
              <w:t>(23,408)</w:t>
            </w:r>
          </w:p>
        </w:tc>
        <w:tc>
          <w:tcPr>
            <w:tcW w:w="1050" w:type="dxa"/>
            <w:tcBorders>
              <w:top w:val="nil"/>
              <w:left w:val="single" w:sz="8" w:space="0" w:color="BFBFBF"/>
              <w:bottom w:val="nil"/>
              <w:right w:val="single" w:sz="8" w:space="0" w:color="BFBFBF"/>
            </w:tcBorders>
            <w:tcMar>
              <w:top w:w="0" w:type="dxa"/>
              <w:left w:w="53" w:type="dxa"/>
              <w:bottom w:w="0" w:type="dxa"/>
              <w:right w:w="53" w:type="dxa"/>
            </w:tcMar>
          </w:tcPr>
          <w:p w14:paraId="6F795150" w14:textId="77777777" w:rsidR="006C5F7A" w:rsidRDefault="00141D7A">
            <w:pPr>
              <w:keepNext/>
              <w:spacing w:before="53" w:after="30"/>
              <w:jc w:val="right"/>
            </w:pPr>
            <w:r>
              <w:rPr>
                <w:rFonts w:ascii="Calibri" w:eastAsia="Calibri" w:hAnsi="Calibri" w:cs="Calibri"/>
                <w:color w:val="59595B"/>
                <w:sz w:val="20"/>
              </w:rPr>
              <w:t>(16,069)</w:t>
            </w:r>
          </w:p>
        </w:tc>
      </w:tr>
      <w:tr w:rsidR="006C5F7A" w14:paraId="644910ED" w14:textId="77777777">
        <w:trPr>
          <w:cantSplit/>
          <w:trHeight w:hRule="exact" w:val="300"/>
        </w:trPr>
        <w:tc>
          <w:tcPr>
            <w:tcW w:w="4410" w:type="dxa"/>
            <w:tcBorders>
              <w:top w:val="nil"/>
              <w:left w:val="single" w:sz="8" w:space="0" w:color="BFBFBF"/>
              <w:bottom w:val="single" w:sz="8" w:space="0" w:color="BFBFBF"/>
              <w:right w:val="nil"/>
            </w:tcBorders>
            <w:shd w:val="clear" w:color="auto" w:fill="FFFFFF"/>
            <w:tcMar>
              <w:top w:w="0" w:type="dxa"/>
              <w:left w:w="53" w:type="dxa"/>
              <w:bottom w:w="0" w:type="dxa"/>
              <w:right w:w="53" w:type="dxa"/>
            </w:tcMar>
          </w:tcPr>
          <w:p w14:paraId="2C6ADF9C" w14:textId="77777777" w:rsidR="006C5F7A" w:rsidRDefault="00141D7A">
            <w:pPr>
              <w:keepNext/>
              <w:spacing w:before="53" w:after="30"/>
            </w:pPr>
            <w:r>
              <w:rPr>
                <w:rFonts w:ascii="Calibri" w:eastAsia="Calibri" w:hAnsi="Calibri" w:cs="Calibri"/>
                <w:color w:val="59595B"/>
                <w:sz w:val="20"/>
              </w:rPr>
              <w:t>Marketing and sales</w:t>
            </w:r>
          </w:p>
        </w:tc>
        <w:tc>
          <w:tcPr>
            <w:tcW w:w="1680" w:type="dxa"/>
            <w:tcBorders>
              <w:top w:val="nil"/>
              <w:left w:val="single" w:sz="8" w:space="0" w:color="BFBFBF"/>
              <w:bottom w:val="single" w:sz="8" w:space="0" w:color="BFBFBF"/>
              <w:right w:val="nil"/>
            </w:tcBorders>
            <w:tcMar>
              <w:top w:w="0" w:type="dxa"/>
              <w:left w:w="53" w:type="dxa"/>
              <w:bottom w:w="0" w:type="dxa"/>
              <w:right w:w="53" w:type="dxa"/>
            </w:tcMar>
          </w:tcPr>
          <w:p w14:paraId="1B113319" w14:textId="77777777" w:rsidR="006C5F7A" w:rsidRDefault="00141D7A">
            <w:pPr>
              <w:keepNext/>
              <w:spacing w:before="53" w:after="30"/>
              <w:jc w:val="right"/>
            </w:pPr>
            <w:r>
              <w:rPr>
                <w:rFonts w:ascii="Calibri" w:eastAsia="Calibri" w:hAnsi="Calibri" w:cs="Calibri"/>
                <w:b/>
                <w:color w:val="00679B"/>
                <w:sz w:val="20"/>
              </w:rPr>
              <w:t>(51,502)</w:t>
            </w:r>
          </w:p>
        </w:tc>
        <w:tc>
          <w:tcPr>
            <w:tcW w:w="1050" w:type="dxa"/>
            <w:tcBorders>
              <w:top w:val="nil"/>
              <w:left w:val="single" w:sz="8" w:space="0" w:color="BFBFBF"/>
              <w:bottom w:val="single" w:sz="8" w:space="0" w:color="BFBFBF"/>
              <w:right w:val="single" w:sz="8" w:space="0" w:color="BFBFBF"/>
            </w:tcBorders>
            <w:tcMar>
              <w:top w:w="0" w:type="dxa"/>
              <w:left w:w="53" w:type="dxa"/>
              <w:bottom w:w="0" w:type="dxa"/>
              <w:right w:w="53" w:type="dxa"/>
            </w:tcMar>
          </w:tcPr>
          <w:p w14:paraId="7DE20E3C" w14:textId="77777777" w:rsidR="006C5F7A" w:rsidRDefault="00141D7A">
            <w:pPr>
              <w:keepNext/>
              <w:spacing w:before="53" w:after="30"/>
              <w:jc w:val="right"/>
            </w:pPr>
            <w:r>
              <w:rPr>
                <w:rFonts w:ascii="Calibri" w:eastAsia="Calibri" w:hAnsi="Calibri" w:cs="Calibri"/>
                <w:color w:val="59595B"/>
                <w:sz w:val="20"/>
              </w:rPr>
              <w:t>(44,724)</w:t>
            </w:r>
          </w:p>
        </w:tc>
      </w:tr>
      <w:tr w:rsidR="006C5F7A" w14:paraId="5DDFC4F9" w14:textId="77777777">
        <w:trPr>
          <w:cantSplit/>
          <w:trHeight w:hRule="exact" w:val="390"/>
        </w:trPr>
        <w:tc>
          <w:tcPr>
            <w:tcW w:w="4410"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621B3B1F" w14:textId="77777777" w:rsidR="006C5F7A" w:rsidRDefault="00141D7A">
            <w:pPr>
              <w:keepNext/>
              <w:spacing w:before="33" w:after="30"/>
            </w:pPr>
            <w:r>
              <w:rPr>
                <w:rFonts w:ascii="Calibri" w:eastAsia="Calibri" w:hAnsi="Calibri" w:cs="Calibri"/>
                <w:color w:val="59595B"/>
                <w:sz w:val="20"/>
              </w:rPr>
              <w:t>Other Operating Costs</w:t>
            </w:r>
          </w:p>
        </w:tc>
        <w:tc>
          <w:tcPr>
            <w:tcW w:w="168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49B80B19" w14:textId="77777777" w:rsidR="006C5F7A" w:rsidRDefault="00141D7A">
            <w:pPr>
              <w:keepNext/>
              <w:spacing w:before="33" w:after="30"/>
              <w:jc w:val="right"/>
            </w:pPr>
            <w:r>
              <w:rPr>
                <w:rFonts w:ascii="Calibri" w:eastAsia="Calibri" w:hAnsi="Calibri" w:cs="Calibri"/>
                <w:b/>
                <w:color w:val="00679B"/>
                <w:sz w:val="20"/>
              </w:rPr>
              <w:t>(113,429)</w:t>
            </w:r>
          </w:p>
        </w:tc>
        <w:tc>
          <w:tcPr>
            <w:tcW w:w="105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348E9B12" w14:textId="77777777" w:rsidR="006C5F7A" w:rsidRDefault="00141D7A">
            <w:pPr>
              <w:keepNext/>
              <w:spacing w:before="33" w:after="30"/>
              <w:jc w:val="right"/>
            </w:pPr>
            <w:r>
              <w:rPr>
                <w:rFonts w:ascii="Calibri" w:eastAsia="Calibri" w:hAnsi="Calibri" w:cs="Calibri"/>
                <w:color w:val="59595B"/>
                <w:sz w:val="20"/>
              </w:rPr>
              <w:t>(97,702)</w:t>
            </w:r>
          </w:p>
        </w:tc>
      </w:tr>
      <w:tr w:rsidR="006C5F7A" w14:paraId="4C24A44D" w14:textId="77777777">
        <w:trPr>
          <w:cantSplit/>
          <w:trHeight w:hRule="exact" w:val="390"/>
        </w:trPr>
        <w:tc>
          <w:tcPr>
            <w:tcW w:w="4410"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6C947093" w14:textId="77777777" w:rsidR="006C5F7A" w:rsidRDefault="00141D7A">
            <w:pPr>
              <w:keepNext/>
              <w:spacing w:before="33" w:after="30"/>
            </w:pPr>
            <w:r>
              <w:rPr>
                <w:rFonts w:ascii="Calibri" w:eastAsia="Calibri" w:hAnsi="Calibri" w:cs="Calibri"/>
                <w:color w:val="59595B"/>
                <w:sz w:val="20"/>
              </w:rPr>
              <w:t>Operating profit</w:t>
            </w:r>
          </w:p>
        </w:tc>
        <w:tc>
          <w:tcPr>
            <w:tcW w:w="168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15AFBBBB" w14:textId="77777777" w:rsidR="006C5F7A" w:rsidRDefault="00141D7A">
            <w:pPr>
              <w:keepNext/>
              <w:spacing w:before="33" w:after="30"/>
              <w:jc w:val="right"/>
            </w:pPr>
            <w:r>
              <w:rPr>
                <w:rFonts w:ascii="Calibri" w:eastAsia="Calibri" w:hAnsi="Calibri" w:cs="Calibri"/>
                <w:b/>
                <w:color w:val="00679B"/>
                <w:sz w:val="20"/>
              </w:rPr>
              <w:t>77,035</w:t>
            </w:r>
          </w:p>
        </w:tc>
        <w:tc>
          <w:tcPr>
            <w:tcW w:w="105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11C1A005" w14:textId="77777777" w:rsidR="006C5F7A" w:rsidRDefault="00141D7A">
            <w:pPr>
              <w:keepNext/>
              <w:spacing w:before="33" w:after="30"/>
              <w:jc w:val="right"/>
            </w:pPr>
            <w:r>
              <w:rPr>
                <w:rFonts w:ascii="Calibri" w:eastAsia="Calibri" w:hAnsi="Calibri" w:cs="Calibri"/>
                <w:color w:val="59595B"/>
                <w:sz w:val="20"/>
              </w:rPr>
              <w:t>68,246</w:t>
            </w:r>
          </w:p>
        </w:tc>
      </w:tr>
      <w:tr w:rsidR="006C5F7A" w14:paraId="78F2B4B0" w14:textId="77777777">
        <w:trPr>
          <w:cantSplit/>
          <w:trHeight w:hRule="exact" w:val="300"/>
        </w:trPr>
        <w:tc>
          <w:tcPr>
            <w:tcW w:w="4410" w:type="dxa"/>
            <w:tcBorders>
              <w:top w:val="single" w:sz="8" w:space="0" w:color="BFBFBF"/>
              <w:left w:val="single" w:sz="8" w:space="0" w:color="BFBFBF"/>
              <w:bottom w:val="nil"/>
              <w:right w:val="nil"/>
            </w:tcBorders>
            <w:tcMar>
              <w:top w:w="0" w:type="dxa"/>
              <w:left w:w="53" w:type="dxa"/>
              <w:bottom w:w="0" w:type="dxa"/>
              <w:right w:w="53" w:type="dxa"/>
            </w:tcMar>
          </w:tcPr>
          <w:p w14:paraId="34BFF890" w14:textId="77777777" w:rsidR="006C5F7A" w:rsidRDefault="00141D7A">
            <w:pPr>
              <w:keepNext/>
              <w:spacing w:before="33" w:after="30"/>
            </w:pPr>
            <w:r>
              <w:rPr>
                <w:rFonts w:ascii="Calibri" w:eastAsia="Calibri" w:hAnsi="Calibri" w:cs="Calibri"/>
                <w:color w:val="59595B"/>
                <w:sz w:val="20"/>
              </w:rPr>
              <w:t>Fair value loss on revaluation derivatives</w:t>
            </w:r>
          </w:p>
        </w:tc>
        <w:tc>
          <w:tcPr>
            <w:tcW w:w="1680" w:type="dxa"/>
            <w:tcBorders>
              <w:top w:val="single" w:sz="8" w:space="0" w:color="BFBFBF"/>
              <w:left w:val="single" w:sz="8" w:space="0" w:color="BFBFBF"/>
              <w:bottom w:val="nil"/>
              <w:right w:val="nil"/>
            </w:tcBorders>
            <w:tcMar>
              <w:top w:w="0" w:type="dxa"/>
              <w:left w:w="53" w:type="dxa"/>
              <w:bottom w:w="0" w:type="dxa"/>
              <w:right w:w="53" w:type="dxa"/>
            </w:tcMar>
          </w:tcPr>
          <w:p w14:paraId="43AF76F1" w14:textId="77777777" w:rsidR="006C5F7A" w:rsidRDefault="00141D7A">
            <w:pPr>
              <w:keepNext/>
              <w:spacing w:before="33" w:after="30"/>
              <w:jc w:val="right"/>
            </w:pPr>
            <w:r>
              <w:rPr>
                <w:rFonts w:ascii="Calibri" w:eastAsia="Calibri" w:hAnsi="Calibri" w:cs="Calibri"/>
                <w:b/>
                <w:color w:val="00679B"/>
                <w:sz w:val="20"/>
              </w:rPr>
              <w:t>69</w:t>
            </w:r>
          </w:p>
        </w:tc>
        <w:tc>
          <w:tcPr>
            <w:tcW w:w="1050" w:type="dxa"/>
            <w:tcBorders>
              <w:top w:val="single" w:sz="8" w:space="0" w:color="BFBFBF"/>
              <w:left w:val="single" w:sz="8" w:space="0" w:color="BFBFBF"/>
              <w:bottom w:val="nil"/>
              <w:right w:val="single" w:sz="8" w:space="0" w:color="BFBFBF"/>
            </w:tcBorders>
            <w:tcMar>
              <w:top w:w="0" w:type="dxa"/>
              <w:left w:w="53" w:type="dxa"/>
              <w:bottom w:w="0" w:type="dxa"/>
              <w:right w:w="53" w:type="dxa"/>
            </w:tcMar>
          </w:tcPr>
          <w:p w14:paraId="3D72D218" w14:textId="77777777" w:rsidR="006C5F7A" w:rsidRDefault="00141D7A">
            <w:pPr>
              <w:keepNext/>
              <w:spacing w:before="33" w:after="30"/>
              <w:jc w:val="right"/>
            </w:pPr>
            <w:r>
              <w:rPr>
                <w:rFonts w:ascii="Calibri" w:eastAsia="Calibri" w:hAnsi="Calibri" w:cs="Calibri"/>
                <w:color w:val="59595B"/>
                <w:sz w:val="20"/>
              </w:rPr>
              <w:t>(234)</w:t>
            </w:r>
          </w:p>
        </w:tc>
      </w:tr>
      <w:tr w:rsidR="006C5F7A" w14:paraId="000BDC98" w14:textId="77777777">
        <w:trPr>
          <w:cantSplit/>
          <w:trHeight w:hRule="exact" w:val="300"/>
        </w:trPr>
        <w:tc>
          <w:tcPr>
            <w:tcW w:w="4410" w:type="dxa"/>
            <w:tcBorders>
              <w:top w:val="nil"/>
              <w:left w:val="single" w:sz="8" w:space="0" w:color="BFBFBF"/>
              <w:bottom w:val="nil"/>
              <w:right w:val="nil"/>
            </w:tcBorders>
            <w:tcMar>
              <w:top w:w="0" w:type="dxa"/>
              <w:left w:w="53" w:type="dxa"/>
              <w:bottom w:w="0" w:type="dxa"/>
              <w:right w:w="53" w:type="dxa"/>
            </w:tcMar>
          </w:tcPr>
          <w:p w14:paraId="120AB934" w14:textId="77777777" w:rsidR="006C5F7A" w:rsidRDefault="00141D7A">
            <w:pPr>
              <w:keepNext/>
              <w:spacing w:before="53" w:after="30"/>
            </w:pPr>
            <w:r>
              <w:rPr>
                <w:rFonts w:ascii="Calibri" w:eastAsia="Calibri" w:hAnsi="Calibri" w:cs="Calibri"/>
                <w:color w:val="59595B"/>
                <w:sz w:val="20"/>
              </w:rPr>
              <w:t>Other finance income</w:t>
            </w:r>
          </w:p>
        </w:tc>
        <w:tc>
          <w:tcPr>
            <w:tcW w:w="1680" w:type="dxa"/>
            <w:tcBorders>
              <w:top w:val="nil"/>
              <w:left w:val="single" w:sz="8" w:space="0" w:color="BFBFBF"/>
              <w:bottom w:val="nil"/>
              <w:right w:val="nil"/>
            </w:tcBorders>
            <w:tcMar>
              <w:top w:w="0" w:type="dxa"/>
              <w:left w:w="53" w:type="dxa"/>
              <w:bottom w:w="0" w:type="dxa"/>
              <w:right w:w="53" w:type="dxa"/>
            </w:tcMar>
          </w:tcPr>
          <w:p w14:paraId="406FBDB5" w14:textId="77777777" w:rsidR="006C5F7A" w:rsidRDefault="00141D7A">
            <w:pPr>
              <w:keepNext/>
              <w:spacing w:before="53" w:after="30"/>
              <w:jc w:val="right"/>
            </w:pPr>
            <w:r>
              <w:rPr>
                <w:rFonts w:ascii="Calibri" w:eastAsia="Calibri" w:hAnsi="Calibri" w:cs="Calibri"/>
                <w:b/>
                <w:color w:val="00679B"/>
                <w:sz w:val="20"/>
              </w:rPr>
              <w:t>715</w:t>
            </w:r>
          </w:p>
        </w:tc>
        <w:tc>
          <w:tcPr>
            <w:tcW w:w="1050" w:type="dxa"/>
            <w:tcBorders>
              <w:top w:val="nil"/>
              <w:left w:val="single" w:sz="8" w:space="0" w:color="BFBFBF"/>
              <w:bottom w:val="nil"/>
              <w:right w:val="single" w:sz="8" w:space="0" w:color="BFBFBF"/>
            </w:tcBorders>
            <w:tcMar>
              <w:top w:w="0" w:type="dxa"/>
              <w:left w:w="53" w:type="dxa"/>
              <w:bottom w:w="0" w:type="dxa"/>
              <w:right w:w="53" w:type="dxa"/>
            </w:tcMar>
          </w:tcPr>
          <w:p w14:paraId="19CD9CFA" w14:textId="77777777" w:rsidR="006C5F7A" w:rsidRDefault="00141D7A">
            <w:pPr>
              <w:keepNext/>
              <w:spacing w:before="53" w:after="30"/>
              <w:jc w:val="right"/>
            </w:pPr>
            <w:r>
              <w:rPr>
                <w:rFonts w:ascii="Calibri" w:eastAsia="Calibri" w:hAnsi="Calibri" w:cs="Calibri"/>
                <w:color w:val="59595B"/>
                <w:sz w:val="20"/>
              </w:rPr>
              <w:t>1,133</w:t>
            </w:r>
          </w:p>
        </w:tc>
      </w:tr>
      <w:tr w:rsidR="006C5F7A" w14:paraId="2B88AA34" w14:textId="77777777">
        <w:trPr>
          <w:cantSplit/>
          <w:trHeight w:hRule="exact" w:val="300"/>
        </w:trPr>
        <w:tc>
          <w:tcPr>
            <w:tcW w:w="4410" w:type="dxa"/>
            <w:tcBorders>
              <w:top w:val="nil"/>
              <w:left w:val="single" w:sz="8" w:space="0" w:color="BFBFBF"/>
              <w:bottom w:val="single" w:sz="8" w:space="0" w:color="BFBFBF"/>
              <w:right w:val="nil"/>
            </w:tcBorders>
            <w:tcMar>
              <w:top w:w="0" w:type="dxa"/>
              <w:left w:w="53" w:type="dxa"/>
              <w:bottom w:w="0" w:type="dxa"/>
              <w:right w:w="53" w:type="dxa"/>
            </w:tcMar>
          </w:tcPr>
          <w:p w14:paraId="621A686B" w14:textId="77777777" w:rsidR="006C5F7A" w:rsidRDefault="00141D7A">
            <w:pPr>
              <w:keepNext/>
              <w:spacing w:before="53" w:after="30"/>
            </w:pPr>
            <w:r>
              <w:rPr>
                <w:rFonts w:ascii="Calibri" w:eastAsia="Calibri" w:hAnsi="Calibri" w:cs="Calibri"/>
                <w:color w:val="59595B"/>
                <w:sz w:val="20"/>
              </w:rPr>
              <w:t>Other finance expenses</w:t>
            </w:r>
          </w:p>
        </w:tc>
        <w:tc>
          <w:tcPr>
            <w:tcW w:w="1680" w:type="dxa"/>
            <w:tcBorders>
              <w:top w:val="nil"/>
              <w:left w:val="single" w:sz="8" w:space="0" w:color="BFBFBF"/>
              <w:bottom w:val="single" w:sz="8" w:space="0" w:color="BFBFBF"/>
              <w:right w:val="nil"/>
            </w:tcBorders>
            <w:tcMar>
              <w:top w:w="0" w:type="dxa"/>
              <w:left w:w="53" w:type="dxa"/>
              <w:bottom w:w="0" w:type="dxa"/>
              <w:right w:w="53" w:type="dxa"/>
            </w:tcMar>
          </w:tcPr>
          <w:p w14:paraId="2A24A95D" w14:textId="77777777" w:rsidR="006C5F7A" w:rsidRDefault="00141D7A">
            <w:pPr>
              <w:keepNext/>
              <w:spacing w:before="53" w:after="30"/>
              <w:jc w:val="right"/>
            </w:pPr>
            <w:r>
              <w:rPr>
                <w:rFonts w:ascii="Calibri" w:eastAsia="Calibri" w:hAnsi="Calibri" w:cs="Calibri"/>
                <w:b/>
                <w:color w:val="00679B"/>
                <w:sz w:val="20"/>
              </w:rPr>
              <w:t>(33,308)</w:t>
            </w:r>
          </w:p>
        </w:tc>
        <w:tc>
          <w:tcPr>
            <w:tcW w:w="1050" w:type="dxa"/>
            <w:tcBorders>
              <w:top w:val="nil"/>
              <w:left w:val="single" w:sz="8" w:space="0" w:color="BFBFBF"/>
              <w:bottom w:val="single" w:sz="8" w:space="0" w:color="BFBFBF"/>
              <w:right w:val="single" w:sz="8" w:space="0" w:color="BFBFBF"/>
            </w:tcBorders>
            <w:tcMar>
              <w:top w:w="0" w:type="dxa"/>
              <w:left w:w="53" w:type="dxa"/>
              <w:bottom w:w="0" w:type="dxa"/>
              <w:right w:w="53" w:type="dxa"/>
            </w:tcMar>
          </w:tcPr>
          <w:p w14:paraId="5B8229C1" w14:textId="77777777" w:rsidR="006C5F7A" w:rsidRDefault="00141D7A">
            <w:pPr>
              <w:keepNext/>
              <w:spacing w:before="53" w:after="30"/>
              <w:jc w:val="right"/>
            </w:pPr>
            <w:r>
              <w:rPr>
                <w:rFonts w:ascii="Calibri" w:eastAsia="Calibri" w:hAnsi="Calibri" w:cs="Calibri"/>
                <w:color w:val="59595B"/>
                <w:sz w:val="20"/>
              </w:rPr>
              <w:t>(17,098)</w:t>
            </w:r>
          </w:p>
        </w:tc>
      </w:tr>
      <w:tr w:rsidR="006C5F7A" w14:paraId="1DE7A25D" w14:textId="77777777">
        <w:trPr>
          <w:cantSplit/>
          <w:trHeight w:hRule="exact" w:val="390"/>
        </w:trPr>
        <w:tc>
          <w:tcPr>
            <w:tcW w:w="4410"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34F6659B" w14:textId="77777777" w:rsidR="006C5F7A" w:rsidRDefault="00141D7A">
            <w:pPr>
              <w:keepNext/>
              <w:spacing w:before="33" w:after="30"/>
            </w:pPr>
            <w:r>
              <w:rPr>
                <w:rFonts w:ascii="Calibri" w:eastAsia="Calibri" w:hAnsi="Calibri" w:cs="Calibri"/>
                <w:color w:val="59595B"/>
                <w:sz w:val="20"/>
              </w:rPr>
              <w:t>Finance cost, net</w:t>
            </w:r>
          </w:p>
        </w:tc>
        <w:tc>
          <w:tcPr>
            <w:tcW w:w="168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6BA4C78B" w14:textId="77777777" w:rsidR="006C5F7A" w:rsidRDefault="00141D7A">
            <w:pPr>
              <w:keepNext/>
              <w:spacing w:before="33" w:after="30"/>
              <w:jc w:val="right"/>
            </w:pPr>
            <w:r>
              <w:rPr>
                <w:rFonts w:ascii="Calibri" w:eastAsia="Calibri" w:hAnsi="Calibri" w:cs="Calibri"/>
                <w:b/>
                <w:color w:val="00679B"/>
                <w:sz w:val="20"/>
              </w:rPr>
              <w:t>(32,524)</w:t>
            </w:r>
          </w:p>
        </w:tc>
        <w:tc>
          <w:tcPr>
            <w:tcW w:w="105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2B881057" w14:textId="77777777" w:rsidR="006C5F7A" w:rsidRDefault="00141D7A">
            <w:pPr>
              <w:keepNext/>
              <w:spacing w:before="33" w:after="30"/>
              <w:jc w:val="right"/>
            </w:pPr>
            <w:r>
              <w:rPr>
                <w:rFonts w:ascii="Calibri" w:eastAsia="Calibri" w:hAnsi="Calibri" w:cs="Calibri"/>
                <w:color w:val="59595B"/>
                <w:sz w:val="20"/>
              </w:rPr>
              <w:t>(16,199)</w:t>
            </w:r>
          </w:p>
        </w:tc>
      </w:tr>
      <w:tr w:rsidR="006C5F7A" w14:paraId="33B0DCA3" w14:textId="77777777">
        <w:trPr>
          <w:cantSplit/>
          <w:trHeight w:hRule="exact" w:val="525"/>
        </w:trPr>
        <w:tc>
          <w:tcPr>
            <w:tcW w:w="4410"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5A4C8B92" w14:textId="77777777" w:rsidR="006C5F7A" w:rsidRDefault="00141D7A">
            <w:pPr>
              <w:keepNext/>
              <w:spacing w:before="33" w:after="30"/>
            </w:pPr>
            <w:r>
              <w:rPr>
                <w:rFonts w:ascii="Calibri" w:eastAsia="Calibri" w:hAnsi="Calibri" w:cs="Calibri"/>
                <w:color w:val="59595B"/>
                <w:sz w:val="20"/>
              </w:rPr>
              <w:t>Share of net profits in associates using the equity method</w:t>
            </w:r>
          </w:p>
        </w:tc>
        <w:tc>
          <w:tcPr>
            <w:tcW w:w="168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45934C4F" w14:textId="77777777" w:rsidR="006C5F7A" w:rsidRDefault="00141D7A">
            <w:pPr>
              <w:keepNext/>
              <w:spacing w:before="33" w:after="30"/>
              <w:jc w:val="right"/>
            </w:pPr>
            <w:r>
              <w:rPr>
                <w:rFonts w:ascii="Calibri" w:eastAsia="Calibri" w:hAnsi="Calibri" w:cs="Calibri"/>
                <w:b/>
                <w:color w:val="00679B"/>
                <w:sz w:val="20"/>
              </w:rPr>
              <w:t>362</w:t>
            </w:r>
          </w:p>
        </w:tc>
        <w:tc>
          <w:tcPr>
            <w:tcW w:w="105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3EE35E99" w14:textId="77777777" w:rsidR="006C5F7A" w:rsidRDefault="00141D7A">
            <w:pPr>
              <w:keepNext/>
              <w:spacing w:before="33" w:after="30"/>
              <w:jc w:val="right"/>
            </w:pPr>
            <w:r>
              <w:rPr>
                <w:rFonts w:ascii="Calibri" w:eastAsia="Calibri" w:hAnsi="Calibri" w:cs="Calibri"/>
                <w:color w:val="59595B"/>
                <w:sz w:val="20"/>
              </w:rPr>
              <w:t>257</w:t>
            </w:r>
          </w:p>
        </w:tc>
      </w:tr>
      <w:tr w:rsidR="006C5F7A" w14:paraId="3A102537" w14:textId="77777777">
        <w:trPr>
          <w:cantSplit/>
          <w:trHeight w:hRule="exact" w:val="390"/>
        </w:trPr>
        <w:tc>
          <w:tcPr>
            <w:tcW w:w="4410"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230D36E1" w14:textId="77777777" w:rsidR="006C5F7A" w:rsidRDefault="00141D7A">
            <w:pPr>
              <w:keepNext/>
              <w:spacing w:before="33" w:after="30"/>
            </w:pPr>
            <w:r>
              <w:rPr>
                <w:rFonts w:ascii="Calibri" w:eastAsia="Calibri" w:hAnsi="Calibri" w:cs="Calibri"/>
                <w:color w:val="59595B"/>
                <w:sz w:val="20"/>
              </w:rPr>
              <w:t>Profit before tax</w:t>
            </w:r>
          </w:p>
        </w:tc>
        <w:tc>
          <w:tcPr>
            <w:tcW w:w="168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4CFF0B29" w14:textId="77777777" w:rsidR="006C5F7A" w:rsidRDefault="00141D7A">
            <w:pPr>
              <w:keepNext/>
              <w:spacing w:before="33" w:after="30"/>
              <w:jc w:val="right"/>
            </w:pPr>
            <w:r>
              <w:rPr>
                <w:rFonts w:ascii="Calibri" w:eastAsia="Calibri" w:hAnsi="Calibri" w:cs="Calibri"/>
                <w:b/>
                <w:color w:val="00679B"/>
                <w:sz w:val="20"/>
              </w:rPr>
              <w:t>44,873</w:t>
            </w:r>
          </w:p>
        </w:tc>
        <w:tc>
          <w:tcPr>
            <w:tcW w:w="105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6F5C114A" w14:textId="77777777" w:rsidR="006C5F7A" w:rsidRDefault="00141D7A">
            <w:pPr>
              <w:keepNext/>
              <w:spacing w:before="33" w:after="30"/>
              <w:jc w:val="right"/>
            </w:pPr>
            <w:r>
              <w:rPr>
                <w:rFonts w:ascii="Calibri" w:eastAsia="Calibri" w:hAnsi="Calibri" w:cs="Calibri"/>
                <w:color w:val="59595B"/>
                <w:sz w:val="20"/>
              </w:rPr>
              <w:t>52,304</w:t>
            </w:r>
          </w:p>
        </w:tc>
      </w:tr>
      <w:tr w:rsidR="006C5F7A" w14:paraId="093272D7" w14:textId="77777777">
        <w:trPr>
          <w:cantSplit/>
          <w:trHeight w:hRule="exact" w:val="390"/>
        </w:trPr>
        <w:tc>
          <w:tcPr>
            <w:tcW w:w="4410"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18708706" w14:textId="77777777" w:rsidR="006C5F7A" w:rsidRDefault="00141D7A">
            <w:pPr>
              <w:keepNext/>
              <w:spacing w:before="33" w:after="30"/>
            </w:pPr>
            <w:r>
              <w:rPr>
                <w:rFonts w:ascii="Calibri" w:eastAsia="Calibri" w:hAnsi="Calibri" w:cs="Calibri"/>
                <w:color w:val="59595B"/>
                <w:sz w:val="20"/>
              </w:rPr>
              <w:t>Income tax expense</w:t>
            </w:r>
          </w:p>
        </w:tc>
        <w:tc>
          <w:tcPr>
            <w:tcW w:w="168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2FF8B511" w14:textId="77777777" w:rsidR="006C5F7A" w:rsidRDefault="00141D7A">
            <w:pPr>
              <w:keepNext/>
              <w:spacing w:before="33" w:after="30"/>
              <w:jc w:val="right"/>
            </w:pPr>
            <w:r>
              <w:rPr>
                <w:rFonts w:ascii="Calibri" w:eastAsia="Calibri" w:hAnsi="Calibri" w:cs="Calibri"/>
                <w:b/>
                <w:color w:val="00679B"/>
                <w:sz w:val="20"/>
              </w:rPr>
              <w:t>(7,563)</w:t>
            </w:r>
          </w:p>
        </w:tc>
        <w:tc>
          <w:tcPr>
            <w:tcW w:w="105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73471661" w14:textId="77777777" w:rsidR="006C5F7A" w:rsidRDefault="00141D7A">
            <w:pPr>
              <w:keepNext/>
              <w:spacing w:before="33" w:after="30"/>
              <w:jc w:val="right"/>
            </w:pPr>
            <w:r>
              <w:rPr>
                <w:rFonts w:ascii="Calibri" w:eastAsia="Calibri" w:hAnsi="Calibri" w:cs="Calibri"/>
                <w:color w:val="59595B"/>
                <w:sz w:val="20"/>
              </w:rPr>
              <w:t>(11,748)</w:t>
            </w:r>
          </w:p>
        </w:tc>
      </w:tr>
      <w:tr w:rsidR="006C5F7A" w14:paraId="16F1BE39" w14:textId="77777777">
        <w:trPr>
          <w:cantSplit/>
          <w:trHeight w:hRule="exact" w:val="390"/>
        </w:trPr>
        <w:tc>
          <w:tcPr>
            <w:tcW w:w="4410"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6F6C4F49" w14:textId="77777777" w:rsidR="006C5F7A" w:rsidRDefault="00141D7A">
            <w:pPr>
              <w:keepNext/>
              <w:spacing w:before="33" w:after="30"/>
            </w:pPr>
            <w:r>
              <w:rPr>
                <w:rFonts w:ascii="Calibri" w:eastAsia="Calibri" w:hAnsi="Calibri" w:cs="Calibri"/>
                <w:color w:val="59595B"/>
                <w:sz w:val="20"/>
              </w:rPr>
              <w:t>Profit for the year</w:t>
            </w:r>
          </w:p>
        </w:tc>
        <w:tc>
          <w:tcPr>
            <w:tcW w:w="168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292A91AA" w14:textId="77777777" w:rsidR="006C5F7A" w:rsidRDefault="00141D7A">
            <w:pPr>
              <w:keepNext/>
              <w:spacing w:before="33" w:after="30"/>
              <w:jc w:val="right"/>
            </w:pPr>
            <w:r>
              <w:rPr>
                <w:rFonts w:ascii="Calibri" w:eastAsia="Calibri" w:hAnsi="Calibri" w:cs="Calibri"/>
                <w:b/>
                <w:color w:val="00679B"/>
                <w:sz w:val="20"/>
              </w:rPr>
              <w:t>37,310</w:t>
            </w:r>
          </w:p>
        </w:tc>
        <w:tc>
          <w:tcPr>
            <w:tcW w:w="105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61230132" w14:textId="77777777" w:rsidR="006C5F7A" w:rsidRDefault="00141D7A">
            <w:pPr>
              <w:keepNext/>
              <w:spacing w:before="33" w:after="30"/>
              <w:jc w:val="right"/>
            </w:pPr>
            <w:r>
              <w:rPr>
                <w:rFonts w:ascii="Calibri" w:eastAsia="Calibri" w:hAnsi="Calibri" w:cs="Calibri"/>
                <w:color w:val="59595B"/>
                <w:sz w:val="20"/>
              </w:rPr>
              <w:t>40,556</w:t>
            </w:r>
          </w:p>
        </w:tc>
      </w:tr>
      <w:tr w:rsidR="006C5F7A" w14:paraId="0363F5E8" w14:textId="77777777">
        <w:trPr>
          <w:cantSplit/>
          <w:trHeight w:hRule="exact" w:val="390"/>
        </w:trPr>
        <w:tc>
          <w:tcPr>
            <w:tcW w:w="4410"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531B4921" w14:textId="77777777" w:rsidR="006C5F7A" w:rsidRDefault="00141D7A">
            <w:pPr>
              <w:keepNext/>
              <w:spacing w:before="33" w:after="30"/>
            </w:pPr>
            <w:r>
              <w:rPr>
                <w:rFonts w:ascii="Calibri" w:eastAsia="Calibri" w:hAnsi="Calibri" w:cs="Calibri"/>
                <w:color w:val="59595B"/>
                <w:sz w:val="20"/>
              </w:rPr>
              <w:t>Basic earnings per share ($)</w:t>
            </w:r>
          </w:p>
        </w:tc>
        <w:tc>
          <w:tcPr>
            <w:tcW w:w="168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58D14836" w14:textId="77777777" w:rsidR="006C5F7A" w:rsidRDefault="00141D7A">
            <w:pPr>
              <w:keepNext/>
              <w:spacing w:before="33" w:after="30"/>
              <w:jc w:val="right"/>
            </w:pPr>
            <w:r>
              <w:rPr>
                <w:rFonts w:ascii="Calibri" w:eastAsia="Calibri" w:hAnsi="Calibri" w:cs="Calibri"/>
                <w:b/>
                <w:color w:val="00679B"/>
                <w:sz w:val="20"/>
              </w:rPr>
              <w:t>0.058</w:t>
            </w:r>
          </w:p>
        </w:tc>
        <w:tc>
          <w:tcPr>
            <w:tcW w:w="105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6FCC158F" w14:textId="77777777" w:rsidR="006C5F7A" w:rsidRDefault="00141D7A">
            <w:pPr>
              <w:keepNext/>
              <w:spacing w:before="33" w:after="30"/>
              <w:jc w:val="right"/>
            </w:pPr>
            <w:r>
              <w:rPr>
                <w:rFonts w:ascii="Calibri" w:eastAsia="Calibri" w:hAnsi="Calibri" w:cs="Calibri"/>
                <w:color w:val="59595B"/>
                <w:sz w:val="20"/>
              </w:rPr>
              <w:t>0.065</w:t>
            </w:r>
          </w:p>
        </w:tc>
      </w:tr>
      <w:tr w:rsidR="006C5F7A" w14:paraId="145A7B98" w14:textId="77777777">
        <w:trPr>
          <w:cantSplit/>
          <w:trHeight w:hRule="exact" w:val="390"/>
        </w:trPr>
        <w:tc>
          <w:tcPr>
            <w:tcW w:w="4410"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2CDD6893" w14:textId="77777777" w:rsidR="006C5F7A" w:rsidRDefault="00141D7A">
            <w:pPr>
              <w:spacing w:before="33" w:after="30"/>
            </w:pPr>
            <w:r>
              <w:rPr>
                <w:rFonts w:ascii="Calibri" w:eastAsia="Calibri" w:hAnsi="Calibri" w:cs="Calibri"/>
                <w:color w:val="59595B"/>
                <w:sz w:val="20"/>
              </w:rPr>
              <w:t>Diluted earnings per share ($)</w:t>
            </w:r>
          </w:p>
        </w:tc>
        <w:tc>
          <w:tcPr>
            <w:tcW w:w="168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45019815" w14:textId="77777777" w:rsidR="006C5F7A" w:rsidRDefault="00141D7A">
            <w:pPr>
              <w:spacing w:before="33" w:after="30"/>
              <w:jc w:val="right"/>
            </w:pPr>
            <w:r>
              <w:rPr>
                <w:rFonts w:ascii="Calibri" w:eastAsia="Calibri" w:hAnsi="Calibri" w:cs="Calibri"/>
                <w:b/>
                <w:color w:val="00679B"/>
                <w:sz w:val="20"/>
              </w:rPr>
              <w:t>0.054</w:t>
            </w:r>
          </w:p>
        </w:tc>
        <w:tc>
          <w:tcPr>
            <w:tcW w:w="105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69343ECF" w14:textId="77777777" w:rsidR="006C5F7A" w:rsidRDefault="00141D7A">
            <w:pPr>
              <w:spacing w:before="33" w:after="30"/>
              <w:jc w:val="right"/>
            </w:pPr>
            <w:r>
              <w:rPr>
                <w:rFonts w:ascii="Calibri" w:eastAsia="Calibri" w:hAnsi="Calibri" w:cs="Calibri"/>
                <w:color w:val="59595B"/>
                <w:sz w:val="20"/>
              </w:rPr>
              <w:t>0.061</w:t>
            </w:r>
          </w:p>
        </w:tc>
      </w:tr>
    </w:tbl>
    <w:p w14:paraId="6E443B60" w14:textId="77777777" w:rsidR="006C5F7A" w:rsidRDefault="006C5F7A">
      <w:pPr>
        <w:keepNext/>
        <w:spacing w:before="60" w:after="120" w:line="276" w:lineRule="auto"/>
        <w:jc w:val="center"/>
        <w:rPr>
          <w:rFonts w:ascii="Calibri" w:eastAsia="Calibri" w:hAnsi="Calibri" w:cs="Calibri"/>
          <w:b/>
          <w:color w:val="00679B"/>
          <w:sz w:val="32"/>
          <w:shd w:val="clear" w:color="auto" w:fill="FFFFFF"/>
        </w:rPr>
      </w:pPr>
    </w:p>
    <w:p w14:paraId="4AA6C4D1" w14:textId="77777777" w:rsidR="006C5F7A" w:rsidRDefault="006C5F7A">
      <w:pPr>
        <w:keepNext/>
        <w:spacing w:before="60" w:after="120" w:line="276" w:lineRule="auto"/>
        <w:jc w:val="both"/>
        <w:rPr>
          <w:rFonts w:ascii="Calibri" w:eastAsia="Calibri" w:hAnsi="Calibri" w:cs="Calibri"/>
          <w:b/>
          <w:color w:val="00679B"/>
          <w:sz w:val="32"/>
          <w:shd w:val="clear" w:color="auto" w:fill="FFFFFF"/>
        </w:rPr>
      </w:pPr>
    </w:p>
    <w:p w14:paraId="7AD951FA" w14:textId="77777777" w:rsidR="006C5F7A" w:rsidRDefault="006C5F7A">
      <w:pPr>
        <w:keepNext/>
        <w:spacing w:before="60" w:after="120" w:line="276" w:lineRule="auto"/>
        <w:jc w:val="both"/>
        <w:rPr>
          <w:rFonts w:ascii="Calibri" w:eastAsia="Calibri" w:hAnsi="Calibri" w:cs="Calibri"/>
          <w:b/>
          <w:color w:val="00679B"/>
          <w:sz w:val="32"/>
          <w:shd w:val="clear" w:color="auto" w:fill="FFFFFF"/>
        </w:rPr>
      </w:pPr>
    </w:p>
    <w:p w14:paraId="7E2ACBAB" w14:textId="77777777" w:rsidR="006C5F7A" w:rsidRDefault="006C5F7A">
      <w:pPr>
        <w:keepNext/>
        <w:spacing w:before="60" w:after="120" w:line="276" w:lineRule="auto"/>
        <w:jc w:val="both"/>
        <w:rPr>
          <w:rFonts w:ascii="Calibri" w:eastAsia="Calibri" w:hAnsi="Calibri" w:cs="Calibri"/>
          <w:b/>
          <w:color w:val="00679B"/>
          <w:sz w:val="32"/>
          <w:shd w:val="clear" w:color="auto" w:fill="FFFFFF"/>
        </w:rPr>
      </w:pPr>
    </w:p>
    <w:p w14:paraId="4AD45608" w14:textId="77777777" w:rsidR="006C5F7A" w:rsidRDefault="006C5F7A">
      <w:pPr>
        <w:keepNext/>
        <w:spacing w:before="60" w:after="120" w:line="276" w:lineRule="auto"/>
        <w:jc w:val="both"/>
        <w:rPr>
          <w:rFonts w:ascii="Calibri" w:eastAsia="Calibri" w:hAnsi="Calibri" w:cs="Calibri"/>
          <w:b/>
          <w:color w:val="00679B"/>
          <w:sz w:val="32"/>
          <w:shd w:val="clear" w:color="auto" w:fill="FFFFFF"/>
        </w:rPr>
      </w:pPr>
    </w:p>
    <w:p w14:paraId="4EF554EF" w14:textId="77777777" w:rsidR="006C5F7A" w:rsidRDefault="006C5F7A">
      <w:pPr>
        <w:keepNext/>
        <w:spacing w:before="60" w:after="120" w:line="276" w:lineRule="auto"/>
        <w:jc w:val="both"/>
        <w:rPr>
          <w:rFonts w:ascii="Calibri" w:eastAsia="Calibri" w:hAnsi="Calibri" w:cs="Calibri"/>
          <w:b/>
          <w:color w:val="00679B"/>
          <w:sz w:val="32"/>
          <w:shd w:val="clear" w:color="auto" w:fill="FFFFFF"/>
        </w:rPr>
      </w:pPr>
    </w:p>
    <w:p w14:paraId="34C84179" w14:textId="77777777" w:rsidR="006C5F7A" w:rsidRDefault="006C5F7A">
      <w:pPr>
        <w:keepNext/>
        <w:spacing w:before="60" w:after="120" w:line="276" w:lineRule="auto"/>
        <w:jc w:val="both"/>
        <w:rPr>
          <w:rFonts w:ascii="Calibri" w:eastAsia="Calibri" w:hAnsi="Calibri" w:cs="Calibri"/>
          <w:b/>
          <w:color w:val="00679B"/>
          <w:sz w:val="32"/>
          <w:shd w:val="clear" w:color="auto" w:fill="FFFFFF"/>
        </w:rPr>
      </w:pPr>
    </w:p>
    <w:p w14:paraId="018480F9" w14:textId="77777777" w:rsidR="006C5F7A" w:rsidRDefault="00141D7A">
      <w:pPr>
        <w:keepNext/>
        <w:pageBreakBefore/>
        <w:spacing w:after="120" w:line="276" w:lineRule="auto"/>
        <w:jc w:val="both"/>
        <w:rPr>
          <w:rFonts w:ascii="Arial" w:eastAsia="Arial" w:hAnsi="Arial" w:cs="Arial"/>
          <w:b/>
          <w:color w:val="59595B"/>
          <w:shd w:val="clear" w:color="auto" w:fill="FFFFFF"/>
        </w:rPr>
      </w:pPr>
      <w:r>
        <w:rPr>
          <w:rFonts w:ascii="Calibri" w:eastAsia="Calibri" w:hAnsi="Calibri" w:cs="Calibri"/>
          <w:b/>
          <w:color w:val="00679B"/>
          <w:sz w:val="32"/>
        </w:rPr>
        <w:lastRenderedPageBreak/>
        <w:t xml:space="preserve">Condensed Consolidated Balance Sheet </w:t>
      </w:r>
      <w:r>
        <w:rPr>
          <w:rFonts w:ascii="Calibri" w:eastAsia="Calibri" w:hAnsi="Calibri" w:cs="Calibri"/>
          <w:b/>
          <w:color w:val="00679B"/>
          <w:sz w:val="32"/>
          <w:u w:val="single"/>
        </w:rPr>
        <w:t>in US Dollars</w:t>
      </w:r>
    </w:p>
    <w:p w14:paraId="535484E8" w14:textId="77777777" w:rsidR="006C5F7A" w:rsidRDefault="00141D7A">
      <w:pPr>
        <w:keepNext/>
        <w:spacing w:before="60" w:after="120" w:line="276" w:lineRule="auto"/>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the year ended 31 December 2020</w:t>
      </w:r>
    </w:p>
    <w:tbl>
      <w:tblPr>
        <w:tblW w:w="7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1438"/>
        <w:gridCol w:w="1163"/>
      </w:tblGrid>
      <w:tr w:rsidR="006C5F7A" w14:paraId="450C46C2" w14:textId="77777777">
        <w:trPr>
          <w:cantSplit/>
          <w:trHeight w:hRule="exact" w:val="510"/>
        </w:trPr>
        <w:tc>
          <w:tcPr>
            <w:tcW w:w="4875" w:type="dxa"/>
            <w:tcBorders>
              <w:top w:val="nil"/>
              <w:left w:val="nil"/>
              <w:bottom w:val="single" w:sz="8" w:space="0" w:color="BFBFBF"/>
              <w:right w:val="nil"/>
            </w:tcBorders>
            <w:shd w:val="clear" w:color="auto" w:fill="DBDBDB"/>
            <w:tcMar>
              <w:top w:w="0" w:type="dxa"/>
              <w:left w:w="53" w:type="dxa"/>
              <w:bottom w:w="0" w:type="dxa"/>
              <w:right w:w="53" w:type="dxa"/>
            </w:tcMar>
          </w:tcPr>
          <w:p w14:paraId="6C7B97D0" w14:textId="77777777" w:rsidR="006C5F7A" w:rsidRDefault="00141D7A">
            <w:pPr>
              <w:keepNext/>
              <w:spacing w:before="53" w:after="30"/>
            </w:pPr>
            <w:r>
              <w:rPr>
                <w:rFonts w:ascii="Calibri" w:eastAsia="Calibri" w:hAnsi="Calibri" w:cs="Calibri"/>
                <w:color w:val="59595B"/>
                <w:sz w:val="20"/>
              </w:rPr>
              <w:t>Amounts in $ ‘000</w:t>
            </w:r>
          </w:p>
        </w:tc>
        <w:tc>
          <w:tcPr>
            <w:tcW w:w="1410" w:type="dxa"/>
            <w:tcBorders>
              <w:top w:val="nil"/>
              <w:left w:val="nil"/>
              <w:bottom w:val="single" w:sz="8" w:space="0" w:color="BFBFBF"/>
              <w:right w:val="nil"/>
            </w:tcBorders>
            <w:shd w:val="clear" w:color="auto" w:fill="DBDBDB"/>
            <w:tcMar>
              <w:top w:w="0" w:type="dxa"/>
              <w:left w:w="53" w:type="dxa"/>
              <w:bottom w:w="0" w:type="dxa"/>
              <w:right w:w="53" w:type="dxa"/>
            </w:tcMar>
          </w:tcPr>
          <w:p w14:paraId="5C7C0291" w14:textId="77777777" w:rsidR="006C5F7A" w:rsidRDefault="00141D7A">
            <w:pPr>
              <w:keepNext/>
              <w:spacing w:before="53" w:after="30"/>
            </w:pPr>
            <w:r>
              <w:rPr>
                <w:rFonts w:ascii="Calibri" w:eastAsia="Calibri" w:hAnsi="Calibri" w:cs="Calibri"/>
                <w:b/>
                <w:color w:val="00679B"/>
                <w:sz w:val="20"/>
              </w:rPr>
              <w:t>2020</w:t>
            </w:r>
          </w:p>
        </w:tc>
        <w:tc>
          <w:tcPr>
            <w:tcW w:w="1140" w:type="dxa"/>
            <w:tcBorders>
              <w:top w:val="nil"/>
              <w:left w:val="nil"/>
              <w:bottom w:val="single" w:sz="8" w:space="0" w:color="BFBFBF"/>
              <w:right w:val="nil"/>
            </w:tcBorders>
            <w:shd w:val="clear" w:color="auto" w:fill="DBDBDB"/>
            <w:tcMar>
              <w:top w:w="0" w:type="dxa"/>
              <w:left w:w="53" w:type="dxa"/>
              <w:bottom w:w="0" w:type="dxa"/>
              <w:right w:w="53" w:type="dxa"/>
            </w:tcMar>
          </w:tcPr>
          <w:p w14:paraId="1C7B6632" w14:textId="77777777" w:rsidR="006C5F7A" w:rsidRDefault="00141D7A">
            <w:pPr>
              <w:keepNext/>
              <w:spacing w:before="53" w:after="30"/>
            </w:pPr>
            <w:r>
              <w:rPr>
                <w:rFonts w:ascii="Calibri" w:eastAsia="Calibri" w:hAnsi="Calibri" w:cs="Calibri"/>
                <w:color w:val="59595B"/>
                <w:sz w:val="20"/>
              </w:rPr>
              <w:t>2019</w:t>
            </w:r>
          </w:p>
        </w:tc>
      </w:tr>
      <w:tr w:rsidR="006C5F7A" w14:paraId="091F42A6" w14:textId="77777777">
        <w:trPr>
          <w:cantSplit/>
          <w:trHeight w:hRule="exact" w:val="240"/>
        </w:trPr>
        <w:tc>
          <w:tcPr>
            <w:tcW w:w="4875" w:type="dxa"/>
            <w:tcBorders>
              <w:top w:val="single" w:sz="8" w:space="0" w:color="BFBFBF"/>
              <w:left w:val="single" w:sz="8" w:space="0" w:color="BFBFBF"/>
              <w:bottom w:val="nil"/>
              <w:right w:val="nil"/>
            </w:tcBorders>
            <w:shd w:val="clear" w:color="auto" w:fill="FFFFFF"/>
            <w:tcMar>
              <w:top w:w="0" w:type="dxa"/>
              <w:left w:w="53" w:type="dxa"/>
              <w:bottom w:w="0" w:type="dxa"/>
              <w:right w:w="53" w:type="dxa"/>
            </w:tcMar>
          </w:tcPr>
          <w:p w14:paraId="03035BF8" w14:textId="77777777" w:rsidR="006C5F7A" w:rsidRDefault="00141D7A">
            <w:pPr>
              <w:keepNext/>
              <w:spacing w:before="33" w:after="30"/>
            </w:pPr>
            <w:r>
              <w:rPr>
                <w:rFonts w:ascii="Calibri" w:eastAsia="Calibri" w:hAnsi="Calibri" w:cs="Calibri"/>
                <w:color w:val="59595B"/>
                <w:sz w:val="20"/>
              </w:rPr>
              <w:t>Non-current assets</w:t>
            </w:r>
          </w:p>
        </w:tc>
        <w:tc>
          <w:tcPr>
            <w:tcW w:w="1410" w:type="dxa"/>
            <w:tcBorders>
              <w:top w:val="single" w:sz="8" w:space="0" w:color="BFBFBF"/>
              <w:left w:val="single" w:sz="8" w:space="0" w:color="BFBFBF"/>
              <w:bottom w:val="nil"/>
              <w:right w:val="nil"/>
            </w:tcBorders>
            <w:tcMar>
              <w:top w:w="0" w:type="dxa"/>
              <w:left w:w="0" w:type="dxa"/>
              <w:bottom w:w="0" w:type="dxa"/>
              <w:right w:w="0" w:type="dxa"/>
            </w:tcMar>
            <w:vAlign w:val="bottom"/>
          </w:tcPr>
          <w:p w14:paraId="32EBE441" w14:textId="77777777" w:rsidR="006C5F7A" w:rsidRDefault="006C5F7A">
            <w:pPr>
              <w:keepNext/>
            </w:pPr>
          </w:p>
        </w:tc>
        <w:tc>
          <w:tcPr>
            <w:tcW w:w="1140" w:type="dxa"/>
            <w:tcBorders>
              <w:top w:val="single" w:sz="8" w:space="0" w:color="BFBFBF"/>
              <w:left w:val="single" w:sz="8" w:space="0" w:color="BFBFBF"/>
              <w:bottom w:val="nil"/>
              <w:right w:val="single" w:sz="8" w:space="0" w:color="BFBFBF"/>
            </w:tcBorders>
            <w:shd w:val="clear" w:color="auto" w:fill="FFFFFF"/>
            <w:tcMar>
              <w:top w:w="0" w:type="dxa"/>
              <w:left w:w="0" w:type="dxa"/>
              <w:bottom w:w="0" w:type="dxa"/>
              <w:right w:w="0" w:type="dxa"/>
            </w:tcMar>
            <w:vAlign w:val="bottom"/>
          </w:tcPr>
          <w:p w14:paraId="1EA05D12" w14:textId="77777777" w:rsidR="006C5F7A" w:rsidRDefault="006C5F7A">
            <w:pPr>
              <w:keepNext/>
            </w:pPr>
          </w:p>
        </w:tc>
      </w:tr>
      <w:tr w:rsidR="006C5F7A" w14:paraId="29D0B7A4"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0F4C9C3F" w14:textId="77777777" w:rsidR="006C5F7A" w:rsidRDefault="00141D7A">
            <w:pPr>
              <w:keepNext/>
              <w:spacing w:before="53" w:after="30"/>
            </w:pPr>
            <w:r>
              <w:rPr>
                <w:rFonts w:ascii="Calibri" w:eastAsia="Calibri" w:hAnsi="Calibri" w:cs="Calibri"/>
                <w:color w:val="59595B"/>
                <w:sz w:val="20"/>
              </w:rPr>
              <w:t>Intangible assets</w:t>
            </w:r>
          </w:p>
        </w:tc>
        <w:tc>
          <w:tcPr>
            <w:tcW w:w="1410" w:type="dxa"/>
            <w:tcBorders>
              <w:top w:val="nil"/>
              <w:left w:val="single" w:sz="8" w:space="0" w:color="BFBFBF"/>
              <w:bottom w:val="nil"/>
              <w:right w:val="nil"/>
            </w:tcBorders>
            <w:tcMar>
              <w:top w:w="0" w:type="dxa"/>
              <w:left w:w="53" w:type="dxa"/>
              <w:bottom w:w="0" w:type="dxa"/>
              <w:right w:w="53" w:type="dxa"/>
            </w:tcMar>
          </w:tcPr>
          <w:p w14:paraId="0912CA5F" w14:textId="77777777" w:rsidR="006C5F7A" w:rsidRDefault="00141D7A">
            <w:pPr>
              <w:keepNext/>
              <w:spacing w:before="53" w:after="30"/>
              <w:jc w:val="right"/>
            </w:pPr>
            <w:r>
              <w:rPr>
                <w:rFonts w:ascii="Calibri" w:eastAsia="Calibri" w:hAnsi="Calibri" w:cs="Calibri"/>
                <w:b/>
                <w:color w:val="00679B"/>
                <w:sz w:val="20"/>
              </w:rPr>
              <w:t>94,083</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30EA5BCE" w14:textId="77777777" w:rsidR="006C5F7A" w:rsidRDefault="00141D7A">
            <w:pPr>
              <w:keepNext/>
              <w:spacing w:before="53" w:after="30"/>
              <w:jc w:val="right"/>
            </w:pPr>
            <w:r>
              <w:rPr>
                <w:rFonts w:ascii="Calibri" w:eastAsia="Calibri" w:hAnsi="Calibri" w:cs="Calibri"/>
                <w:color w:val="59595B"/>
                <w:sz w:val="20"/>
              </w:rPr>
              <w:t>79,405</w:t>
            </w:r>
          </w:p>
        </w:tc>
      </w:tr>
      <w:tr w:rsidR="006C5F7A" w14:paraId="3DC9E51F"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4721E532" w14:textId="77777777" w:rsidR="006C5F7A" w:rsidRDefault="00141D7A">
            <w:pPr>
              <w:keepNext/>
              <w:spacing w:before="53" w:after="30"/>
            </w:pPr>
            <w:r>
              <w:rPr>
                <w:rFonts w:ascii="Calibri" w:eastAsia="Calibri" w:hAnsi="Calibri" w:cs="Calibri"/>
                <w:color w:val="59595B"/>
                <w:sz w:val="20"/>
              </w:rPr>
              <w:t>Property, plant and equipment</w:t>
            </w:r>
          </w:p>
        </w:tc>
        <w:tc>
          <w:tcPr>
            <w:tcW w:w="1410" w:type="dxa"/>
            <w:tcBorders>
              <w:top w:val="nil"/>
              <w:left w:val="single" w:sz="8" w:space="0" w:color="BFBFBF"/>
              <w:bottom w:val="nil"/>
              <w:right w:val="nil"/>
            </w:tcBorders>
            <w:tcMar>
              <w:top w:w="0" w:type="dxa"/>
              <w:left w:w="53" w:type="dxa"/>
              <w:bottom w:w="0" w:type="dxa"/>
              <w:right w:w="53" w:type="dxa"/>
            </w:tcMar>
          </w:tcPr>
          <w:p w14:paraId="7A62881A" w14:textId="77777777" w:rsidR="006C5F7A" w:rsidRDefault="00141D7A">
            <w:pPr>
              <w:keepNext/>
              <w:spacing w:before="53" w:after="30"/>
              <w:jc w:val="right"/>
            </w:pPr>
            <w:r>
              <w:rPr>
                <w:rFonts w:ascii="Calibri" w:eastAsia="Calibri" w:hAnsi="Calibri" w:cs="Calibri"/>
                <w:b/>
                <w:color w:val="00679B"/>
                <w:sz w:val="20"/>
              </w:rPr>
              <w:t>12,226</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310C3E97" w14:textId="77777777" w:rsidR="006C5F7A" w:rsidRDefault="00141D7A">
            <w:pPr>
              <w:keepNext/>
              <w:spacing w:before="53" w:after="30"/>
              <w:jc w:val="right"/>
            </w:pPr>
            <w:r>
              <w:rPr>
                <w:rFonts w:ascii="Calibri" w:eastAsia="Calibri" w:hAnsi="Calibri" w:cs="Calibri"/>
                <w:color w:val="59595B"/>
                <w:sz w:val="20"/>
              </w:rPr>
              <w:t>9,591</w:t>
            </w:r>
          </w:p>
        </w:tc>
      </w:tr>
      <w:tr w:rsidR="006C5F7A" w14:paraId="7090E63A"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0567ADEF" w14:textId="77777777" w:rsidR="006C5F7A" w:rsidRDefault="00141D7A">
            <w:pPr>
              <w:keepNext/>
              <w:spacing w:before="53" w:after="30"/>
            </w:pPr>
            <w:r>
              <w:rPr>
                <w:rFonts w:ascii="Calibri" w:eastAsia="Calibri" w:hAnsi="Calibri" w:cs="Calibri"/>
                <w:color w:val="59595B"/>
                <w:sz w:val="20"/>
              </w:rPr>
              <w:t>Right-of-use assets</w:t>
            </w:r>
          </w:p>
        </w:tc>
        <w:tc>
          <w:tcPr>
            <w:tcW w:w="1410" w:type="dxa"/>
            <w:tcBorders>
              <w:top w:val="nil"/>
              <w:left w:val="single" w:sz="8" w:space="0" w:color="BFBFBF"/>
              <w:bottom w:val="nil"/>
              <w:right w:val="nil"/>
            </w:tcBorders>
            <w:tcMar>
              <w:top w:w="0" w:type="dxa"/>
              <w:left w:w="53" w:type="dxa"/>
              <w:bottom w:w="0" w:type="dxa"/>
              <w:right w:w="53" w:type="dxa"/>
            </w:tcMar>
          </w:tcPr>
          <w:p w14:paraId="75884ADD" w14:textId="77777777" w:rsidR="006C5F7A" w:rsidRDefault="00141D7A">
            <w:pPr>
              <w:keepNext/>
              <w:spacing w:before="53" w:after="30"/>
              <w:jc w:val="right"/>
            </w:pPr>
            <w:r>
              <w:rPr>
                <w:rFonts w:ascii="Calibri" w:eastAsia="Calibri" w:hAnsi="Calibri" w:cs="Calibri"/>
                <w:b/>
                <w:color w:val="00679B"/>
                <w:sz w:val="20"/>
              </w:rPr>
              <w:t>9,426</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08AD0476" w14:textId="77777777" w:rsidR="006C5F7A" w:rsidRDefault="00141D7A">
            <w:pPr>
              <w:keepNext/>
              <w:spacing w:before="53" w:after="30"/>
              <w:jc w:val="right"/>
            </w:pPr>
            <w:r>
              <w:rPr>
                <w:rFonts w:ascii="Calibri" w:eastAsia="Calibri" w:hAnsi="Calibri" w:cs="Calibri"/>
                <w:color w:val="59595B"/>
                <w:sz w:val="20"/>
              </w:rPr>
              <w:t>6,705</w:t>
            </w:r>
          </w:p>
        </w:tc>
      </w:tr>
      <w:tr w:rsidR="006C5F7A" w14:paraId="5D8FF98D"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01DD243A" w14:textId="77777777" w:rsidR="006C5F7A" w:rsidRDefault="00141D7A">
            <w:pPr>
              <w:keepNext/>
              <w:spacing w:before="53" w:after="30"/>
            </w:pPr>
            <w:r>
              <w:rPr>
                <w:rFonts w:ascii="Calibri" w:eastAsia="Calibri" w:hAnsi="Calibri" w:cs="Calibri"/>
                <w:color w:val="59595B"/>
                <w:sz w:val="20"/>
              </w:rPr>
              <w:t>Deferred tax assets</w:t>
            </w:r>
          </w:p>
        </w:tc>
        <w:tc>
          <w:tcPr>
            <w:tcW w:w="1410" w:type="dxa"/>
            <w:tcBorders>
              <w:top w:val="nil"/>
              <w:left w:val="single" w:sz="8" w:space="0" w:color="BFBFBF"/>
              <w:bottom w:val="nil"/>
              <w:right w:val="nil"/>
            </w:tcBorders>
            <w:tcMar>
              <w:top w:w="0" w:type="dxa"/>
              <w:left w:w="53" w:type="dxa"/>
              <w:bottom w:w="0" w:type="dxa"/>
              <w:right w:w="53" w:type="dxa"/>
            </w:tcMar>
          </w:tcPr>
          <w:p w14:paraId="1BC380F1" w14:textId="77777777" w:rsidR="006C5F7A" w:rsidRDefault="00141D7A">
            <w:pPr>
              <w:keepNext/>
              <w:spacing w:before="53" w:after="30"/>
              <w:jc w:val="right"/>
            </w:pPr>
            <w:r>
              <w:rPr>
                <w:rFonts w:ascii="Calibri" w:eastAsia="Calibri" w:hAnsi="Calibri" w:cs="Calibri"/>
                <w:b/>
                <w:color w:val="00679B"/>
                <w:sz w:val="20"/>
              </w:rPr>
              <w:t>28,034</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3636560D" w14:textId="77777777" w:rsidR="006C5F7A" w:rsidRDefault="00141D7A">
            <w:pPr>
              <w:keepNext/>
              <w:spacing w:before="53" w:after="30"/>
              <w:jc w:val="right"/>
            </w:pPr>
            <w:r>
              <w:rPr>
                <w:rFonts w:ascii="Calibri" w:eastAsia="Calibri" w:hAnsi="Calibri" w:cs="Calibri"/>
                <w:color w:val="59595B"/>
                <w:sz w:val="20"/>
              </w:rPr>
              <w:t>32,061</w:t>
            </w:r>
          </w:p>
        </w:tc>
      </w:tr>
      <w:tr w:rsidR="006C5F7A" w14:paraId="3093A53E"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77658557" w14:textId="77777777" w:rsidR="006C5F7A" w:rsidRDefault="00141D7A">
            <w:pPr>
              <w:keepNext/>
              <w:spacing w:before="53" w:after="30"/>
            </w:pPr>
            <w:r>
              <w:rPr>
                <w:rFonts w:ascii="Calibri" w:eastAsia="Calibri" w:hAnsi="Calibri" w:cs="Calibri"/>
                <w:color w:val="59595B"/>
                <w:sz w:val="20"/>
              </w:rPr>
              <w:t>Investment accounted for using the equity method</w:t>
            </w:r>
          </w:p>
        </w:tc>
        <w:tc>
          <w:tcPr>
            <w:tcW w:w="1410" w:type="dxa"/>
            <w:tcBorders>
              <w:top w:val="nil"/>
              <w:left w:val="single" w:sz="8" w:space="0" w:color="BFBFBF"/>
              <w:bottom w:val="nil"/>
              <w:right w:val="nil"/>
            </w:tcBorders>
            <w:tcMar>
              <w:top w:w="0" w:type="dxa"/>
              <w:left w:w="53" w:type="dxa"/>
              <w:bottom w:w="0" w:type="dxa"/>
              <w:right w:w="53" w:type="dxa"/>
            </w:tcMar>
          </w:tcPr>
          <w:p w14:paraId="0CB942C2" w14:textId="77777777" w:rsidR="006C5F7A" w:rsidRDefault="00141D7A">
            <w:pPr>
              <w:keepNext/>
              <w:spacing w:before="53" w:after="30"/>
              <w:jc w:val="right"/>
            </w:pPr>
            <w:r>
              <w:rPr>
                <w:rFonts w:ascii="Calibri" w:eastAsia="Calibri" w:hAnsi="Calibri" w:cs="Calibri"/>
                <w:b/>
                <w:color w:val="00679B"/>
                <w:sz w:val="20"/>
              </w:rPr>
              <w:t>7,117</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3A42D289" w14:textId="77777777" w:rsidR="006C5F7A" w:rsidRDefault="00141D7A">
            <w:pPr>
              <w:keepNext/>
              <w:spacing w:before="53" w:after="30"/>
              <w:jc w:val="right"/>
            </w:pPr>
            <w:r>
              <w:rPr>
                <w:rFonts w:ascii="Calibri" w:eastAsia="Calibri" w:hAnsi="Calibri" w:cs="Calibri"/>
                <w:color w:val="59595B"/>
                <w:sz w:val="20"/>
              </w:rPr>
              <w:t>6,177</w:t>
            </w:r>
          </w:p>
        </w:tc>
      </w:tr>
      <w:tr w:rsidR="006C5F7A" w14:paraId="6107AAC4" w14:textId="77777777">
        <w:trPr>
          <w:cantSplit/>
          <w:trHeight w:hRule="exact" w:val="315"/>
        </w:trPr>
        <w:tc>
          <w:tcPr>
            <w:tcW w:w="4875" w:type="dxa"/>
            <w:tcBorders>
              <w:top w:val="nil"/>
              <w:left w:val="single" w:sz="8" w:space="0" w:color="BFBFBF"/>
              <w:bottom w:val="single" w:sz="8" w:space="0" w:color="BFBFBF"/>
              <w:right w:val="nil"/>
            </w:tcBorders>
            <w:shd w:val="clear" w:color="auto" w:fill="FFFFFF"/>
            <w:tcMar>
              <w:top w:w="0" w:type="dxa"/>
              <w:left w:w="53" w:type="dxa"/>
              <w:bottom w:w="0" w:type="dxa"/>
              <w:right w:w="53" w:type="dxa"/>
            </w:tcMar>
          </w:tcPr>
          <w:p w14:paraId="2B36FC57" w14:textId="77777777" w:rsidR="006C5F7A" w:rsidRDefault="00141D7A">
            <w:pPr>
              <w:keepNext/>
              <w:spacing w:before="53" w:after="30"/>
            </w:pPr>
            <w:r>
              <w:rPr>
                <w:rFonts w:ascii="Calibri" w:eastAsia="Calibri" w:hAnsi="Calibri" w:cs="Calibri"/>
                <w:color w:val="59595B"/>
                <w:sz w:val="20"/>
              </w:rPr>
              <w:t>Restricted cash</w:t>
            </w:r>
          </w:p>
        </w:tc>
        <w:tc>
          <w:tcPr>
            <w:tcW w:w="1410" w:type="dxa"/>
            <w:tcBorders>
              <w:top w:val="nil"/>
              <w:left w:val="single" w:sz="8" w:space="0" w:color="BFBFBF"/>
              <w:bottom w:val="single" w:sz="8" w:space="0" w:color="BFBFBF"/>
              <w:right w:val="nil"/>
            </w:tcBorders>
            <w:tcMar>
              <w:top w:w="0" w:type="dxa"/>
              <w:left w:w="53" w:type="dxa"/>
              <w:bottom w:w="0" w:type="dxa"/>
              <w:right w:w="53" w:type="dxa"/>
            </w:tcMar>
          </w:tcPr>
          <w:p w14:paraId="777B4DA6" w14:textId="77777777" w:rsidR="006C5F7A" w:rsidRDefault="00141D7A">
            <w:pPr>
              <w:keepNext/>
              <w:spacing w:before="53" w:after="30"/>
              <w:jc w:val="right"/>
            </w:pPr>
            <w:r>
              <w:rPr>
                <w:rFonts w:ascii="Calibri" w:eastAsia="Calibri" w:hAnsi="Calibri" w:cs="Calibri"/>
                <w:b/>
                <w:color w:val="00679B"/>
                <w:sz w:val="20"/>
              </w:rPr>
              <w:t>510</w:t>
            </w:r>
          </w:p>
        </w:tc>
        <w:tc>
          <w:tcPr>
            <w:tcW w:w="1140" w:type="dxa"/>
            <w:tcBorders>
              <w:top w:val="nil"/>
              <w:left w:val="single" w:sz="8" w:space="0" w:color="BFBFBF"/>
              <w:bottom w:val="single" w:sz="8" w:space="0" w:color="BFBFBF"/>
              <w:right w:val="single" w:sz="8" w:space="0" w:color="BFBFBF"/>
            </w:tcBorders>
            <w:tcMar>
              <w:top w:w="0" w:type="dxa"/>
              <w:left w:w="53" w:type="dxa"/>
              <w:bottom w:w="0" w:type="dxa"/>
              <w:right w:w="53" w:type="dxa"/>
            </w:tcMar>
          </w:tcPr>
          <w:p w14:paraId="505ED469" w14:textId="77777777" w:rsidR="006C5F7A" w:rsidRDefault="00141D7A">
            <w:pPr>
              <w:keepNext/>
              <w:spacing w:before="53" w:after="30"/>
              <w:jc w:val="right"/>
            </w:pPr>
            <w:r>
              <w:rPr>
                <w:rFonts w:ascii="Calibri" w:eastAsia="Calibri" w:hAnsi="Calibri" w:cs="Calibri"/>
                <w:color w:val="59595B"/>
                <w:sz w:val="20"/>
              </w:rPr>
              <w:t>2,543</w:t>
            </w:r>
          </w:p>
        </w:tc>
      </w:tr>
      <w:tr w:rsidR="006C5F7A" w14:paraId="10BCBC09" w14:textId="77777777">
        <w:trPr>
          <w:cantSplit/>
          <w:trHeight w:hRule="exact" w:val="315"/>
        </w:trPr>
        <w:tc>
          <w:tcPr>
            <w:tcW w:w="4875"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7E2F0D3F" w14:textId="77777777" w:rsidR="006C5F7A" w:rsidRDefault="00141D7A">
            <w:pPr>
              <w:keepNext/>
              <w:spacing w:before="33" w:after="30"/>
            </w:pPr>
            <w:r>
              <w:rPr>
                <w:rFonts w:ascii="Calibri" w:eastAsia="Calibri" w:hAnsi="Calibri" w:cs="Calibri"/>
                <w:color w:val="59595B"/>
                <w:sz w:val="20"/>
              </w:rPr>
              <w:t>Total non-current assets</w:t>
            </w:r>
          </w:p>
        </w:tc>
        <w:tc>
          <w:tcPr>
            <w:tcW w:w="141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6E1C273D" w14:textId="77777777" w:rsidR="006C5F7A" w:rsidRDefault="00141D7A">
            <w:pPr>
              <w:keepNext/>
              <w:spacing w:before="33" w:after="30"/>
              <w:jc w:val="right"/>
            </w:pPr>
            <w:r>
              <w:rPr>
                <w:rFonts w:ascii="Calibri" w:eastAsia="Calibri" w:hAnsi="Calibri" w:cs="Calibri"/>
                <w:b/>
                <w:color w:val="00679B"/>
                <w:sz w:val="20"/>
              </w:rPr>
              <w:t>151,396</w:t>
            </w:r>
          </w:p>
        </w:tc>
        <w:tc>
          <w:tcPr>
            <w:tcW w:w="114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491A4B04" w14:textId="77777777" w:rsidR="006C5F7A" w:rsidRDefault="00141D7A">
            <w:pPr>
              <w:keepNext/>
              <w:spacing w:before="33" w:after="30"/>
              <w:jc w:val="right"/>
            </w:pPr>
            <w:r>
              <w:rPr>
                <w:rFonts w:ascii="Calibri" w:eastAsia="Calibri" w:hAnsi="Calibri" w:cs="Calibri"/>
                <w:color w:val="59595B"/>
                <w:sz w:val="20"/>
              </w:rPr>
              <w:t>136,482</w:t>
            </w:r>
          </w:p>
        </w:tc>
      </w:tr>
      <w:tr w:rsidR="006C5F7A" w14:paraId="0AAB68E7" w14:textId="77777777">
        <w:trPr>
          <w:cantSplit/>
          <w:trHeight w:hRule="exact" w:val="315"/>
        </w:trPr>
        <w:tc>
          <w:tcPr>
            <w:tcW w:w="4875" w:type="dxa"/>
            <w:tcBorders>
              <w:top w:val="single" w:sz="8" w:space="0" w:color="BFBFBF"/>
              <w:left w:val="single" w:sz="8" w:space="0" w:color="BFBFBF"/>
              <w:bottom w:val="nil"/>
              <w:right w:val="nil"/>
            </w:tcBorders>
            <w:shd w:val="clear" w:color="auto" w:fill="FFFFFF"/>
            <w:tcMar>
              <w:top w:w="0" w:type="dxa"/>
              <w:left w:w="53" w:type="dxa"/>
              <w:bottom w:w="0" w:type="dxa"/>
              <w:right w:w="53" w:type="dxa"/>
            </w:tcMar>
          </w:tcPr>
          <w:p w14:paraId="3386681B" w14:textId="77777777" w:rsidR="006C5F7A" w:rsidRDefault="00141D7A">
            <w:pPr>
              <w:keepNext/>
              <w:spacing w:before="33" w:after="30"/>
            </w:pPr>
            <w:r>
              <w:rPr>
                <w:rFonts w:ascii="Calibri" w:eastAsia="Calibri" w:hAnsi="Calibri" w:cs="Calibri"/>
                <w:color w:val="59595B"/>
                <w:sz w:val="20"/>
              </w:rPr>
              <w:t>Current assets</w:t>
            </w:r>
          </w:p>
        </w:tc>
        <w:tc>
          <w:tcPr>
            <w:tcW w:w="1410" w:type="dxa"/>
            <w:tcBorders>
              <w:top w:val="single" w:sz="8" w:space="0" w:color="BFBFBF"/>
              <w:left w:val="single" w:sz="8" w:space="0" w:color="BFBFBF"/>
              <w:bottom w:val="nil"/>
              <w:right w:val="nil"/>
            </w:tcBorders>
            <w:tcMar>
              <w:top w:w="0" w:type="dxa"/>
              <w:left w:w="0" w:type="dxa"/>
              <w:bottom w:w="0" w:type="dxa"/>
              <w:right w:w="0" w:type="dxa"/>
            </w:tcMar>
            <w:vAlign w:val="bottom"/>
          </w:tcPr>
          <w:p w14:paraId="4654AE8C" w14:textId="77777777" w:rsidR="006C5F7A" w:rsidRDefault="006C5F7A">
            <w:pPr>
              <w:keepNext/>
            </w:pPr>
          </w:p>
        </w:tc>
        <w:tc>
          <w:tcPr>
            <w:tcW w:w="1140" w:type="dxa"/>
            <w:tcBorders>
              <w:top w:val="single" w:sz="8" w:space="0" w:color="BFBFBF"/>
              <w:left w:val="single" w:sz="8" w:space="0" w:color="BFBFBF"/>
              <w:bottom w:val="nil"/>
              <w:right w:val="single" w:sz="8" w:space="0" w:color="BFBFBF"/>
            </w:tcBorders>
            <w:tcMar>
              <w:top w:w="0" w:type="dxa"/>
              <w:left w:w="0" w:type="dxa"/>
              <w:bottom w:w="0" w:type="dxa"/>
              <w:right w:w="0" w:type="dxa"/>
            </w:tcMar>
            <w:vAlign w:val="bottom"/>
          </w:tcPr>
          <w:p w14:paraId="39B9096D" w14:textId="77777777" w:rsidR="006C5F7A" w:rsidRDefault="006C5F7A">
            <w:pPr>
              <w:keepNext/>
            </w:pPr>
          </w:p>
        </w:tc>
      </w:tr>
      <w:tr w:rsidR="006C5F7A" w14:paraId="1B68BF2F" w14:textId="77777777">
        <w:trPr>
          <w:cantSplit/>
          <w:trHeight w:hRule="exact" w:val="240"/>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6CE41246" w14:textId="77777777" w:rsidR="006C5F7A" w:rsidRDefault="00141D7A">
            <w:pPr>
              <w:keepNext/>
              <w:spacing w:before="53" w:after="30"/>
            </w:pPr>
            <w:r>
              <w:rPr>
                <w:rFonts w:ascii="Calibri" w:eastAsia="Calibri" w:hAnsi="Calibri" w:cs="Calibri"/>
                <w:color w:val="59595B"/>
                <w:sz w:val="20"/>
              </w:rPr>
              <w:t>Inventories</w:t>
            </w:r>
          </w:p>
        </w:tc>
        <w:tc>
          <w:tcPr>
            <w:tcW w:w="1410" w:type="dxa"/>
            <w:tcBorders>
              <w:top w:val="nil"/>
              <w:left w:val="single" w:sz="8" w:space="0" w:color="BFBFBF"/>
              <w:bottom w:val="nil"/>
              <w:right w:val="nil"/>
            </w:tcBorders>
            <w:tcMar>
              <w:top w:w="0" w:type="dxa"/>
              <w:left w:w="53" w:type="dxa"/>
              <w:bottom w:w="0" w:type="dxa"/>
              <w:right w:w="53" w:type="dxa"/>
            </w:tcMar>
          </w:tcPr>
          <w:p w14:paraId="049DF5A7" w14:textId="77777777" w:rsidR="006C5F7A" w:rsidRDefault="00141D7A">
            <w:pPr>
              <w:keepNext/>
              <w:spacing w:before="53" w:after="30"/>
              <w:jc w:val="right"/>
            </w:pPr>
            <w:r>
              <w:rPr>
                <w:rFonts w:ascii="Calibri" w:eastAsia="Calibri" w:hAnsi="Calibri" w:cs="Calibri"/>
                <w:b/>
                <w:color w:val="00679B"/>
                <w:sz w:val="20"/>
              </w:rPr>
              <w:t>21,157</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3AE5C2A3" w14:textId="77777777" w:rsidR="006C5F7A" w:rsidRDefault="00141D7A">
            <w:pPr>
              <w:keepNext/>
              <w:spacing w:before="53" w:after="30"/>
              <w:jc w:val="right"/>
            </w:pPr>
            <w:r>
              <w:rPr>
                <w:rFonts w:ascii="Calibri" w:eastAsia="Calibri" w:hAnsi="Calibri" w:cs="Calibri"/>
                <w:color w:val="59595B"/>
                <w:sz w:val="20"/>
              </w:rPr>
              <w:t>16,223</w:t>
            </w:r>
          </w:p>
        </w:tc>
      </w:tr>
      <w:tr w:rsidR="006C5F7A" w14:paraId="799184E6"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1C7B2AFE" w14:textId="77777777" w:rsidR="006C5F7A" w:rsidRDefault="00141D7A">
            <w:pPr>
              <w:keepNext/>
              <w:spacing w:before="53" w:after="30"/>
            </w:pPr>
            <w:r>
              <w:rPr>
                <w:rFonts w:ascii="Calibri" w:eastAsia="Calibri" w:hAnsi="Calibri" w:cs="Calibri"/>
                <w:color w:val="59595B"/>
                <w:sz w:val="20"/>
              </w:rPr>
              <w:t>Trade and other receivables</w:t>
            </w:r>
          </w:p>
        </w:tc>
        <w:tc>
          <w:tcPr>
            <w:tcW w:w="1410" w:type="dxa"/>
            <w:tcBorders>
              <w:top w:val="nil"/>
              <w:left w:val="single" w:sz="8" w:space="0" w:color="BFBFBF"/>
              <w:bottom w:val="nil"/>
              <w:right w:val="nil"/>
            </w:tcBorders>
            <w:tcMar>
              <w:top w:w="0" w:type="dxa"/>
              <w:left w:w="53" w:type="dxa"/>
              <w:bottom w:w="0" w:type="dxa"/>
              <w:right w:w="53" w:type="dxa"/>
            </w:tcMar>
          </w:tcPr>
          <w:p w14:paraId="3C2D1F9A" w14:textId="77777777" w:rsidR="006C5F7A" w:rsidRDefault="00141D7A">
            <w:pPr>
              <w:keepNext/>
              <w:spacing w:before="53" w:after="30"/>
              <w:jc w:val="right"/>
            </w:pPr>
            <w:r>
              <w:rPr>
                <w:rFonts w:ascii="Calibri" w:eastAsia="Calibri" w:hAnsi="Calibri" w:cs="Calibri"/>
                <w:b/>
                <w:color w:val="00679B"/>
                <w:sz w:val="20"/>
              </w:rPr>
              <w:t>35,902</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2A221BCE" w14:textId="77777777" w:rsidR="006C5F7A" w:rsidRDefault="00141D7A">
            <w:pPr>
              <w:keepNext/>
              <w:spacing w:before="53" w:after="30"/>
              <w:jc w:val="right"/>
            </w:pPr>
            <w:r>
              <w:rPr>
                <w:rFonts w:ascii="Calibri" w:eastAsia="Calibri" w:hAnsi="Calibri" w:cs="Calibri"/>
                <w:color w:val="59595B"/>
                <w:sz w:val="20"/>
              </w:rPr>
              <w:t>28,862</w:t>
            </w:r>
          </w:p>
        </w:tc>
      </w:tr>
      <w:tr w:rsidR="006C5F7A" w14:paraId="6AE1F72C"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5EA46E4E" w14:textId="77777777" w:rsidR="006C5F7A" w:rsidRDefault="00141D7A">
            <w:pPr>
              <w:keepNext/>
              <w:spacing w:before="53" w:after="30"/>
            </w:pPr>
            <w:r>
              <w:rPr>
                <w:rFonts w:ascii="Calibri" w:eastAsia="Calibri" w:hAnsi="Calibri" w:cs="Calibri"/>
                <w:color w:val="59595B"/>
                <w:sz w:val="20"/>
              </w:rPr>
              <w:t>Restricted cash</w:t>
            </w:r>
          </w:p>
        </w:tc>
        <w:tc>
          <w:tcPr>
            <w:tcW w:w="1410" w:type="dxa"/>
            <w:tcBorders>
              <w:top w:val="nil"/>
              <w:left w:val="single" w:sz="8" w:space="0" w:color="BFBFBF"/>
              <w:bottom w:val="nil"/>
              <w:right w:val="nil"/>
            </w:tcBorders>
            <w:tcMar>
              <w:top w:w="0" w:type="dxa"/>
              <w:left w:w="53" w:type="dxa"/>
              <w:bottom w:w="0" w:type="dxa"/>
              <w:right w:w="53" w:type="dxa"/>
            </w:tcMar>
          </w:tcPr>
          <w:p w14:paraId="65287ED3" w14:textId="77777777" w:rsidR="006C5F7A" w:rsidRDefault="00141D7A">
            <w:pPr>
              <w:keepNext/>
              <w:spacing w:before="53" w:after="30"/>
              <w:jc w:val="right"/>
            </w:pPr>
            <w:r>
              <w:rPr>
                <w:rFonts w:ascii="Calibri" w:eastAsia="Calibri" w:hAnsi="Calibri" w:cs="Calibri"/>
                <w:b/>
                <w:color w:val="00679B"/>
                <w:sz w:val="20"/>
              </w:rPr>
              <w:t>995</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5D965259" w14:textId="77777777" w:rsidR="006C5F7A" w:rsidRDefault="00141D7A">
            <w:pPr>
              <w:keepNext/>
              <w:spacing w:before="53" w:after="30"/>
              <w:jc w:val="right"/>
            </w:pPr>
            <w:r>
              <w:rPr>
                <w:rFonts w:ascii="Calibri" w:eastAsia="Calibri" w:hAnsi="Calibri" w:cs="Calibri"/>
                <w:color w:val="59595B"/>
                <w:sz w:val="20"/>
              </w:rPr>
              <w:t>-</w:t>
            </w:r>
          </w:p>
        </w:tc>
      </w:tr>
      <w:tr w:rsidR="006C5F7A" w14:paraId="1D674D84" w14:textId="77777777">
        <w:trPr>
          <w:cantSplit/>
          <w:trHeight w:hRule="exact" w:val="315"/>
        </w:trPr>
        <w:tc>
          <w:tcPr>
            <w:tcW w:w="4875" w:type="dxa"/>
            <w:tcBorders>
              <w:top w:val="nil"/>
              <w:left w:val="single" w:sz="8" w:space="0" w:color="BFBFBF"/>
              <w:bottom w:val="single" w:sz="8" w:space="0" w:color="BFBFBF"/>
              <w:right w:val="nil"/>
            </w:tcBorders>
            <w:shd w:val="clear" w:color="auto" w:fill="FFFFFF"/>
            <w:tcMar>
              <w:top w:w="0" w:type="dxa"/>
              <w:left w:w="53" w:type="dxa"/>
              <w:bottom w:w="0" w:type="dxa"/>
              <w:right w:w="53" w:type="dxa"/>
            </w:tcMar>
          </w:tcPr>
          <w:p w14:paraId="79D440D3" w14:textId="77777777" w:rsidR="006C5F7A" w:rsidRDefault="00141D7A">
            <w:pPr>
              <w:keepNext/>
              <w:spacing w:before="53" w:after="30"/>
            </w:pPr>
            <w:r>
              <w:rPr>
                <w:rFonts w:ascii="Calibri" w:eastAsia="Calibri" w:hAnsi="Calibri" w:cs="Calibri"/>
                <w:color w:val="59595B"/>
                <w:sz w:val="20"/>
              </w:rPr>
              <w:t>Cash and cash equivalents</w:t>
            </w:r>
          </w:p>
        </w:tc>
        <w:tc>
          <w:tcPr>
            <w:tcW w:w="1410" w:type="dxa"/>
            <w:tcBorders>
              <w:top w:val="nil"/>
              <w:left w:val="single" w:sz="8" w:space="0" w:color="BFBFBF"/>
              <w:bottom w:val="single" w:sz="8" w:space="0" w:color="BFBFBF"/>
              <w:right w:val="nil"/>
            </w:tcBorders>
            <w:tcMar>
              <w:top w:w="0" w:type="dxa"/>
              <w:left w:w="53" w:type="dxa"/>
              <w:bottom w:w="0" w:type="dxa"/>
              <w:right w:w="53" w:type="dxa"/>
            </w:tcMar>
          </w:tcPr>
          <w:p w14:paraId="5EC7E9F1" w14:textId="77777777" w:rsidR="006C5F7A" w:rsidRDefault="00141D7A">
            <w:pPr>
              <w:keepNext/>
              <w:spacing w:before="53" w:after="30"/>
              <w:jc w:val="right"/>
            </w:pPr>
            <w:r>
              <w:rPr>
                <w:rFonts w:ascii="Calibri" w:eastAsia="Calibri" w:hAnsi="Calibri" w:cs="Calibri"/>
                <w:b/>
                <w:color w:val="00679B"/>
                <w:sz w:val="20"/>
              </w:rPr>
              <w:t>205,160</w:t>
            </w:r>
          </w:p>
        </w:tc>
        <w:tc>
          <w:tcPr>
            <w:tcW w:w="1140" w:type="dxa"/>
            <w:tcBorders>
              <w:top w:val="nil"/>
              <w:left w:val="single" w:sz="8" w:space="0" w:color="BFBFBF"/>
              <w:bottom w:val="single" w:sz="8" w:space="0" w:color="BFBFBF"/>
              <w:right w:val="single" w:sz="8" w:space="0" w:color="BFBFBF"/>
            </w:tcBorders>
            <w:tcMar>
              <w:top w:w="0" w:type="dxa"/>
              <w:left w:w="53" w:type="dxa"/>
              <w:bottom w:w="0" w:type="dxa"/>
              <w:right w:w="53" w:type="dxa"/>
            </w:tcMar>
          </w:tcPr>
          <w:p w14:paraId="3666B62B" w14:textId="77777777" w:rsidR="006C5F7A" w:rsidRDefault="00141D7A">
            <w:pPr>
              <w:keepNext/>
              <w:spacing w:before="53" w:after="30"/>
              <w:jc w:val="right"/>
            </w:pPr>
            <w:r>
              <w:rPr>
                <w:rFonts w:ascii="Calibri" w:eastAsia="Calibri" w:hAnsi="Calibri" w:cs="Calibri"/>
                <w:color w:val="59595B"/>
                <w:sz w:val="20"/>
              </w:rPr>
              <w:t>74,348</w:t>
            </w:r>
          </w:p>
        </w:tc>
      </w:tr>
      <w:tr w:rsidR="006C5F7A" w14:paraId="0E961567" w14:textId="77777777">
        <w:trPr>
          <w:cantSplit/>
          <w:trHeight w:hRule="exact" w:val="315"/>
        </w:trPr>
        <w:tc>
          <w:tcPr>
            <w:tcW w:w="4875"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1F1575C8" w14:textId="77777777" w:rsidR="006C5F7A" w:rsidRDefault="00141D7A">
            <w:pPr>
              <w:keepNext/>
              <w:spacing w:before="33" w:after="30"/>
            </w:pPr>
            <w:r>
              <w:rPr>
                <w:rFonts w:ascii="Calibri" w:eastAsia="Calibri" w:hAnsi="Calibri" w:cs="Calibri"/>
                <w:color w:val="59595B"/>
                <w:sz w:val="20"/>
              </w:rPr>
              <w:t>Total current assets</w:t>
            </w:r>
          </w:p>
        </w:tc>
        <w:tc>
          <w:tcPr>
            <w:tcW w:w="141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15542F4F" w14:textId="77777777" w:rsidR="006C5F7A" w:rsidRDefault="00141D7A">
            <w:pPr>
              <w:keepNext/>
              <w:spacing w:before="33" w:after="30"/>
              <w:jc w:val="right"/>
            </w:pPr>
            <w:r>
              <w:rPr>
                <w:rFonts w:ascii="Calibri" w:eastAsia="Calibri" w:hAnsi="Calibri" w:cs="Calibri"/>
                <w:b/>
                <w:color w:val="00679B"/>
                <w:sz w:val="20"/>
              </w:rPr>
              <w:t>263,214</w:t>
            </w:r>
          </w:p>
        </w:tc>
        <w:tc>
          <w:tcPr>
            <w:tcW w:w="114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59A79F46" w14:textId="77777777" w:rsidR="006C5F7A" w:rsidRDefault="00141D7A">
            <w:pPr>
              <w:keepNext/>
              <w:spacing w:before="33" w:after="30"/>
              <w:jc w:val="right"/>
            </w:pPr>
            <w:r>
              <w:rPr>
                <w:rFonts w:ascii="Calibri" w:eastAsia="Calibri" w:hAnsi="Calibri" w:cs="Calibri"/>
                <w:color w:val="59595B"/>
                <w:sz w:val="20"/>
              </w:rPr>
              <w:t>119,433</w:t>
            </w:r>
          </w:p>
        </w:tc>
      </w:tr>
      <w:tr w:rsidR="006C5F7A" w14:paraId="21BAD50C" w14:textId="77777777">
        <w:trPr>
          <w:cantSplit/>
          <w:trHeight w:hRule="exact" w:val="315"/>
        </w:trPr>
        <w:tc>
          <w:tcPr>
            <w:tcW w:w="4875" w:type="dxa"/>
            <w:tcBorders>
              <w:top w:val="single" w:sz="8" w:space="0" w:color="BFBFBF"/>
              <w:left w:val="single" w:sz="8" w:space="0" w:color="BFBFBF"/>
              <w:bottom w:val="single" w:sz="8" w:space="0" w:color="BFBFBF"/>
              <w:right w:val="nil"/>
            </w:tcBorders>
            <w:shd w:val="clear" w:color="auto" w:fill="DBDBDB"/>
            <w:tcMar>
              <w:top w:w="0" w:type="dxa"/>
              <w:left w:w="53" w:type="dxa"/>
              <w:bottom w:w="0" w:type="dxa"/>
              <w:right w:w="53" w:type="dxa"/>
            </w:tcMar>
          </w:tcPr>
          <w:p w14:paraId="2EBFC325" w14:textId="77777777" w:rsidR="006C5F7A" w:rsidRDefault="00141D7A">
            <w:pPr>
              <w:keepNext/>
              <w:spacing w:before="33" w:after="30"/>
            </w:pPr>
            <w:r>
              <w:rPr>
                <w:rFonts w:ascii="Calibri" w:eastAsia="Calibri" w:hAnsi="Calibri" w:cs="Calibri"/>
                <w:color w:val="59595B"/>
                <w:sz w:val="20"/>
              </w:rPr>
              <w:t>Total assets</w:t>
            </w:r>
          </w:p>
        </w:tc>
        <w:tc>
          <w:tcPr>
            <w:tcW w:w="1410" w:type="dxa"/>
            <w:tcBorders>
              <w:top w:val="single" w:sz="8" w:space="0" w:color="BFBFBF"/>
              <w:left w:val="single" w:sz="8" w:space="0" w:color="BFBFBF"/>
              <w:bottom w:val="single" w:sz="8" w:space="0" w:color="BFBFBF"/>
              <w:right w:val="nil"/>
            </w:tcBorders>
            <w:shd w:val="clear" w:color="auto" w:fill="DBDBDB"/>
            <w:tcMar>
              <w:top w:w="0" w:type="dxa"/>
              <w:left w:w="53" w:type="dxa"/>
              <w:bottom w:w="0" w:type="dxa"/>
              <w:right w:w="53" w:type="dxa"/>
            </w:tcMar>
          </w:tcPr>
          <w:p w14:paraId="0DAE3B29" w14:textId="77777777" w:rsidR="006C5F7A" w:rsidRDefault="00141D7A">
            <w:pPr>
              <w:keepNext/>
              <w:spacing w:before="33" w:after="30"/>
              <w:jc w:val="right"/>
            </w:pPr>
            <w:r>
              <w:rPr>
                <w:rFonts w:ascii="Calibri" w:eastAsia="Calibri" w:hAnsi="Calibri" w:cs="Calibri"/>
                <w:b/>
                <w:color w:val="00679B"/>
                <w:sz w:val="20"/>
              </w:rPr>
              <w:t>414,610</w:t>
            </w:r>
          </w:p>
        </w:tc>
        <w:tc>
          <w:tcPr>
            <w:tcW w:w="1140" w:type="dxa"/>
            <w:tcBorders>
              <w:top w:val="single" w:sz="8" w:space="0" w:color="BFBFBF"/>
              <w:left w:val="single" w:sz="8" w:space="0" w:color="BFBFBF"/>
              <w:bottom w:val="single" w:sz="8" w:space="0" w:color="BFBFBF"/>
              <w:right w:val="single" w:sz="8" w:space="0" w:color="BFBFBF"/>
            </w:tcBorders>
            <w:shd w:val="clear" w:color="auto" w:fill="DBDBDB"/>
            <w:tcMar>
              <w:top w:w="0" w:type="dxa"/>
              <w:left w:w="53" w:type="dxa"/>
              <w:bottom w:w="0" w:type="dxa"/>
              <w:right w:w="53" w:type="dxa"/>
            </w:tcMar>
          </w:tcPr>
          <w:p w14:paraId="702049C4" w14:textId="77777777" w:rsidR="006C5F7A" w:rsidRDefault="00141D7A">
            <w:pPr>
              <w:keepNext/>
              <w:spacing w:before="33" w:after="30"/>
              <w:jc w:val="right"/>
            </w:pPr>
            <w:r>
              <w:rPr>
                <w:rFonts w:ascii="Calibri" w:eastAsia="Calibri" w:hAnsi="Calibri" w:cs="Calibri"/>
                <w:color w:val="59595B"/>
                <w:sz w:val="20"/>
              </w:rPr>
              <w:t>255,915</w:t>
            </w:r>
          </w:p>
        </w:tc>
      </w:tr>
      <w:tr w:rsidR="006C5F7A" w14:paraId="149AC972" w14:textId="77777777">
        <w:trPr>
          <w:cantSplit/>
          <w:trHeight w:hRule="exact" w:val="105"/>
        </w:trPr>
        <w:tc>
          <w:tcPr>
            <w:tcW w:w="4875" w:type="dxa"/>
            <w:tcBorders>
              <w:top w:val="single" w:sz="8" w:space="0" w:color="BFBFBF"/>
              <w:left w:val="nil"/>
              <w:bottom w:val="single" w:sz="8" w:space="0" w:color="BFBFBF"/>
              <w:right w:val="nil"/>
            </w:tcBorders>
            <w:shd w:val="clear" w:color="auto" w:fill="FFFFFF"/>
            <w:tcMar>
              <w:top w:w="0" w:type="dxa"/>
              <w:left w:w="0" w:type="dxa"/>
              <w:bottom w:w="0" w:type="dxa"/>
              <w:right w:w="0" w:type="dxa"/>
            </w:tcMar>
            <w:vAlign w:val="bottom"/>
          </w:tcPr>
          <w:p w14:paraId="178BF61E" w14:textId="77777777" w:rsidR="006C5F7A" w:rsidRDefault="006C5F7A">
            <w:pPr>
              <w:keepNext/>
            </w:pPr>
          </w:p>
        </w:tc>
        <w:tc>
          <w:tcPr>
            <w:tcW w:w="1410" w:type="dxa"/>
            <w:tcBorders>
              <w:top w:val="single" w:sz="8" w:space="0" w:color="BFBFBF"/>
              <w:left w:val="nil"/>
              <w:bottom w:val="single" w:sz="8" w:space="0" w:color="BFBFBF"/>
              <w:right w:val="nil"/>
            </w:tcBorders>
            <w:tcMar>
              <w:top w:w="0" w:type="dxa"/>
              <w:left w:w="0" w:type="dxa"/>
              <w:bottom w:w="0" w:type="dxa"/>
              <w:right w:w="0" w:type="dxa"/>
            </w:tcMar>
            <w:vAlign w:val="bottom"/>
          </w:tcPr>
          <w:p w14:paraId="6F6D9EAF" w14:textId="77777777" w:rsidR="006C5F7A" w:rsidRDefault="006C5F7A">
            <w:pPr>
              <w:keepNext/>
            </w:pPr>
          </w:p>
        </w:tc>
        <w:tc>
          <w:tcPr>
            <w:tcW w:w="1140" w:type="dxa"/>
            <w:tcBorders>
              <w:top w:val="single" w:sz="8" w:space="0" w:color="BFBFBF"/>
              <w:left w:val="nil"/>
              <w:bottom w:val="single" w:sz="8" w:space="0" w:color="BFBFBF"/>
              <w:right w:val="nil"/>
            </w:tcBorders>
            <w:tcMar>
              <w:top w:w="0" w:type="dxa"/>
              <w:left w:w="0" w:type="dxa"/>
              <w:bottom w:w="0" w:type="dxa"/>
              <w:right w:w="0" w:type="dxa"/>
            </w:tcMar>
            <w:vAlign w:val="bottom"/>
          </w:tcPr>
          <w:p w14:paraId="5B6D8BD8" w14:textId="77777777" w:rsidR="006C5F7A" w:rsidRDefault="006C5F7A">
            <w:pPr>
              <w:keepNext/>
            </w:pPr>
          </w:p>
        </w:tc>
      </w:tr>
      <w:tr w:rsidR="006C5F7A" w14:paraId="6FD0567D" w14:textId="77777777">
        <w:trPr>
          <w:cantSplit/>
          <w:trHeight w:hRule="exact" w:val="285"/>
        </w:trPr>
        <w:tc>
          <w:tcPr>
            <w:tcW w:w="4875" w:type="dxa"/>
            <w:tcBorders>
              <w:top w:val="single" w:sz="8" w:space="0" w:color="BFBFBF"/>
              <w:left w:val="single" w:sz="8" w:space="0" w:color="BFBFBF"/>
              <w:bottom w:val="nil"/>
              <w:right w:val="nil"/>
            </w:tcBorders>
            <w:shd w:val="clear" w:color="auto" w:fill="FFFFFF"/>
            <w:tcMar>
              <w:top w:w="0" w:type="dxa"/>
              <w:left w:w="53" w:type="dxa"/>
              <w:bottom w:w="0" w:type="dxa"/>
              <w:right w:w="53" w:type="dxa"/>
            </w:tcMar>
          </w:tcPr>
          <w:p w14:paraId="112EC414" w14:textId="77777777" w:rsidR="006C5F7A" w:rsidRDefault="00141D7A">
            <w:pPr>
              <w:keepNext/>
              <w:spacing w:before="33" w:after="30"/>
            </w:pPr>
            <w:r>
              <w:rPr>
                <w:rFonts w:ascii="Calibri" w:eastAsia="Calibri" w:hAnsi="Calibri" w:cs="Calibri"/>
                <w:color w:val="59595B"/>
                <w:sz w:val="20"/>
              </w:rPr>
              <w:t>Equity</w:t>
            </w:r>
          </w:p>
        </w:tc>
        <w:tc>
          <w:tcPr>
            <w:tcW w:w="1410" w:type="dxa"/>
            <w:tcBorders>
              <w:top w:val="single" w:sz="8" w:space="0" w:color="BFBFBF"/>
              <w:left w:val="single" w:sz="8" w:space="0" w:color="BFBFBF"/>
              <w:bottom w:val="nil"/>
              <w:right w:val="nil"/>
            </w:tcBorders>
            <w:tcMar>
              <w:top w:w="0" w:type="dxa"/>
              <w:left w:w="0" w:type="dxa"/>
              <w:bottom w:w="0" w:type="dxa"/>
              <w:right w:w="0" w:type="dxa"/>
            </w:tcMar>
            <w:vAlign w:val="bottom"/>
          </w:tcPr>
          <w:p w14:paraId="4A24E671" w14:textId="77777777" w:rsidR="006C5F7A" w:rsidRDefault="006C5F7A">
            <w:pPr>
              <w:keepNext/>
            </w:pPr>
          </w:p>
        </w:tc>
        <w:tc>
          <w:tcPr>
            <w:tcW w:w="1140" w:type="dxa"/>
            <w:tcBorders>
              <w:top w:val="single" w:sz="8" w:space="0" w:color="BFBFBF"/>
              <w:left w:val="single" w:sz="8" w:space="0" w:color="BFBFBF"/>
              <w:bottom w:val="nil"/>
              <w:right w:val="single" w:sz="8" w:space="0" w:color="BFBFBF"/>
            </w:tcBorders>
            <w:tcMar>
              <w:top w:w="0" w:type="dxa"/>
              <w:left w:w="0" w:type="dxa"/>
              <w:bottom w:w="0" w:type="dxa"/>
              <w:right w:w="0" w:type="dxa"/>
            </w:tcMar>
            <w:vAlign w:val="bottom"/>
          </w:tcPr>
          <w:p w14:paraId="04A95937" w14:textId="77777777" w:rsidR="006C5F7A" w:rsidRDefault="006C5F7A">
            <w:pPr>
              <w:keepNext/>
            </w:pPr>
          </w:p>
        </w:tc>
      </w:tr>
      <w:tr w:rsidR="006C5F7A" w14:paraId="414AF055"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2692EC80" w14:textId="77777777" w:rsidR="006C5F7A" w:rsidRDefault="00141D7A">
            <w:pPr>
              <w:keepNext/>
              <w:spacing w:before="53" w:after="30"/>
            </w:pPr>
            <w:r>
              <w:rPr>
                <w:rFonts w:ascii="Calibri" w:eastAsia="Calibri" w:hAnsi="Calibri" w:cs="Calibri"/>
                <w:color w:val="59595B"/>
                <w:sz w:val="20"/>
              </w:rPr>
              <w:t>Share capital</w:t>
            </w:r>
          </w:p>
        </w:tc>
        <w:tc>
          <w:tcPr>
            <w:tcW w:w="1410" w:type="dxa"/>
            <w:tcBorders>
              <w:top w:val="nil"/>
              <w:left w:val="single" w:sz="8" w:space="0" w:color="BFBFBF"/>
              <w:bottom w:val="nil"/>
              <w:right w:val="nil"/>
            </w:tcBorders>
            <w:tcMar>
              <w:top w:w="0" w:type="dxa"/>
              <w:left w:w="53" w:type="dxa"/>
              <w:bottom w:w="0" w:type="dxa"/>
              <w:right w:w="53" w:type="dxa"/>
            </w:tcMar>
          </w:tcPr>
          <w:p w14:paraId="6D87C456" w14:textId="77777777" w:rsidR="006C5F7A" w:rsidRDefault="00141D7A">
            <w:pPr>
              <w:keepNext/>
              <w:spacing w:before="53" w:after="30"/>
              <w:jc w:val="right"/>
            </w:pPr>
            <w:r>
              <w:rPr>
                <w:rFonts w:ascii="Calibri" w:eastAsia="Calibri" w:hAnsi="Calibri" w:cs="Calibri"/>
                <w:b/>
                <w:color w:val="00679B"/>
                <w:sz w:val="20"/>
              </w:rPr>
              <w:t>7,844</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0C840F48" w14:textId="77777777" w:rsidR="006C5F7A" w:rsidRDefault="00141D7A">
            <w:pPr>
              <w:keepNext/>
              <w:spacing w:before="53" w:after="30"/>
              <w:jc w:val="right"/>
            </w:pPr>
            <w:r>
              <w:rPr>
                <w:rFonts w:ascii="Calibri" w:eastAsia="Calibri" w:hAnsi="Calibri" w:cs="Calibri"/>
                <w:color w:val="59595B"/>
                <w:sz w:val="20"/>
              </w:rPr>
              <w:t>7,079</w:t>
            </w:r>
          </w:p>
        </w:tc>
      </w:tr>
      <w:tr w:rsidR="006C5F7A" w14:paraId="1013735B"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72F2C90A" w14:textId="77777777" w:rsidR="006C5F7A" w:rsidRDefault="00141D7A">
            <w:pPr>
              <w:keepNext/>
              <w:spacing w:before="53" w:after="30"/>
            </w:pPr>
            <w:r>
              <w:rPr>
                <w:rFonts w:ascii="Calibri" w:eastAsia="Calibri" w:hAnsi="Calibri" w:cs="Calibri"/>
                <w:color w:val="59595B"/>
                <w:sz w:val="20"/>
              </w:rPr>
              <w:t>Share premium</w:t>
            </w:r>
          </w:p>
        </w:tc>
        <w:tc>
          <w:tcPr>
            <w:tcW w:w="1410" w:type="dxa"/>
            <w:tcBorders>
              <w:top w:val="nil"/>
              <w:left w:val="single" w:sz="8" w:space="0" w:color="BFBFBF"/>
              <w:bottom w:val="nil"/>
              <w:right w:val="nil"/>
            </w:tcBorders>
            <w:tcMar>
              <w:top w:w="0" w:type="dxa"/>
              <w:left w:w="53" w:type="dxa"/>
              <w:bottom w:w="0" w:type="dxa"/>
              <w:right w:w="53" w:type="dxa"/>
            </w:tcMar>
          </w:tcPr>
          <w:p w14:paraId="67176E81" w14:textId="77777777" w:rsidR="006C5F7A" w:rsidRDefault="00141D7A">
            <w:pPr>
              <w:keepNext/>
              <w:spacing w:before="53" w:after="30"/>
              <w:jc w:val="right"/>
            </w:pPr>
            <w:r>
              <w:rPr>
                <w:rFonts w:ascii="Calibri" w:eastAsia="Calibri" w:hAnsi="Calibri" w:cs="Calibri"/>
                <w:b/>
                <w:color w:val="00679B"/>
                <w:sz w:val="20"/>
              </w:rPr>
              <w:t>487,269</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08F73E08" w14:textId="77777777" w:rsidR="006C5F7A" w:rsidRDefault="00141D7A">
            <w:pPr>
              <w:keepNext/>
              <w:spacing w:before="53" w:after="30"/>
              <w:jc w:val="right"/>
            </w:pPr>
            <w:r>
              <w:rPr>
                <w:rFonts w:ascii="Calibri" w:eastAsia="Calibri" w:hAnsi="Calibri" w:cs="Calibri"/>
                <w:color w:val="59595B"/>
                <w:sz w:val="20"/>
              </w:rPr>
              <w:t>439,887</w:t>
            </w:r>
          </w:p>
        </w:tc>
      </w:tr>
      <w:tr w:rsidR="006C5F7A" w14:paraId="66797605"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553D113F" w14:textId="77777777" w:rsidR="006C5F7A" w:rsidRDefault="00141D7A">
            <w:pPr>
              <w:keepNext/>
              <w:spacing w:before="53" w:after="30"/>
            </w:pPr>
            <w:r>
              <w:rPr>
                <w:rFonts w:ascii="Calibri" w:eastAsia="Calibri" w:hAnsi="Calibri" w:cs="Calibri"/>
                <w:color w:val="59595B"/>
                <w:sz w:val="20"/>
              </w:rPr>
              <w:t>Legal reserves</w:t>
            </w:r>
          </w:p>
        </w:tc>
        <w:tc>
          <w:tcPr>
            <w:tcW w:w="1410" w:type="dxa"/>
            <w:tcBorders>
              <w:top w:val="nil"/>
              <w:left w:val="single" w:sz="8" w:space="0" w:color="BFBFBF"/>
              <w:bottom w:val="nil"/>
              <w:right w:val="nil"/>
            </w:tcBorders>
            <w:tcMar>
              <w:top w:w="0" w:type="dxa"/>
              <w:left w:w="53" w:type="dxa"/>
              <w:bottom w:w="0" w:type="dxa"/>
              <w:right w:w="53" w:type="dxa"/>
            </w:tcMar>
          </w:tcPr>
          <w:p w14:paraId="22CB77A7" w14:textId="77777777" w:rsidR="006C5F7A" w:rsidRDefault="00141D7A">
            <w:pPr>
              <w:keepNext/>
              <w:spacing w:before="53" w:after="30"/>
              <w:jc w:val="right"/>
            </w:pPr>
            <w:r>
              <w:rPr>
                <w:rFonts w:ascii="Calibri" w:eastAsia="Calibri" w:hAnsi="Calibri" w:cs="Calibri"/>
                <w:b/>
                <w:color w:val="00679B"/>
                <w:sz w:val="20"/>
              </w:rPr>
              <w:t>5,331</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72BA0C5E" w14:textId="77777777" w:rsidR="006C5F7A" w:rsidRDefault="00141D7A">
            <w:pPr>
              <w:keepNext/>
              <w:spacing w:before="53" w:after="30"/>
              <w:jc w:val="right"/>
            </w:pPr>
            <w:r>
              <w:rPr>
                <w:rFonts w:ascii="Calibri" w:eastAsia="Calibri" w:hAnsi="Calibri" w:cs="Calibri"/>
                <w:color w:val="59595B"/>
                <w:sz w:val="20"/>
              </w:rPr>
              <w:t>4,169</w:t>
            </w:r>
          </w:p>
        </w:tc>
      </w:tr>
      <w:tr w:rsidR="006C5F7A" w14:paraId="53861941" w14:textId="77777777">
        <w:trPr>
          <w:cantSplit/>
          <w:trHeight w:hRule="exact" w:val="315"/>
        </w:trPr>
        <w:tc>
          <w:tcPr>
            <w:tcW w:w="4875" w:type="dxa"/>
            <w:tcBorders>
              <w:top w:val="nil"/>
              <w:left w:val="single" w:sz="8" w:space="0" w:color="BFBFBF"/>
              <w:bottom w:val="single" w:sz="8" w:space="0" w:color="BFBFBF"/>
              <w:right w:val="nil"/>
            </w:tcBorders>
            <w:shd w:val="clear" w:color="auto" w:fill="FFFFFF"/>
            <w:tcMar>
              <w:top w:w="0" w:type="dxa"/>
              <w:left w:w="53" w:type="dxa"/>
              <w:bottom w:w="0" w:type="dxa"/>
              <w:right w:w="53" w:type="dxa"/>
            </w:tcMar>
          </w:tcPr>
          <w:p w14:paraId="5CB19207" w14:textId="77777777" w:rsidR="006C5F7A" w:rsidRDefault="00141D7A">
            <w:pPr>
              <w:keepNext/>
              <w:spacing w:before="53" w:after="30"/>
            </w:pPr>
            <w:r>
              <w:rPr>
                <w:rFonts w:ascii="Calibri" w:eastAsia="Calibri" w:hAnsi="Calibri" w:cs="Calibri"/>
                <w:color w:val="59595B"/>
                <w:sz w:val="20"/>
              </w:rPr>
              <w:t>Accumulated deficit</w:t>
            </w:r>
          </w:p>
        </w:tc>
        <w:tc>
          <w:tcPr>
            <w:tcW w:w="1410" w:type="dxa"/>
            <w:tcBorders>
              <w:top w:val="nil"/>
              <w:left w:val="single" w:sz="8" w:space="0" w:color="BFBFBF"/>
              <w:bottom w:val="single" w:sz="8" w:space="0" w:color="BFBFBF"/>
              <w:right w:val="nil"/>
            </w:tcBorders>
            <w:tcMar>
              <w:top w:w="0" w:type="dxa"/>
              <w:left w:w="53" w:type="dxa"/>
              <w:bottom w:w="0" w:type="dxa"/>
              <w:right w:w="53" w:type="dxa"/>
            </w:tcMar>
          </w:tcPr>
          <w:p w14:paraId="233C0C2F" w14:textId="77777777" w:rsidR="006C5F7A" w:rsidRDefault="00141D7A">
            <w:pPr>
              <w:keepNext/>
              <w:spacing w:before="53" w:after="30"/>
              <w:jc w:val="right"/>
            </w:pPr>
            <w:r>
              <w:rPr>
                <w:rFonts w:ascii="Calibri" w:eastAsia="Calibri" w:hAnsi="Calibri" w:cs="Calibri"/>
                <w:b/>
                <w:color w:val="00679B"/>
                <w:sz w:val="20"/>
              </w:rPr>
              <w:t>(320,740)</w:t>
            </w:r>
          </w:p>
        </w:tc>
        <w:tc>
          <w:tcPr>
            <w:tcW w:w="1140" w:type="dxa"/>
            <w:tcBorders>
              <w:top w:val="nil"/>
              <w:left w:val="single" w:sz="8" w:space="0" w:color="BFBFBF"/>
              <w:bottom w:val="single" w:sz="8" w:space="0" w:color="BFBFBF"/>
              <w:right w:val="single" w:sz="8" w:space="0" w:color="BFBFBF"/>
            </w:tcBorders>
            <w:tcMar>
              <w:top w:w="0" w:type="dxa"/>
              <w:left w:w="53" w:type="dxa"/>
              <w:bottom w:w="0" w:type="dxa"/>
              <w:right w:w="53" w:type="dxa"/>
            </w:tcMar>
          </w:tcPr>
          <w:p w14:paraId="51AC214B" w14:textId="77777777" w:rsidR="006C5F7A" w:rsidRDefault="00141D7A">
            <w:pPr>
              <w:keepNext/>
              <w:spacing w:before="53" w:after="30"/>
              <w:jc w:val="right"/>
            </w:pPr>
            <w:r>
              <w:rPr>
                <w:rFonts w:ascii="Calibri" w:eastAsia="Calibri" w:hAnsi="Calibri" w:cs="Calibri"/>
                <w:color w:val="59595B"/>
                <w:sz w:val="20"/>
              </w:rPr>
              <w:t>(333,749)</w:t>
            </w:r>
          </w:p>
        </w:tc>
      </w:tr>
      <w:tr w:rsidR="006C5F7A" w14:paraId="29F99B1F" w14:textId="77777777">
        <w:trPr>
          <w:cantSplit/>
          <w:trHeight w:hRule="exact" w:val="315"/>
        </w:trPr>
        <w:tc>
          <w:tcPr>
            <w:tcW w:w="4875"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5A83B8BD" w14:textId="77777777" w:rsidR="006C5F7A" w:rsidRDefault="00141D7A">
            <w:pPr>
              <w:keepNext/>
              <w:spacing w:before="33" w:after="30"/>
            </w:pPr>
            <w:r>
              <w:rPr>
                <w:rFonts w:ascii="Calibri" w:eastAsia="Calibri" w:hAnsi="Calibri" w:cs="Calibri"/>
                <w:color w:val="59595B"/>
                <w:sz w:val="20"/>
              </w:rPr>
              <w:t>Shareholders’ equity</w:t>
            </w:r>
          </w:p>
        </w:tc>
        <w:tc>
          <w:tcPr>
            <w:tcW w:w="141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0A531A9B" w14:textId="77777777" w:rsidR="006C5F7A" w:rsidRDefault="00141D7A">
            <w:pPr>
              <w:keepNext/>
              <w:spacing w:before="33" w:after="30"/>
              <w:jc w:val="right"/>
            </w:pPr>
            <w:r>
              <w:rPr>
                <w:rFonts w:ascii="Calibri" w:eastAsia="Calibri" w:hAnsi="Calibri" w:cs="Calibri"/>
                <w:b/>
                <w:color w:val="00679B"/>
                <w:sz w:val="20"/>
              </w:rPr>
              <w:t>179,704</w:t>
            </w:r>
          </w:p>
        </w:tc>
        <w:tc>
          <w:tcPr>
            <w:tcW w:w="114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31306E06" w14:textId="77777777" w:rsidR="006C5F7A" w:rsidRDefault="00141D7A">
            <w:pPr>
              <w:keepNext/>
              <w:spacing w:before="33" w:after="30"/>
              <w:jc w:val="right"/>
            </w:pPr>
            <w:r>
              <w:rPr>
                <w:rFonts w:ascii="Calibri" w:eastAsia="Calibri" w:hAnsi="Calibri" w:cs="Calibri"/>
                <w:color w:val="59595B"/>
                <w:sz w:val="20"/>
              </w:rPr>
              <w:t>117,387</w:t>
            </w:r>
          </w:p>
        </w:tc>
      </w:tr>
      <w:tr w:rsidR="006C5F7A" w14:paraId="4CFFE64F" w14:textId="77777777">
        <w:trPr>
          <w:cantSplit/>
          <w:trHeight w:hRule="exact" w:val="240"/>
        </w:trPr>
        <w:tc>
          <w:tcPr>
            <w:tcW w:w="4875" w:type="dxa"/>
            <w:tcBorders>
              <w:top w:val="single" w:sz="8" w:space="0" w:color="BFBFBF"/>
              <w:left w:val="single" w:sz="8" w:space="0" w:color="BFBFBF"/>
              <w:bottom w:val="nil"/>
              <w:right w:val="nil"/>
            </w:tcBorders>
            <w:shd w:val="clear" w:color="auto" w:fill="FFFFFF"/>
            <w:tcMar>
              <w:top w:w="0" w:type="dxa"/>
              <w:left w:w="53" w:type="dxa"/>
              <w:bottom w:w="0" w:type="dxa"/>
              <w:right w:w="53" w:type="dxa"/>
            </w:tcMar>
          </w:tcPr>
          <w:p w14:paraId="67C0BDEA" w14:textId="77777777" w:rsidR="006C5F7A" w:rsidRDefault="00141D7A">
            <w:pPr>
              <w:keepNext/>
              <w:spacing w:before="33" w:after="30"/>
            </w:pPr>
            <w:r>
              <w:rPr>
                <w:rFonts w:ascii="Calibri" w:eastAsia="Calibri" w:hAnsi="Calibri" w:cs="Calibri"/>
                <w:color w:val="59595B"/>
                <w:sz w:val="20"/>
              </w:rPr>
              <w:t>Non-current liabilities</w:t>
            </w:r>
          </w:p>
        </w:tc>
        <w:tc>
          <w:tcPr>
            <w:tcW w:w="1410" w:type="dxa"/>
            <w:tcBorders>
              <w:top w:val="single" w:sz="8" w:space="0" w:color="BFBFBF"/>
              <w:left w:val="single" w:sz="8" w:space="0" w:color="BFBFBF"/>
              <w:bottom w:val="nil"/>
              <w:right w:val="nil"/>
            </w:tcBorders>
            <w:tcMar>
              <w:top w:w="0" w:type="dxa"/>
              <w:left w:w="0" w:type="dxa"/>
              <w:bottom w:w="0" w:type="dxa"/>
              <w:right w:w="0" w:type="dxa"/>
            </w:tcMar>
            <w:vAlign w:val="bottom"/>
          </w:tcPr>
          <w:p w14:paraId="6842A90D" w14:textId="77777777" w:rsidR="006C5F7A" w:rsidRDefault="006C5F7A">
            <w:pPr>
              <w:keepNext/>
            </w:pPr>
          </w:p>
        </w:tc>
        <w:tc>
          <w:tcPr>
            <w:tcW w:w="1140" w:type="dxa"/>
            <w:tcBorders>
              <w:top w:val="single" w:sz="8" w:space="0" w:color="BFBFBF"/>
              <w:left w:val="single" w:sz="8" w:space="0" w:color="BFBFBF"/>
              <w:bottom w:val="nil"/>
              <w:right w:val="single" w:sz="8" w:space="0" w:color="BFBFBF"/>
            </w:tcBorders>
            <w:tcMar>
              <w:top w:w="0" w:type="dxa"/>
              <w:left w:w="0" w:type="dxa"/>
              <w:bottom w:w="0" w:type="dxa"/>
              <w:right w:w="0" w:type="dxa"/>
            </w:tcMar>
            <w:vAlign w:val="bottom"/>
          </w:tcPr>
          <w:p w14:paraId="605C38E7" w14:textId="77777777" w:rsidR="006C5F7A" w:rsidRDefault="006C5F7A">
            <w:pPr>
              <w:keepNext/>
            </w:pPr>
          </w:p>
        </w:tc>
      </w:tr>
      <w:tr w:rsidR="006C5F7A" w14:paraId="3E213426"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10335039" w14:textId="77777777" w:rsidR="006C5F7A" w:rsidRDefault="00141D7A">
            <w:pPr>
              <w:keepNext/>
              <w:spacing w:before="53" w:after="30"/>
            </w:pPr>
            <w:r>
              <w:rPr>
                <w:rFonts w:ascii="Calibri" w:eastAsia="Calibri" w:hAnsi="Calibri" w:cs="Calibri"/>
                <w:color w:val="59595B"/>
                <w:sz w:val="20"/>
              </w:rPr>
              <w:t>Convertible bonds</w:t>
            </w:r>
          </w:p>
        </w:tc>
        <w:tc>
          <w:tcPr>
            <w:tcW w:w="1410" w:type="dxa"/>
            <w:tcBorders>
              <w:top w:val="nil"/>
              <w:left w:val="single" w:sz="8" w:space="0" w:color="BFBFBF"/>
              <w:bottom w:val="nil"/>
              <w:right w:val="nil"/>
            </w:tcBorders>
            <w:tcMar>
              <w:top w:w="0" w:type="dxa"/>
              <w:left w:w="53" w:type="dxa"/>
              <w:bottom w:w="0" w:type="dxa"/>
              <w:right w:w="53" w:type="dxa"/>
            </w:tcMar>
          </w:tcPr>
          <w:p w14:paraId="1B996749" w14:textId="77777777" w:rsidR="006C5F7A" w:rsidRDefault="00141D7A">
            <w:pPr>
              <w:keepNext/>
              <w:spacing w:before="53" w:after="30"/>
              <w:jc w:val="right"/>
            </w:pPr>
            <w:r>
              <w:rPr>
                <w:rFonts w:ascii="Calibri" w:eastAsia="Calibri" w:hAnsi="Calibri" w:cs="Calibri"/>
                <w:b/>
                <w:color w:val="00679B"/>
                <w:sz w:val="20"/>
              </w:rPr>
              <w:t>149,726</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671C276B" w14:textId="77777777" w:rsidR="006C5F7A" w:rsidRDefault="00141D7A">
            <w:pPr>
              <w:keepNext/>
              <w:spacing w:before="53" w:after="30"/>
              <w:jc w:val="right"/>
            </w:pPr>
            <w:r>
              <w:rPr>
                <w:rFonts w:ascii="Calibri" w:eastAsia="Calibri" w:hAnsi="Calibri" w:cs="Calibri"/>
                <w:color w:val="59595B"/>
                <w:sz w:val="20"/>
              </w:rPr>
              <w:t>-</w:t>
            </w:r>
          </w:p>
        </w:tc>
      </w:tr>
      <w:tr w:rsidR="006C5F7A" w14:paraId="0FE44E95"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1ADA6E73" w14:textId="77777777" w:rsidR="006C5F7A" w:rsidRDefault="00141D7A">
            <w:pPr>
              <w:keepNext/>
              <w:spacing w:before="53" w:after="30"/>
            </w:pPr>
            <w:r>
              <w:rPr>
                <w:rFonts w:ascii="Calibri" w:eastAsia="Calibri" w:hAnsi="Calibri" w:cs="Calibri"/>
                <w:color w:val="59595B"/>
                <w:sz w:val="20"/>
              </w:rPr>
              <w:t>Lease liabilities</w:t>
            </w:r>
          </w:p>
        </w:tc>
        <w:tc>
          <w:tcPr>
            <w:tcW w:w="1410" w:type="dxa"/>
            <w:tcBorders>
              <w:top w:val="nil"/>
              <w:left w:val="single" w:sz="8" w:space="0" w:color="BFBFBF"/>
              <w:bottom w:val="nil"/>
              <w:right w:val="nil"/>
            </w:tcBorders>
            <w:tcMar>
              <w:top w:w="0" w:type="dxa"/>
              <w:left w:w="53" w:type="dxa"/>
              <w:bottom w:w="0" w:type="dxa"/>
              <w:right w:w="53" w:type="dxa"/>
            </w:tcMar>
          </w:tcPr>
          <w:p w14:paraId="48CBE0AF" w14:textId="77777777" w:rsidR="006C5F7A" w:rsidRDefault="00141D7A">
            <w:pPr>
              <w:keepNext/>
              <w:spacing w:before="53" w:after="30"/>
              <w:jc w:val="right"/>
            </w:pPr>
            <w:r>
              <w:rPr>
                <w:rFonts w:ascii="Calibri" w:eastAsia="Calibri" w:hAnsi="Calibri" w:cs="Calibri"/>
                <w:b/>
                <w:color w:val="00679B"/>
                <w:sz w:val="20"/>
              </w:rPr>
              <w:t>8,230</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5077682C" w14:textId="77777777" w:rsidR="006C5F7A" w:rsidRDefault="00141D7A">
            <w:pPr>
              <w:keepNext/>
              <w:spacing w:before="53" w:after="30"/>
              <w:jc w:val="right"/>
            </w:pPr>
            <w:r>
              <w:rPr>
                <w:rFonts w:ascii="Calibri" w:eastAsia="Calibri" w:hAnsi="Calibri" w:cs="Calibri"/>
                <w:color w:val="59595B"/>
                <w:sz w:val="20"/>
              </w:rPr>
              <w:t>4,893</w:t>
            </w:r>
          </w:p>
        </w:tc>
      </w:tr>
      <w:tr w:rsidR="006C5F7A" w14:paraId="04D4722D" w14:textId="77777777">
        <w:trPr>
          <w:cantSplit/>
          <w:trHeight w:hRule="exact" w:val="315"/>
        </w:trPr>
        <w:tc>
          <w:tcPr>
            <w:tcW w:w="4875" w:type="dxa"/>
            <w:tcBorders>
              <w:top w:val="nil"/>
              <w:left w:val="single" w:sz="8" w:space="0" w:color="BFBFBF"/>
              <w:bottom w:val="single" w:sz="8" w:space="0" w:color="BFBFBF"/>
              <w:right w:val="nil"/>
            </w:tcBorders>
            <w:shd w:val="clear" w:color="auto" w:fill="FFFFFF"/>
            <w:tcMar>
              <w:top w:w="0" w:type="dxa"/>
              <w:left w:w="53" w:type="dxa"/>
              <w:bottom w:w="0" w:type="dxa"/>
              <w:right w:w="53" w:type="dxa"/>
            </w:tcMar>
          </w:tcPr>
          <w:p w14:paraId="44A76180" w14:textId="77777777" w:rsidR="006C5F7A" w:rsidRDefault="00141D7A">
            <w:pPr>
              <w:keepNext/>
              <w:spacing w:before="53" w:after="30"/>
            </w:pPr>
            <w:r>
              <w:rPr>
                <w:rFonts w:ascii="Calibri" w:eastAsia="Calibri" w:hAnsi="Calibri" w:cs="Calibri"/>
                <w:color w:val="59595B"/>
                <w:sz w:val="20"/>
              </w:rPr>
              <w:t>Other financial liabilities</w:t>
            </w:r>
          </w:p>
        </w:tc>
        <w:tc>
          <w:tcPr>
            <w:tcW w:w="1410" w:type="dxa"/>
            <w:tcBorders>
              <w:top w:val="nil"/>
              <w:left w:val="single" w:sz="8" w:space="0" w:color="BFBFBF"/>
              <w:bottom w:val="single" w:sz="8" w:space="0" w:color="BFBFBF"/>
              <w:right w:val="nil"/>
            </w:tcBorders>
            <w:tcMar>
              <w:top w:w="0" w:type="dxa"/>
              <w:left w:w="53" w:type="dxa"/>
              <w:bottom w:w="0" w:type="dxa"/>
              <w:right w:w="53" w:type="dxa"/>
            </w:tcMar>
          </w:tcPr>
          <w:p w14:paraId="64544E41" w14:textId="77777777" w:rsidR="006C5F7A" w:rsidRDefault="00141D7A">
            <w:pPr>
              <w:keepNext/>
              <w:spacing w:before="53" w:after="30"/>
              <w:jc w:val="right"/>
            </w:pPr>
            <w:r>
              <w:rPr>
                <w:rFonts w:ascii="Calibri" w:eastAsia="Calibri" w:hAnsi="Calibri" w:cs="Calibri"/>
                <w:b/>
                <w:color w:val="00679B"/>
                <w:sz w:val="20"/>
              </w:rPr>
              <w:t>212</w:t>
            </w:r>
          </w:p>
        </w:tc>
        <w:tc>
          <w:tcPr>
            <w:tcW w:w="1140" w:type="dxa"/>
            <w:tcBorders>
              <w:top w:val="nil"/>
              <w:left w:val="single" w:sz="8" w:space="0" w:color="BFBFBF"/>
              <w:bottom w:val="single" w:sz="8" w:space="0" w:color="BFBFBF"/>
              <w:right w:val="single" w:sz="8" w:space="0" w:color="BFBFBF"/>
            </w:tcBorders>
            <w:tcMar>
              <w:top w:w="0" w:type="dxa"/>
              <w:left w:w="53" w:type="dxa"/>
              <w:bottom w:w="0" w:type="dxa"/>
              <w:right w:w="53" w:type="dxa"/>
            </w:tcMar>
          </w:tcPr>
          <w:p w14:paraId="114AFCE4" w14:textId="77777777" w:rsidR="006C5F7A" w:rsidRDefault="00141D7A">
            <w:pPr>
              <w:keepNext/>
              <w:spacing w:before="53" w:after="30"/>
              <w:jc w:val="right"/>
            </w:pPr>
            <w:r>
              <w:rPr>
                <w:rFonts w:ascii="Calibri" w:eastAsia="Calibri" w:hAnsi="Calibri" w:cs="Calibri"/>
                <w:color w:val="59595B"/>
                <w:sz w:val="20"/>
              </w:rPr>
              <w:t>19,380</w:t>
            </w:r>
          </w:p>
        </w:tc>
      </w:tr>
      <w:tr w:rsidR="006C5F7A" w14:paraId="013CD020" w14:textId="77777777">
        <w:trPr>
          <w:cantSplit/>
          <w:trHeight w:hRule="exact" w:val="240"/>
        </w:trPr>
        <w:tc>
          <w:tcPr>
            <w:tcW w:w="4875"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652CD66D" w14:textId="77777777" w:rsidR="006C5F7A" w:rsidRDefault="00141D7A">
            <w:pPr>
              <w:keepNext/>
              <w:spacing w:before="33" w:after="30"/>
            </w:pPr>
            <w:r>
              <w:rPr>
                <w:rFonts w:ascii="Calibri" w:eastAsia="Calibri" w:hAnsi="Calibri" w:cs="Calibri"/>
                <w:color w:val="59595B"/>
                <w:sz w:val="20"/>
              </w:rPr>
              <w:t>Total non-current liabilities</w:t>
            </w:r>
          </w:p>
        </w:tc>
        <w:tc>
          <w:tcPr>
            <w:tcW w:w="141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042B08A4" w14:textId="77777777" w:rsidR="006C5F7A" w:rsidRDefault="00141D7A">
            <w:pPr>
              <w:keepNext/>
              <w:spacing w:before="33" w:after="30"/>
              <w:jc w:val="right"/>
            </w:pPr>
            <w:r>
              <w:rPr>
                <w:rFonts w:ascii="Calibri" w:eastAsia="Calibri" w:hAnsi="Calibri" w:cs="Calibri"/>
                <w:b/>
                <w:color w:val="00679B"/>
                <w:sz w:val="20"/>
              </w:rPr>
              <w:t>158,168</w:t>
            </w:r>
          </w:p>
        </w:tc>
        <w:tc>
          <w:tcPr>
            <w:tcW w:w="114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01F7246B" w14:textId="77777777" w:rsidR="006C5F7A" w:rsidRDefault="00141D7A">
            <w:pPr>
              <w:keepNext/>
              <w:spacing w:before="33" w:after="30"/>
              <w:jc w:val="right"/>
            </w:pPr>
            <w:r>
              <w:rPr>
                <w:rFonts w:ascii="Calibri" w:eastAsia="Calibri" w:hAnsi="Calibri" w:cs="Calibri"/>
                <w:color w:val="59595B"/>
                <w:sz w:val="20"/>
              </w:rPr>
              <w:t>24,273</w:t>
            </w:r>
          </w:p>
        </w:tc>
      </w:tr>
      <w:tr w:rsidR="006C5F7A" w14:paraId="4C5F37E9" w14:textId="77777777">
        <w:trPr>
          <w:cantSplit/>
          <w:trHeight w:hRule="exact" w:val="315"/>
        </w:trPr>
        <w:tc>
          <w:tcPr>
            <w:tcW w:w="4875" w:type="dxa"/>
            <w:tcBorders>
              <w:top w:val="single" w:sz="8" w:space="0" w:color="BFBFBF"/>
              <w:left w:val="single" w:sz="8" w:space="0" w:color="BFBFBF"/>
              <w:bottom w:val="nil"/>
              <w:right w:val="nil"/>
            </w:tcBorders>
            <w:shd w:val="clear" w:color="auto" w:fill="FFFFFF"/>
            <w:tcMar>
              <w:top w:w="0" w:type="dxa"/>
              <w:left w:w="53" w:type="dxa"/>
              <w:bottom w:w="0" w:type="dxa"/>
              <w:right w:w="53" w:type="dxa"/>
            </w:tcMar>
          </w:tcPr>
          <w:p w14:paraId="15091866" w14:textId="77777777" w:rsidR="006C5F7A" w:rsidRDefault="00141D7A">
            <w:pPr>
              <w:keepNext/>
              <w:spacing w:before="33" w:after="30"/>
            </w:pPr>
            <w:r>
              <w:rPr>
                <w:rFonts w:ascii="Calibri" w:eastAsia="Calibri" w:hAnsi="Calibri" w:cs="Calibri"/>
                <w:color w:val="59595B"/>
                <w:sz w:val="20"/>
              </w:rPr>
              <w:t>Current liabilities</w:t>
            </w:r>
          </w:p>
        </w:tc>
        <w:tc>
          <w:tcPr>
            <w:tcW w:w="1410" w:type="dxa"/>
            <w:tcBorders>
              <w:top w:val="single" w:sz="8" w:space="0" w:color="BFBFBF"/>
              <w:left w:val="single" w:sz="8" w:space="0" w:color="BFBFBF"/>
              <w:bottom w:val="nil"/>
              <w:right w:val="nil"/>
            </w:tcBorders>
            <w:tcMar>
              <w:top w:w="0" w:type="dxa"/>
              <w:left w:w="0" w:type="dxa"/>
              <w:bottom w:w="0" w:type="dxa"/>
              <w:right w:w="0" w:type="dxa"/>
            </w:tcMar>
            <w:vAlign w:val="bottom"/>
          </w:tcPr>
          <w:p w14:paraId="18F9B115" w14:textId="77777777" w:rsidR="006C5F7A" w:rsidRDefault="006C5F7A">
            <w:pPr>
              <w:keepNext/>
            </w:pPr>
          </w:p>
        </w:tc>
        <w:tc>
          <w:tcPr>
            <w:tcW w:w="1140" w:type="dxa"/>
            <w:tcBorders>
              <w:top w:val="single" w:sz="8" w:space="0" w:color="BFBFBF"/>
              <w:left w:val="single" w:sz="8" w:space="0" w:color="BFBFBF"/>
              <w:bottom w:val="nil"/>
              <w:right w:val="single" w:sz="8" w:space="0" w:color="BFBFBF"/>
            </w:tcBorders>
            <w:tcMar>
              <w:top w:w="0" w:type="dxa"/>
              <w:left w:w="0" w:type="dxa"/>
              <w:bottom w:w="0" w:type="dxa"/>
              <w:right w:w="0" w:type="dxa"/>
            </w:tcMar>
            <w:vAlign w:val="bottom"/>
          </w:tcPr>
          <w:p w14:paraId="3E0B238A" w14:textId="77777777" w:rsidR="006C5F7A" w:rsidRDefault="006C5F7A">
            <w:pPr>
              <w:keepNext/>
            </w:pPr>
          </w:p>
        </w:tc>
      </w:tr>
      <w:tr w:rsidR="006C5F7A" w14:paraId="7028B081"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7BF0BC55" w14:textId="77777777" w:rsidR="006C5F7A" w:rsidRDefault="00141D7A">
            <w:pPr>
              <w:keepNext/>
              <w:spacing w:before="53" w:after="30"/>
            </w:pPr>
            <w:r>
              <w:rPr>
                <w:rFonts w:ascii="Calibri" w:eastAsia="Calibri" w:hAnsi="Calibri" w:cs="Calibri"/>
                <w:color w:val="59595B"/>
                <w:sz w:val="20"/>
              </w:rPr>
              <w:t>Convertible bonds</w:t>
            </w:r>
          </w:p>
        </w:tc>
        <w:tc>
          <w:tcPr>
            <w:tcW w:w="1410" w:type="dxa"/>
            <w:tcBorders>
              <w:top w:val="nil"/>
              <w:left w:val="single" w:sz="8" w:space="0" w:color="BFBFBF"/>
              <w:bottom w:val="nil"/>
              <w:right w:val="nil"/>
            </w:tcBorders>
            <w:tcMar>
              <w:top w:w="0" w:type="dxa"/>
              <w:left w:w="53" w:type="dxa"/>
              <w:bottom w:w="0" w:type="dxa"/>
              <w:right w:w="53" w:type="dxa"/>
            </w:tcMar>
          </w:tcPr>
          <w:p w14:paraId="5D760F26" w14:textId="77777777" w:rsidR="006C5F7A" w:rsidRDefault="00141D7A">
            <w:pPr>
              <w:keepNext/>
              <w:spacing w:before="53" w:after="30"/>
              <w:jc w:val="right"/>
            </w:pPr>
            <w:r>
              <w:rPr>
                <w:rFonts w:ascii="Calibri" w:eastAsia="Calibri" w:hAnsi="Calibri" w:cs="Calibri"/>
                <w:b/>
                <w:color w:val="00679B"/>
                <w:sz w:val="20"/>
              </w:rPr>
              <w:t>2,040</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153011D4" w14:textId="77777777" w:rsidR="006C5F7A" w:rsidRDefault="00141D7A">
            <w:pPr>
              <w:keepNext/>
              <w:spacing w:before="53" w:after="30"/>
              <w:jc w:val="right"/>
            </w:pPr>
            <w:r>
              <w:rPr>
                <w:rFonts w:ascii="Calibri" w:eastAsia="Calibri" w:hAnsi="Calibri" w:cs="Calibri"/>
                <w:color w:val="59595B"/>
                <w:sz w:val="20"/>
              </w:rPr>
              <w:t>-</w:t>
            </w:r>
          </w:p>
        </w:tc>
      </w:tr>
      <w:tr w:rsidR="006C5F7A" w14:paraId="077B31B4"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6408316F" w14:textId="77777777" w:rsidR="006C5F7A" w:rsidRDefault="00141D7A">
            <w:pPr>
              <w:keepNext/>
              <w:spacing w:before="53" w:after="30"/>
            </w:pPr>
            <w:r>
              <w:rPr>
                <w:rFonts w:ascii="Calibri" w:eastAsia="Calibri" w:hAnsi="Calibri" w:cs="Calibri"/>
                <w:color w:val="59595B"/>
                <w:sz w:val="20"/>
              </w:rPr>
              <w:t>Loans and borrowings</w:t>
            </w:r>
          </w:p>
        </w:tc>
        <w:tc>
          <w:tcPr>
            <w:tcW w:w="1410" w:type="dxa"/>
            <w:tcBorders>
              <w:top w:val="nil"/>
              <w:left w:val="single" w:sz="8" w:space="0" w:color="BFBFBF"/>
              <w:bottom w:val="nil"/>
              <w:right w:val="nil"/>
            </w:tcBorders>
            <w:tcMar>
              <w:top w:w="0" w:type="dxa"/>
              <w:left w:w="53" w:type="dxa"/>
              <w:bottom w:w="0" w:type="dxa"/>
              <w:right w:w="53" w:type="dxa"/>
            </w:tcMar>
          </w:tcPr>
          <w:p w14:paraId="295D50CF" w14:textId="77777777" w:rsidR="006C5F7A" w:rsidRDefault="00141D7A">
            <w:pPr>
              <w:keepNext/>
              <w:spacing w:before="53" w:after="30"/>
              <w:jc w:val="right"/>
            </w:pPr>
            <w:r>
              <w:rPr>
                <w:rFonts w:ascii="Calibri" w:eastAsia="Calibri" w:hAnsi="Calibri" w:cs="Calibri"/>
                <w:b/>
                <w:color w:val="00679B"/>
                <w:sz w:val="20"/>
              </w:rPr>
              <w:t>-</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7BF1D4BC" w14:textId="77777777" w:rsidR="006C5F7A" w:rsidRDefault="00141D7A">
            <w:pPr>
              <w:keepNext/>
              <w:spacing w:before="53" w:after="30"/>
              <w:jc w:val="right"/>
            </w:pPr>
            <w:r>
              <w:rPr>
                <w:rFonts w:ascii="Calibri" w:eastAsia="Calibri" w:hAnsi="Calibri" w:cs="Calibri"/>
                <w:color w:val="59595B"/>
                <w:sz w:val="20"/>
              </w:rPr>
              <w:t>51,125</w:t>
            </w:r>
          </w:p>
        </w:tc>
      </w:tr>
      <w:tr w:rsidR="006C5F7A" w14:paraId="09C42D4F"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1C2E6E2E" w14:textId="77777777" w:rsidR="006C5F7A" w:rsidRDefault="00141D7A">
            <w:pPr>
              <w:keepNext/>
              <w:spacing w:before="53" w:after="30"/>
            </w:pPr>
            <w:r>
              <w:rPr>
                <w:rFonts w:ascii="Calibri" w:eastAsia="Calibri" w:hAnsi="Calibri" w:cs="Calibri"/>
                <w:color w:val="59595B"/>
                <w:sz w:val="20"/>
              </w:rPr>
              <w:t>Derivative financial liabilities</w:t>
            </w:r>
          </w:p>
        </w:tc>
        <w:tc>
          <w:tcPr>
            <w:tcW w:w="1410" w:type="dxa"/>
            <w:tcBorders>
              <w:top w:val="nil"/>
              <w:left w:val="single" w:sz="8" w:space="0" w:color="BFBFBF"/>
              <w:bottom w:val="nil"/>
              <w:right w:val="nil"/>
            </w:tcBorders>
            <w:tcMar>
              <w:top w:w="0" w:type="dxa"/>
              <w:left w:w="53" w:type="dxa"/>
              <w:bottom w:w="0" w:type="dxa"/>
              <w:right w:w="53" w:type="dxa"/>
            </w:tcMar>
          </w:tcPr>
          <w:p w14:paraId="3C459F7F" w14:textId="77777777" w:rsidR="006C5F7A" w:rsidRDefault="00141D7A">
            <w:pPr>
              <w:keepNext/>
              <w:spacing w:before="53" w:after="30"/>
              <w:jc w:val="right"/>
            </w:pPr>
            <w:r>
              <w:rPr>
                <w:rFonts w:ascii="Calibri" w:eastAsia="Calibri" w:hAnsi="Calibri" w:cs="Calibri"/>
                <w:b/>
                <w:color w:val="00679B"/>
                <w:sz w:val="20"/>
              </w:rPr>
              <w:t>181</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56049B3C" w14:textId="77777777" w:rsidR="006C5F7A" w:rsidRDefault="00141D7A">
            <w:pPr>
              <w:keepNext/>
              <w:spacing w:before="53" w:after="30"/>
              <w:jc w:val="right"/>
            </w:pPr>
            <w:r>
              <w:rPr>
                <w:rFonts w:ascii="Calibri" w:eastAsia="Calibri" w:hAnsi="Calibri" w:cs="Calibri"/>
                <w:color w:val="59595B"/>
                <w:sz w:val="20"/>
              </w:rPr>
              <w:t>301</w:t>
            </w:r>
          </w:p>
        </w:tc>
      </w:tr>
      <w:tr w:rsidR="006C5F7A" w14:paraId="40CE4E9D"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460AE160" w14:textId="77777777" w:rsidR="006C5F7A" w:rsidRDefault="00141D7A">
            <w:pPr>
              <w:keepNext/>
              <w:spacing w:before="53" w:after="30"/>
            </w:pPr>
            <w:r>
              <w:rPr>
                <w:rFonts w:ascii="Calibri" w:eastAsia="Calibri" w:hAnsi="Calibri" w:cs="Calibri"/>
                <w:color w:val="59595B"/>
                <w:sz w:val="20"/>
              </w:rPr>
              <w:t>Trade and other payables</w:t>
            </w:r>
          </w:p>
        </w:tc>
        <w:tc>
          <w:tcPr>
            <w:tcW w:w="1410" w:type="dxa"/>
            <w:tcBorders>
              <w:top w:val="nil"/>
              <w:left w:val="single" w:sz="8" w:space="0" w:color="BFBFBF"/>
              <w:bottom w:val="nil"/>
              <w:right w:val="nil"/>
            </w:tcBorders>
            <w:tcMar>
              <w:top w:w="0" w:type="dxa"/>
              <w:left w:w="53" w:type="dxa"/>
              <w:bottom w:w="0" w:type="dxa"/>
              <w:right w:w="53" w:type="dxa"/>
            </w:tcMar>
          </w:tcPr>
          <w:p w14:paraId="2A750A20" w14:textId="77777777" w:rsidR="006C5F7A" w:rsidRDefault="00141D7A">
            <w:pPr>
              <w:keepNext/>
              <w:spacing w:before="53" w:after="30"/>
              <w:jc w:val="right"/>
            </w:pPr>
            <w:r>
              <w:rPr>
                <w:rFonts w:ascii="Calibri" w:eastAsia="Calibri" w:hAnsi="Calibri" w:cs="Calibri"/>
                <w:b/>
                <w:color w:val="00679B"/>
                <w:sz w:val="20"/>
              </w:rPr>
              <w:t>47,556</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671236D4" w14:textId="77777777" w:rsidR="006C5F7A" w:rsidRDefault="00141D7A">
            <w:pPr>
              <w:keepNext/>
              <w:spacing w:before="53" w:after="30"/>
              <w:jc w:val="right"/>
            </w:pPr>
            <w:r>
              <w:rPr>
                <w:rFonts w:ascii="Calibri" w:eastAsia="Calibri" w:hAnsi="Calibri" w:cs="Calibri"/>
                <w:color w:val="59595B"/>
                <w:sz w:val="20"/>
              </w:rPr>
              <w:t>40,647</w:t>
            </w:r>
          </w:p>
        </w:tc>
      </w:tr>
      <w:tr w:rsidR="006C5F7A" w14:paraId="36F77CF2" w14:textId="77777777">
        <w:trPr>
          <w:cantSplit/>
          <w:trHeight w:hRule="exact" w:val="315"/>
        </w:trPr>
        <w:tc>
          <w:tcPr>
            <w:tcW w:w="4875" w:type="dxa"/>
            <w:tcBorders>
              <w:top w:val="nil"/>
              <w:left w:val="single" w:sz="8" w:space="0" w:color="BFBFBF"/>
              <w:bottom w:val="nil"/>
              <w:right w:val="nil"/>
            </w:tcBorders>
            <w:shd w:val="clear" w:color="auto" w:fill="FFFFFF"/>
            <w:tcMar>
              <w:top w:w="0" w:type="dxa"/>
              <w:left w:w="53" w:type="dxa"/>
              <w:bottom w:w="0" w:type="dxa"/>
              <w:right w:w="53" w:type="dxa"/>
            </w:tcMar>
          </w:tcPr>
          <w:p w14:paraId="45AAB095" w14:textId="77777777" w:rsidR="006C5F7A" w:rsidRDefault="00141D7A">
            <w:pPr>
              <w:keepNext/>
              <w:spacing w:before="53" w:after="30"/>
            </w:pPr>
            <w:r>
              <w:rPr>
                <w:rFonts w:ascii="Calibri" w:eastAsia="Calibri" w:hAnsi="Calibri" w:cs="Calibri"/>
                <w:color w:val="59595B"/>
                <w:sz w:val="20"/>
              </w:rPr>
              <w:t>Lease liabilities</w:t>
            </w:r>
          </w:p>
        </w:tc>
        <w:tc>
          <w:tcPr>
            <w:tcW w:w="1410" w:type="dxa"/>
            <w:tcBorders>
              <w:top w:val="nil"/>
              <w:left w:val="single" w:sz="8" w:space="0" w:color="BFBFBF"/>
              <w:bottom w:val="nil"/>
              <w:right w:val="nil"/>
            </w:tcBorders>
            <w:tcMar>
              <w:top w:w="0" w:type="dxa"/>
              <w:left w:w="53" w:type="dxa"/>
              <w:bottom w:w="0" w:type="dxa"/>
              <w:right w:w="53" w:type="dxa"/>
            </w:tcMar>
          </w:tcPr>
          <w:p w14:paraId="40450BE9" w14:textId="77777777" w:rsidR="006C5F7A" w:rsidRDefault="00141D7A">
            <w:pPr>
              <w:keepNext/>
              <w:spacing w:before="53" w:after="30"/>
              <w:jc w:val="right"/>
            </w:pPr>
            <w:r>
              <w:rPr>
                <w:rFonts w:ascii="Calibri" w:eastAsia="Calibri" w:hAnsi="Calibri" w:cs="Calibri"/>
                <w:b/>
                <w:color w:val="00679B"/>
                <w:sz w:val="20"/>
              </w:rPr>
              <w:t>1,962</w:t>
            </w:r>
          </w:p>
        </w:tc>
        <w:tc>
          <w:tcPr>
            <w:tcW w:w="1140" w:type="dxa"/>
            <w:tcBorders>
              <w:top w:val="nil"/>
              <w:left w:val="single" w:sz="8" w:space="0" w:color="BFBFBF"/>
              <w:bottom w:val="nil"/>
              <w:right w:val="single" w:sz="8" w:space="0" w:color="BFBFBF"/>
            </w:tcBorders>
            <w:tcMar>
              <w:top w:w="0" w:type="dxa"/>
              <w:left w:w="53" w:type="dxa"/>
              <w:bottom w:w="0" w:type="dxa"/>
              <w:right w:w="53" w:type="dxa"/>
            </w:tcMar>
          </w:tcPr>
          <w:p w14:paraId="33E6C3EF" w14:textId="77777777" w:rsidR="006C5F7A" w:rsidRDefault="00141D7A">
            <w:pPr>
              <w:keepNext/>
              <w:spacing w:before="53" w:after="30"/>
              <w:jc w:val="right"/>
            </w:pPr>
            <w:r>
              <w:rPr>
                <w:rFonts w:ascii="Calibri" w:eastAsia="Calibri" w:hAnsi="Calibri" w:cs="Calibri"/>
                <w:color w:val="59595B"/>
                <w:sz w:val="20"/>
              </w:rPr>
              <w:t>2,182</w:t>
            </w:r>
          </w:p>
        </w:tc>
      </w:tr>
      <w:tr w:rsidR="006C5F7A" w14:paraId="6E3B903D" w14:textId="77777777">
        <w:trPr>
          <w:cantSplit/>
          <w:trHeight w:hRule="exact" w:val="315"/>
        </w:trPr>
        <w:tc>
          <w:tcPr>
            <w:tcW w:w="4875" w:type="dxa"/>
            <w:tcBorders>
              <w:top w:val="nil"/>
              <w:left w:val="single" w:sz="8" w:space="0" w:color="BFBFBF"/>
              <w:bottom w:val="single" w:sz="8" w:space="0" w:color="BFBFBF"/>
              <w:right w:val="nil"/>
            </w:tcBorders>
            <w:shd w:val="clear" w:color="auto" w:fill="FFFFFF"/>
            <w:tcMar>
              <w:top w:w="0" w:type="dxa"/>
              <w:left w:w="53" w:type="dxa"/>
              <w:bottom w:w="0" w:type="dxa"/>
              <w:right w:w="53" w:type="dxa"/>
            </w:tcMar>
          </w:tcPr>
          <w:p w14:paraId="4F811094" w14:textId="77777777" w:rsidR="006C5F7A" w:rsidRDefault="00141D7A">
            <w:pPr>
              <w:keepNext/>
              <w:spacing w:before="53" w:after="30"/>
            </w:pPr>
            <w:r>
              <w:rPr>
                <w:rFonts w:ascii="Calibri" w:eastAsia="Calibri" w:hAnsi="Calibri" w:cs="Calibri"/>
                <w:color w:val="59595B"/>
                <w:sz w:val="20"/>
              </w:rPr>
              <w:t>Other financial liabilities</w:t>
            </w:r>
          </w:p>
        </w:tc>
        <w:tc>
          <w:tcPr>
            <w:tcW w:w="1410" w:type="dxa"/>
            <w:tcBorders>
              <w:top w:val="nil"/>
              <w:left w:val="single" w:sz="8" w:space="0" w:color="BFBFBF"/>
              <w:bottom w:val="single" w:sz="8" w:space="0" w:color="BFBFBF"/>
              <w:right w:val="nil"/>
            </w:tcBorders>
            <w:tcMar>
              <w:top w:w="0" w:type="dxa"/>
              <w:left w:w="53" w:type="dxa"/>
              <w:bottom w:w="0" w:type="dxa"/>
              <w:right w:w="53" w:type="dxa"/>
            </w:tcMar>
          </w:tcPr>
          <w:p w14:paraId="2565CE3E" w14:textId="77777777" w:rsidR="006C5F7A" w:rsidRDefault="00141D7A">
            <w:pPr>
              <w:keepNext/>
              <w:spacing w:before="53" w:after="30"/>
              <w:jc w:val="right"/>
            </w:pPr>
            <w:r>
              <w:rPr>
                <w:rFonts w:ascii="Calibri" w:eastAsia="Calibri" w:hAnsi="Calibri" w:cs="Calibri"/>
                <w:b/>
                <w:color w:val="00679B"/>
                <w:sz w:val="20"/>
              </w:rPr>
              <w:t>24,999</w:t>
            </w:r>
          </w:p>
        </w:tc>
        <w:tc>
          <w:tcPr>
            <w:tcW w:w="1140" w:type="dxa"/>
            <w:tcBorders>
              <w:top w:val="nil"/>
              <w:left w:val="single" w:sz="8" w:space="0" w:color="BFBFBF"/>
              <w:bottom w:val="single" w:sz="8" w:space="0" w:color="BFBFBF"/>
              <w:right w:val="single" w:sz="8" w:space="0" w:color="BFBFBF"/>
            </w:tcBorders>
            <w:tcMar>
              <w:top w:w="0" w:type="dxa"/>
              <w:left w:w="53" w:type="dxa"/>
              <w:bottom w:w="0" w:type="dxa"/>
              <w:right w:w="53" w:type="dxa"/>
            </w:tcMar>
          </w:tcPr>
          <w:p w14:paraId="4DA5D725" w14:textId="77777777" w:rsidR="006C5F7A" w:rsidRDefault="00141D7A">
            <w:pPr>
              <w:keepNext/>
              <w:spacing w:before="53" w:after="30"/>
              <w:jc w:val="right"/>
            </w:pPr>
            <w:r>
              <w:rPr>
                <w:rFonts w:ascii="Calibri" w:eastAsia="Calibri" w:hAnsi="Calibri" w:cs="Calibri"/>
                <w:color w:val="59595B"/>
                <w:sz w:val="20"/>
              </w:rPr>
              <w:t>20,000</w:t>
            </w:r>
          </w:p>
        </w:tc>
      </w:tr>
      <w:tr w:rsidR="006C5F7A" w14:paraId="6EA17CD5" w14:textId="77777777">
        <w:trPr>
          <w:cantSplit/>
          <w:trHeight w:hRule="exact" w:val="315"/>
        </w:trPr>
        <w:tc>
          <w:tcPr>
            <w:tcW w:w="4875" w:type="dxa"/>
            <w:tcBorders>
              <w:top w:val="single" w:sz="8" w:space="0" w:color="BFBFBF"/>
              <w:left w:val="single" w:sz="8" w:space="0" w:color="BFBFBF"/>
              <w:bottom w:val="single" w:sz="8" w:space="0" w:color="BFBFBF"/>
              <w:right w:val="nil"/>
            </w:tcBorders>
            <w:shd w:val="clear" w:color="auto" w:fill="FFFFFF"/>
            <w:tcMar>
              <w:top w:w="0" w:type="dxa"/>
              <w:left w:w="53" w:type="dxa"/>
              <w:bottom w:w="0" w:type="dxa"/>
              <w:right w:w="53" w:type="dxa"/>
            </w:tcMar>
          </w:tcPr>
          <w:p w14:paraId="7E196047" w14:textId="77777777" w:rsidR="006C5F7A" w:rsidRDefault="00141D7A">
            <w:pPr>
              <w:keepNext/>
              <w:spacing w:before="33" w:after="30"/>
            </w:pPr>
            <w:r>
              <w:rPr>
                <w:rFonts w:ascii="Calibri" w:eastAsia="Calibri" w:hAnsi="Calibri" w:cs="Calibri"/>
                <w:color w:val="59595B"/>
                <w:sz w:val="20"/>
              </w:rPr>
              <w:t>Total current liabilities</w:t>
            </w:r>
          </w:p>
        </w:tc>
        <w:tc>
          <w:tcPr>
            <w:tcW w:w="1410"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2E8F8831" w14:textId="77777777" w:rsidR="006C5F7A" w:rsidRDefault="00141D7A">
            <w:pPr>
              <w:keepNext/>
              <w:spacing w:before="33" w:after="30"/>
              <w:jc w:val="right"/>
            </w:pPr>
            <w:r>
              <w:rPr>
                <w:rFonts w:ascii="Calibri" w:eastAsia="Calibri" w:hAnsi="Calibri" w:cs="Calibri"/>
                <w:b/>
                <w:color w:val="00679B"/>
                <w:sz w:val="20"/>
              </w:rPr>
              <w:t>76,738</w:t>
            </w:r>
          </w:p>
        </w:tc>
        <w:tc>
          <w:tcPr>
            <w:tcW w:w="1140"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53689824" w14:textId="77777777" w:rsidR="006C5F7A" w:rsidRDefault="00141D7A">
            <w:pPr>
              <w:keepNext/>
              <w:spacing w:before="33" w:after="30"/>
              <w:jc w:val="right"/>
            </w:pPr>
            <w:r>
              <w:rPr>
                <w:rFonts w:ascii="Calibri" w:eastAsia="Calibri" w:hAnsi="Calibri" w:cs="Calibri"/>
                <w:color w:val="59595B"/>
                <w:sz w:val="20"/>
              </w:rPr>
              <w:t>114,255</w:t>
            </w:r>
          </w:p>
        </w:tc>
      </w:tr>
      <w:tr w:rsidR="006C5F7A" w14:paraId="3DC7D198" w14:textId="77777777">
        <w:trPr>
          <w:cantSplit/>
          <w:trHeight w:hRule="exact" w:val="315"/>
        </w:trPr>
        <w:tc>
          <w:tcPr>
            <w:tcW w:w="4875" w:type="dxa"/>
            <w:tcBorders>
              <w:top w:val="single" w:sz="8" w:space="0" w:color="BFBFBF"/>
              <w:left w:val="single" w:sz="8" w:space="0" w:color="BFBFBF"/>
              <w:bottom w:val="single" w:sz="8" w:space="0" w:color="BFBFBF"/>
              <w:right w:val="nil"/>
            </w:tcBorders>
            <w:shd w:val="clear" w:color="auto" w:fill="DBDBDB"/>
            <w:tcMar>
              <w:top w:w="0" w:type="dxa"/>
              <w:left w:w="53" w:type="dxa"/>
              <w:bottom w:w="0" w:type="dxa"/>
              <w:right w:w="53" w:type="dxa"/>
            </w:tcMar>
          </w:tcPr>
          <w:p w14:paraId="443EFCD4" w14:textId="77777777" w:rsidR="006C5F7A" w:rsidRDefault="00141D7A">
            <w:pPr>
              <w:spacing w:before="33" w:after="30"/>
            </w:pPr>
            <w:r>
              <w:rPr>
                <w:rFonts w:ascii="Calibri" w:eastAsia="Calibri" w:hAnsi="Calibri" w:cs="Calibri"/>
                <w:color w:val="59595B"/>
                <w:sz w:val="20"/>
              </w:rPr>
              <w:t>Total equity and liabilities</w:t>
            </w:r>
          </w:p>
        </w:tc>
        <w:tc>
          <w:tcPr>
            <w:tcW w:w="1410" w:type="dxa"/>
            <w:tcBorders>
              <w:top w:val="single" w:sz="8" w:space="0" w:color="BFBFBF"/>
              <w:left w:val="single" w:sz="8" w:space="0" w:color="BFBFBF"/>
              <w:bottom w:val="single" w:sz="8" w:space="0" w:color="BFBFBF"/>
              <w:right w:val="nil"/>
            </w:tcBorders>
            <w:shd w:val="clear" w:color="auto" w:fill="DBDBDB"/>
            <w:tcMar>
              <w:top w:w="0" w:type="dxa"/>
              <w:left w:w="53" w:type="dxa"/>
              <w:bottom w:w="0" w:type="dxa"/>
              <w:right w:w="53" w:type="dxa"/>
            </w:tcMar>
          </w:tcPr>
          <w:p w14:paraId="3F7617D3" w14:textId="77777777" w:rsidR="006C5F7A" w:rsidRDefault="00141D7A">
            <w:pPr>
              <w:spacing w:before="33" w:after="30"/>
              <w:jc w:val="right"/>
            </w:pPr>
            <w:r>
              <w:rPr>
                <w:rFonts w:ascii="Calibri" w:eastAsia="Calibri" w:hAnsi="Calibri" w:cs="Calibri"/>
                <w:b/>
                <w:color w:val="00679B"/>
                <w:sz w:val="20"/>
              </w:rPr>
              <w:t>414,610</w:t>
            </w:r>
          </w:p>
        </w:tc>
        <w:tc>
          <w:tcPr>
            <w:tcW w:w="1140" w:type="dxa"/>
            <w:tcBorders>
              <w:top w:val="single" w:sz="8" w:space="0" w:color="BFBFBF"/>
              <w:left w:val="single" w:sz="8" w:space="0" w:color="BFBFBF"/>
              <w:bottom w:val="single" w:sz="8" w:space="0" w:color="BFBFBF"/>
              <w:right w:val="single" w:sz="8" w:space="0" w:color="BFBFBF"/>
            </w:tcBorders>
            <w:shd w:val="clear" w:color="auto" w:fill="DBDBDB"/>
            <w:tcMar>
              <w:top w:w="0" w:type="dxa"/>
              <w:left w:w="53" w:type="dxa"/>
              <w:bottom w:w="0" w:type="dxa"/>
              <w:right w:w="53" w:type="dxa"/>
            </w:tcMar>
          </w:tcPr>
          <w:p w14:paraId="307CC615" w14:textId="77777777" w:rsidR="006C5F7A" w:rsidRDefault="00141D7A">
            <w:pPr>
              <w:spacing w:before="33" w:after="30"/>
              <w:jc w:val="right"/>
            </w:pPr>
            <w:r>
              <w:rPr>
                <w:rFonts w:ascii="Calibri" w:eastAsia="Calibri" w:hAnsi="Calibri" w:cs="Calibri"/>
                <w:color w:val="59595B"/>
                <w:sz w:val="20"/>
              </w:rPr>
              <w:t>255,915</w:t>
            </w:r>
          </w:p>
        </w:tc>
      </w:tr>
    </w:tbl>
    <w:p w14:paraId="35C09660" w14:textId="77777777" w:rsidR="006C5F7A" w:rsidRDefault="00141D7A">
      <w:pPr>
        <w:keepNext/>
        <w:pageBreakBefore/>
        <w:spacing w:after="120" w:line="276" w:lineRule="auto"/>
        <w:jc w:val="both"/>
        <w:rPr>
          <w:rFonts w:ascii="Arial" w:eastAsia="Arial" w:hAnsi="Arial" w:cs="Arial"/>
          <w:b/>
          <w:color w:val="59595B"/>
          <w:shd w:val="clear" w:color="auto" w:fill="FFFFFF"/>
        </w:rPr>
      </w:pPr>
      <w:r>
        <w:rPr>
          <w:rFonts w:ascii="Calibri" w:eastAsia="Calibri" w:hAnsi="Calibri" w:cs="Calibri"/>
          <w:b/>
          <w:color w:val="00679B"/>
          <w:sz w:val="32"/>
        </w:rPr>
        <w:lastRenderedPageBreak/>
        <w:t xml:space="preserve">Condensed Consolidated Statement of Cash flows </w:t>
      </w:r>
      <w:r>
        <w:rPr>
          <w:rFonts w:ascii="Calibri" w:eastAsia="Calibri" w:hAnsi="Calibri" w:cs="Calibri"/>
          <w:b/>
          <w:color w:val="00679B"/>
          <w:sz w:val="32"/>
          <w:u w:val="single"/>
        </w:rPr>
        <w:t>in US Dollars</w:t>
      </w:r>
    </w:p>
    <w:p w14:paraId="3855B8C4" w14:textId="77777777" w:rsidR="006C5F7A" w:rsidRDefault="00141D7A">
      <w:pPr>
        <w:keepNext/>
        <w:spacing w:before="60" w:after="120" w:line="276" w:lineRule="auto"/>
        <w:jc w:val="both"/>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the year ended 31 December 2020</w:t>
      </w:r>
    </w:p>
    <w:tbl>
      <w:tblPr>
        <w:tblpPr w:leftFromText="180" w:rightFromText="180" w:vertAnchor="text" w:horzAnchor="margin" w:tblpY="63"/>
        <w:tblOverlap w:val="never"/>
        <w:tblW w:w="8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6"/>
        <w:gridCol w:w="1469"/>
        <w:gridCol w:w="1469"/>
      </w:tblGrid>
      <w:tr w:rsidR="00141D7A" w14:paraId="30343887" w14:textId="77777777" w:rsidTr="00141D7A">
        <w:trPr>
          <w:cantSplit/>
          <w:trHeight w:hRule="exact" w:val="585"/>
        </w:trPr>
        <w:tc>
          <w:tcPr>
            <w:tcW w:w="5446" w:type="dxa"/>
            <w:tcBorders>
              <w:top w:val="nil"/>
              <w:left w:val="nil"/>
              <w:bottom w:val="single" w:sz="8" w:space="0" w:color="BFBFBF"/>
              <w:right w:val="nil"/>
            </w:tcBorders>
            <w:shd w:val="clear" w:color="auto" w:fill="D9D9D9"/>
            <w:tcMar>
              <w:top w:w="0" w:type="dxa"/>
              <w:left w:w="53" w:type="dxa"/>
              <w:bottom w:w="0" w:type="dxa"/>
              <w:right w:w="53" w:type="dxa"/>
            </w:tcMar>
          </w:tcPr>
          <w:p w14:paraId="360AE1E2" w14:textId="77777777" w:rsidR="00141D7A" w:rsidRDefault="00141D7A" w:rsidP="00141D7A">
            <w:pPr>
              <w:keepNext/>
              <w:spacing w:before="53" w:after="30"/>
            </w:pPr>
            <w:r>
              <w:rPr>
                <w:rFonts w:ascii="Calibri" w:eastAsia="Calibri" w:hAnsi="Calibri" w:cs="Calibri"/>
                <w:color w:val="59595B"/>
                <w:sz w:val="20"/>
              </w:rPr>
              <w:t>Amounts in $’000</w:t>
            </w:r>
          </w:p>
        </w:tc>
        <w:tc>
          <w:tcPr>
            <w:tcW w:w="1469" w:type="dxa"/>
            <w:tcBorders>
              <w:top w:val="nil"/>
              <w:left w:val="nil"/>
              <w:bottom w:val="single" w:sz="8" w:space="0" w:color="BFBFBF"/>
              <w:right w:val="nil"/>
            </w:tcBorders>
            <w:shd w:val="clear" w:color="auto" w:fill="D9D9D9"/>
            <w:tcMar>
              <w:top w:w="0" w:type="dxa"/>
              <w:left w:w="53" w:type="dxa"/>
              <w:bottom w:w="0" w:type="dxa"/>
              <w:right w:w="53" w:type="dxa"/>
            </w:tcMar>
          </w:tcPr>
          <w:p w14:paraId="5A886641" w14:textId="77777777" w:rsidR="00141D7A" w:rsidRDefault="00141D7A" w:rsidP="00141D7A">
            <w:pPr>
              <w:keepNext/>
              <w:spacing w:before="53" w:after="30"/>
            </w:pPr>
            <w:r>
              <w:rPr>
                <w:rFonts w:ascii="Calibri" w:eastAsia="Calibri" w:hAnsi="Calibri" w:cs="Calibri"/>
                <w:b/>
                <w:color w:val="00679B"/>
                <w:sz w:val="20"/>
              </w:rPr>
              <w:t>2020</w:t>
            </w:r>
          </w:p>
        </w:tc>
        <w:tc>
          <w:tcPr>
            <w:tcW w:w="1469" w:type="dxa"/>
            <w:tcBorders>
              <w:top w:val="nil"/>
              <w:left w:val="nil"/>
              <w:bottom w:val="single" w:sz="8" w:space="0" w:color="BFBFBF"/>
              <w:right w:val="nil"/>
            </w:tcBorders>
            <w:shd w:val="clear" w:color="auto" w:fill="D9D9D9"/>
            <w:tcMar>
              <w:top w:w="0" w:type="dxa"/>
              <w:left w:w="53" w:type="dxa"/>
              <w:bottom w:w="0" w:type="dxa"/>
              <w:right w:w="53" w:type="dxa"/>
            </w:tcMar>
          </w:tcPr>
          <w:p w14:paraId="3DC7AC92" w14:textId="77777777" w:rsidR="00141D7A" w:rsidRDefault="00141D7A" w:rsidP="00141D7A">
            <w:pPr>
              <w:keepNext/>
              <w:spacing w:before="53" w:after="30"/>
            </w:pPr>
            <w:r>
              <w:rPr>
                <w:rFonts w:ascii="Calibri" w:eastAsia="Calibri" w:hAnsi="Calibri" w:cs="Calibri"/>
                <w:color w:val="59595B"/>
                <w:sz w:val="20"/>
              </w:rPr>
              <w:t>2019</w:t>
            </w:r>
          </w:p>
        </w:tc>
      </w:tr>
      <w:tr w:rsidR="00141D7A" w14:paraId="737C2581" w14:textId="77777777" w:rsidTr="00141D7A">
        <w:trPr>
          <w:cantSplit/>
          <w:trHeight w:hRule="exact" w:val="270"/>
        </w:trPr>
        <w:tc>
          <w:tcPr>
            <w:tcW w:w="5446"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5E696490" w14:textId="77777777" w:rsidR="00141D7A" w:rsidRDefault="00141D7A" w:rsidP="00141D7A">
            <w:pPr>
              <w:keepNext/>
              <w:spacing w:before="33" w:after="30"/>
            </w:pPr>
            <w:r>
              <w:rPr>
                <w:rFonts w:ascii="Calibri" w:eastAsia="Calibri" w:hAnsi="Calibri" w:cs="Calibri"/>
                <w:b/>
                <w:color w:val="59595B"/>
                <w:sz w:val="20"/>
              </w:rPr>
              <w:t>Profit before tax</w:t>
            </w:r>
          </w:p>
        </w:tc>
        <w:tc>
          <w:tcPr>
            <w:tcW w:w="1469"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0C43DA22" w14:textId="77777777" w:rsidR="00141D7A" w:rsidRDefault="00141D7A" w:rsidP="00141D7A">
            <w:pPr>
              <w:keepNext/>
              <w:spacing w:before="33" w:after="30"/>
              <w:jc w:val="right"/>
            </w:pPr>
            <w:r>
              <w:rPr>
                <w:rFonts w:ascii="Calibri" w:eastAsia="Calibri" w:hAnsi="Calibri" w:cs="Calibri"/>
                <w:b/>
                <w:color w:val="00679B"/>
                <w:sz w:val="20"/>
              </w:rPr>
              <w:t>44,873</w:t>
            </w:r>
          </w:p>
        </w:tc>
        <w:tc>
          <w:tcPr>
            <w:tcW w:w="1469"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2213FA75" w14:textId="77777777" w:rsidR="00141D7A" w:rsidRDefault="00141D7A" w:rsidP="00141D7A">
            <w:pPr>
              <w:keepNext/>
              <w:spacing w:before="33" w:after="30"/>
              <w:jc w:val="right"/>
            </w:pPr>
            <w:r>
              <w:rPr>
                <w:rFonts w:ascii="Calibri" w:eastAsia="Calibri" w:hAnsi="Calibri" w:cs="Calibri"/>
                <w:color w:val="59595B"/>
                <w:sz w:val="20"/>
              </w:rPr>
              <w:t>52,304</w:t>
            </w:r>
          </w:p>
        </w:tc>
      </w:tr>
      <w:tr w:rsidR="00141D7A" w14:paraId="3866BF5A" w14:textId="77777777" w:rsidTr="00141D7A">
        <w:trPr>
          <w:cantSplit/>
          <w:trHeight w:hRule="exact" w:val="255"/>
        </w:trPr>
        <w:tc>
          <w:tcPr>
            <w:tcW w:w="5446" w:type="dxa"/>
            <w:tcBorders>
              <w:top w:val="single" w:sz="8" w:space="0" w:color="BFBFBF"/>
              <w:left w:val="single" w:sz="8" w:space="0" w:color="BFBFBF"/>
              <w:bottom w:val="nil"/>
              <w:right w:val="nil"/>
            </w:tcBorders>
            <w:tcMar>
              <w:top w:w="0" w:type="dxa"/>
              <w:left w:w="53" w:type="dxa"/>
              <w:bottom w:w="0" w:type="dxa"/>
              <w:right w:w="53" w:type="dxa"/>
            </w:tcMar>
          </w:tcPr>
          <w:p w14:paraId="7CB7BF3E" w14:textId="77777777" w:rsidR="00141D7A" w:rsidRDefault="00141D7A" w:rsidP="00141D7A">
            <w:pPr>
              <w:keepNext/>
              <w:spacing w:before="33" w:after="30"/>
            </w:pPr>
            <w:r>
              <w:rPr>
                <w:rFonts w:ascii="Calibri" w:eastAsia="Calibri" w:hAnsi="Calibri" w:cs="Calibri"/>
                <w:i/>
                <w:color w:val="59595B"/>
                <w:sz w:val="20"/>
              </w:rPr>
              <w:t>Non-cash adjustments:</w:t>
            </w:r>
          </w:p>
        </w:tc>
        <w:tc>
          <w:tcPr>
            <w:tcW w:w="1469" w:type="dxa"/>
            <w:tcBorders>
              <w:top w:val="single" w:sz="8" w:space="0" w:color="BFBFBF"/>
              <w:left w:val="single" w:sz="8" w:space="0" w:color="BFBFBF"/>
              <w:bottom w:val="nil"/>
              <w:right w:val="nil"/>
            </w:tcBorders>
            <w:tcMar>
              <w:top w:w="0" w:type="dxa"/>
              <w:left w:w="0" w:type="dxa"/>
              <w:bottom w:w="0" w:type="dxa"/>
              <w:right w:w="0" w:type="dxa"/>
            </w:tcMar>
            <w:vAlign w:val="bottom"/>
          </w:tcPr>
          <w:p w14:paraId="3030B79E" w14:textId="77777777" w:rsidR="00141D7A" w:rsidRDefault="00141D7A" w:rsidP="00141D7A">
            <w:pPr>
              <w:keepNext/>
            </w:pPr>
          </w:p>
        </w:tc>
        <w:tc>
          <w:tcPr>
            <w:tcW w:w="1469" w:type="dxa"/>
            <w:tcBorders>
              <w:top w:val="single" w:sz="8" w:space="0" w:color="BFBFBF"/>
              <w:left w:val="single" w:sz="8" w:space="0" w:color="BFBFBF"/>
              <w:bottom w:val="nil"/>
              <w:right w:val="single" w:sz="8" w:space="0" w:color="BFBFBF"/>
            </w:tcBorders>
            <w:tcMar>
              <w:top w:w="0" w:type="dxa"/>
              <w:left w:w="0" w:type="dxa"/>
              <w:bottom w:w="0" w:type="dxa"/>
              <w:right w:w="0" w:type="dxa"/>
            </w:tcMar>
            <w:vAlign w:val="bottom"/>
          </w:tcPr>
          <w:p w14:paraId="5800F93F" w14:textId="77777777" w:rsidR="00141D7A" w:rsidRDefault="00141D7A" w:rsidP="00141D7A">
            <w:pPr>
              <w:keepNext/>
            </w:pPr>
          </w:p>
        </w:tc>
      </w:tr>
      <w:tr w:rsidR="00141D7A" w14:paraId="267676B5"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58C7B4E3" w14:textId="77777777" w:rsidR="00141D7A" w:rsidRDefault="00141D7A" w:rsidP="00141D7A">
            <w:pPr>
              <w:keepNext/>
              <w:spacing w:before="53" w:after="30"/>
            </w:pPr>
            <w:r>
              <w:rPr>
                <w:rFonts w:ascii="Calibri" w:eastAsia="Calibri" w:hAnsi="Calibri" w:cs="Calibri"/>
                <w:color w:val="59595B"/>
                <w:sz w:val="20"/>
              </w:rPr>
              <w:t>Depreciation, amortization, impairment</w:t>
            </w:r>
          </w:p>
        </w:tc>
        <w:tc>
          <w:tcPr>
            <w:tcW w:w="1469" w:type="dxa"/>
            <w:tcBorders>
              <w:top w:val="nil"/>
              <w:left w:val="single" w:sz="8" w:space="0" w:color="BFBFBF"/>
              <w:bottom w:val="nil"/>
              <w:right w:val="nil"/>
            </w:tcBorders>
            <w:tcMar>
              <w:top w:w="0" w:type="dxa"/>
              <w:left w:w="53" w:type="dxa"/>
              <w:bottom w:w="0" w:type="dxa"/>
              <w:right w:w="53" w:type="dxa"/>
            </w:tcMar>
          </w:tcPr>
          <w:p w14:paraId="00735677" w14:textId="77777777" w:rsidR="00141D7A" w:rsidRDefault="00141D7A" w:rsidP="00141D7A">
            <w:pPr>
              <w:keepNext/>
              <w:spacing w:before="53" w:after="30"/>
              <w:jc w:val="right"/>
            </w:pPr>
            <w:r>
              <w:rPr>
                <w:rFonts w:ascii="Calibri" w:eastAsia="Calibri" w:hAnsi="Calibri" w:cs="Calibri"/>
                <w:color w:val="00679B"/>
                <w:sz w:val="20"/>
              </w:rPr>
              <w:t>8,314</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63C8B938" w14:textId="77777777" w:rsidR="00141D7A" w:rsidRDefault="00141D7A" w:rsidP="00141D7A">
            <w:pPr>
              <w:keepNext/>
              <w:spacing w:before="53" w:after="30"/>
              <w:jc w:val="right"/>
            </w:pPr>
            <w:r>
              <w:rPr>
                <w:rFonts w:ascii="Calibri" w:eastAsia="Calibri" w:hAnsi="Calibri" w:cs="Calibri"/>
                <w:color w:val="59595B"/>
                <w:sz w:val="20"/>
              </w:rPr>
              <w:t>5,801</w:t>
            </w:r>
          </w:p>
        </w:tc>
      </w:tr>
      <w:tr w:rsidR="00141D7A" w14:paraId="44E3BA6F"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29B4C922" w14:textId="77777777" w:rsidR="00141D7A" w:rsidRDefault="00141D7A" w:rsidP="00141D7A">
            <w:pPr>
              <w:keepNext/>
              <w:spacing w:before="53" w:after="30"/>
            </w:pPr>
            <w:r>
              <w:rPr>
                <w:rFonts w:ascii="Calibri" w:eastAsia="Calibri" w:hAnsi="Calibri" w:cs="Calibri"/>
                <w:color w:val="59595B"/>
                <w:sz w:val="20"/>
              </w:rPr>
              <w:t>Equity settled share based payments</w:t>
            </w:r>
          </w:p>
        </w:tc>
        <w:tc>
          <w:tcPr>
            <w:tcW w:w="1469" w:type="dxa"/>
            <w:tcBorders>
              <w:top w:val="nil"/>
              <w:left w:val="single" w:sz="8" w:space="0" w:color="BFBFBF"/>
              <w:bottom w:val="nil"/>
              <w:right w:val="nil"/>
            </w:tcBorders>
            <w:tcMar>
              <w:top w:w="0" w:type="dxa"/>
              <w:left w:w="53" w:type="dxa"/>
              <w:bottom w:w="0" w:type="dxa"/>
              <w:right w:w="53" w:type="dxa"/>
            </w:tcMar>
          </w:tcPr>
          <w:p w14:paraId="1794ECDA" w14:textId="77777777" w:rsidR="00141D7A" w:rsidRDefault="00141D7A" w:rsidP="00141D7A">
            <w:pPr>
              <w:keepNext/>
              <w:spacing w:before="53" w:after="30"/>
              <w:jc w:val="right"/>
            </w:pPr>
            <w:r>
              <w:rPr>
                <w:rFonts w:ascii="Calibri" w:eastAsia="Calibri" w:hAnsi="Calibri" w:cs="Calibri"/>
                <w:color w:val="00679B"/>
                <w:sz w:val="20"/>
              </w:rPr>
              <w:t>5,862</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474F3652" w14:textId="77777777" w:rsidR="00141D7A" w:rsidRDefault="00141D7A" w:rsidP="00141D7A">
            <w:pPr>
              <w:keepNext/>
              <w:spacing w:before="53" w:after="30"/>
              <w:jc w:val="right"/>
            </w:pPr>
            <w:r>
              <w:rPr>
                <w:rFonts w:ascii="Calibri" w:eastAsia="Calibri" w:hAnsi="Calibri" w:cs="Calibri"/>
                <w:color w:val="59595B"/>
                <w:sz w:val="20"/>
              </w:rPr>
              <w:t>4,286</w:t>
            </w:r>
          </w:p>
        </w:tc>
      </w:tr>
      <w:tr w:rsidR="00141D7A" w14:paraId="217F4697"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6F741B93" w14:textId="77777777" w:rsidR="00141D7A" w:rsidRDefault="00141D7A" w:rsidP="00141D7A">
            <w:pPr>
              <w:keepNext/>
              <w:spacing w:before="53" w:after="30"/>
            </w:pPr>
            <w:r>
              <w:rPr>
                <w:rFonts w:ascii="Calibri" w:eastAsia="Calibri" w:hAnsi="Calibri" w:cs="Calibri"/>
                <w:color w:val="59595B"/>
                <w:sz w:val="20"/>
              </w:rPr>
              <w:t>Fair value gain (loss) loss on revaluation of derivatives</w:t>
            </w:r>
          </w:p>
        </w:tc>
        <w:tc>
          <w:tcPr>
            <w:tcW w:w="1469" w:type="dxa"/>
            <w:tcBorders>
              <w:top w:val="nil"/>
              <w:left w:val="single" w:sz="8" w:space="0" w:color="BFBFBF"/>
              <w:bottom w:val="nil"/>
              <w:right w:val="nil"/>
            </w:tcBorders>
            <w:tcMar>
              <w:top w:w="0" w:type="dxa"/>
              <w:left w:w="53" w:type="dxa"/>
              <w:bottom w:w="0" w:type="dxa"/>
              <w:right w:w="53" w:type="dxa"/>
            </w:tcMar>
          </w:tcPr>
          <w:p w14:paraId="5452BBC8" w14:textId="77777777" w:rsidR="00141D7A" w:rsidRDefault="00141D7A" w:rsidP="00141D7A">
            <w:pPr>
              <w:keepNext/>
              <w:spacing w:before="53" w:after="30"/>
              <w:jc w:val="right"/>
            </w:pPr>
            <w:r>
              <w:rPr>
                <w:rFonts w:ascii="Calibri" w:eastAsia="Calibri" w:hAnsi="Calibri" w:cs="Calibri"/>
                <w:color w:val="00679B"/>
                <w:sz w:val="20"/>
              </w:rPr>
              <w:t>(69)</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04FAB85C" w14:textId="77777777" w:rsidR="00141D7A" w:rsidRDefault="00141D7A" w:rsidP="00141D7A">
            <w:pPr>
              <w:keepNext/>
              <w:spacing w:before="53" w:after="30"/>
              <w:jc w:val="right"/>
            </w:pPr>
            <w:r>
              <w:rPr>
                <w:rFonts w:ascii="Calibri" w:eastAsia="Calibri" w:hAnsi="Calibri" w:cs="Calibri"/>
                <w:color w:val="59595B"/>
                <w:sz w:val="20"/>
              </w:rPr>
              <w:t>234</w:t>
            </w:r>
          </w:p>
        </w:tc>
      </w:tr>
      <w:tr w:rsidR="00141D7A" w14:paraId="623078FE"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2AC3C5EE" w14:textId="77777777" w:rsidR="00141D7A" w:rsidRDefault="00141D7A" w:rsidP="00141D7A">
            <w:pPr>
              <w:keepNext/>
              <w:spacing w:before="53" w:after="30"/>
            </w:pPr>
            <w:r>
              <w:rPr>
                <w:rFonts w:ascii="Calibri" w:eastAsia="Calibri" w:hAnsi="Calibri" w:cs="Calibri"/>
                <w:color w:val="59595B"/>
                <w:sz w:val="20"/>
              </w:rPr>
              <w:t>Other finance income</w:t>
            </w:r>
          </w:p>
        </w:tc>
        <w:tc>
          <w:tcPr>
            <w:tcW w:w="1469" w:type="dxa"/>
            <w:tcBorders>
              <w:top w:val="nil"/>
              <w:left w:val="single" w:sz="8" w:space="0" w:color="BFBFBF"/>
              <w:bottom w:val="nil"/>
              <w:right w:val="nil"/>
            </w:tcBorders>
            <w:tcMar>
              <w:top w:w="0" w:type="dxa"/>
              <w:left w:w="53" w:type="dxa"/>
              <w:bottom w:w="0" w:type="dxa"/>
              <w:right w:w="53" w:type="dxa"/>
            </w:tcMar>
          </w:tcPr>
          <w:p w14:paraId="338D0258" w14:textId="77777777" w:rsidR="00141D7A" w:rsidRDefault="00141D7A" w:rsidP="00141D7A">
            <w:pPr>
              <w:keepNext/>
              <w:spacing w:before="53" w:after="30"/>
              <w:jc w:val="right"/>
            </w:pPr>
            <w:r>
              <w:rPr>
                <w:rFonts w:ascii="Calibri" w:eastAsia="Calibri" w:hAnsi="Calibri" w:cs="Calibri"/>
                <w:color w:val="00679B"/>
                <w:sz w:val="20"/>
              </w:rPr>
              <w:t>(713)</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439FBD5D" w14:textId="77777777" w:rsidR="00141D7A" w:rsidRDefault="00141D7A" w:rsidP="00141D7A">
            <w:pPr>
              <w:keepNext/>
              <w:spacing w:before="53" w:after="30"/>
              <w:jc w:val="right"/>
            </w:pPr>
            <w:r>
              <w:rPr>
                <w:rFonts w:ascii="Calibri" w:eastAsia="Calibri" w:hAnsi="Calibri" w:cs="Calibri"/>
                <w:color w:val="59595B"/>
                <w:sz w:val="20"/>
              </w:rPr>
              <w:t>(1,133)</w:t>
            </w:r>
          </w:p>
        </w:tc>
      </w:tr>
      <w:tr w:rsidR="00141D7A" w14:paraId="1F6D8582"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789E8ACD" w14:textId="77777777" w:rsidR="00141D7A" w:rsidRDefault="00141D7A" w:rsidP="00141D7A">
            <w:pPr>
              <w:keepNext/>
              <w:spacing w:before="53" w:after="30"/>
            </w:pPr>
            <w:r>
              <w:rPr>
                <w:rFonts w:ascii="Calibri" w:eastAsia="Calibri" w:hAnsi="Calibri" w:cs="Calibri"/>
                <w:color w:val="59595B"/>
                <w:sz w:val="20"/>
              </w:rPr>
              <w:t>Other finance expenses</w:t>
            </w:r>
          </w:p>
        </w:tc>
        <w:tc>
          <w:tcPr>
            <w:tcW w:w="1469" w:type="dxa"/>
            <w:tcBorders>
              <w:top w:val="nil"/>
              <w:left w:val="single" w:sz="8" w:space="0" w:color="BFBFBF"/>
              <w:bottom w:val="nil"/>
              <w:right w:val="nil"/>
            </w:tcBorders>
            <w:tcMar>
              <w:top w:w="0" w:type="dxa"/>
              <w:left w:w="53" w:type="dxa"/>
              <w:bottom w:w="0" w:type="dxa"/>
              <w:right w:w="53" w:type="dxa"/>
            </w:tcMar>
          </w:tcPr>
          <w:p w14:paraId="753FD534" w14:textId="77777777" w:rsidR="00141D7A" w:rsidRDefault="00141D7A" w:rsidP="00141D7A">
            <w:pPr>
              <w:keepNext/>
              <w:spacing w:before="53" w:after="30"/>
              <w:jc w:val="right"/>
            </w:pPr>
            <w:r>
              <w:rPr>
                <w:rFonts w:ascii="Calibri" w:eastAsia="Calibri" w:hAnsi="Calibri" w:cs="Calibri"/>
                <w:color w:val="00679B"/>
                <w:sz w:val="20"/>
              </w:rPr>
              <w:t>33,308</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2CE31A1D" w14:textId="77777777" w:rsidR="00141D7A" w:rsidRDefault="00141D7A" w:rsidP="00141D7A">
            <w:pPr>
              <w:keepNext/>
              <w:spacing w:before="53" w:after="30"/>
              <w:jc w:val="right"/>
            </w:pPr>
            <w:r>
              <w:rPr>
                <w:rFonts w:ascii="Calibri" w:eastAsia="Calibri" w:hAnsi="Calibri" w:cs="Calibri"/>
                <w:color w:val="59595B"/>
                <w:sz w:val="20"/>
              </w:rPr>
              <w:t>17,098</w:t>
            </w:r>
          </w:p>
        </w:tc>
      </w:tr>
      <w:tr w:rsidR="00141D7A" w14:paraId="771F850B"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47A77DD4" w14:textId="77777777" w:rsidR="00141D7A" w:rsidRDefault="00141D7A" w:rsidP="00141D7A">
            <w:pPr>
              <w:keepNext/>
              <w:spacing w:before="53" w:after="30"/>
            </w:pPr>
            <w:r>
              <w:rPr>
                <w:rFonts w:ascii="Calibri" w:eastAsia="Calibri" w:hAnsi="Calibri" w:cs="Calibri"/>
                <w:color w:val="59595B"/>
                <w:sz w:val="20"/>
              </w:rPr>
              <w:t>Share of net profits in associates using the equity method</w:t>
            </w:r>
          </w:p>
        </w:tc>
        <w:tc>
          <w:tcPr>
            <w:tcW w:w="1469" w:type="dxa"/>
            <w:tcBorders>
              <w:top w:val="nil"/>
              <w:left w:val="single" w:sz="8" w:space="0" w:color="BFBFBF"/>
              <w:bottom w:val="nil"/>
              <w:right w:val="nil"/>
            </w:tcBorders>
            <w:tcMar>
              <w:top w:w="0" w:type="dxa"/>
              <w:left w:w="53" w:type="dxa"/>
              <w:bottom w:w="0" w:type="dxa"/>
              <w:right w:w="53" w:type="dxa"/>
            </w:tcMar>
          </w:tcPr>
          <w:p w14:paraId="7F93114B" w14:textId="77777777" w:rsidR="00141D7A" w:rsidRDefault="00141D7A" w:rsidP="00141D7A">
            <w:pPr>
              <w:keepNext/>
              <w:spacing w:before="53" w:after="30"/>
              <w:jc w:val="right"/>
            </w:pPr>
            <w:r>
              <w:rPr>
                <w:rFonts w:ascii="Calibri" w:eastAsia="Calibri" w:hAnsi="Calibri" w:cs="Calibri"/>
                <w:color w:val="00679B"/>
                <w:sz w:val="20"/>
              </w:rPr>
              <w:t>(362)</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480B5DEF" w14:textId="77777777" w:rsidR="00141D7A" w:rsidRDefault="00141D7A" w:rsidP="00141D7A">
            <w:pPr>
              <w:keepNext/>
              <w:spacing w:before="53" w:after="30"/>
              <w:jc w:val="right"/>
            </w:pPr>
            <w:r>
              <w:rPr>
                <w:rFonts w:ascii="Calibri" w:eastAsia="Calibri" w:hAnsi="Calibri" w:cs="Calibri"/>
                <w:color w:val="59595B"/>
                <w:sz w:val="20"/>
              </w:rPr>
              <w:t>(257)</w:t>
            </w:r>
          </w:p>
        </w:tc>
      </w:tr>
      <w:tr w:rsidR="00141D7A" w14:paraId="211B23E1"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0F3FF46E" w14:textId="77777777" w:rsidR="00141D7A" w:rsidRDefault="00141D7A" w:rsidP="00141D7A">
            <w:pPr>
              <w:keepNext/>
              <w:spacing w:before="53" w:after="30"/>
            </w:pPr>
            <w:r>
              <w:rPr>
                <w:rFonts w:ascii="Calibri" w:eastAsia="Calibri" w:hAnsi="Calibri" w:cs="Calibri"/>
                <w:color w:val="59595B"/>
                <w:sz w:val="20"/>
              </w:rPr>
              <w:t>Other</w:t>
            </w:r>
          </w:p>
        </w:tc>
        <w:tc>
          <w:tcPr>
            <w:tcW w:w="1469" w:type="dxa"/>
            <w:tcBorders>
              <w:top w:val="nil"/>
              <w:left w:val="single" w:sz="8" w:space="0" w:color="BFBFBF"/>
              <w:bottom w:val="nil"/>
              <w:right w:val="nil"/>
            </w:tcBorders>
            <w:tcMar>
              <w:top w:w="0" w:type="dxa"/>
              <w:left w:w="53" w:type="dxa"/>
              <w:bottom w:w="0" w:type="dxa"/>
              <w:right w:w="53" w:type="dxa"/>
            </w:tcMar>
          </w:tcPr>
          <w:p w14:paraId="2390D623" w14:textId="77777777" w:rsidR="00141D7A" w:rsidRDefault="00141D7A" w:rsidP="00141D7A">
            <w:pPr>
              <w:keepNext/>
              <w:spacing w:before="53" w:after="30"/>
              <w:jc w:val="right"/>
            </w:pPr>
            <w:r>
              <w:rPr>
                <w:rFonts w:ascii="Calibri" w:eastAsia="Calibri" w:hAnsi="Calibri" w:cs="Calibri"/>
                <w:color w:val="00679B"/>
                <w:sz w:val="20"/>
              </w:rPr>
              <w:t>(1,625)</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0673BCB5" w14:textId="77777777" w:rsidR="00141D7A" w:rsidRDefault="00141D7A" w:rsidP="00141D7A">
            <w:pPr>
              <w:keepNext/>
              <w:spacing w:before="53" w:after="30"/>
              <w:jc w:val="right"/>
            </w:pPr>
            <w:r>
              <w:rPr>
                <w:rFonts w:ascii="Calibri" w:eastAsia="Calibri" w:hAnsi="Calibri" w:cs="Calibri"/>
                <w:color w:val="59595B"/>
                <w:sz w:val="20"/>
              </w:rPr>
              <w:t>(44)</w:t>
            </w:r>
          </w:p>
        </w:tc>
      </w:tr>
      <w:tr w:rsidR="00141D7A" w14:paraId="38DDB3BF" w14:textId="77777777" w:rsidTr="00141D7A">
        <w:trPr>
          <w:cantSplit/>
          <w:trHeight w:hRule="exact" w:val="255"/>
        </w:trPr>
        <w:tc>
          <w:tcPr>
            <w:tcW w:w="5446" w:type="dxa"/>
            <w:tcBorders>
              <w:top w:val="nil"/>
              <w:left w:val="single" w:sz="8" w:space="0" w:color="BFBFBF"/>
              <w:bottom w:val="single" w:sz="8" w:space="0" w:color="B6B6B6"/>
              <w:right w:val="nil"/>
            </w:tcBorders>
            <w:tcMar>
              <w:top w:w="0" w:type="dxa"/>
              <w:left w:w="53" w:type="dxa"/>
              <w:bottom w:w="0" w:type="dxa"/>
              <w:right w:w="53" w:type="dxa"/>
            </w:tcMar>
          </w:tcPr>
          <w:p w14:paraId="293C2417" w14:textId="77777777" w:rsidR="00141D7A" w:rsidRDefault="00141D7A" w:rsidP="00141D7A">
            <w:pPr>
              <w:keepNext/>
              <w:spacing w:before="53" w:after="30"/>
            </w:pPr>
            <w:r>
              <w:rPr>
                <w:rFonts w:ascii="Calibri" w:eastAsia="Calibri" w:hAnsi="Calibri" w:cs="Calibri"/>
                <w:b/>
                <w:color w:val="59595B"/>
                <w:sz w:val="20"/>
              </w:rPr>
              <w:t>Operating cash flows before changes in working capital</w:t>
            </w:r>
          </w:p>
        </w:tc>
        <w:tc>
          <w:tcPr>
            <w:tcW w:w="1469" w:type="dxa"/>
            <w:tcBorders>
              <w:top w:val="nil"/>
              <w:left w:val="single" w:sz="8" w:space="0" w:color="BFBFBF"/>
              <w:bottom w:val="single" w:sz="8" w:space="0" w:color="B6B6B6"/>
              <w:right w:val="nil"/>
            </w:tcBorders>
            <w:tcMar>
              <w:top w:w="0" w:type="dxa"/>
              <w:left w:w="53" w:type="dxa"/>
              <w:bottom w:w="0" w:type="dxa"/>
              <w:right w:w="53" w:type="dxa"/>
            </w:tcMar>
          </w:tcPr>
          <w:p w14:paraId="0341466C" w14:textId="77777777" w:rsidR="00141D7A" w:rsidRDefault="00141D7A" w:rsidP="00141D7A">
            <w:pPr>
              <w:keepNext/>
              <w:spacing w:before="53" w:after="30"/>
              <w:jc w:val="right"/>
            </w:pPr>
            <w:r>
              <w:rPr>
                <w:rFonts w:ascii="Calibri" w:eastAsia="Calibri" w:hAnsi="Calibri" w:cs="Calibri"/>
                <w:b/>
                <w:color w:val="00679B"/>
                <w:sz w:val="20"/>
              </w:rPr>
              <w:t>89,588</w:t>
            </w:r>
          </w:p>
        </w:tc>
        <w:tc>
          <w:tcPr>
            <w:tcW w:w="1469" w:type="dxa"/>
            <w:tcBorders>
              <w:top w:val="nil"/>
              <w:left w:val="single" w:sz="8" w:space="0" w:color="BFBFBF"/>
              <w:bottom w:val="single" w:sz="8" w:space="0" w:color="B6B6B6"/>
              <w:right w:val="single" w:sz="8" w:space="0" w:color="BFBFBF"/>
            </w:tcBorders>
            <w:tcMar>
              <w:top w:w="0" w:type="dxa"/>
              <w:left w:w="53" w:type="dxa"/>
              <w:bottom w:w="0" w:type="dxa"/>
              <w:right w:w="53" w:type="dxa"/>
            </w:tcMar>
          </w:tcPr>
          <w:p w14:paraId="7A375C52" w14:textId="77777777" w:rsidR="00141D7A" w:rsidRDefault="00141D7A" w:rsidP="00141D7A">
            <w:pPr>
              <w:keepNext/>
              <w:spacing w:before="53" w:after="30"/>
              <w:jc w:val="right"/>
            </w:pPr>
            <w:r>
              <w:rPr>
                <w:rFonts w:ascii="Calibri" w:eastAsia="Calibri" w:hAnsi="Calibri" w:cs="Calibri"/>
                <w:color w:val="59595B"/>
                <w:sz w:val="20"/>
              </w:rPr>
              <w:t>78,289</w:t>
            </w:r>
          </w:p>
        </w:tc>
      </w:tr>
      <w:tr w:rsidR="00141D7A" w14:paraId="7DFA063E" w14:textId="77777777" w:rsidTr="00141D7A">
        <w:trPr>
          <w:cantSplit/>
          <w:trHeight w:hRule="exact" w:val="105"/>
        </w:trPr>
        <w:tc>
          <w:tcPr>
            <w:tcW w:w="5446" w:type="dxa"/>
            <w:tcBorders>
              <w:top w:val="single" w:sz="8" w:space="0" w:color="B6B6B6"/>
              <w:left w:val="nil"/>
              <w:bottom w:val="single" w:sz="8" w:space="0" w:color="B6B6B6"/>
              <w:right w:val="nil"/>
            </w:tcBorders>
            <w:tcMar>
              <w:top w:w="0" w:type="dxa"/>
              <w:left w:w="0" w:type="dxa"/>
              <w:bottom w:w="0" w:type="dxa"/>
              <w:right w:w="0" w:type="dxa"/>
            </w:tcMar>
            <w:vAlign w:val="bottom"/>
          </w:tcPr>
          <w:p w14:paraId="2C457DD4" w14:textId="77777777" w:rsidR="00141D7A" w:rsidRDefault="00141D7A" w:rsidP="00141D7A">
            <w:pPr>
              <w:keepNext/>
            </w:pPr>
          </w:p>
        </w:tc>
        <w:tc>
          <w:tcPr>
            <w:tcW w:w="1469" w:type="dxa"/>
            <w:tcBorders>
              <w:top w:val="single" w:sz="8" w:space="0" w:color="B6B6B6"/>
              <w:left w:val="nil"/>
              <w:bottom w:val="single" w:sz="8" w:space="0" w:color="B6B6B6"/>
              <w:right w:val="nil"/>
            </w:tcBorders>
            <w:tcMar>
              <w:top w:w="0" w:type="dxa"/>
              <w:left w:w="0" w:type="dxa"/>
              <w:bottom w:w="0" w:type="dxa"/>
              <w:right w:w="0" w:type="dxa"/>
            </w:tcMar>
            <w:vAlign w:val="bottom"/>
          </w:tcPr>
          <w:p w14:paraId="00F906E2" w14:textId="77777777" w:rsidR="00141D7A" w:rsidRDefault="00141D7A" w:rsidP="00141D7A">
            <w:pPr>
              <w:keepNext/>
            </w:pPr>
          </w:p>
        </w:tc>
        <w:tc>
          <w:tcPr>
            <w:tcW w:w="1469" w:type="dxa"/>
            <w:tcBorders>
              <w:top w:val="single" w:sz="8" w:space="0" w:color="B6B6B6"/>
              <w:left w:val="nil"/>
              <w:bottom w:val="single" w:sz="8" w:space="0" w:color="B6B6B6"/>
              <w:right w:val="nil"/>
            </w:tcBorders>
            <w:tcMar>
              <w:top w:w="0" w:type="dxa"/>
              <w:left w:w="0" w:type="dxa"/>
              <w:bottom w:w="0" w:type="dxa"/>
              <w:right w:w="0" w:type="dxa"/>
            </w:tcMar>
            <w:vAlign w:val="bottom"/>
          </w:tcPr>
          <w:p w14:paraId="6C89CFE9" w14:textId="77777777" w:rsidR="00141D7A" w:rsidRDefault="00141D7A" w:rsidP="00141D7A">
            <w:pPr>
              <w:keepNext/>
            </w:pPr>
          </w:p>
        </w:tc>
      </w:tr>
      <w:tr w:rsidR="00141D7A" w14:paraId="5D71839C" w14:textId="77777777" w:rsidTr="00141D7A">
        <w:trPr>
          <w:cantSplit/>
          <w:trHeight w:hRule="exact" w:val="255"/>
        </w:trPr>
        <w:tc>
          <w:tcPr>
            <w:tcW w:w="5446" w:type="dxa"/>
            <w:tcBorders>
              <w:top w:val="single" w:sz="8" w:space="0" w:color="B6B6B6"/>
              <w:left w:val="single" w:sz="8" w:space="0" w:color="BFBFBF"/>
              <w:bottom w:val="nil"/>
              <w:right w:val="nil"/>
            </w:tcBorders>
            <w:tcMar>
              <w:top w:w="0" w:type="dxa"/>
              <w:left w:w="53" w:type="dxa"/>
              <w:bottom w:w="0" w:type="dxa"/>
              <w:right w:w="53" w:type="dxa"/>
            </w:tcMar>
          </w:tcPr>
          <w:p w14:paraId="7BCE73C7" w14:textId="77777777" w:rsidR="00141D7A" w:rsidRDefault="00141D7A" w:rsidP="00141D7A">
            <w:pPr>
              <w:keepNext/>
              <w:spacing w:before="33" w:after="30"/>
            </w:pPr>
            <w:r>
              <w:rPr>
                <w:rFonts w:ascii="Calibri" w:eastAsia="Calibri" w:hAnsi="Calibri" w:cs="Calibri"/>
                <w:i/>
                <w:color w:val="59595B"/>
                <w:sz w:val="20"/>
              </w:rPr>
              <w:t>Changes in working capital:</w:t>
            </w:r>
          </w:p>
        </w:tc>
        <w:tc>
          <w:tcPr>
            <w:tcW w:w="1469" w:type="dxa"/>
            <w:tcBorders>
              <w:top w:val="single" w:sz="8" w:space="0" w:color="B6B6B6"/>
              <w:left w:val="single" w:sz="8" w:space="0" w:color="BFBFBF"/>
              <w:bottom w:val="nil"/>
              <w:right w:val="nil"/>
            </w:tcBorders>
            <w:tcMar>
              <w:top w:w="0" w:type="dxa"/>
              <w:left w:w="0" w:type="dxa"/>
              <w:bottom w:w="0" w:type="dxa"/>
              <w:right w:w="0" w:type="dxa"/>
            </w:tcMar>
            <w:vAlign w:val="bottom"/>
          </w:tcPr>
          <w:p w14:paraId="3A3C91DA" w14:textId="77777777" w:rsidR="00141D7A" w:rsidRDefault="00141D7A" w:rsidP="00141D7A">
            <w:pPr>
              <w:keepNext/>
            </w:pPr>
          </w:p>
        </w:tc>
        <w:tc>
          <w:tcPr>
            <w:tcW w:w="1469" w:type="dxa"/>
            <w:tcBorders>
              <w:top w:val="single" w:sz="8" w:space="0" w:color="B6B6B6"/>
              <w:left w:val="single" w:sz="8" w:space="0" w:color="BFBFBF"/>
              <w:bottom w:val="nil"/>
              <w:right w:val="single" w:sz="8" w:space="0" w:color="BFBFBF"/>
            </w:tcBorders>
            <w:tcMar>
              <w:top w:w="0" w:type="dxa"/>
              <w:left w:w="0" w:type="dxa"/>
              <w:bottom w:w="0" w:type="dxa"/>
              <w:right w:w="0" w:type="dxa"/>
            </w:tcMar>
            <w:vAlign w:val="bottom"/>
          </w:tcPr>
          <w:p w14:paraId="40B43C13" w14:textId="77777777" w:rsidR="00141D7A" w:rsidRDefault="00141D7A" w:rsidP="00141D7A">
            <w:pPr>
              <w:keepNext/>
            </w:pPr>
          </w:p>
        </w:tc>
      </w:tr>
      <w:tr w:rsidR="00141D7A" w14:paraId="4991E8CD"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66D2E849" w14:textId="77777777" w:rsidR="00141D7A" w:rsidRDefault="00141D7A" w:rsidP="00141D7A">
            <w:pPr>
              <w:keepNext/>
              <w:spacing w:before="53" w:after="30"/>
            </w:pPr>
            <w:r>
              <w:rPr>
                <w:rFonts w:ascii="Calibri" w:eastAsia="Calibri" w:hAnsi="Calibri" w:cs="Calibri"/>
                <w:color w:val="59595B"/>
                <w:sz w:val="20"/>
              </w:rPr>
              <w:t>Inventories</w:t>
            </w:r>
          </w:p>
        </w:tc>
        <w:tc>
          <w:tcPr>
            <w:tcW w:w="1469" w:type="dxa"/>
            <w:tcBorders>
              <w:top w:val="nil"/>
              <w:left w:val="single" w:sz="8" w:space="0" w:color="BFBFBF"/>
              <w:bottom w:val="nil"/>
              <w:right w:val="nil"/>
            </w:tcBorders>
            <w:tcMar>
              <w:top w:w="0" w:type="dxa"/>
              <w:left w:w="53" w:type="dxa"/>
              <w:bottom w:w="0" w:type="dxa"/>
              <w:right w:w="53" w:type="dxa"/>
            </w:tcMar>
          </w:tcPr>
          <w:p w14:paraId="442638F2" w14:textId="77777777" w:rsidR="00141D7A" w:rsidRDefault="00141D7A" w:rsidP="00141D7A">
            <w:pPr>
              <w:keepNext/>
              <w:spacing w:before="53" w:after="30"/>
              <w:jc w:val="right"/>
            </w:pPr>
            <w:r>
              <w:rPr>
                <w:rFonts w:ascii="Calibri" w:eastAsia="Calibri" w:hAnsi="Calibri" w:cs="Calibri"/>
                <w:color w:val="00679B"/>
                <w:sz w:val="20"/>
              </w:rPr>
              <w:t>(3,156)</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0963827F" w14:textId="77777777" w:rsidR="00141D7A" w:rsidRDefault="00141D7A" w:rsidP="00141D7A">
            <w:pPr>
              <w:keepNext/>
              <w:spacing w:before="53" w:after="30"/>
              <w:jc w:val="right"/>
            </w:pPr>
            <w:r>
              <w:rPr>
                <w:rFonts w:ascii="Calibri" w:eastAsia="Calibri" w:hAnsi="Calibri" w:cs="Calibri"/>
                <w:color w:val="59595B"/>
                <w:sz w:val="20"/>
              </w:rPr>
              <w:t>3,437</w:t>
            </w:r>
          </w:p>
        </w:tc>
      </w:tr>
      <w:tr w:rsidR="00141D7A" w14:paraId="3705E284"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7D9CCFD1" w14:textId="77777777" w:rsidR="00141D7A" w:rsidRDefault="00141D7A" w:rsidP="00141D7A">
            <w:pPr>
              <w:keepNext/>
              <w:spacing w:before="53" w:after="30"/>
            </w:pPr>
            <w:r>
              <w:rPr>
                <w:rFonts w:ascii="Calibri" w:eastAsia="Calibri" w:hAnsi="Calibri" w:cs="Calibri"/>
                <w:color w:val="59595B"/>
                <w:sz w:val="20"/>
              </w:rPr>
              <w:t>Trade and other receivables</w:t>
            </w:r>
          </w:p>
        </w:tc>
        <w:tc>
          <w:tcPr>
            <w:tcW w:w="1469" w:type="dxa"/>
            <w:tcBorders>
              <w:top w:val="nil"/>
              <w:left w:val="single" w:sz="8" w:space="0" w:color="BFBFBF"/>
              <w:bottom w:val="nil"/>
              <w:right w:val="nil"/>
            </w:tcBorders>
            <w:tcMar>
              <w:top w:w="0" w:type="dxa"/>
              <w:left w:w="53" w:type="dxa"/>
              <w:bottom w:w="0" w:type="dxa"/>
              <w:right w:w="53" w:type="dxa"/>
            </w:tcMar>
          </w:tcPr>
          <w:p w14:paraId="03DD92D8" w14:textId="77777777" w:rsidR="00141D7A" w:rsidRDefault="00141D7A" w:rsidP="00141D7A">
            <w:pPr>
              <w:keepNext/>
              <w:spacing w:before="53" w:after="30"/>
              <w:jc w:val="right"/>
            </w:pPr>
            <w:r>
              <w:rPr>
                <w:rFonts w:ascii="Calibri" w:eastAsia="Calibri" w:hAnsi="Calibri" w:cs="Calibri"/>
                <w:color w:val="00679B"/>
                <w:sz w:val="20"/>
              </w:rPr>
              <w:t>(3,998)</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66571D24" w14:textId="77777777" w:rsidR="00141D7A" w:rsidRDefault="00141D7A" w:rsidP="00141D7A">
            <w:pPr>
              <w:keepNext/>
              <w:spacing w:before="53" w:after="30"/>
              <w:jc w:val="right"/>
            </w:pPr>
            <w:r>
              <w:rPr>
                <w:rFonts w:ascii="Calibri" w:eastAsia="Calibri" w:hAnsi="Calibri" w:cs="Calibri"/>
                <w:color w:val="59595B"/>
                <w:sz w:val="20"/>
              </w:rPr>
              <w:t>(9,515)</w:t>
            </w:r>
          </w:p>
        </w:tc>
      </w:tr>
      <w:tr w:rsidR="00141D7A" w14:paraId="0B66BAA0"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77CFC621" w14:textId="77777777" w:rsidR="00141D7A" w:rsidRDefault="00141D7A" w:rsidP="00141D7A">
            <w:pPr>
              <w:keepNext/>
              <w:spacing w:before="53" w:after="30"/>
            </w:pPr>
            <w:r>
              <w:rPr>
                <w:rFonts w:ascii="Calibri" w:eastAsia="Calibri" w:hAnsi="Calibri" w:cs="Calibri"/>
                <w:color w:val="59595B"/>
                <w:sz w:val="20"/>
              </w:rPr>
              <w:t>Payables and other current liabilities</w:t>
            </w:r>
          </w:p>
        </w:tc>
        <w:tc>
          <w:tcPr>
            <w:tcW w:w="1469" w:type="dxa"/>
            <w:tcBorders>
              <w:top w:val="nil"/>
              <w:left w:val="single" w:sz="8" w:space="0" w:color="BFBFBF"/>
              <w:bottom w:val="nil"/>
              <w:right w:val="nil"/>
            </w:tcBorders>
            <w:tcMar>
              <w:top w:w="0" w:type="dxa"/>
              <w:left w:w="53" w:type="dxa"/>
              <w:bottom w:w="0" w:type="dxa"/>
              <w:right w:w="53" w:type="dxa"/>
            </w:tcMar>
          </w:tcPr>
          <w:p w14:paraId="78F0DA91" w14:textId="77777777" w:rsidR="00141D7A" w:rsidRDefault="00141D7A" w:rsidP="00141D7A">
            <w:pPr>
              <w:keepNext/>
              <w:spacing w:before="53" w:after="30"/>
              <w:jc w:val="right"/>
            </w:pPr>
            <w:r>
              <w:rPr>
                <w:rFonts w:ascii="Calibri" w:eastAsia="Calibri" w:hAnsi="Calibri" w:cs="Calibri"/>
                <w:color w:val="00679B"/>
                <w:sz w:val="20"/>
              </w:rPr>
              <w:t>2,833</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4AFDF32C" w14:textId="77777777" w:rsidR="00141D7A" w:rsidRDefault="00141D7A" w:rsidP="00141D7A">
            <w:pPr>
              <w:keepNext/>
              <w:spacing w:before="53" w:after="30"/>
              <w:jc w:val="right"/>
            </w:pPr>
            <w:r>
              <w:rPr>
                <w:rFonts w:ascii="Calibri" w:eastAsia="Calibri" w:hAnsi="Calibri" w:cs="Calibri"/>
                <w:color w:val="59595B"/>
                <w:sz w:val="20"/>
              </w:rPr>
              <w:t>9,723</w:t>
            </w:r>
          </w:p>
        </w:tc>
      </w:tr>
      <w:tr w:rsidR="00141D7A" w14:paraId="2E8528C3"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7F124538" w14:textId="77777777" w:rsidR="00141D7A" w:rsidRDefault="00141D7A" w:rsidP="00141D7A">
            <w:pPr>
              <w:keepNext/>
              <w:spacing w:before="53" w:after="30"/>
            </w:pPr>
            <w:r>
              <w:rPr>
                <w:rFonts w:ascii="Calibri" w:eastAsia="Calibri" w:hAnsi="Calibri" w:cs="Calibri"/>
                <w:color w:val="59595B"/>
                <w:sz w:val="20"/>
              </w:rPr>
              <w:t>Restricted cash</w:t>
            </w:r>
          </w:p>
        </w:tc>
        <w:tc>
          <w:tcPr>
            <w:tcW w:w="1469" w:type="dxa"/>
            <w:tcBorders>
              <w:top w:val="nil"/>
              <w:left w:val="single" w:sz="8" w:space="0" w:color="BFBFBF"/>
              <w:bottom w:val="nil"/>
              <w:right w:val="nil"/>
            </w:tcBorders>
            <w:tcMar>
              <w:top w:w="0" w:type="dxa"/>
              <w:left w:w="53" w:type="dxa"/>
              <w:bottom w:w="0" w:type="dxa"/>
              <w:right w:w="53" w:type="dxa"/>
            </w:tcMar>
          </w:tcPr>
          <w:p w14:paraId="7AF65EEA" w14:textId="77777777" w:rsidR="00141D7A" w:rsidRDefault="00141D7A" w:rsidP="00141D7A">
            <w:pPr>
              <w:keepNext/>
              <w:spacing w:before="53" w:after="30"/>
              <w:jc w:val="right"/>
            </w:pPr>
            <w:r>
              <w:rPr>
                <w:rFonts w:ascii="Calibri" w:eastAsia="Calibri" w:hAnsi="Calibri" w:cs="Calibri"/>
                <w:color w:val="00679B"/>
                <w:sz w:val="20"/>
              </w:rPr>
              <w:t>1,192</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58A434A9" w14:textId="77777777" w:rsidR="00141D7A" w:rsidRDefault="00141D7A" w:rsidP="00141D7A">
            <w:pPr>
              <w:keepNext/>
              <w:spacing w:before="53" w:after="30"/>
              <w:jc w:val="right"/>
            </w:pPr>
            <w:r>
              <w:rPr>
                <w:rFonts w:ascii="Calibri" w:eastAsia="Calibri" w:hAnsi="Calibri" w:cs="Calibri"/>
                <w:color w:val="59595B"/>
                <w:sz w:val="20"/>
              </w:rPr>
              <w:t>(1,192)</w:t>
            </w:r>
          </w:p>
        </w:tc>
      </w:tr>
      <w:tr w:rsidR="00141D7A" w14:paraId="2BAEAE8C"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457993DC" w14:textId="77777777" w:rsidR="00141D7A" w:rsidRDefault="00141D7A" w:rsidP="00141D7A">
            <w:pPr>
              <w:keepNext/>
              <w:spacing w:before="53" w:after="30"/>
            </w:pPr>
            <w:r>
              <w:rPr>
                <w:rFonts w:ascii="Calibri" w:eastAsia="Calibri" w:hAnsi="Calibri" w:cs="Calibri"/>
                <w:color w:val="59595B"/>
                <w:sz w:val="20"/>
              </w:rPr>
              <w:t>Release contract liabilities</w:t>
            </w:r>
          </w:p>
        </w:tc>
        <w:tc>
          <w:tcPr>
            <w:tcW w:w="1469" w:type="dxa"/>
            <w:tcBorders>
              <w:top w:val="nil"/>
              <w:left w:val="single" w:sz="8" w:space="0" w:color="BFBFBF"/>
              <w:bottom w:val="nil"/>
              <w:right w:val="nil"/>
            </w:tcBorders>
            <w:tcMar>
              <w:top w:w="0" w:type="dxa"/>
              <w:left w:w="53" w:type="dxa"/>
              <w:bottom w:w="0" w:type="dxa"/>
              <w:right w:w="53" w:type="dxa"/>
            </w:tcMar>
          </w:tcPr>
          <w:p w14:paraId="642A42A6" w14:textId="77777777" w:rsidR="00141D7A" w:rsidRDefault="00141D7A" w:rsidP="00141D7A">
            <w:pPr>
              <w:keepNext/>
              <w:spacing w:before="53" w:after="30"/>
              <w:jc w:val="right"/>
            </w:pPr>
            <w:r>
              <w:rPr>
                <w:rFonts w:ascii="Calibri" w:eastAsia="Calibri" w:hAnsi="Calibri" w:cs="Calibri"/>
                <w:color w:val="00679B"/>
                <w:sz w:val="20"/>
              </w:rPr>
              <w:t>-</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444BD171" w14:textId="77777777" w:rsidR="00141D7A" w:rsidRDefault="00141D7A" w:rsidP="00141D7A">
            <w:pPr>
              <w:keepNext/>
              <w:spacing w:before="53" w:after="30"/>
              <w:jc w:val="right"/>
            </w:pPr>
            <w:r>
              <w:rPr>
                <w:rFonts w:ascii="Calibri" w:eastAsia="Calibri" w:hAnsi="Calibri" w:cs="Calibri"/>
                <w:color w:val="59595B"/>
                <w:sz w:val="20"/>
              </w:rPr>
              <w:t>(1,644)</w:t>
            </w:r>
          </w:p>
        </w:tc>
      </w:tr>
      <w:tr w:rsidR="00141D7A" w14:paraId="1A1317AE"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676B0A2C" w14:textId="77777777" w:rsidR="00141D7A" w:rsidRDefault="00141D7A" w:rsidP="00141D7A">
            <w:pPr>
              <w:keepNext/>
              <w:spacing w:before="53" w:after="30"/>
            </w:pPr>
            <w:r>
              <w:rPr>
                <w:rFonts w:ascii="Calibri" w:eastAsia="Calibri" w:hAnsi="Calibri" w:cs="Calibri"/>
                <w:b/>
                <w:color w:val="59595B"/>
                <w:sz w:val="20"/>
              </w:rPr>
              <w:t>Total changes in working capital</w:t>
            </w:r>
          </w:p>
        </w:tc>
        <w:tc>
          <w:tcPr>
            <w:tcW w:w="1469" w:type="dxa"/>
            <w:tcBorders>
              <w:top w:val="nil"/>
              <w:left w:val="single" w:sz="8" w:space="0" w:color="BFBFBF"/>
              <w:bottom w:val="nil"/>
              <w:right w:val="nil"/>
            </w:tcBorders>
            <w:tcMar>
              <w:top w:w="0" w:type="dxa"/>
              <w:left w:w="53" w:type="dxa"/>
              <w:bottom w:w="0" w:type="dxa"/>
              <w:right w:w="53" w:type="dxa"/>
            </w:tcMar>
          </w:tcPr>
          <w:p w14:paraId="1072279C" w14:textId="77777777" w:rsidR="00141D7A" w:rsidRDefault="00141D7A" w:rsidP="00141D7A">
            <w:pPr>
              <w:keepNext/>
              <w:spacing w:before="53" w:after="30"/>
              <w:jc w:val="right"/>
            </w:pPr>
            <w:r>
              <w:rPr>
                <w:rFonts w:ascii="Calibri" w:eastAsia="Calibri" w:hAnsi="Calibri" w:cs="Calibri"/>
                <w:b/>
                <w:color w:val="00679B"/>
                <w:sz w:val="20"/>
              </w:rPr>
              <w:t>(3,130)</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06663530" w14:textId="77777777" w:rsidR="00141D7A" w:rsidRDefault="00141D7A" w:rsidP="00141D7A">
            <w:pPr>
              <w:keepNext/>
              <w:spacing w:before="53" w:after="30"/>
              <w:jc w:val="right"/>
            </w:pPr>
            <w:r>
              <w:rPr>
                <w:rFonts w:ascii="Calibri" w:eastAsia="Calibri" w:hAnsi="Calibri" w:cs="Calibri"/>
                <w:color w:val="59595B"/>
                <w:sz w:val="20"/>
              </w:rPr>
              <w:t>808</w:t>
            </w:r>
          </w:p>
        </w:tc>
      </w:tr>
      <w:tr w:rsidR="00141D7A" w14:paraId="551790C7" w14:textId="77777777" w:rsidTr="00141D7A">
        <w:trPr>
          <w:cantSplit/>
          <w:trHeight w:hRule="exact" w:val="105"/>
        </w:trPr>
        <w:tc>
          <w:tcPr>
            <w:tcW w:w="5446" w:type="dxa"/>
            <w:tcBorders>
              <w:top w:val="nil"/>
              <w:left w:val="single" w:sz="8" w:space="0" w:color="BFBFBF"/>
              <w:bottom w:val="nil"/>
              <w:right w:val="nil"/>
            </w:tcBorders>
            <w:tcMar>
              <w:top w:w="0" w:type="dxa"/>
              <w:left w:w="0" w:type="dxa"/>
              <w:bottom w:w="0" w:type="dxa"/>
              <w:right w:w="0" w:type="dxa"/>
            </w:tcMar>
            <w:vAlign w:val="bottom"/>
          </w:tcPr>
          <w:p w14:paraId="69802C40" w14:textId="77777777" w:rsidR="00141D7A" w:rsidRDefault="00141D7A" w:rsidP="00141D7A">
            <w:pPr>
              <w:keepNext/>
            </w:pPr>
          </w:p>
        </w:tc>
        <w:tc>
          <w:tcPr>
            <w:tcW w:w="1469" w:type="dxa"/>
            <w:tcBorders>
              <w:top w:val="nil"/>
              <w:left w:val="single" w:sz="8" w:space="0" w:color="BFBFBF"/>
              <w:bottom w:val="nil"/>
              <w:right w:val="nil"/>
            </w:tcBorders>
            <w:tcMar>
              <w:top w:w="0" w:type="dxa"/>
              <w:left w:w="0" w:type="dxa"/>
              <w:bottom w:w="0" w:type="dxa"/>
              <w:right w:w="0" w:type="dxa"/>
            </w:tcMar>
            <w:vAlign w:val="bottom"/>
          </w:tcPr>
          <w:p w14:paraId="752E7C5F" w14:textId="77777777" w:rsidR="00141D7A" w:rsidRDefault="00141D7A" w:rsidP="00141D7A">
            <w:pPr>
              <w:keepNext/>
            </w:pPr>
          </w:p>
        </w:tc>
        <w:tc>
          <w:tcPr>
            <w:tcW w:w="1469" w:type="dxa"/>
            <w:tcBorders>
              <w:top w:val="nil"/>
              <w:left w:val="single" w:sz="8" w:space="0" w:color="BFBFBF"/>
              <w:bottom w:val="nil"/>
              <w:right w:val="single" w:sz="8" w:space="0" w:color="BFBFBF"/>
            </w:tcBorders>
            <w:tcMar>
              <w:top w:w="0" w:type="dxa"/>
              <w:left w:w="0" w:type="dxa"/>
              <w:bottom w:w="0" w:type="dxa"/>
              <w:right w:w="0" w:type="dxa"/>
            </w:tcMar>
            <w:vAlign w:val="bottom"/>
          </w:tcPr>
          <w:p w14:paraId="136642A6" w14:textId="77777777" w:rsidR="00141D7A" w:rsidRDefault="00141D7A" w:rsidP="00141D7A">
            <w:pPr>
              <w:keepNext/>
            </w:pPr>
          </w:p>
        </w:tc>
      </w:tr>
      <w:tr w:rsidR="00141D7A" w14:paraId="78BC2DBC"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0419FE29" w14:textId="77777777" w:rsidR="00141D7A" w:rsidRDefault="00141D7A" w:rsidP="00141D7A">
            <w:pPr>
              <w:keepNext/>
              <w:spacing w:before="53" w:after="30"/>
            </w:pPr>
            <w:r>
              <w:rPr>
                <w:rFonts w:ascii="Calibri" w:eastAsia="Calibri" w:hAnsi="Calibri" w:cs="Calibri"/>
                <w:color w:val="59595B"/>
                <w:sz w:val="20"/>
              </w:rPr>
              <w:t>Interest received</w:t>
            </w:r>
          </w:p>
        </w:tc>
        <w:tc>
          <w:tcPr>
            <w:tcW w:w="1469" w:type="dxa"/>
            <w:tcBorders>
              <w:top w:val="nil"/>
              <w:left w:val="single" w:sz="8" w:space="0" w:color="BFBFBF"/>
              <w:bottom w:val="nil"/>
              <w:right w:val="nil"/>
            </w:tcBorders>
            <w:tcMar>
              <w:top w:w="0" w:type="dxa"/>
              <w:left w:w="53" w:type="dxa"/>
              <w:bottom w:w="0" w:type="dxa"/>
              <w:right w:w="53" w:type="dxa"/>
            </w:tcMar>
          </w:tcPr>
          <w:p w14:paraId="74381287" w14:textId="77777777" w:rsidR="00141D7A" w:rsidRDefault="00141D7A" w:rsidP="00141D7A">
            <w:pPr>
              <w:keepNext/>
              <w:spacing w:before="53" w:after="30"/>
              <w:jc w:val="right"/>
            </w:pPr>
            <w:r>
              <w:rPr>
                <w:rFonts w:ascii="Calibri" w:eastAsia="Calibri" w:hAnsi="Calibri" w:cs="Calibri"/>
                <w:color w:val="00679B"/>
                <w:sz w:val="20"/>
              </w:rPr>
              <w:t>715</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262BC89E" w14:textId="77777777" w:rsidR="00141D7A" w:rsidRDefault="00141D7A" w:rsidP="00141D7A">
            <w:pPr>
              <w:keepNext/>
              <w:spacing w:before="53" w:after="30"/>
              <w:jc w:val="right"/>
            </w:pPr>
            <w:r>
              <w:rPr>
                <w:rFonts w:ascii="Calibri" w:eastAsia="Calibri" w:hAnsi="Calibri" w:cs="Calibri"/>
                <w:color w:val="59595B"/>
                <w:sz w:val="20"/>
              </w:rPr>
              <w:t>1,133</w:t>
            </w:r>
          </w:p>
        </w:tc>
      </w:tr>
      <w:tr w:rsidR="00141D7A" w14:paraId="7F146AE6" w14:textId="77777777" w:rsidTr="00141D7A">
        <w:trPr>
          <w:cantSplit/>
          <w:trHeight w:hRule="exact" w:val="255"/>
        </w:trPr>
        <w:tc>
          <w:tcPr>
            <w:tcW w:w="5446" w:type="dxa"/>
            <w:tcBorders>
              <w:top w:val="nil"/>
              <w:left w:val="single" w:sz="8" w:space="0" w:color="BFBFBF"/>
              <w:bottom w:val="single" w:sz="8" w:space="0" w:color="B6B6B6"/>
              <w:right w:val="nil"/>
            </w:tcBorders>
            <w:tcMar>
              <w:top w:w="0" w:type="dxa"/>
              <w:left w:w="53" w:type="dxa"/>
              <w:bottom w:w="0" w:type="dxa"/>
              <w:right w:w="53" w:type="dxa"/>
            </w:tcMar>
          </w:tcPr>
          <w:p w14:paraId="66338B6B" w14:textId="77777777" w:rsidR="00141D7A" w:rsidRDefault="00141D7A" w:rsidP="00141D7A">
            <w:pPr>
              <w:keepNext/>
              <w:spacing w:before="53" w:after="30"/>
            </w:pPr>
            <w:r>
              <w:rPr>
                <w:rFonts w:ascii="Calibri" w:eastAsia="Calibri" w:hAnsi="Calibri" w:cs="Calibri"/>
                <w:color w:val="59595B"/>
                <w:sz w:val="20"/>
              </w:rPr>
              <w:t>Income taxes paid</w:t>
            </w:r>
          </w:p>
        </w:tc>
        <w:tc>
          <w:tcPr>
            <w:tcW w:w="1469" w:type="dxa"/>
            <w:tcBorders>
              <w:top w:val="nil"/>
              <w:left w:val="single" w:sz="8" w:space="0" w:color="BFBFBF"/>
              <w:bottom w:val="single" w:sz="8" w:space="0" w:color="B6B6B6"/>
              <w:right w:val="nil"/>
            </w:tcBorders>
            <w:tcMar>
              <w:top w:w="0" w:type="dxa"/>
              <w:left w:w="53" w:type="dxa"/>
              <w:bottom w:w="0" w:type="dxa"/>
              <w:right w:w="53" w:type="dxa"/>
            </w:tcMar>
          </w:tcPr>
          <w:p w14:paraId="6278671A" w14:textId="77777777" w:rsidR="00141D7A" w:rsidRDefault="00141D7A" w:rsidP="00141D7A">
            <w:pPr>
              <w:keepNext/>
              <w:spacing w:before="53" w:after="30"/>
              <w:jc w:val="right"/>
            </w:pPr>
            <w:r>
              <w:rPr>
                <w:rFonts w:ascii="Calibri" w:eastAsia="Calibri" w:hAnsi="Calibri" w:cs="Calibri"/>
                <w:color w:val="00679B"/>
                <w:sz w:val="20"/>
              </w:rPr>
              <w:t>(2,658)</w:t>
            </w:r>
          </w:p>
        </w:tc>
        <w:tc>
          <w:tcPr>
            <w:tcW w:w="1469" w:type="dxa"/>
            <w:tcBorders>
              <w:top w:val="nil"/>
              <w:left w:val="single" w:sz="8" w:space="0" w:color="BFBFBF"/>
              <w:bottom w:val="single" w:sz="8" w:space="0" w:color="B6B6B6"/>
              <w:right w:val="single" w:sz="8" w:space="0" w:color="BFBFBF"/>
            </w:tcBorders>
            <w:tcMar>
              <w:top w:w="0" w:type="dxa"/>
              <w:left w:w="53" w:type="dxa"/>
              <w:bottom w:w="0" w:type="dxa"/>
              <w:right w:w="53" w:type="dxa"/>
            </w:tcMar>
          </w:tcPr>
          <w:p w14:paraId="40184B7A" w14:textId="77777777" w:rsidR="00141D7A" w:rsidRDefault="00141D7A" w:rsidP="00141D7A">
            <w:pPr>
              <w:keepNext/>
              <w:spacing w:before="53" w:after="30"/>
              <w:jc w:val="right"/>
            </w:pPr>
            <w:r>
              <w:rPr>
                <w:rFonts w:ascii="Calibri" w:eastAsia="Calibri" w:hAnsi="Calibri" w:cs="Calibri"/>
                <w:color w:val="59595B"/>
                <w:sz w:val="20"/>
              </w:rPr>
              <w:t>(5,712)</w:t>
            </w:r>
          </w:p>
        </w:tc>
      </w:tr>
      <w:tr w:rsidR="00141D7A" w14:paraId="025C7E4B" w14:textId="77777777" w:rsidTr="00141D7A">
        <w:trPr>
          <w:cantSplit/>
          <w:trHeight w:hRule="exact" w:val="105"/>
        </w:trPr>
        <w:tc>
          <w:tcPr>
            <w:tcW w:w="5446" w:type="dxa"/>
            <w:tcBorders>
              <w:top w:val="single" w:sz="8" w:space="0" w:color="B6B6B6"/>
              <w:left w:val="nil"/>
              <w:bottom w:val="single" w:sz="8" w:space="0" w:color="B6B6B6"/>
              <w:right w:val="nil"/>
            </w:tcBorders>
            <w:tcMar>
              <w:top w:w="0" w:type="dxa"/>
              <w:left w:w="0" w:type="dxa"/>
              <w:bottom w:w="0" w:type="dxa"/>
              <w:right w:w="0" w:type="dxa"/>
            </w:tcMar>
            <w:vAlign w:val="bottom"/>
          </w:tcPr>
          <w:p w14:paraId="4D55E2C1" w14:textId="77777777" w:rsidR="00141D7A" w:rsidRDefault="00141D7A" w:rsidP="00141D7A">
            <w:pPr>
              <w:keepNext/>
            </w:pPr>
          </w:p>
        </w:tc>
        <w:tc>
          <w:tcPr>
            <w:tcW w:w="1469" w:type="dxa"/>
            <w:tcBorders>
              <w:top w:val="single" w:sz="8" w:space="0" w:color="B6B6B6"/>
              <w:left w:val="nil"/>
              <w:bottom w:val="single" w:sz="8" w:space="0" w:color="B6B6B6"/>
              <w:right w:val="nil"/>
            </w:tcBorders>
            <w:tcMar>
              <w:top w:w="0" w:type="dxa"/>
              <w:left w:w="0" w:type="dxa"/>
              <w:bottom w:w="0" w:type="dxa"/>
              <w:right w:w="0" w:type="dxa"/>
            </w:tcMar>
            <w:vAlign w:val="bottom"/>
          </w:tcPr>
          <w:p w14:paraId="72E8E0D9" w14:textId="77777777" w:rsidR="00141D7A" w:rsidRDefault="00141D7A" w:rsidP="00141D7A">
            <w:pPr>
              <w:keepNext/>
            </w:pPr>
          </w:p>
        </w:tc>
        <w:tc>
          <w:tcPr>
            <w:tcW w:w="1469" w:type="dxa"/>
            <w:tcBorders>
              <w:top w:val="single" w:sz="8" w:space="0" w:color="B6B6B6"/>
              <w:left w:val="nil"/>
              <w:bottom w:val="single" w:sz="8" w:space="0" w:color="B6B6B6"/>
              <w:right w:val="nil"/>
            </w:tcBorders>
            <w:tcMar>
              <w:top w:w="0" w:type="dxa"/>
              <w:left w:w="0" w:type="dxa"/>
              <w:bottom w:w="0" w:type="dxa"/>
              <w:right w:w="0" w:type="dxa"/>
            </w:tcMar>
            <w:vAlign w:val="bottom"/>
          </w:tcPr>
          <w:p w14:paraId="6B06E3C2" w14:textId="77777777" w:rsidR="00141D7A" w:rsidRDefault="00141D7A" w:rsidP="00141D7A">
            <w:pPr>
              <w:keepNext/>
            </w:pPr>
          </w:p>
        </w:tc>
      </w:tr>
      <w:tr w:rsidR="00141D7A" w14:paraId="3D44A02A" w14:textId="77777777" w:rsidTr="00141D7A">
        <w:trPr>
          <w:cantSplit/>
          <w:trHeight w:hRule="exact" w:val="270"/>
        </w:trPr>
        <w:tc>
          <w:tcPr>
            <w:tcW w:w="5446" w:type="dxa"/>
            <w:tcBorders>
              <w:top w:val="single" w:sz="8" w:space="0" w:color="B6B6B6"/>
              <w:left w:val="single" w:sz="8" w:space="0" w:color="BFBFBF"/>
              <w:bottom w:val="single" w:sz="8" w:space="0" w:color="BFBFBF"/>
              <w:right w:val="nil"/>
            </w:tcBorders>
            <w:tcMar>
              <w:top w:w="0" w:type="dxa"/>
              <w:left w:w="53" w:type="dxa"/>
              <w:bottom w:w="0" w:type="dxa"/>
              <w:right w:w="53" w:type="dxa"/>
            </w:tcMar>
          </w:tcPr>
          <w:p w14:paraId="3165BD9E" w14:textId="77777777" w:rsidR="00141D7A" w:rsidRDefault="00141D7A" w:rsidP="00141D7A">
            <w:pPr>
              <w:keepNext/>
              <w:spacing w:before="33" w:after="30"/>
            </w:pPr>
            <w:r>
              <w:rPr>
                <w:rFonts w:ascii="Calibri" w:eastAsia="Calibri" w:hAnsi="Calibri" w:cs="Calibri"/>
                <w:color w:val="59595B"/>
                <w:sz w:val="20"/>
              </w:rPr>
              <w:t>Net cash flows generated from (used in) operating activities</w:t>
            </w:r>
          </w:p>
        </w:tc>
        <w:tc>
          <w:tcPr>
            <w:tcW w:w="1469" w:type="dxa"/>
            <w:tcBorders>
              <w:top w:val="single" w:sz="8" w:space="0" w:color="B6B6B6"/>
              <w:left w:val="single" w:sz="8" w:space="0" w:color="BFBFBF"/>
              <w:bottom w:val="single" w:sz="8" w:space="0" w:color="BFBFBF"/>
              <w:right w:val="nil"/>
            </w:tcBorders>
            <w:tcMar>
              <w:top w:w="0" w:type="dxa"/>
              <w:left w:w="53" w:type="dxa"/>
              <w:bottom w:w="0" w:type="dxa"/>
              <w:right w:w="53" w:type="dxa"/>
            </w:tcMar>
          </w:tcPr>
          <w:p w14:paraId="27281CFC" w14:textId="77777777" w:rsidR="00141D7A" w:rsidRDefault="00141D7A" w:rsidP="00141D7A">
            <w:pPr>
              <w:keepNext/>
              <w:spacing w:before="33" w:after="30"/>
              <w:jc w:val="right"/>
            </w:pPr>
            <w:r>
              <w:rPr>
                <w:rFonts w:ascii="Calibri" w:eastAsia="Calibri" w:hAnsi="Calibri" w:cs="Calibri"/>
                <w:color w:val="00679B"/>
                <w:sz w:val="20"/>
              </w:rPr>
              <w:t>84,515</w:t>
            </w:r>
          </w:p>
        </w:tc>
        <w:tc>
          <w:tcPr>
            <w:tcW w:w="1469" w:type="dxa"/>
            <w:tcBorders>
              <w:top w:val="single" w:sz="8" w:space="0" w:color="B6B6B6"/>
              <w:left w:val="single" w:sz="8" w:space="0" w:color="BFBFBF"/>
              <w:bottom w:val="single" w:sz="8" w:space="0" w:color="BFBFBF"/>
              <w:right w:val="single" w:sz="8" w:space="0" w:color="BFBFBF"/>
            </w:tcBorders>
            <w:tcMar>
              <w:top w:w="0" w:type="dxa"/>
              <w:left w:w="53" w:type="dxa"/>
              <w:bottom w:w="0" w:type="dxa"/>
              <w:right w:w="53" w:type="dxa"/>
            </w:tcMar>
          </w:tcPr>
          <w:p w14:paraId="48ECBE12" w14:textId="77777777" w:rsidR="00141D7A" w:rsidRDefault="00141D7A" w:rsidP="00141D7A">
            <w:pPr>
              <w:keepNext/>
              <w:spacing w:before="33" w:after="30"/>
              <w:jc w:val="right"/>
            </w:pPr>
            <w:r>
              <w:rPr>
                <w:rFonts w:ascii="Calibri" w:eastAsia="Calibri" w:hAnsi="Calibri" w:cs="Calibri"/>
                <w:color w:val="59595B"/>
                <w:sz w:val="20"/>
              </w:rPr>
              <w:t>74,518</w:t>
            </w:r>
          </w:p>
        </w:tc>
      </w:tr>
      <w:tr w:rsidR="00141D7A" w14:paraId="146FA2CA" w14:textId="77777777" w:rsidTr="00141D7A">
        <w:trPr>
          <w:cantSplit/>
          <w:trHeight w:hRule="exact" w:val="255"/>
        </w:trPr>
        <w:tc>
          <w:tcPr>
            <w:tcW w:w="5446" w:type="dxa"/>
            <w:tcBorders>
              <w:top w:val="single" w:sz="8" w:space="0" w:color="BFBFBF"/>
              <w:left w:val="single" w:sz="8" w:space="0" w:color="BFBFBF"/>
              <w:bottom w:val="nil"/>
              <w:right w:val="nil"/>
            </w:tcBorders>
            <w:tcMar>
              <w:top w:w="0" w:type="dxa"/>
              <w:left w:w="53" w:type="dxa"/>
              <w:bottom w:w="0" w:type="dxa"/>
              <w:right w:w="53" w:type="dxa"/>
            </w:tcMar>
          </w:tcPr>
          <w:p w14:paraId="0CC14D1E" w14:textId="77777777" w:rsidR="00141D7A" w:rsidRDefault="00141D7A" w:rsidP="00141D7A">
            <w:pPr>
              <w:keepNext/>
              <w:spacing w:before="33" w:after="30"/>
            </w:pPr>
            <w:r>
              <w:rPr>
                <w:rFonts w:ascii="Calibri" w:eastAsia="Calibri" w:hAnsi="Calibri" w:cs="Calibri"/>
                <w:color w:val="59595B"/>
                <w:sz w:val="20"/>
              </w:rPr>
              <w:t>Capital expenditure for property, plant and equipment</w:t>
            </w:r>
          </w:p>
        </w:tc>
        <w:tc>
          <w:tcPr>
            <w:tcW w:w="1469" w:type="dxa"/>
            <w:tcBorders>
              <w:top w:val="single" w:sz="8" w:space="0" w:color="BFBFBF"/>
              <w:left w:val="single" w:sz="8" w:space="0" w:color="BFBFBF"/>
              <w:bottom w:val="nil"/>
              <w:right w:val="nil"/>
            </w:tcBorders>
            <w:tcMar>
              <w:top w:w="0" w:type="dxa"/>
              <w:left w:w="53" w:type="dxa"/>
              <w:bottom w:w="0" w:type="dxa"/>
              <w:right w:w="53" w:type="dxa"/>
            </w:tcMar>
          </w:tcPr>
          <w:p w14:paraId="6EB833EA" w14:textId="77777777" w:rsidR="00141D7A" w:rsidRDefault="00141D7A" w:rsidP="00141D7A">
            <w:pPr>
              <w:keepNext/>
              <w:spacing w:before="33" w:after="30"/>
              <w:jc w:val="right"/>
            </w:pPr>
            <w:r>
              <w:rPr>
                <w:rFonts w:ascii="Calibri" w:eastAsia="Calibri" w:hAnsi="Calibri" w:cs="Calibri"/>
                <w:color w:val="00679B"/>
                <w:sz w:val="20"/>
              </w:rPr>
              <w:t>(4,657)</w:t>
            </w:r>
          </w:p>
        </w:tc>
        <w:tc>
          <w:tcPr>
            <w:tcW w:w="1469" w:type="dxa"/>
            <w:tcBorders>
              <w:top w:val="single" w:sz="8" w:space="0" w:color="BFBFBF"/>
              <w:left w:val="single" w:sz="8" w:space="0" w:color="BFBFBF"/>
              <w:bottom w:val="nil"/>
              <w:right w:val="single" w:sz="8" w:space="0" w:color="BFBFBF"/>
            </w:tcBorders>
            <w:tcMar>
              <w:top w:w="0" w:type="dxa"/>
              <w:left w:w="53" w:type="dxa"/>
              <w:bottom w:w="0" w:type="dxa"/>
              <w:right w:w="53" w:type="dxa"/>
            </w:tcMar>
          </w:tcPr>
          <w:p w14:paraId="2BAC84CE" w14:textId="77777777" w:rsidR="00141D7A" w:rsidRDefault="00141D7A" w:rsidP="00141D7A">
            <w:pPr>
              <w:keepNext/>
              <w:spacing w:before="33" w:after="30"/>
              <w:jc w:val="right"/>
            </w:pPr>
            <w:r>
              <w:rPr>
                <w:rFonts w:ascii="Calibri" w:eastAsia="Calibri" w:hAnsi="Calibri" w:cs="Calibri"/>
                <w:color w:val="59595B"/>
                <w:sz w:val="20"/>
              </w:rPr>
              <w:t>(2,647)</w:t>
            </w:r>
          </w:p>
        </w:tc>
      </w:tr>
      <w:tr w:rsidR="00141D7A" w14:paraId="772AD63A"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19C4CB98" w14:textId="77777777" w:rsidR="00141D7A" w:rsidRDefault="00141D7A" w:rsidP="00141D7A">
            <w:pPr>
              <w:keepNext/>
              <w:spacing w:before="53" w:after="30"/>
            </w:pPr>
            <w:r>
              <w:rPr>
                <w:rFonts w:ascii="Calibri" w:eastAsia="Calibri" w:hAnsi="Calibri" w:cs="Calibri"/>
                <w:color w:val="59595B"/>
                <w:sz w:val="20"/>
              </w:rPr>
              <w:t>Investment intangible assets</w:t>
            </w:r>
          </w:p>
        </w:tc>
        <w:tc>
          <w:tcPr>
            <w:tcW w:w="1469" w:type="dxa"/>
            <w:tcBorders>
              <w:top w:val="nil"/>
              <w:left w:val="single" w:sz="8" w:space="0" w:color="BFBFBF"/>
              <w:bottom w:val="nil"/>
              <w:right w:val="nil"/>
            </w:tcBorders>
            <w:tcMar>
              <w:top w:w="0" w:type="dxa"/>
              <w:left w:w="53" w:type="dxa"/>
              <w:bottom w:w="0" w:type="dxa"/>
              <w:right w:w="53" w:type="dxa"/>
            </w:tcMar>
          </w:tcPr>
          <w:p w14:paraId="2DC34024" w14:textId="77777777" w:rsidR="00141D7A" w:rsidRDefault="00141D7A" w:rsidP="00141D7A">
            <w:pPr>
              <w:keepNext/>
              <w:spacing w:before="53" w:after="30"/>
              <w:jc w:val="right"/>
            </w:pPr>
            <w:r>
              <w:rPr>
                <w:rFonts w:ascii="Calibri" w:eastAsia="Calibri" w:hAnsi="Calibri" w:cs="Calibri"/>
                <w:color w:val="00679B"/>
                <w:sz w:val="20"/>
              </w:rPr>
              <w:t>(9,060)</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36806837" w14:textId="77777777" w:rsidR="00141D7A" w:rsidRDefault="00141D7A" w:rsidP="00141D7A">
            <w:pPr>
              <w:keepNext/>
              <w:spacing w:before="53" w:after="30"/>
              <w:jc w:val="right"/>
            </w:pPr>
            <w:r>
              <w:rPr>
                <w:rFonts w:ascii="Calibri" w:eastAsia="Calibri" w:hAnsi="Calibri" w:cs="Calibri"/>
                <w:color w:val="59595B"/>
                <w:sz w:val="20"/>
              </w:rPr>
              <w:t>(1,849)</w:t>
            </w:r>
          </w:p>
        </w:tc>
      </w:tr>
      <w:tr w:rsidR="00141D7A" w14:paraId="49C3ABB2"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41695D84" w14:textId="77777777" w:rsidR="00141D7A" w:rsidRDefault="00141D7A" w:rsidP="00141D7A">
            <w:pPr>
              <w:keepNext/>
              <w:spacing w:before="53" w:after="30"/>
            </w:pPr>
            <w:r>
              <w:rPr>
                <w:rFonts w:ascii="Calibri" w:eastAsia="Calibri" w:hAnsi="Calibri" w:cs="Calibri"/>
                <w:color w:val="59595B"/>
                <w:sz w:val="20"/>
              </w:rPr>
              <w:t>Investment associate</w:t>
            </w:r>
          </w:p>
        </w:tc>
        <w:tc>
          <w:tcPr>
            <w:tcW w:w="1469" w:type="dxa"/>
            <w:tcBorders>
              <w:top w:val="nil"/>
              <w:left w:val="single" w:sz="8" w:space="0" w:color="BFBFBF"/>
              <w:bottom w:val="nil"/>
              <w:right w:val="nil"/>
            </w:tcBorders>
            <w:tcMar>
              <w:top w:w="0" w:type="dxa"/>
              <w:left w:w="53" w:type="dxa"/>
              <w:bottom w:w="0" w:type="dxa"/>
              <w:right w:w="53" w:type="dxa"/>
            </w:tcMar>
          </w:tcPr>
          <w:p w14:paraId="023560E8" w14:textId="77777777" w:rsidR="00141D7A" w:rsidRDefault="00141D7A" w:rsidP="00141D7A">
            <w:pPr>
              <w:keepNext/>
              <w:spacing w:before="53" w:after="30"/>
              <w:jc w:val="right"/>
            </w:pPr>
            <w:r>
              <w:rPr>
                <w:rFonts w:ascii="Calibri" w:eastAsia="Calibri" w:hAnsi="Calibri" w:cs="Calibri"/>
                <w:color w:val="00679B"/>
                <w:sz w:val="20"/>
              </w:rPr>
              <w:t>(329)</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54D3507D" w14:textId="77777777" w:rsidR="00141D7A" w:rsidRDefault="00141D7A" w:rsidP="00141D7A">
            <w:pPr>
              <w:keepNext/>
              <w:spacing w:before="53" w:after="30"/>
              <w:jc w:val="right"/>
            </w:pPr>
            <w:r>
              <w:rPr>
                <w:rFonts w:ascii="Calibri" w:eastAsia="Calibri" w:hAnsi="Calibri" w:cs="Calibri"/>
                <w:color w:val="59595B"/>
                <w:sz w:val="20"/>
              </w:rPr>
              <w:t>(2,805)</w:t>
            </w:r>
          </w:p>
        </w:tc>
      </w:tr>
      <w:tr w:rsidR="00141D7A" w14:paraId="071D3FAD" w14:textId="77777777" w:rsidTr="00141D7A">
        <w:trPr>
          <w:cantSplit/>
          <w:trHeight w:hRule="exact" w:val="270"/>
        </w:trPr>
        <w:tc>
          <w:tcPr>
            <w:tcW w:w="5446" w:type="dxa"/>
            <w:tcBorders>
              <w:top w:val="nil"/>
              <w:left w:val="single" w:sz="8" w:space="0" w:color="BFBFBF"/>
              <w:bottom w:val="single" w:sz="8" w:space="0" w:color="BFBFBF"/>
              <w:right w:val="nil"/>
            </w:tcBorders>
            <w:tcMar>
              <w:top w:w="0" w:type="dxa"/>
              <w:left w:w="53" w:type="dxa"/>
              <w:bottom w:w="0" w:type="dxa"/>
              <w:right w:w="53" w:type="dxa"/>
            </w:tcMar>
          </w:tcPr>
          <w:p w14:paraId="729EA5CD" w14:textId="77777777" w:rsidR="00141D7A" w:rsidRDefault="00141D7A" w:rsidP="00141D7A">
            <w:pPr>
              <w:keepNext/>
              <w:spacing w:before="53" w:after="30"/>
            </w:pPr>
            <w:r>
              <w:rPr>
                <w:rFonts w:ascii="Calibri" w:eastAsia="Calibri" w:hAnsi="Calibri" w:cs="Calibri"/>
                <w:color w:val="59595B"/>
                <w:sz w:val="20"/>
              </w:rPr>
              <w:t>Acquisition of license</w:t>
            </w:r>
          </w:p>
        </w:tc>
        <w:tc>
          <w:tcPr>
            <w:tcW w:w="1469" w:type="dxa"/>
            <w:tcBorders>
              <w:top w:val="nil"/>
              <w:left w:val="single" w:sz="8" w:space="0" w:color="BFBFBF"/>
              <w:bottom w:val="single" w:sz="8" w:space="0" w:color="BFBFBF"/>
              <w:right w:val="nil"/>
            </w:tcBorders>
            <w:tcMar>
              <w:top w:w="0" w:type="dxa"/>
              <w:left w:w="53" w:type="dxa"/>
              <w:bottom w:w="0" w:type="dxa"/>
              <w:right w:w="53" w:type="dxa"/>
            </w:tcMar>
          </w:tcPr>
          <w:p w14:paraId="4B4B9704" w14:textId="77777777" w:rsidR="00141D7A" w:rsidRDefault="00141D7A" w:rsidP="00141D7A">
            <w:pPr>
              <w:keepNext/>
              <w:spacing w:before="53" w:after="30"/>
              <w:jc w:val="right"/>
            </w:pPr>
            <w:r>
              <w:rPr>
                <w:rFonts w:ascii="Calibri" w:eastAsia="Calibri" w:hAnsi="Calibri" w:cs="Calibri"/>
                <w:color w:val="00679B"/>
                <w:sz w:val="20"/>
              </w:rPr>
              <w:t>(1,582)</w:t>
            </w:r>
          </w:p>
        </w:tc>
        <w:tc>
          <w:tcPr>
            <w:tcW w:w="1469" w:type="dxa"/>
            <w:tcBorders>
              <w:top w:val="nil"/>
              <w:left w:val="single" w:sz="8" w:space="0" w:color="BFBFBF"/>
              <w:bottom w:val="single" w:sz="8" w:space="0" w:color="BFBFBF"/>
              <w:right w:val="single" w:sz="8" w:space="0" w:color="BFBFBF"/>
            </w:tcBorders>
            <w:tcMar>
              <w:top w:w="0" w:type="dxa"/>
              <w:left w:w="53" w:type="dxa"/>
              <w:bottom w:w="0" w:type="dxa"/>
              <w:right w:w="53" w:type="dxa"/>
            </w:tcMar>
          </w:tcPr>
          <w:p w14:paraId="2DED63DF" w14:textId="77777777" w:rsidR="00141D7A" w:rsidRDefault="00141D7A" w:rsidP="00141D7A">
            <w:pPr>
              <w:keepNext/>
              <w:spacing w:before="53" w:after="30"/>
              <w:jc w:val="right"/>
            </w:pPr>
            <w:r>
              <w:rPr>
                <w:rFonts w:ascii="Calibri" w:eastAsia="Calibri" w:hAnsi="Calibri" w:cs="Calibri"/>
                <w:color w:val="59595B"/>
                <w:sz w:val="20"/>
              </w:rPr>
              <w:t>(20,956)</w:t>
            </w:r>
          </w:p>
        </w:tc>
      </w:tr>
      <w:tr w:rsidR="00141D7A" w14:paraId="5C91C97E" w14:textId="77777777" w:rsidTr="00141D7A">
        <w:trPr>
          <w:cantSplit/>
          <w:trHeight w:hRule="exact" w:val="270"/>
        </w:trPr>
        <w:tc>
          <w:tcPr>
            <w:tcW w:w="5446"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08208546" w14:textId="77777777" w:rsidR="00141D7A" w:rsidRDefault="00141D7A" w:rsidP="00141D7A">
            <w:pPr>
              <w:keepNext/>
              <w:spacing w:before="33" w:after="30"/>
            </w:pPr>
            <w:r>
              <w:rPr>
                <w:rFonts w:ascii="Calibri" w:eastAsia="Calibri" w:hAnsi="Calibri" w:cs="Calibri"/>
                <w:b/>
                <w:color w:val="59595B"/>
                <w:sz w:val="20"/>
              </w:rPr>
              <w:t>Net cash flows used in investing activities</w:t>
            </w:r>
          </w:p>
        </w:tc>
        <w:tc>
          <w:tcPr>
            <w:tcW w:w="1469" w:type="dxa"/>
            <w:tcBorders>
              <w:top w:val="single" w:sz="8" w:space="0" w:color="BFBFBF"/>
              <w:left w:val="single" w:sz="8" w:space="0" w:color="BFBFBF"/>
              <w:bottom w:val="single" w:sz="8" w:space="0" w:color="BFBFBF"/>
              <w:right w:val="nil"/>
            </w:tcBorders>
            <w:tcMar>
              <w:top w:w="0" w:type="dxa"/>
              <w:left w:w="53" w:type="dxa"/>
              <w:bottom w:w="0" w:type="dxa"/>
              <w:right w:w="53" w:type="dxa"/>
            </w:tcMar>
          </w:tcPr>
          <w:p w14:paraId="62A59576" w14:textId="77777777" w:rsidR="00141D7A" w:rsidRDefault="00141D7A" w:rsidP="00141D7A">
            <w:pPr>
              <w:keepNext/>
              <w:spacing w:before="33" w:after="30"/>
              <w:jc w:val="right"/>
            </w:pPr>
            <w:r>
              <w:rPr>
                <w:rFonts w:ascii="Calibri" w:eastAsia="Calibri" w:hAnsi="Calibri" w:cs="Calibri"/>
                <w:b/>
                <w:color w:val="00679B"/>
                <w:sz w:val="20"/>
              </w:rPr>
              <w:t>(15,628</w:t>
            </w:r>
          </w:p>
        </w:tc>
        <w:tc>
          <w:tcPr>
            <w:tcW w:w="1469" w:type="dxa"/>
            <w:tcBorders>
              <w:top w:val="single" w:sz="8" w:space="0" w:color="BFBFBF"/>
              <w:left w:val="single" w:sz="8" w:space="0" w:color="BFBFBF"/>
              <w:bottom w:val="single" w:sz="8" w:space="0" w:color="BFBFBF"/>
              <w:right w:val="single" w:sz="8" w:space="0" w:color="BFBFBF"/>
            </w:tcBorders>
            <w:tcMar>
              <w:top w:w="0" w:type="dxa"/>
              <w:left w:w="53" w:type="dxa"/>
              <w:bottom w:w="0" w:type="dxa"/>
              <w:right w:w="53" w:type="dxa"/>
            </w:tcMar>
          </w:tcPr>
          <w:p w14:paraId="0563B134" w14:textId="77777777" w:rsidR="00141D7A" w:rsidRDefault="00141D7A" w:rsidP="00141D7A">
            <w:pPr>
              <w:keepNext/>
              <w:spacing w:before="33" w:after="30"/>
              <w:jc w:val="right"/>
            </w:pPr>
            <w:r>
              <w:rPr>
                <w:rFonts w:ascii="Calibri" w:eastAsia="Calibri" w:hAnsi="Calibri" w:cs="Calibri"/>
                <w:color w:val="59595B"/>
                <w:sz w:val="20"/>
              </w:rPr>
              <w:t>(28,256)</w:t>
            </w:r>
          </w:p>
        </w:tc>
      </w:tr>
      <w:tr w:rsidR="00141D7A" w14:paraId="2139204B" w14:textId="77777777" w:rsidTr="00141D7A">
        <w:trPr>
          <w:cantSplit/>
          <w:trHeight w:hRule="exact" w:val="255"/>
        </w:trPr>
        <w:tc>
          <w:tcPr>
            <w:tcW w:w="5446" w:type="dxa"/>
            <w:tcBorders>
              <w:top w:val="single" w:sz="8" w:space="0" w:color="BFBFBF"/>
              <w:left w:val="single" w:sz="8" w:space="0" w:color="BFBFBF"/>
              <w:bottom w:val="nil"/>
              <w:right w:val="nil"/>
            </w:tcBorders>
            <w:tcMar>
              <w:top w:w="0" w:type="dxa"/>
              <w:left w:w="53" w:type="dxa"/>
              <w:bottom w:w="0" w:type="dxa"/>
              <w:right w:w="53" w:type="dxa"/>
            </w:tcMar>
          </w:tcPr>
          <w:p w14:paraId="5FEBCA0D" w14:textId="77777777" w:rsidR="00141D7A" w:rsidRDefault="00141D7A" w:rsidP="00141D7A">
            <w:pPr>
              <w:keepNext/>
              <w:spacing w:before="33" w:after="30"/>
            </w:pPr>
            <w:r>
              <w:rPr>
                <w:rFonts w:ascii="Calibri" w:eastAsia="Calibri" w:hAnsi="Calibri" w:cs="Calibri"/>
                <w:color w:val="59595B"/>
                <w:sz w:val="20"/>
              </w:rPr>
              <w:t>Repayment on loans and borrowings</w:t>
            </w:r>
          </w:p>
        </w:tc>
        <w:tc>
          <w:tcPr>
            <w:tcW w:w="1469" w:type="dxa"/>
            <w:tcBorders>
              <w:top w:val="single" w:sz="8" w:space="0" w:color="BFBFBF"/>
              <w:left w:val="single" w:sz="8" w:space="0" w:color="BFBFBF"/>
              <w:bottom w:val="nil"/>
              <w:right w:val="nil"/>
            </w:tcBorders>
            <w:tcMar>
              <w:top w:w="0" w:type="dxa"/>
              <w:left w:w="53" w:type="dxa"/>
              <w:bottom w:w="0" w:type="dxa"/>
              <w:right w:w="53" w:type="dxa"/>
            </w:tcMar>
          </w:tcPr>
          <w:p w14:paraId="73B34869" w14:textId="77777777" w:rsidR="00141D7A" w:rsidRDefault="00141D7A" w:rsidP="00141D7A">
            <w:pPr>
              <w:keepNext/>
              <w:spacing w:before="33" w:after="30"/>
              <w:jc w:val="right"/>
            </w:pPr>
            <w:r>
              <w:rPr>
                <w:rFonts w:ascii="Calibri" w:eastAsia="Calibri" w:hAnsi="Calibri" w:cs="Calibri"/>
                <w:color w:val="00679B"/>
                <w:sz w:val="20"/>
              </w:rPr>
              <w:t>(57,231)</w:t>
            </w:r>
          </w:p>
        </w:tc>
        <w:tc>
          <w:tcPr>
            <w:tcW w:w="1469" w:type="dxa"/>
            <w:tcBorders>
              <w:top w:val="single" w:sz="8" w:space="0" w:color="BFBFBF"/>
              <w:left w:val="single" w:sz="8" w:space="0" w:color="BFBFBF"/>
              <w:bottom w:val="nil"/>
              <w:right w:val="single" w:sz="8" w:space="0" w:color="BFBFBF"/>
            </w:tcBorders>
            <w:tcMar>
              <w:top w:w="0" w:type="dxa"/>
              <w:left w:w="53" w:type="dxa"/>
              <w:bottom w:w="0" w:type="dxa"/>
              <w:right w:w="53" w:type="dxa"/>
            </w:tcMar>
          </w:tcPr>
          <w:p w14:paraId="3FEDCF5E" w14:textId="77777777" w:rsidR="00141D7A" w:rsidRDefault="00141D7A" w:rsidP="00141D7A">
            <w:pPr>
              <w:keepNext/>
              <w:spacing w:before="33" w:after="30"/>
              <w:jc w:val="right"/>
            </w:pPr>
            <w:r>
              <w:rPr>
                <w:rFonts w:ascii="Calibri" w:eastAsia="Calibri" w:hAnsi="Calibri" w:cs="Calibri"/>
                <w:color w:val="59595B"/>
                <w:sz w:val="20"/>
              </w:rPr>
              <w:t>(35,190)</w:t>
            </w:r>
          </w:p>
        </w:tc>
      </w:tr>
      <w:tr w:rsidR="00141D7A" w14:paraId="648F60F6"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27989A3D" w14:textId="77777777" w:rsidR="00141D7A" w:rsidRDefault="00141D7A" w:rsidP="00141D7A">
            <w:pPr>
              <w:keepNext/>
              <w:spacing w:before="53" w:after="30"/>
            </w:pPr>
            <w:r>
              <w:rPr>
                <w:rFonts w:ascii="Calibri" w:eastAsia="Calibri" w:hAnsi="Calibri" w:cs="Calibri"/>
                <w:color w:val="59595B"/>
                <w:sz w:val="20"/>
              </w:rPr>
              <w:t>Payment on contingent consideration</w:t>
            </w:r>
          </w:p>
        </w:tc>
        <w:tc>
          <w:tcPr>
            <w:tcW w:w="1469" w:type="dxa"/>
            <w:tcBorders>
              <w:top w:val="nil"/>
              <w:left w:val="single" w:sz="8" w:space="0" w:color="BFBFBF"/>
              <w:bottom w:val="nil"/>
              <w:right w:val="nil"/>
            </w:tcBorders>
            <w:tcMar>
              <w:top w:w="0" w:type="dxa"/>
              <w:left w:w="53" w:type="dxa"/>
              <w:bottom w:w="0" w:type="dxa"/>
              <w:right w:w="53" w:type="dxa"/>
            </w:tcMar>
          </w:tcPr>
          <w:p w14:paraId="2461EA75" w14:textId="77777777" w:rsidR="00141D7A" w:rsidRDefault="00141D7A" w:rsidP="00141D7A">
            <w:pPr>
              <w:keepNext/>
              <w:spacing w:before="53" w:after="30"/>
              <w:jc w:val="right"/>
            </w:pPr>
            <w:r>
              <w:rPr>
                <w:rFonts w:ascii="Calibri" w:eastAsia="Calibri" w:hAnsi="Calibri" w:cs="Calibri"/>
                <w:color w:val="00679B"/>
                <w:sz w:val="20"/>
              </w:rPr>
              <w:t>(20,722)</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5B6C4B3E" w14:textId="77777777" w:rsidR="00141D7A" w:rsidRDefault="00141D7A" w:rsidP="00141D7A">
            <w:pPr>
              <w:keepNext/>
              <w:spacing w:before="53" w:after="30"/>
              <w:jc w:val="right"/>
            </w:pPr>
            <w:r>
              <w:rPr>
                <w:rFonts w:ascii="Calibri" w:eastAsia="Calibri" w:hAnsi="Calibri" w:cs="Calibri"/>
                <w:color w:val="59595B"/>
                <w:sz w:val="20"/>
              </w:rPr>
              <w:t>(19,759)</w:t>
            </w:r>
          </w:p>
        </w:tc>
      </w:tr>
      <w:tr w:rsidR="00141D7A" w14:paraId="6866CCAF"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6B87BC98" w14:textId="77777777" w:rsidR="00141D7A" w:rsidRDefault="00141D7A" w:rsidP="00141D7A">
            <w:pPr>
              <w:keepNext/>
              <w:spacing w:before="53" w:after="30"/>
            </w:pPr>
            <w:r>
              <w:rPr>
                <w:rFonts w:ascii="Calibri" w:eastAsia="Calibri" w:hAnsi="Calibri" w:cs="Calibri"/>
                <w:color w:val="59595B"/>
                <w:sz w:val="20"/>
              </w:rPr>
              <w:t>Payment of lease liabilities</w:t>
            </w:r>
          </w:p>
        </w:tc>
        <w:tc>
          <w:tcPr>
            <w:tcW w:w="1469" w:type="dxa"/>
            <w:tcBorders>
              <w:top w:val="nil"/>
              <w:left w:val="single" w:sz="8" w:space="0" w:color="BFBFBF"/>
              <w:bottom w:val="nil"/>
              <w:right w:val="nil"/>
            </w:tcBorders>
            <w:tcMar>
              <w:top w:w="0" w:type="dxa"/>
              <w:left w:w="53" w:type="dxa"/>
              <w:bottom w:w="0" w:type="dxa"/>
              <w:right w:w="53" w:type="dxa"/>
            </w:tcMar>
          </w:tcPr>
          <w:p w14:paraId="515AFD64" w14:textId="77777777" w:rsidR="00141D7A" w:rsidRDefault="00141D7A" w:rsidP="00141D7A">
            <w:pPr>
              <w:keepNext/>
              <w:spacing w:before="53" w:after="30"/>
              <w:jc w:val="right"/>
            </w:pPr>
            <w:r>
              <w:rPr>
                <w:rFonts w:ascii="Calibri" w:eastAsia="Calibri" w:hAnsi="Calibri" w:cs="Calibri"/>
                <w:color w:val="00679B"/>
                <w:sz w:val="20"/>
              </w:rPr>
              <w:t>(2,186)</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2AB7CE01" w14:textId="77777777" w:rsidR="00141D7A" w:rsidRDefault="00141D7A" w:rsidP="00141D7A">
            <w:pPr>
              <w:keepNext/>
              <w:spacing w:before="53" w:after="30"/>
              <w:jc w:val="right"/>
            </w:pPr>
            <w:r>
              <w:rPr>
                <w:rFonts w:ascii="Calibri" w:eastAsia="Calibri" w:hAnsi="Calibri" w:cs="Calibri"/>
                <w:color w:val="59595B"/>
                <w:sz w:val="20"/>
              </w:rPr>
              <w:t>(2,204)</w:t>
            </w:r>
          </w:p>
        </w:tc>
      </w:tr>
      <w:tr w:rsidR="00141D7A" w14:paraId="332D434A"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4AC74AFD" w14:textId="77777777" w:rsidR="00141D7A" w:rsidRDefault="00141D7A" w:rsidP="00141D7A">
            <w:pPr>
              <w:keepNext/>
              <w:spacing w:before="53" w:after="30"/>
            </w:pPr>
            <w:r>
              <w:rPr>
                <w:rFonts w:ascii="Calibri" w:eastAsia="Calibri" w:hAnsi="Calibri" w:cs="Calibri"/>
                <w:color w:val="59595B"/>
                <w:sz w:val="20"/>
              </w:rPr>
              <w:t>Proceeds of issued convertible bonds</w:t>
            </w:r>
          </w:p>
        </w:tc>
        <w:tc>
          <w:tcPr>
            <w:tcW w:w="1469" w:type="dxa"/>
            <w:tcBorders>
              <w:top w:val="nil"/>
              <w:left w:val="single" w:sz="8" w:space="0" w:color="BFBFBF"/>
              <w:bottom w:val="nil"/>
              <w:right w:val="nil"/>
            </w:tcBorders>
            <w:tcMar>
              <w:top w:w="0" w:type="dxa"/>
              <w:left w:w="53" w:type="dxa"/>
              <w:bottom w:w="0" w:type="dxa"/>
              <w:right w:w="53" w:type="dxa"/>
            </w:tcMar>
          </w:tcPr>
          <w:p w14:paraId="5A949796" w14:textId="77777777" w:rsidR="00141D7A" w:rsidRDefault="00141D7A" w:rsidP="00141D7A">
            <w:pPr>
              <w:keepNext/>
              <w:spacing w:before="53" w:after="30"/>
              <w:jc w:val="right"/>
            </w:pPr>
            <w:r>
              <w:rPr>
                <w:rFonts w:ascii="Calibri" w:eastAsia="Calibri" w:hAnsi="Calibri" w:cs="Calibri"/>
                <w:color w:val="00679B"/>
                <w:sz w:val="20"/>
              </w:rPr>
              <w:t>142,825</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118840DE" w14:textId="77777777" w:rsidR="00141D7A" w:rsidRDefault="00141D7A" w:rsidP="00141D7A">
            <w:pPr>
              <w:keepNext/>
              <w:spacing w:before="53" w:after="30"/>
              <w:jc w:val="right"/>
            </w:pPr>
            <w:r>
              <w:rPr>
                <w:rFonts w:ascii="Calibri" w:eastAsia="Calibri" w:hAnsi="Calibri" w:cs="Calibri"/>
                <w:color w:val="59595B"/>
                <w:sz w:val="20"/>
              </w:rPr>
              <w:t>-</w:t>
            </w:r>
          </w:p>
        </w:tc>
      </w:tr>
      <w:tr w:rsidR="00141D7A" w14:paraId="09715ACF"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6A7B4206" w14:textId="77777777" w:rsidR="00141D7A" w:rsidRDefault="00141D7A" w:rsidP="00141D7A">
            <w:pPr>
              <w:keepNext/>
              <w:spacing w:before="53" w:after="30"/>
            </w:pPr>
            <w:r>
              <w:rPr>
                <w:rFonts w:ascii="Calibri" w:eastAsia="Calibri" w:hAnsi="Calibri" w:cs="Calibri"/>
                <w:color w:val="59595B"/>
                <w:sz w:val="20"/>
              </w:rPr>
              <w:t>Transaction costs related to issued convertible bond</w:t>
            </w:r>
          </w:p>
        </w:tc>
        <w:tc>
          <w:tcPr>
            <w:tcW w:w="1469" w:type="dxa"/>
            <w:tcBorders>
              <w:top w:val="nil"/>
              <w:left w:val="single" w:sz="8" w:space="0" w:color="BFBFBF"/>
              <w:bottom w:val="nil"/>
              <w:right w:val="nil"/>
            </w:tcBorders>
            <w:tcMar>
              <w:top w:w="0" w:type="dxa"/>
              <w:left w:w="53" w:type="dxa"/>
              <w:bottom w:w="0" w:type="dxa"/>
              <w:right w:w="53" w:type="dxa"/>
            </w:tcMar>
          </w:tcPr>
          <w:p w14:paraId="15A0DFB6" w14:textId="77777777" w:rsidR="00141D7A" w:rsidRDefault="00141D7A" w:rsidP="00141D7A">
            <w:pPr>
              <w:keepNext/>
              <w:spacing w:before="53" w:after="30"/>
              <w:jc w:val="right"/>
            </w:pPr>
            <w:r>
              <w:rPr>
                <w:rFonts w:ascii="Calibri" w:eastAsia="Calibri" w:hAnsi="Calibri" w:cs="Calibri"/>
                <w:color w:val="00679B"/>
                <w:sz w:val="20"/>
              </w:rPr>
              <w:t>(2,649)</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57B30270" w14:textId="77777777" w:rsidR="00141D7A" w:rsidRDefault="00141D7A" w:rsidP="00141D7A">
            <w:pPr>
              <w:keepNext/>
              <w:spacing w:before="53" w:after="30"/>
              <w:jc w:val="right"/>
            </w:pPr>
            <w:r>
              <w:rPr>
                <w:rFonts w:ascii="Calibri" w:eastAsia="Calibri" w:hAnsi="Calibri" w:cs="Calibri"/>
                <w:color w:val="59595B"/>
                <w:sz w:val="20"/>
              </w:rPr>
              <w:t>-</w:t>
            </w:r>
          </w:p>
        </w:tc>
      </w:tr>
      <w:tr w:rsidR="00141D7A" w14:paraId="5607D06D" w14:textId="77777777" w:rsidTr="00141D7A">
        <w:trPr>
          <w:cantSplit/>
          <w:trHeight w:hRule="exact" w:val="255"/>
        </w:trPr>
        <w:tc>
          <w:tcPr>
            <w:tcW w:w="5446" w:type="dxa"/>
            <w:tcBorders>
              <w:top w:val="nil"/>
              <w:left w:val="single" w:sz="8" w:space="0" w:color="BFBFBF"/>
              <w:bottom w:val="nil"/>
              <w:right w:val="nil"/>
            </w:tcBorders>
            <w:tcMar>
              <w:top w:w="0" w:type="dxa"/>
              <w:left w:w="53" w:type="dxa"/>
              <w:bottom w:w="0" w:type="dxa"/>
              <w:right w:w="53" w:type="dxa"/>
            </w:tcMar>
          </w:tcPr>
          <w:p w14:paraId="5CB55BB0" w14:textId="77777777" w:rsidR="00141D7A" w:rsidRDefault="00141D7A" w:rsidP="00141D7A">
            <w:pPr>
              <w:keepNext/>
              <w:spacing w:before="53" w:after="30"/>
            </w:pPr>
            <w:r>
              <w:rPr>
                <w:rFonts w:ascii="Calibri" w:eastAsia="Calibri" w:hAnsi="Calibri" w:cs="Calibri"/>
                <w:color w:val="59595B"/>
                <w:sz w:val="20"/>
              </w:rPr>
              <w:t>Interests on loans</w:t>
            </w:r>
          </w:p>
        </w:tc>
        <w:tc>
          <w:tcPr>
            <w:tcW w:w="1469" w:type="dxa"/>
            <w:tcBorders>
              <w:top w:val="nil"/>
              <w:left w:val="single" w:sz="8" w:space="0" w:color="BFBFBF"/>
              <w:bottom w:val="nil"/>
              <w:right w:val="nil"/>
            </w:tcBorders>
            <w:tcMar>
              <w:top w:w="0" w:type="dxa"/>
              <w:left w:w="53" w:type="dxa"/>
              <w:bottom w:w="0" w:type="dxa"/>
              <w:right w:w="53" w:type="dxa"/>
            </w:tcMar>
          </w:tcPr>
          <w:p w14:paraId="348B5A63" w14:textId="77777777" w:rsidR="00141D7A" w:rsidRDefault="00141D7A" w:rsidP="00141D7A">
            <w:pPr>
              <w:keepNext/>
              <w:spacing w:before="53" w:after="30"/>
              <w:jc w:val="right"/>
            </w:pPr>
            <w:r>
              <w:rPr>
                <w:rFonts w:ascii="Calibri" w:eastAsia="Calibri" w:hAnsi="Calibri" w:cs="Calibri"/>
                <w:color w:val="00679B"/>
                <w:sz w:val="20"/>
              </w:rPr>
              <w:t>(2,141)</w:t>
            </w:r>
          </w:p>
        </w:tc>
        <w:tc>
          <w:tcPr>
            <w:tcW w:w="1469" w:type="dxa"/>
            <w:tcBorders>
              <w:top w:val="nil"/>
              <w:left w:val="single" w:sz="8" w:space="0" w:color="BFBFBF"/>
              <w:bottom w:val="nil"/>
              <w:right w:val="single" w:sz="8" w:space="0" w:color="BFBFBF"/>
            </w:tcBorders>
            <w:tcMar>
              <w:top w:w="0" w:type="dxa"/>
              <w:left w:w="53" w:type="dxa"/>
              <w:bottom w:w="0" w:type="dxa"/>
              <w:right w:w="53" w:type="dxa"/>
            </w:tcMar>
          </w:tcPr>
          <w:p w14:paraId="61174D92" w14:textId="77777777" w:rsidR="00141D7A" w:rsidRDefault="00141D7A" w:rsidP="00141D7A">
            <w:pPr>
              <w:keepNext/>
              <w:spacing w:before="53" w:after="30"/>
              <w:jc w:val="right"/>
            </w:pPr>
            <w:r>
              <w:rPr>
                <w:rFonts w:ascii="Calibri" w:eastAsia="Calibri" w:hAnsi="Calibri" w:cs="Calibri"/>
                <w:color w:val="59595B"/>
                <w:sz w:val="20"/>
              </w:rPr>
              <w:t>(9,432)</w:t>
            </w:r>
          </w:p>
        </w:tc>
      </w:tr>
      <w:tr w:rsidR="00141D7A" w14:paraId="57FE37FA" w14:textId="77777777" w:rsidTr="00141D7A">
        <w:trPr>
          <w:cantSplit/>
          <w:trHeight w:hRule="exact" w:val="270"/>
        </w:trPr>
        <w:tc>
          <w:tcPr>
            <w:tcW w:w="5446" w:type="dxa"/>
            <w:tcBorders>
              <w:top w:val="nil"/>
              <w:left w:val="single" w:sz="8" w:space="0" w:color="BFBFBF"/>
              <w:bottom w:val="single" w:sz="8" w:space="0" w:color="BFBFBF"/>
              <w:right w:val="nil"/>
            </w:tcBorders>
            <w:tcMar>
              <w:top w:w="0" w:type="dxa"/>
              <w:left w:w="53" w:type="dxa"/>
              <w:bottom w:w="0" w:type="dxa"/>
              <w:right w:w="53" w:type="dxa"/>
            </w:tcMar>
          </w:tcPr>
          <w:p w14:paraId="04D3BF24" w14:textId="77777777" w:rsidR="00141D7A" w:rsidRDefault="00141D7A" w:rsidP="00141D7A">
            <w:pPr>
              <w:keepNext/>
              <w:spacing w:before="53" w:after="30"/>
            </w:pPr>
            <w:r>
              <w:rPr>
                <w:rFonts w:ascii="Calibri" w:eastAsia="Calibri" w:hAnsi="Calibri" w:cs="Calibri"/>
                <w:color w:val="59595B"/>
                <w:sz w:val="20"/>
              </w:rPr>
              <w:t>Proceeds of equity and warrants</w:t>
            </w:r>
          </w:p>
        </w:tc>
        <w:tc>
          <w:tcPr>
            <w:tcW w:w="1469" w:type="dxa"/>
            <w:tcBorders>
              <w:top w:val="nil"/>
              <w:left w:val="single" w:sz="8" w:space="0" w:color="BFBFBF"/>
              <w:bottom w:val="single" w:sz="8" w:space="0" w:color="BFBFBF"/>
              <w:right w:val="nil"/>
            </w:tcBorders>
            <w:tcMar>
              <w:top w:w="0" w:type="dxa"/>
              <w:left w:w="53" w:type="dxa"/>
              <w:bottom w:w="0" w:type="dxa"/>
              <w:right w:w="53" w:type="dxa"/>
            </w:tcMar>
          </w:tcPr>
          <w:p w14:paraId="4A587DE0" w14:textId="77777777" w:rsidR="00141D7A" w:rsidRDefault="00141D7A" w:rsidP="00141D7A">
            <w:pPr>
              <w:keepNext/>
              <w:spacing w:before="53" w:after="30"/>
              <w:jc w:val="right"/>
            </w:pPr>
            <w:r>
              <w:rPr>
                <w:rFonts w:ascii="Calibri" w:eastAsia="Calibri" w:hAnsi="Calibri" w:cs="Calibri"/>
                <w:color w:val="00679B"/>
                <w:sz w:val="20"/>
              </w:rPr>
              <w:t>2,791</w:t>
            </w:r>
          </w:p>
        </w:tc>
        <w:tc>
          <w:tcPr>
            <w:tcW w:w="1469" w:type="dxa"/>
            <w:tcBorders>
              <w:top w:val="nil"/>
              <w:left w:val="single" w:sz="8" w:space="0" w:color="BFBFBF"/>
              <w:bottom w:val="single" w:sz="8" w:space="0" w:color="BFBFBF"/>
              <w:right w:val="single" w:sz="8" w:space="0" w:color="BFBFBF"/>
            </w:tcBorders>
            <w:tcMar>
              <w:top w:w="0" w:type="dxa"/>
              <w:left w:w="53" w:type="dxa"/>
              <w:bottom w:w="0" w:type="dxa"/>
              <w:right w:w="53" w:type="dxa"/>
            </w:tcMar>
          </w:tcPr>
          <w:p w14:paraId="3FE1E440" w14:textId="77777777" w:rsidR="00141D7A" w:rsidRDefault="00141D7A" w:rsidP="00141D7A">
            <w:pPr>
              <w:keepNext/>
              <w:spacing w:before="53" w:after="30"/>
              <w:jc w:val="right"/>
            </w:pPr>
            <w:r>
              <w:rPr>
                <w:rFonts w:ascii="Calibri" w:eastAsia="Calibri" w:hAnsi="Calibri" w:cs="Calibri"/>
                <w:color w:val="59595B"/>
                <w:sz w:val="20"/>
              </w:rPr>
              <w:t>3,113</w:t>
            </w:r>
          </w:p>
        </w:tc>
      </w:tr>
      <w:tr w:rsidR="00141D7A" w14:paraId="1323BDE7" w14:textId="77777777" w:rsidTr="00141D7A">
        <w:trPr>
          <w:cantSplit/>
          <w:trHeight w:hRule="exact" w:val="270"/>
        </w:trPr>
        <w:tc>
          <w:tcPr>
            <w:tcW w:w="5446" w:type="dxa"/>
            <w:tcBorders>
              <w:top w:val="single" w:sz="8" w:space="0" w:color="BFBFBF"/>
              <w:left w:val="single" w:sz="8" w:space="0" w:color="BFBFBF"/>
              <w:bottom w:val="single" w:sz="8" w:space="0" w:color="B6B6B6"/>
              <w:right w:val="nil"/>
            </w:tcBorders>
            <w:tcMar>
              <w:top w:w="0" w:type="dxa"/>
              <w:left w:w="53" w:type="dxa"/>
              <w:bottom w:w="0" w:type="dxa"/>
              <w:right w:w="53" w:type="dxa"/>
            </w:tcMar>
          </w:tcPr>
          <w:p w14:paraId="4EB64BA9" w14:textId="77777777" w:rsidR="00141D7A" w:rsidRDefault="00141D7A" w:rsidP="00141D7A">
            <w:pPr>
              <w:keepNext/>
              <w:spacing w:before="33" w:after="30"/>
            </w:pPr>
            <w:r>
              <w:rPr>
                <w:rFonts w:ascii="Calibri" w:eastAsia="Calibri" w:hAnsi="Calibri" w:cs="Calibri"/>
                <w:b/>
                <w:color w:val="59595B"/>
                <w:sz w:val="20"/>
              </w:rPr>
              <w:t>Net cash flows generated from (used in) financing activities</w:t>
            </w:r>
          </w:p>
        </w:tc>
        <w:tc>
          <w:tcPr>
            <w:tcW w:w="1469" w:type="dxa"/>
            <w:tcBorders>
              <w:top w:val="single" w:sz="8" w:space="0" w:color="BFBFBF"/>
              <w:left w:val="single" w:sz="8" w:space="0" w:color="BFBFBF"/>
              <w:bottom w:val="single" w:sz="8" w:space="0" w:color="B6B6B6"/>
              <w:right w:val="nil"/>
            </w:tcBorders>
            <w:tcMar>
              <w:top w:w="0" w:type="dxa"/>
              <w:left w:w="53" w:type="dxa"/>
              <w:bottom w:w="0" w:type="dxa"/>
              <w:right w:w="53" w:type="dxa"/>
            </w:tcMar>
          </w:tcPr>
          <w:p w14:paraId="42816411" w14:textId="77777777" w:rsidR="00141D7A" w:rsidRDefault="00141D7A" w:rsidP="00141D7A">
            <w:pPr>
              <w:keepNext/>
              <w:spacing w:before="33" w:after="30"/>
              <w:jc w:val="right"/>
            </w:pPr>
            <w:r>
              <w:rPr>
                <w:rFonts w:ascii="Calibri" w:eastAsia="Calibri" w:hAnsi="Calibri" w:cs="Calibri"/>
                <w:b/>
                <w:color w:val="00679B"/>
                <w:sz w:val="20"/>
              </w:rPr>
              <w:t>60,687</w:t>
            </w:r>
          </w:p>
        </w:tc>
        <w:tc>
          <w:tcPr>
            <w:tcW w:w="1469" w:type="dxa"/>
            <w:tcBorders>
              <w:top w:val="single" w:sz="8" w:space="0" w:color="BFBFBF"/>
              <w:left w:val="single" w:sz="8" w:space="0" w:color="BFBFBF"/>
              <w:bottom w:val="single" w:sz="8" w:space="0" w:color="B6B6B6"/>
              <w:right w:val="single" w:sz="8" w:space="0" w:color="BFBFBF"/>
            </w:tcBorders>
            <w:tcMar>
              <w:top w:w="0" w:type="dxa"/>
              <w:left w:w="53" w:type="dxa"/>
              <w:bottom w:w="0" w:type="dxa"/>
              <w:right w:w="53" w:type="dxa"/>
            </w:tcMar>
          </w:tcPr>
          <w:p w14:paraId="78E8B990" w14:textId="77777777" w:rsidR="00141D7A" w:rsidRDefault="00141D7A" w:rsidP="00141D7A">
            <w:pPr>
              <w:keepNext/>
              <w:spacing w:before="33" w:after="30"/>
              <w:jc w:val="right"/>
            </w:pPr>
            <w:r>
              <w:rPr>
                <w:rFonts w:ascii="Calibri" w:eastAsia="Calibri" w:hAnsi="Calibri" w:cs="Calibri"/>
                <w:color w:val="59595B"/>
                <w:sz w:val="20"/>
              </w:rPr>
              <w:t>(63,473)</w:t>
            </w:r>
          </w:p>
        </w:tc>
      </w:tr>
      <w:tr w:rsidR="00141D7A" w14:paraId="75BD8957" w14:textId="77777777" w:rsidTr="00141D7A">
        <w:trPr>
          <w:cantSplit/>
          <w:trHeight w:hRule="exact" w:val="105"/>
        </w:trPr>
        <w:tc>
          <w:tcPr>
            <w:tcW w:w="5446" w:type="dxa"/>
            <w:tcBorders>
              <w:top w:val="single" w:sz="8" w:space="0" w:color="B6B6B6"/>
              <w:left w:val="nil"/>
              <w:bottom w:val="single" w:sz="8" w:space="0" w:color="B6B6B6"/>
              <w:right w:val="nil"/>
            </w:tcBorders>
            <w:tcMar>
              <w:top w:w="0" w:type="dxa"/>
              <w:left w:w="0" w:type="dxa"/>
              <w:bottom w:w="0" w:type="dxa"/>
              <w:right w:w="0" w:type="dxa"/>
            </w:tcMar>
            <w:vAlign w:val="bottom"/>
          </w:tcPr>
          <w:p w14:paraId="5D3912AB" w14:textId="77777777" w:rsidR="00141D7A" w:rsidRDefault="00141D7A" w:rsidP="00141D7A">
            <w:pPr>
              <w:keepNext/>
            </w:pPr>
          </w:p>
        </w:tc>
        <w:tc>
          <w:tcPr>
            <w:tcW w:w="1469" w:type="dxa"/>
            <w:tcBorders>
              <w:top w:val="single" w:sz="8" w:space="0" w:color="B6B6B6"/>
              <w:left w:val="nil"/>
              <w:bottom w:val="single" w:sz="8" w:space="0" w:color="B6B6B6"/>
              <w:right w:val="nil"/>
            </w:tcBorders>
            <w:tcMar>
              <w:top w:w="0" w:type="dxa"/>
              <w:left w:w="0" w:type="dxa"/>
              <w:bottom w:w="0" w:type="dxa"/>
              <w:right w:w="0" w:type="dxa"/>
            </w:tcMar>
            <w:vAlign w:val="bottom"/>
          </w:tcPr>
          <w:p w14:paraId="718E1C75" w14:textId="77777777" w:rsidR="00141D7A" w:rsidRDefault="00141D7A" w:rsidP="00141D7A">
            <w:pPr>
              <w:keepNext/>
            </w:pPr>
          </w:p>
        </w:tc>
        <w:tc>
          <w:tcPr>
            <w:tcW w:w="1469" w:type="dxa"/>
            <w:tcBorders>
              <w:top w:val="single" w:sz="8" w:space="0" w:color="B6B6B6"/>
              <w:left w:val="nil"/>
              <w:bottom w:val="single" w:sz="8" w:space="0" w:color="B6B6B6"/>
              <w:right w:val="nil"/>
            </w:tcBorders>
            <w:tcMar>
              <w:top w:w="0" w:type="dxa"/>
              <w:left w:w="0" w:type="dxa"/>
              <w:bottom w:w="0" w:type="dxa"/>
              <w:right w:w="0" w:type="dxa"/>
            </w:tcMar>
            <w:vAlign w:val="bottom"/>
          </w:tcPr>
          <w:p w14:paraId="73E6BBBF" w14:textId="77777777" w:rsidR="00141D7A" w:rsidRDefault="00141D7A" w:rsidP="00141D7A">
            <w:pPr>
              <w:keepNext/>
            </w:pPr>
          </w:p>
        </w:tc>
      </w:tr>
      <w:tr w:rsidR="00141D7A" w14:paraId="6C6C663D" w14:textId="77777777" w:rsidTr="00141D7A">
        <w:trPr>
          <w:cantSplit/>
          <w:trHeight w:hRule="exact" w:val="270"/>
        </w:trPr>
        <w:tc>
          <w:tcPr>
            <w:tcW w:w="5446" w:type="dxa"/>
            <w:tcBorders>
              <w:top w:val="single" w:sz="8" w:space="0" w:color="B6B6B6"/>
              <w:left w:val="single" w:sz="8" w:space="0" w:color="BFBFBF"/>
              <w:bottom w:val="nil"/>
              <w:right w:val="nil"/>
            </w:tcBorders>
            <w:tcMar>
              <w:top w:w="0" w:type="dxa"/>
              <w:left w:w="53" w:type="dxa"/>
              <w:bottom w:w="0" w:type="dxa"/>
              <w:right w:w="53" w:type="dxa"/>
            </w:tcMar>
          </w:tcPr>
          <w:p w14:paraId="034AD1A9" w14:textId="77777777" w:rsidR="00141D7A" w:rsidRDefault="00141D7A" w:rsidP="00141D7A">
            <w:pPr>
              <w:keepNext/>
              <w:spacing w:before="33" w:after="30"/>
            </w:pPr>
            <w:r>
              <w:rPr>
                <w:rFonts w:ascii="Calibri" w:eastAsia="Calibri" w:hAnsi="Calibri" w:cs="Calibri"/>
                <w:b/>
                <w:color w:val="59595B"/>
                <w:sz w:val="20"/>
              </w:rPr>
              <w:t>Increase (decrease) of cash</w:t>
            </w:r>
          </w:p>
        </w:tc>
        <w:tc>
          <w:tcPr>
            <w:tcW w:w="1469" w:type="dxa"/>
            <w:tcBorders>
              <w:top w:val="single" w:sz="8" w:space="0" w:color="B6B6B6"/>
              <w:left w:val="single" w:sz="8" w:space="0" w:color="BFBFBF"/>
              <w:bottom w:val="nil"/>
              <w:right w:val="nil"/>
            </w:tcBorders>
            <w:tcMar>
              <w:top w:w="0" w:type="dxa"/>
              <w:left w:w="53" w:type="dxa"/>
              <w:bottom w:w="0" w:type="dxa"/>
              <w:right w:w="53" w:type="dxa"/>
            </w:tcMar>
          </w:tcPr>
          <w:p w14:paraId="6859E808" w14:textId="77777777" w:rsidR="00141D7A" w:rsidRDefault="00141D7A" w:rsidP="00141D7A">
            <w:pPr>
              <w:keepNext/>
              <w:spacing w:before="33" w:after="30"/>
              <w:jc w:val="right"/>
            </w:pPr>
            <w:r>
              <w:rPr>
                <w:rFonts w:ascii="Calibri" w:eastAsia="Calibri" w:hAnsi="Calibri" w:cs="Calibri"/>
                <w:b/>
                <w:color w:val="00679B"/>
                <w:sz w:val="20"/>
              </w:rPr>
              <w:t>129,574</w:t>
            </w:r>
          </w:p>
        </w:tc>
        <w:tc>
          <w:tcPr>
            <w:tcW w:w="1469" w:type="dxa"/>
            <w:tcBorders>
              <w:top w:val="single" w:sz="8" w:space="0" w:color="B6B6B6"/>
              <w:left w:val="single" w:sz="8" w:space="0" w:color="BFBFBF"/>
              <w:bottom w:val="nil"/>
              <w:right w:val="single" w:sz="8" w:space="0" w:color="BFBFBF"/>
            </w:tcBorders>
            <w:tcMar>
              <w:top w:w="0" w:type="dxa"/>
              <w:left w:w="53" w:type="dxa"/>
              <w:bottom w:w="0" w:type="dxa"/>
              <w:right w:w="53" w:type="dxa"/>
            </w:tcMar>
          </w:tcPr>
          <w:p w14:paraId="5C27581E" w14:textId="77777777" w:rsidR="00141D7A" w:rsidRDefault="00141D7A" w:rsidP="00141D7A">
            <w:pPr>
              <w:keepNext/>
              <w:spacing w:before="33" w:after="30"/>
              <w:jc w:val="right"/>
            </w:pPr>
            <w:r>
              <w:rPr>
                <w:rFonts w:ascii="Calibri" w:eastAsia="Calibri" w:hAnsi="Calibri" w:cs="Calibri"/>
                <w:color w:val="59595B"/>
                <w:sz w:val="20"/>
              </w:rPr>
              <w:t>(17,211)</w:t>
            </w:r>
          </w:p>
        </w:tc>
      </w:tr>
      <w:tr w:rsidR="00141D7A" w14:paraId="43F620CB" w14:textId="77777777" w:rsidTr="00141D7A">
        <w:trPr>
          <w:cantSplit/>
          <w:trHeight w:hRule="exact" w:val="255"/>
        </w:trPr>
        <w:tc>
          <w:tcPr>
            <w:tcW w:w="5446" w:type="dxa"/>
            <w:tcBorders>
              <w:top w:val="nil"/>
              <w:left w:val="single" w:sz="8" w:space="0" w:color="BFBFBF"/>
              <w:bottom w:val="single" w:sz="8" w:space="0" w:color="B6B6B6"/>
              <w:right w:val="nil"/>
            </w:tcBorders>
            <w:tcMar>
              <w:top w:w="0" w:type="dxa"/>
              <w:left w:w="53" w:type="dxa"/>
              <w:bottom w:w="0" w:type="dxa"/>
              <w:right w:w="53" w:type="dxa"/>
            </w:tcMar>
          </w:tcPr>
          <w:p w14:paraId="159B2F38" w14:textId="77777777" w:rsidR="00141D7A" w:rsidRDefault="00141D7A" w:rsidP="00141D7A">
            <w:pPr>
              <w:keepNext/>
              <w:spacing w:before="53" w:after="30"/>
            </w:pPr>
            <w:r>
              <w:rPr>
                <w:rFonts w:ascii="Calibri" w:eastAsia="Calibri" w:hAnsi="Calibri" w:cs="Calibri"/>
                <w:color w:val="59595B"/>
                <w:sz w:val="20"/>
              </w:rPr>
              <w:t>Exchange rate effects</w:t>
            </w:r>
          </w:p>
        </w:tc>
        <w:tc>
          <w:tcPr>
            <w:tcW w:w="1469" w:type="dxa"/>
            <w:tcBorders>
              <w:top w:val="nil"/>
              <w:left w:val="single" w:sz="8" w:space="0" w:color="BFBFBF"/>
              <w:bottom w:val="single" w:sz="8" w:space="0" w:color="B6B6B6"/>
              <w:right w:val="nil"/>
            </w:tcBorders>
            <w:tcMar>
              <w:top w:w="0" w:type="dxa"/>
              <w:left w:w="53" w:type="dxa"/>
              <w:bottom w:w="0" w:type="dxa"/>
              <w:right w:w="53" w:type="dxa"/>
            </w:tcMar>
          </w:tcPr>
          <w:p w14:paraId="7D6F30F6" w14:textId="77777777" w:rsidR="00141D7A" w:rsidRDefault="00141D7A" w:rsidP="00141D7A">
            <w:pPr>
              <w:keepNext/>
              <w:spacing w:before="53" w:after="30"/>
              <w:jc w:val="right"/>
            </w:pPr>
            <w:r>
              <w:rPr>
                <w:rFonts w:ascii="Calibri" w:eastAsia="Calibri" w:hAnsi="Calibri" w:cs="Calibri"/>
                <w:color w:val="00679B"/>
                <w:sz w:val="20"/>
              </w:rPr>
              <w:t>1,238</w:t>
            </w:r>
          </w:p>
        </w:tc>
        <w:tc>
          <w:tcPr>
            <w:tcW w:w="1469" w:type="dxa"/>
            <w:tcBorders>
              <w:top w:val="nil"/>
              <w:left w:val="single" w:sz="8" w:space="0" w:color="BFBFBF"/>
              <w:bottom w:val="single" w:sz="8" w:space="0" w:color="B6B6B6"/>
              <w:right w:val="single" w:sz="8" w:space="0" w:color="BFBFBF"/>
            </w:tcBorders>
            <w:tcMar>
              <w:top w:w="0" w:type="dxa"/>
              <w:left w:w="53" w:type="dxa"/>
              <w:bottom w:w="0" w:type="dxa"/>
              <w:right w:w="53" w:type="dxa"/>
            </w:tcMar>
          </w:tcPr>
          <w:p w14:paraId="2DB6415C" w14:textId="77777777" w:rsidR="00141D7A" w:rsidRDefault="00141D7A" w:rsidP="00141D7A">
            <w:pPr>
              <w:keepNext/>
              <w:spacing w:before="53" w:after="30"/>
              <w:jc w:val="right"/>
            </w:pPr>
            <w:r>
              <w:rPr>
                <w:rFonts w:ascii="Calibri" w:eastAsia="Calibri" w:hAnsi="Calibri" w:cs="Calibri"/>
                <w:color w:val="59595B"/>
                <w:sz w:val="20"/>
              </w:rPr>
              <w:t>(309)</w:t>
            </w:r>
          </w:p>
        </w:tc>
      </w:tr>
      <w:tr w:rsidR="00141D7A" w14:paraId="4238636B" w14:textId="77777777" w:rsidTr="00141D7A">
        <w:trPr>
          <w:cantSplit/>
          <w:trHeight w:hRule="exact" w:val="105"/>
        </w:trPr>
        <w:tc>
          <w:tcPr>
            <w:tcW w:w="5446" w:type="dxa"/>
            <w:tcBorders>
              <w:top w:val="single" w:sz="8" w:space="0" w:color="B6B6B6"/>
              <w:left w:val="nil"/>
              <w:bottom w:val="single" w:sz="8" w:space="0" w:color="B6B6B6"/>
              <w:right w:val="nil"/>
            </w:tcBorders>
            <w:tcMar>
              <w:top w:w="0" w:type="dxa"/>
              <w:left w:w="0" w:type="dxa"/>
              <w:bottom w:w="0" w:type="dxa"/>
              <w:right w:w="0" w:type="dxa"/>
            </w:tcMar>
            <w:vAlign w:val="bottom"/>
          </w:tcPr>
          <w:p w14:paraId="5454D254" w14:textId="77777777" w:rsidR="00141D7A" w:rsidRDefault="00141D7A" w:rsidP="00141D7A">
            <w:pPr>
              <w:keepNext/>
            </w:pPr>
          </w:p>
        </w:tc>
        <w:tc>
          <w:tcPr>
            <w:tcW w:w="1469" w:type="dxa"/>
            <w:tcBorders>
              <w:top w:val="single" w:sz="8" w:space="0" w:color="B6B6B6"/>
              <w:left w:val="nil"/>
              <w:bottom w:val="single" w:sz="8" w:space="0" w:color="B6B6B6"/>
              <w:right w:val="nil"/>
            </w:tcBorders>
            <w:tcMar>
              <w:top w:w="0" w:type="dxa"/>
              <w:left w:w="0" w:type="dxa"/>
              <w:bottom w:w="0" w:type="dxa"/>
              <w:right w:w="0" w:type="dxa"/>
            </w:tcMar>
            <w:vAlign w:val="bottom"/>
          </w:tcPr>
          <w:p w14:paraId="5515BE66" w14:textId="77777777" w:rsidR="00141D7A" w:rsidRDefault="00141D7A" w:rsidP="00141D7A">
            <w:pPr>
              <w:keepNext/>
            </w:pPr>
          </w:p>
        </w:tc>
        <w:tc>
          <w:tcPr>
            <w:tcW w:w="1469" w:type="dxa"/>
            <w:tcBorders>
              <w:top w:val="single" w:sz="8" w:space="0" w:color="B6B6B6"/>
              <w:left w:val="nil"/>
              <w:bottom w:val="single" w:sz="8" w:space="0" w:color="B6B6B6"/>
              <w:right w:val="nil"/>
            </w:tcBorders>
            <w:tcMar>
              <w:top w:w="0" w:type="dxa"/>
              <w:left w:w="0" w:type="dxa"/>
              <w:bottom w:w="0" w:type="dxa"/>
              <w:right w:w="0" w:type="dxa"/>
            </w:tcMar>
            <w:vAlign w:val="bottom"/>
          </w:tcPr>
          <w:p w14:paraId="3E363FBF" w14:textId="77777777" w:rsidR="00141D7A" w:rsidRDefault="00141D7A" w:rsidP="00141D7A">
            <w:pPr>
              <w:keepNext/>
            </w:pPr>
          </w:p>
        </w:tc>
      </w:tr>
      <w:tr w:rsidR="00141D7A" w14:paraId="6E03B378" w14:textId="77777777" w:rsidTr="00141D7A">
        <w:trPr>
          <w:cantSplit/>
          <w:trHeight w:hRule="exact" w:val="270"/>
        </w:trPr>
        <w:tc>
          <w:tcPr>
            <w:tcW w:w="5446" w:type="dxa"/>
            <w:tcBorders>
              <w:top w:val="single" w:sz="8" w:space="0" w:color="B6B6B6"/>
              <w:left w:val="single" w:sz="8" w:space="0" w:color="BFBFBF"/>
              <w:bottom w:val="single" w:sz="8" w:space="0" w:color="B6B6B6"/>
              <w:right w:val="nil"/>
            </w:tcBorders>
            <w:tcMar>
              <w:top w:w="0" w:type="dxa"/>
              <w:left w:w="53" w:type="dxa"/>
              <w:bottom w:w="0" w:type="dxa"/>
              <w:right w:w="53" w:type="dxa"/>
            </w:tcMar>
          </w:tcPr>
          <w:p w14:paraId="084AE255" w14:textId="77777777" w:rsidR="00141D7A" w:rsidRDefault="00141D7A" w:rsidP="00141D7A">
            <w:pPr>
              <w:keepNext/>
              <w:spacing w:before="33" w:after="30"/>
            </w:pPr>
            <w:r>
              <w:rPr>
                <w:rFonts w:ascii="Calibri" w:eastAsia="Calibri" w:hAnsi="Calibri" w:cs="Calibri"/>
                <w:color w:val="59595B"/>
                <w:sz w:val="20"/>
              </w:rPr>
              <w:t>Cash and cash equivalents at 1 January</w:t>
            </w:r>
          </w:p>
        </w:tc>
        <w:tc>
          <w:tcPr>
            <w:tcW w:w="1469" w:type="dxa"/>
            <w:tcBorders>
              <w:top w:val="single" w:sz="8" w:space="0" w:color="B6B6B6"/>
              <w:left w:val="single" w:sz="8" w:space="0" w:color="BFBFBF"/>
              <w:bottom w:val="single" w:sz="8" w:space="0" w:color="B6B6B6"/>
              <w:right w:val="nil"/>
            </w:tcBorders>
            <w:tcMar>
              <w:top w:w="0" w:type="dxa"/>
              <w:left w:w="53" w:type="dxa"/>
              <w:bottom w:w="0" w:type="dxa"/>
              <w:right w:w="53" w:type="dxa"/>
            </w:tcMar>
          </w:tcPr>
          <w:p w14:paraId="3BD97DEB" w14:textId="77777777" w:rsidR="00141D7A" w:rsidRDefault="00141D7A" w:rsidP="00141D7A">
            <w:pPr>
              <w:keepNext/>
              <w:spacing w:before="33" w:after="30"/>
              <w:jc w:val="right"/>
            </w:pPr>
            <w:r>
              <w:rPr>
                <w:rFonts w:ascii="Calibri" w:eastAsia="Calibri" w:hAnsi="Calibri" w:cs="Calibri"/>
                <w:color w:val="00679B"/>
                <w:sz w:val="20"/>
              </w:rPr>
              <w:t>74,348</w:t>
            </w:r>
          </w:p>
        </w:tc>
        <w:tc>
          <w:tcPr>
            <w:tcW w:w="1469" w:type="dxa"/>
            <w:tcBorders>
              <w:top w:val="single" w:sz="8" w:space="0" w:color="B6B6B6"/>
              <w:left w:val="single" w:sz="8" w:space="0" w:color="BFBFBF"/>
              <w:bottom w:val="single" w:sz="8" w:space="0" w:color="B6B6B6"/>
              <w:right w:val="single" w:sz="8" w:space="0" w:color="BFBFBF"/>
            </w:tcBorders>
            <w:tcMar>
              <w:top w:w="0" w:type="dxa"/>
              <w:left w:w="53" w:type="dxa"/>
              <w:bottom w:w="0" w:type="dxa"/>
              <w:right w:w="53" w:type="dxa"/>
            </w:tcMar>
          </w:tcPr>
          <w:p w14:paraId="21C06C33" w14:textId="77777777" w:rsidR="00141D7A" w:rsidRDefault="00141D7A" w:rsidP="00141D7A">
            <w:pPr>
              <w:keepNext/>
              <w:spacing w:before="33" w:after="30"/>
              <w:jc w:val="right"/>
            </w:pPr>
            <w:r>
              <w:rPr>
                <w:rFonts w:ascii="Calibri" w:eastAsia="Calibri" w:hAnsi="Calibri" w:cs="Calibri"/>
                <w:color w:val="59595B"/>
                <w:sz w:val="20"/>
              </w:rPr>
              <w:t>91,868</w:t>
            </w:r>
          </w:p>
        </w:tc>
      </w:tr>
      <w:tr w:rsidR="00141D7A" w14:paraId="36DAB546" w14:textId="77777777" w:rsidTr="00141D7A">
        <w:trPr>
          <w:cantSplit/>
          <w:trHeight w:hRule="exact" w:val="105"/>
        </w:trPr>
        <w:tc>
          <w:tcPr>
            <w:tcW w:w="5446" w:type="dxa"/>
            <w:tcBorders>
              <w:top w:val="single" w:sz="8" w:space="0" w:color="B6B6B6"/>
              <w:left w:val="nil"/>
              <w:bottom w:val="single" w:sz="8" w:space="0" w:color="B6B6B6"/>
              <w:right w:val="nil"/>
            </w:tcBorders>
            <w:tcMar>
              <w:top w:w="0" w:type="dxa"/>
              <w:left w:w="0" w:type="dxa"/>
              <w:bottom w:w="0" w:type="dxa"/>
              <w:right w:w="0" w:type="dxa"/>
            </w:tcMar>
            <w:vAlign w:val="bottom"/>
          </w:tcPr>
          <w:p w14:paraId="1F0905B8" w14:textId="77777777" w:rsidR="00141D7A" w:rsidRDefault="00141D7A" w:rsidP="00141D7A">
            <w:pPr>
              <w:keepNext/>
            </w:pPr>
          </w:p>
        </w:tc>
        <w:tc>
          <w:tcPr>
            <w:tcW w:w="1469" w:type="dxa"/>
            <w:tcBorders>
              <w:top w:val="single" w:sz="8" w:space="0" w:color="B6B6B6"/>
              <w:left w:val="nil"/>
              <w:bottom w:val="single" w:sz="8" w:space="0" w:color="B6B6B6"/>
              <w:right w:val="nil"/>
            </w:tcBorders>
            <w:tcMar>
              <w:top w:w="0" w:type="dxa"/>
              <w:left w:w="0" w:type="dxa"/>
              <w:bottom w:w="0" w:type="dxa"/>
              <w:right w:w="0" w:type="dxa"/>
            </w:tcMar>
            <w:vAlign w:val="bottom"/>
          </w:tcPr>
          <w:p w14:paraId="382D38E3" w14:textId="77777777" w:rsidR="00141D7A" w:rsidRDefault="00141D7A" w:rsidP="00141D7A">
            <w:pPr>
              <w:keepNext/>
            </w:pPr>
          </w:p>
        </w:tc>
        <w:tc>
          <w:tcPr>
            <w:tcW w:w="1469" w:type="dxa"/>
            <w:tcBorders>
              <w:top w:val="single" w:sz="8" w:space="0" w:color="B6B6B6"/>
              <w:left w:val="nil"/>
              <w:bottom w:val="single" w:sz="8" w:space="0" w:color="B6B6B6"/>
              <w:right w:val="nil"/>
            </w:tcBorders>
            <w:tcMar>
              <w:top w:w="0" w:type="dxa"/>
              <w:left w:w="0" w:type="dxa"/>
              <w:bottom w:w="0" w:type="dxa"/>
              <w:right w:w="0" w:type="dxa"/>
            </w:tcMar>
            <w:vAlign w:val="bottom"/>
          </w:tcPr>
          <w:p w14:paraId="39EC3C86" w14:textId="77777777" w:rsidR="00141D7A" w:rsidRDefault="00141D7A" w:rsidP="00141D7A">
            <w:pPr>
              <w:keepNext/>
            </w:pPr>
          </w:p>
        </w:tc>
      </w:tr>
      <w:tr w:rsidR="00141D7A" w14:paraId="251A1466" w14:textId="77777777" w:rsidTr="00141D7A">
        <w:trPr>
          <w:cantSplit/>
          <w:trHeight w:hRule="exact" w:val="270"/>
        </w:trPr>
        <w:tc>
          <w:tcPr>
            <w:tcW w:w="5446" w:type="dxa"/>
            <w:tcBorders>
              <w:top w:val="single" w:sz="8" w:space="0" w:color="B6B6B6"/>
              <w:left w:val="single" w:sz="8" w:space="0" w:color="BFBFBF"/>
              <w:bottom w:val="single" w:sz="8" w:space="0" w:color="BFBFBF"/>
              <w:right w:val="nil"/>
            </w:tcBorders>
            <w:tcMar>
              <w:top w:w="0" w:type="dxa"/>
              <w:left w:w="53" w:type="dxa"/>
              <w:bottom w:w="0" w:type="dxa"/>
              <w:right w:w="53" w:type="dxa"/>
            </w:tcMar>
          </w:tcPr>
          <w:p w14:paraId="7F691B0A" w14:textId="77777777" w:rsidR="00141D7A" w:rsidRDefault="00141D7A" w:rsidP="00141D7A">
            <w:pPr>
              <w:spacing w:before="33" w:after="30"/>
            </w:pPr>
            <w:r>
              <w:rPr>
                <w:rFonts w:ascii="Calibri" w:eastAsia="Calibri" w:hAnsi="Calibri" w:cs="Calibri"/>
                <w:b/>
                <w:color w:val="59595B"/>
                <w:sz w:val="20"/>
              </w:rPr>
              <w:t>Total cash and cash equivalents at 31 December</w:t>
            </w:r>
          </w:p>
        </w:tc>
        <w:tc>
          <w:tcPr>
            <w:tcW w:w="1469" w:type="dxa"/>
            <w:tcBorders>
              <w:top w:val="single" w:sz="8" w:space="0" w:color="B6B6B6"/>
              <w:left w:val="single" w:sz="8" w:space="0" w:color="BFBFBF"/>
              <w:bottom w:val="single" w:sz="8" w:space="0" w:color="BFBFBF"/>
              <w:right w:val="nil"/>
            </w:tcBorders>
            <w:tcMar>
              <w:top w:w="0" w:type="dxa"/>
              <w:left w:w="53" w:type="dxa"/>
              <w:bottom w:w="0" w:type="dxa"/>
              <w:right w:w="53" w:type="dxa"/>
            </w:tcMar>
          </w:tcPr>
          <w:p w14:paraId="7E3F3BF3" w14:textId="77777777" w:rsidR="00141D7A" w:rsidRDefault="00141D7A" w:rsidP="00141D7A">
            <w:pPr>
              <w:spacing w:before="33" w:after="30"/>
              <w:jc w:val="right"/>
            </w:pPr>
            <w:r>
              <w:rPr>
                <w:rFonts w:ascii="Calibri" w:eastAsia="Calibri" w:hAnsi="Calibri" w:cs="Calibri"/>
                <w:b/>
                <w:color w:val="00679B"/>
                <w:sz w:val="20"/>
              </w:rPr>
              <w:t>205,160</w:t>
            </w:r>
          </w:p>
        </w:tc>
        <w:tc>
          <w:tcPr>
            <w:tcW w:w="1469" w:type="dxa"/>
            <w:tcBorders>
              <w:top w:val="single" w:sz="8" w:space="0" w:color="B6B6B6"/>
              <w:left w:val="single" w:sz="8" w:space="0" w:color="BFBFBF"/>
              <w:bottom w:val="single" w:sz="8" w:space="0" w:color="BFBFBF"/>
              <w:right w:val="single" w:sz="8" w:space="0" w:color="BFBFBF"/>
            </w:tcBorders>
            <w:tcMar>
              <w:top w:w="0" w:type="dxa"/>
              <w:left w:w="53" w:type="dxa"/>
              <w:bottom w:w="0" w:type="dxa"/>
              <w:right w:w="53" w:type="dxa"/>
            </w:tcMar>
          </w:tcPr>
          <w:p w14:paraId="5AEBDA14" w14:textId="77777777" w:rsidR="00141D7A" w:rsidRDefault="00141D7A" w:rsidP="00141D7A">
            <w:pPr>
              <w:spacing w:before="33" w:after="30"/>
              <w:jc w:val="right"/>
            </w:pPr>
            <w:r>
              <w:rPr>
                <w:rFonts w:ascii="Calibri" w:eastAsia="Calibri" w:hAnsi="Calibri" w:cs="Calibri"/>
                <w:color w:val="59595B"/>
                <w:sz w:val="20"/>
              </w:rPr>
              <w:t>74,348</w:t>
            </w:r>
          </w:p>
        </w:tc>
      </w:tr>
    </w:tbl>
    <w:p w14:paraId="7A900325" w14:textId="77777777" w:rsidR="006C5F7A" w:rsidRDefault="006C5F7A">
      <w:pPr>
        <w:keepNext/>
        <w:spacing w:before="60" w:after="120" w:line="276" w:lineRule="auto"/>
        <w:jc w:val="both"/>
        <w:rPr>
          <w:rFonts w:ascii="Arial" w:eastAsia="Arial" w:hAnsi="Arial" w:cs="Arial"/>
          <w:b/>
          <w:color w:val="59595B"/>
          <w:shd w:val="clear" w:color="auto" w:fill="FFFFFF"/>
        </w:rPr>
      </w:pPr>
    </w:p>
    <w:p w14:paraId="38116219" w14:textId="77777777" w:rsidR="00141D7A" w:rsidRDefault="00141D7A">
      <w:pPr>
        <w:keepNext/>
        <w:spacing w:before="60" w:after="120" w:line="276" w:lineRule="auto"/>
        <w:jc w:val="center"/>
        <w:rPr>
          <w:rFonts w:ascii="Calibri" w:eastAsia="Calibri" w:hAnsi="Calibri" w:cs="Calibri"/>
          <w:color w:val="59595B"/>
        </w:rPr>
      </w:pPr>
    </w:p>
    <w:p w14:paraId="60E3EC9A" w14:textId="77777777" w:rsidR="00141D7A" w:rsidRDefault="00141D7A">
      <w:pPr>
        <w:keepNext/>
        <w:spacing w:before="60" w:after="120" w:line="276" w:lineRule="auto"/>
        <w:jc w:val="center"/>
        <w:rPr>
          <w:rFonts w:ascii="Calibri" w:eastAsia="Calibri" w:hAnsi="Calibri" w:cs="Calibri"/>
          <w:color w:val="59595B"/>
        </w:rPr>
      </w:pPr>
    </w:p>
    <w:p w14:paraId="3A9E9E49" w14:textId="77777777" w:rsidR="00141D7A" w:rsidRDefault="00141D7A">
      <w:pPr>
        <w:keepNext/>
        <w:spacing w:before="60" w:after="120" w:line="276" w:lineRule="auto"/>
        <w:jc w:val="center"/>
        <w:rPr>
          <w:rFonts w:ascii="Calibri" w:eastAsia="Calibri" w:hAnsi="Calibri" w:cs="Calibri"/>
          <w:color w:val="59595B"/>
        </w:rPr>
      </w:pPr>
    </w:p>
    <w:p w14:paraId="7B4D4939" w14:textId="77777777" w:rsidR="00141D7A" w:rsidRDefault="00141D7A">
      <w:pPr>
        <w:keepNext/>
        <w:spacing w:before="60" w:after="120" w:line="276" w:lineRule="auto"/>
        <w:jc w:val="center"/>
        <w:rPr>
          <w:rFonts w:ascii="Calibri" w:eastAsia="Calibri" w:hAnsi="Calibri" w:cs="Calibri"/>
          <w:color w:val="59595B"/>
        </w:rPr>
      </w:pPr>
    </w:p>
    <w:p w14:paraId="7A2EEE18" w14:textId="77777777" w:rsidR="00141D7A" w:rsidRDefault="00141D7A">
      <w:pPr>
        <w:keepNext/>
        <w:spacing w:before="60" w:after="120" w:line="276" w:lineRule="auto"/>
        <w:jc w:val="center"/>
        <w:rPr>
          <w:rFonts w:ascii="Calibri" w:eastAsia="Calibri" w:hAnsi="Calibri" w:cs="Calibri"/>
          <w:color w:val="59595B"/>
        </w:rPr>
      </w:pPr>
    </w:p>
    <w:p w14:paraId="0DE31F13" w14:textId="77777777" w:rsidR="00141D7A" w:rsidRDefault="00141D7A">
      <w:pPr>
        <w:keepNext/>
        <w:spacing w:before="60" w:after="120" w:line="276" w:lineRule="auto"/>
        <w:jc w:val="center"/>
        <w:rPr>
          <w:rFonts w:ascii="Calibri" w:eastAsia="Calibri" w:hAnsi="Calibri" w:cs="Calibri"/>
          <w:color w:val="59595B"/>
        </w:rPr>
      </w:pPr>
    </w:p>
    <w:p w14:paraId="732D2003" w14:textId="77777777" w:rsidR="00141D7A" w:rsidRDefault="00141D7A">
      <w:pPr>
        <w:keepNext/>
        <w:spacing w:before="60" w:after="120" w:line="276" w:lineRule="auto"/>
        <w:jc w:val="center"/>
        <w:rPr>
          <w:rFonts w:ascii="Calibri" w:eastAsia="Calibri" w:hAnsi="Calibri" w:cs="Calibri"/>
          <w:color w:val="59595B"/>
        </w:rPr>
      </w:pPr>
    </w:p>
    <w:p w14:paraId="0D433430" w14:textId="77777777" w:rsidR="00141D7A" w:rsidRDefault="00141D7A">
      <w:pPr>
        <w:keepNext/>
        <w:spacing w:before="60" w:after="120" w:line="276" w:lineRule="auto"/>
        <w:jc w:val="center"/>
        <w:rPr>
          <w:rFonts w:ascii="Calibri" w:eastAsia="Calibri" w:hAnsi="Calibri" w:cs="Calibri"/>
          <w:color w:val="59595B"/>
        </w:rPr>
      </w:pPr>
    </w:p>
    <w:p w14:paraId="367E00CC" w14:textId="77777777" w:rsidR="00141D7A" w:rsidRDefault="00141D7A">
      <w:pPr>
        <w:keepNext/>
        <w:spacing w:before="60" w:after="120" w:line="276" w:lineRule="auto"/>
        <w:jc w:val="center"/>
        <w:rPr>
          <w:rFonts w:ascii="Calibri" w:eastAsia="Calibri" w:hAnsi="Calibri" w:cs="Calibri"/>
          <w:color w:val="59595B"/>
        </w:rPr>
      </w:pPr>
    </w:p>
    <w:p w14:paraId="37156580" w14:textId="77777777" w:rsidR="00141D7A" w:rsidRDefault="00141D7A">
      <w:pPr>
        <w:keepNext/>
        <w:spacing w:before="60" w:after="120" w:line="276" w:lineRule="auto"/>
        <w:jc w:val="center"/>
        <w:rPr>
          <w:rFonts w:ascii="Calibri" w:eastAsia="Calibri" w:hAnsi="Calibri" w:cs="Calibri"/>
          <w:color w:val="59595B"/>
        </w:rPr>
      </w:pPr>
    </w:p>
    <w:p w14:paraId="19701CA4" w14:textId="77777777" w:rsidR="00141D7A" w:rsidRDefault="00141D7A">
      <w:pPr>
        <w:keepNext/>
        <w:spacing w:before="60" w:after="120" w:line="276" w:lineRule="auto"/>
        <w:jc w:val="center"/>
        <w:rPr>
          <w:rFonts w:ascii="Calibri" w:eastAsia="Calibri" w:hAnsi="Calibri" w:cs="Calibri"/>
          <w:color w:val="59595B"/>
        </w:rPr>
      </w:pPr>
    </w:p>
    <w:p w14:paraId="20E15CC1" w14:textId="77777777" w:rsidR="00141D7A" w:rsidRDefault="00141D7A">
      <w:pPr>
        <w:keepNext/>
        <w:spacing w:before="60" w:after="120" w:line="276" w:lineRule="auto"/>
        <w:jc w:val="center"/>
        <w:rPr>
          <w:rFonts w:ascii="Calibri" w:eastAsia="Calibri" w:hAnsi="Calibri" w:cs="Calibri"/>
          <w:color w:val="59595B"/>
        </w:rPr>
      </w:pPr>
    </w:p>
    <w:p w14:paraId="7D6BA981" w14:textId="77777777" w:rsidR="00141D7A" w:rsidRDefault="00141D7A">
      <w:pPr>
        <w:keepNext/>
        <w:spacing w:before="60" w:after="120" w:line="276" w:lineRule="auto"/>
        <w:jc w:val="center"/>
        <w:rPr>
          <w:rFonts w:ascii="Calibri" w:eastAsia="Calibri" w:hAnsi="Calibri" w:cs="Calibri"/>
          <w:color w:val="59595B"/>
        </w:rPr>
      </w:pPr>
    </w:p>
    <w:p w14:paraId="509BE5BC" w14:textId="77777777" w:rsidR="00141D7A" w:rsidRDefault="00141D7A">
      <w:pPr>
        <w:keepNext/>
        <w:spacing w:before="60" w:after="120" w:line="276" w:lineRule="auto"/>
        <w:jc w:val="center"/>
        <w:rPr>
          <w:rFonts w:ascii="Calibri" w:eastAsia="Calibri" w:hAnsi="Calibri" w:cs="Calibri"/>
          <w:color w:val="59595B"/>
        </w:rPr>
      </w:pPr>
    </w:p>
    <w:p w14:paraId="4DE1E50D" w14:textId="77777777" w:rsidR="00141D7A" w:rsidRDefault="00141D7A">
      <w:pPr>
        <w:keepNext/>
        <w:spacing w:before="60" w:after="120" w:line="276" w:lineRule="auto"/>
        <w:jc w:val="center"/>
        <w:rPr>
          <w:rFonts w:ascii="Calibri" w:eastAsia="Calibri" w:hAnsi="Calibri" w:cs="Calibri"/>
          <w:color w:val="59595B"/>
        </w:rPr>
      </w:pPr>
    </w:p>
    <w:p w14:paraId="67A30138" w14:textId="77777777" w:rsidR="00141D7A" w:rsidRDefault="00141D7A">
      <w:pPr>
        <w:keepNext/>
        <w:spacing w:before="60" w:after="120" w:line="276" w:lineRule="auto"/>
        <w:jc w:val="center"/>
        <w:rPr>
          <w:rFonts w:ascii="Calibri" w:eastAsia="Calibri" w:hAnsi="Calibri" w:cs="Calibri"/>
          <w:color w:val="59595B"/>
        </w:rPr>
      </w:pPr>
    </w:p>
    <w:p w14:paraId="263084ED" w14:textId="77777777" w:rsidR="00141D7A" w:rsidRDefault="00141D7A">
      <w:pPr>
        <w:keepNext/>
        <w:spacing w:before="60" w:after="120" w:line="276" w:lineRule="auto"/>
        <w:jc w:val="center"/>
        <w:rPr>
          <w:rFonts w:ascii="Calibri" w:eastAsia="Calibri" w:hAnsi="Calibri" w:cs="Calibri"/>
          <w:color w:val="59595B"/>
        </w:rPr>
      </w:pPr>
    </w:p>
    <w:p w14:paraId="71B4E606" w14:textId="77777777" w:rsidR="00141D7A" w:rsidRDefault="00141D7A">
      <w:pPr>
        <w:keepNext/>
        <w:spacing w:before="60" w:after="120" w:line="276" w:lineRule="auto"/>
        <w:jc w:val="center"/>
        <w:rPr>
          <w:rFonts w:ascii="Calibri" w:eastAsia="Calibri" w:hAnsi="Calibri" w:cs="Calibri"/>
          <w:color w:val="59595B"/>
        </w:rPr>
      </w:pPr>
    </w:p>
    <w:p w14:paraId="6AC72BF1" w14:textId="77777777" w:rsidR="00141D7A" w:rsidRDefault="00141D7A">
      <w:pPr>
        <w:keepNext/>
        <w:spacing w:before="60" w:after="120" w:line="276" w:lineRule="auto"/>
        <w:jc w:val="center"/>
        <w:rPr>
          <w:rFonts w:ascii="Calibri" w:eastAsia="Calibri" w:hAnsi="Calibri" w:cs="Calibri"/>
          <w:color w:val="59595B"/>
        </w:rPr>
      </w:pPr>
    </w:p>
    <w:p w14:paraId="374D650A" w14:textId="77777777" w:rsidR="00141D7A" w:rsidRDefault="00141D7A">
      <w:pPr>
        <w:keepNext/>
        <w:spacing w:before="60" w:after="120" w:line="276" w:lineRule="auto"/>
        <w:jc w:val="center"/>
        <w:rPr>
          <w:rFonts w:ascii="Calibri" w:eastAsia="Calibri" w:hAnsi="Calibri" w:cs="Calibri"/>
          <w:color w:val="59595B"/>
        </w:rPr>
      </w:pPr>
    </w:p>
    <w:p w14:paraId="77B03A5B" w14:textId="77777777" w:rsidR="00141D7A" w:rsidRDefault="00141D7A">
      <w:pPr>
        <w:keepNext/>
        <w:spacing w:before="60" w:after="120" w:line="276" w:lineRule="auto"/>
        <w:jc w:val="center"/>
        <w:rPr>
          <w:rFonts w:ascii="Calibri" w:eastAsia="Calibri" w:hAnsi="Calibri" w:cs="Calibri"/>
          <w:color w:val="59595B"/>
        </w:rPr>
      </w:pPr>
    </w:p>
    <w:p w14:paraId="3F3FFE74" w14:textId="77777777" w:rsidR="00141D7A" w:rsidRDefault="00141D7A">
      <w:pPr>
        <w:keepNext/>
        <w:spacing w:before="60" w:after="120" w:line="276" w:lineRule="auto"/>
        <w:jc w:val="center"/>
        <w:rPr>
          <w:rFonts w:ascii="Calibri" w:eastAsia="Calibri" w:hAnsi="Calibri" w:cs="Calibri"/>
          <w:color w:val="59595B"/>
        </w:rPr>
      </w:pPr>
    </w:p>
    <w:p w14:paraId="5B0AB37C" w14:textId="77777777" w:rsidR="00141D7A" w:rsidRDefault="00141D7A">
      <w:pPr>
        <w:keepNext/>
        <w:spacing w:before="60" w:after="120" w:line="276" w:lineRule="auto"/>
        <w:jc w:val="center"/>
        <w:rPr>
          <w:rFonts w:ascii="Calibri" w:eastAsia="Calibri" w:hAnsi="Calibri" w:cs="Calibri"/>
          <w:color w:val="59595B"/>
        </w:rPr>
      </w:pPr>
    </w:p>
    <w:p w14:paraId="105B618B" w14:textId="77777777" w:rsidR="00141D7A" w:rsidRDefault="00141D7A">
      <w:pPr>
        <w:keepNext/>
        <w:spacing w:before="60" w:after="120" w:line="276" w:lineRule="auto"/>
        <w:jc w:val="center"/>
        <w:rPr>
          <w:rFonts w:ascii="Calibri" w:eastAsia="Calibri" w:hAnsi="Calibri" w:cs="Calibri"/>
          <w:color w:val="59595B"/>
        </w:rPr>
      </w:pPr>
    </w:p>
    <w:p w14:paraId="1E0E32E6" w14:textId="77777777" w:rsidR="00141D7A" w:rsidRDefault="00141D7A">
      <w:pPr>
        <w:keepNext/>
        <w:spacing w:before="60" w:after="120" w:line="276" w:lineRule="auto"/>
        <w:jc w:val="center"/>
        <w:rPr>
          <w:rFonts w:ascii="Calibri" w:eastAsia="Calibri" w:hAnsi="Calibri" w:cs="Calibri"/>
          <w:color w:val="59595B"/>
        </w:rPr>
      </w:pPr>
    </w:p>
    <w:p w14:paraId="5F5F7188" w14:textId="77777777" w:rsidR="00141D7A" w:rsidRDefault="00141D7A">
      <w:pPr>
        <w:keepNext/>
        <w:spacing w:before="60" w:after="120" w:line="276" w:lineRule="auto"/>
        <w:jc w:val="center"/>
        <w:rPr>
          <w:rFonts w:ascii="Calibri" w:eastAsia="Calibri" w:hAnsi="Calibri" w:cs="Calibri"/>
          <w:color w:val="59595B"/>
        </w:rPr>
      </w:pPr>
    </w:p>
    <w:p w14:paraId="0E38B430" w14:textId="77777777" w:rsidR="00141D7A" w:rsidRDefault="00141D7A">
      <w:pPr>
        <w:keepNext/>
        <w:spacing w:before="60" w:after="120" w:line="276" w:lineRule="auto"/>
        <w:jc w:val="center"/>
        <w:rPr>
          <w:rFonts w:ascii="Calibri" w:eastAsia="Calibri" w:hAnsi="Calibri" w:cs="Calibri"/>
          <w:color w:val="59595B"/>
        </w:rPr>
      </w:pPr>
    </w:p>
    <w:p w14:paraId="01D5971C" w14:textId="6B935535" w:rsidR="006C5F7A" w:rsidRDefault="00141D7A">
      <w:pPr>
        <w:keepNext/>
        <w:spacing w:before="60" w:after="120" w:line="276" w:lineRule="auto"/>
        <w:jc w:val="center"/>
        <w:rPr>
          <w:rFonts w:ascii="Arial" w:eastAsia="Arial" w:hAnsi="Arial" w:cs="Arial"/>
          <w:b/>
          <w:color w:val="59595B"/>
          <w:shd w:val="clear" w:color="auto" w:fill="FFFFFF"/>
        </w:rPr>
      </w:pPr>
      <w:r>
        <w:rPr>
          <w:rFonts w:ascii="Calibri" w:eastAsia="Calibri" w:hAnsi="Calibri" w:cs="Calibri"/>
          <w:color w:val="59595B"/>
        </w:rPr>
        <w:t>---ENDS---</w:t>
      </w:r>
    </w:p>
    <w:sectPr w:rsidR="006C5F7A">
      <w:headerReference w:type="default" r:id="rId10"/>
      <w:footerReference w:type="default" r:id="rId11"/>
      <w:headerReference w:type="first" r:id="rId12"/>
      <w:footerReference w:type="first" r:id="rId13"/>
      <w:type w:val="continuous"/>
      <w:pgSz w:w="12240" w:h="15840"/>
      <w:pgMar w:top="1440" w:right="1440" w:bottom="1440" w:left="144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F817E" w14:textId="77777777" w:rsidR="003F2926" w:rsidRDefault="003F2926">
      <w:r>
        <w:separator/>
      </w:r>
    </w:p>
  </w:endnote>
  <w:endnote w:type="continuationSeparator" w:id="0">
    <w:p w14:paraId="2CE8982A" w14:textId="77777777" w:rsidR="003F2926" w:rsidRDefault="003F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4523E" w14:textId="77777777" w:rsidR="006C5F7A" w:rsidRDefault="00141D7A">
    <w:pPr>
      <w:spacing w:line="288" w:lineRule="auto"/>
      <w:rPr>
        <w:rFonts w:ascii="Calibri" w:eastAsia="Calibri" w:hAnsi="Calibri" w:cs="Calibri"/>
        <w:color w:val="59595B"/>
      </w:rPr>
    </w:pPr>
    <w:r>
      <w:rPr>
        <w:rFonts w:ascii="Calibri" w:eastAsia="Calibri" w:hAnsi="Calibri" w:cs="Calibri"/>
        <w:color w:val="59595B"/>
      </w:rPr>
      <w:fldChar w:fldCharType="begin"/>
    </w:r>
    <w:r>
      <w:rPr>
        <w:rFonts w:ascii="Calibri" w:eastAsia="Calibri" w:hAnsi="Calibri" w:cs="Calibri"/>
        <w:color w:val="59595B"/>
      </w:rPr>
      <w:instrText xml:space="preserve"> PAGE </w:instrText>
    </w:r>
    <w:r>
      <w:rPr>
        <w:rFonts w:ascii="Calibri" w:eastAsia="Calibri" w:hAnsi="Calibri" w:cs="Calibri"/>
        <w:color w:val="59595B"/>
      </w:rPr>
      <w:fldChar w:fldCharType="separate"/>
    </w:r>
    <w:r>
      <w:rPr>
        <w:rFonts w:ascii="Calibri" w:eastAsia="Calibri" w:hAnsi="Calibri" w:cs="Calibri"/>
        <w:color w:val="59595B"/>
      </w:rPr>
      <w:t>33</w:t>
    </w:r>
    <w:r>
      <w:rPr>
        <w:rFonts w:ascii="Calibri" w:eastAsia="Calibri" w:hAnsi="Calibri" w:cs="Calibri"/>
        <w:color w:val="59595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A0895" w14:textId="77777777" w:rsidR="006C5F7A" w:rsidRDefault="00141D7A">
    <w:pPr>
      <w:spacing w:line="288" w:lineRule="auto"/>
      <w:rPr>
        <w:rFonts w:ascii="Calibri" w:eastAsia="Calibri" w:hAnsi="Calibri" w:cs="Calibri"/>
        <w:color w:val="59595B"/>
      </w:rPr>
    </w:pPr>
    <w:r>
      <w:rPr>
        <w:rFonts w:ascii="Calibri" w:eastAsia="Calibri" w:hAnsi="Calibri" w:cs="Calibri"/>
        <w:color w:val="59595B"/>
      </w:rPr>
      <w:fldChar w:fldCharType="begin"/>
    </w:r>
    <w:r>
      <w:rPr>
        <w:rFonts w:ascii="Calibri" w:eastAsia="Calibri" w:hAnsi="Calibri" w:cs="Calibri"/>
        <w:color w:val="59595B"/>
      </w:rPr>
      <w:instrText xml:space="preserve"> PAGE </w:instrText>
    </w:r>
    <w:r>
      <w:rPr>
        <w:rFonts w:ascii="Calibri" w:eastAsia="Calibri" w:hAnsi="Calibri" w:cs="Calibri"/>
        <w:color w:val="59595B"/>
      </w:rPr>
      <w:fldChar w:fldCharType="separate"/>
    </w:r>
    <w:r>
      <w:rPr>
        <w:rFonts w:ascii="Calibri" w:eastAsia="Calibri" w:hAnsi="Calibri" w:cs="Calibri"/>
        <w:color w:val="59595B"/>
      </w:rPr>
      <w:t>1</w:t>
    </w:r>
    <w:r>
      <w:rPr>
        <w:rFonts w:ascii="Calibri" w:eastAsia="Calibri" w:hAnsi="Calibri" w:cs="Calibri"/>
        <w:color w:val="59595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2F56F" w14:textId="77777777" w:rsidR="003F2926" w:rsidRDefault="003F2926">
      <w:r>
        <w:separator/>
      </w:r>
    </w:p>
  </w:footnote>
  <w:footnote w:type="continuationSeparator" w:id="0">
    <w:p w14:paraId="30211921" w14:textId="77777777" w:rsidR="003F2926" w:rsidRDefault="003F2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6F9BA" w14:textId="77777777" w:rsidR="006C5F7A" w:rsidRDefault="00141D7A">
    <w:pPr>
      <w:spacing w:line="288" w:lineRule="auto"/>
      <w:jc w:val="right"/>
      <w:rPr>
        <w:rFonts w:ascii="Arial" w:eastAsia="Arial" w:hAnsi="Arial" w:cs="Arial"/>
      </w:rPr>
    </w:pPr>
    <w:r>
      <w:rPr>
        <w:noProof/>
      </w:rPr>
      <w:drawing>
        <wp:inline distT="0" distB="0" distL="0" distR="0" wp14:anchorId="300ED0DA" wp14:editId="436F1795">
          <wp:extent cx="1905000" cy="457200"/>
          <wp:effectExtent l="0" t="0" r="0" b="0"/>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9B302" w14:textId="77777777" w:rsidR="006C5F7A" w:rsidRDefault="006C5F7A">
    <w:pPr>
      <w:spacing w:line="288" w:lineRule="auto"/>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8"/>
    <w:multiLevelType w:val="multilevel"/>
    <w:tmpl w:val="00000001"/>
    <w:lvl w:ilvl="0">
      <w:start w:val="1"/>
      <w:numFmt w:val="decimal"/>
      <w:lvlText w:val="•"/>
      <w:lvlJc w:val="left"/>
      <w:pPr>
        <w:tabs>
          <w:tab w:val="num" w:pos="720"/>
        </w:tabs>
        <w:ind w:left="720" w:hanging="360"/>
      </w:pPr>
      <w:rPr>
        <w:rFonts w:ascii="Calibri" w:eastAsia="Calibri" w:hAnsi="Calibri" w:cs="Calibri"/>
        <w:color w:val="00679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14"/>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2B"/>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2F"/>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30"/>
    <w:multiLevelType w:val="multilevel"/>
    <w:tmpl w:val="00000030"/>
    <w:styleLink w:val="LowerRomanNUMBERED"/>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right"/>
      <w:pPr>
        <w:tabs>
          <w:tab w:val="num" w:pos="2160"/>
        </w:tabs>
        <w:ind w:left="2160" w:hanging="180"/>
      </w:pPr>
    </w:lvl>
    <w:lvl w:ilvl="3">
      <w:start w:val="1"/>
      <w:numFmt w:val="lowerRoman"/>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right"/>
      <w:pPr>
        <w:tabs>
          <w:tab w:val="num" w:pos="6480"/>
        </w:tabs>
        <w:ind w:left="6480" w:hanging="180"/>
      </w:pPr>
    </w:lvl>
  </w:abstractNum>
  <w:abstractNum w:abstractNumId="6" w15:restartNumberingAfterBreak="0">
    <w:nsid w:val="00000033"/>
    <w:multiLevelType w:val="multilevel"/>
    <w:tmpl w:val="00000030"/>
    <w:lvl w:ilvl="0">
      <w:start w:val="1"/>
      <w:numFmt w:val="lowerRoman"/>
      <w:lvlText w:val="%1."/>
      <w:lvlJc w:val="left"/>
      <w:pPr>
        <w:tabs>
          <w:tab w:val="num" w:pos="720"/>
        </w:tabs>
        <w:ind w:left="720" w:hanging="360"/>
      </w:pPr>
      <w:rPr>
        <w:rFonts w:ascii="Calibri" w:eastAsia="Calibri" w:hAnsi="Calibri" w:cs="Calibri"/>
        <w:color w:val="59595B"/>
        <w:sz w:val="24"/>
      </w:rPr>
    </w:lvl>
    <w:lvl w:ilvl="1">
      <w:start w:val="1"/>
      <w:numFmt w:val="decimal"/>
      <w:lvlText w:val="%2."/>
      <w:lvlJc w:val="left"/>
      <w:pPr>
        <w:tabs>
          <w:tab w:val="num" w:pos="1440"/>
        </w:tabs>
        <w:ind w:left="1440" w:hanging="360"/>
      </w:pPr>
    </w:lvl>
    <w:lvl w:ilvl="2">
      <w:start w:val="1"/>
      <w:numFmt w:val="lowerLetter"/>
      <w:lvlText w:val="%3."/>
      <w:lvlJc w:val="right"/>
      <w:pPr>
        <w:tabs>
          <w:tab w:val="num" w:pos="2160"/>
        </w:tabs>
        <w:ind w:left="2160" w:hanging="180"/>
      </w:pPr>
    </w:lvl>
    <w:lvl w:ilvl="3">
      <w:start w:val="1"/>
      <w:numFmt w:val="lowerRoman"/>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right"/>
      <w:pPr>
        <w:tabs>
          <w:tab w:val="num" w:pos="6480"/>
        </w:tabs>
        <w:ind w:left="6480" w:hanging="180"/>
      </w:pPr>
    </w:lvl>
  </w:abstractNum>
  <w:abstractNum w:abstractNumId="7" w15:restartNumberingAfterBreak="0">
    <w:nsid w:val="00000046"/>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15:restartNumberingAfterBreak="0">
    <w:nsid w:val="00000047"/>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9" w15:restartNumberingAfterBreak="0">
    <w:nsid w:val="00000048"/>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DD3"/>
    <w:rsid w:val="001055D1"/>
    <w:rsid w:val="00123941"/>
    <w:rsid w:val="00141D7A"/>
    <w:rsid w:val="00142980"/>
    <w:rsid w:val="001E3D06"/>
    <w:rsid w:val="003527C3"/>
    <w:rsid w:val="00370CDA"/>
    <w:rsid w:val="003F2926"/>
    <w:rsid w:val="00557904"/>
    <w:rsid w:val="006C5F7A"/>
    <w:rsid w:val="00704F57"/>
    <w:rsid w:val="0084578E"/>
    <w:rsid w:val="00A77B3E"/>
    <w:rsid w:val="00AF4A7D"/>
    <w:rsid w:val="00C077AF"/>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4C639"/>
  <w15:docId w15:val="{C812B02D-97CB-4B35-8657-9E862BDC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 w:type="numbering" w:customStyle="1" w:styleId="LowerRomanNUMBERED">
    <w:name w:val="LowerRomanNUMBERE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ebcast.openbriefing.com/pharming04032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cast.openbriefing.com/pharming04032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cast.openbriefing.com/pharming04032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6615</Words>
  <Characters>37706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Full Year Results PR</dc:title>
  <dc:creator>Ben Coomer</dc:creator>
  <cp:lastModifiedBy>Ben Coomer</cp:lastModifiedBy>
  <cp:revision>2</cp:revision>
  <dcterms:created xsi:type="dcterms:W3CDTF">2021-03-03T22:20:00Z</dcterms:created>
  <dcterms:modified xsi:type="dcterms:W3CDTF">2021-03-03T22:20:00Z</dcterms:modified>
</cp:coreProperties>
</file>