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A6815" w14:textId="77777777" w:rsidR="006830BB" w:rsidRDefault="006830BB" w:rsidP="00D6013D">
      <w:pPr>
        <w:tabs>
          <w:tab w:val="left" w:pos="9360"/>
        </w:tabs>
        <w:contextualSpacing/>
        <w:jc w:val="center"/>
        <w:rPr>
          <w:rFonts w:asciiTheme="majorHAnsi" w:hAnsiTheme="majorHAnsi" w:cstheme="majorHAnsi"/>
          <w:b/>
          <w:bCs/>
          <w:snapToGrid w:val="0"/>
          <w:color w:val="00679B"/>
          <w:sz w:val="32"/>
          <w:szCs w:val="32"/>
          <w:lang w:val="en-GB"/>
        </w:rPr>
      </w:pPr>
    </w:p>
    <w:p w14:paraId="37CB2115" w14:textId="5847E374" w:rsidR="001D3262" w:rsidRPr="007D1818" w:rsidRDefault="00622091" w:rsidP="00D6013D">
      <w:pPr>
        <w:tabs>
          <w:tab w:val="left" w:pos="9360"/>
        </w:tabs>
        <w:contextualSpacing/>
        <w:jc w:val="center"/>
        <w:rPr>
          <w:rFonts w:asciiTheme="majorHAnsi" w:hAnsiTheme="majorHAnsi" w:cstheme="majorHAnsi"/>
          <w:b/>
          <w:bCs/>
          <w:snapToGrid w:val="0"/>
          <w:color w:val="00679B"/>
          <w:sz w:val="32"/>
          <w:szCs w:val="32"/>
          <w:lang w:val="en-GB"/>
        </w:rPr>
      </w:pPr>
      <w:r w:rsidRPr="007D1818">
        <w:rPr>
          <w:rFonts w:asciiTheme="majorHAnsi" w:hAnsiTheme="majorHAnsi" w:cstheme="majorHAnsi"/>
          <w:b/>
          <w:bCs/>
          <w:snapToGrid w:val="0"/>
          <w:color w:val="00679B"/>
          <w:sz w:val="32"/>
          <w:szCs w:val="32"/>
          <w:lang w:val="en-GB"/>
        </w:rPr>
        <w:t xml:space="preserve">Pharming </w:t>
      </w:r>
      <w:r w:rsidR="00FB3534">
        <w:rPr>
          <w:rFonts w:asciiTheme="majorHAnsi" w:hAnsiTheme="majorHAnsi" w:cstheme="majorHAnsi"/>
          <w:b/>
          <w:bCs/>
          <w:snapToGrid w:val="0"/>
          <w:color w:val="00679B"/>
          <w:sz w:val="32"/>
          <w:szCs w:val="32"/>
          <w:lang w:val="en-GB"/>
        </w:rPr>
        <w:t>a</w:t>
      </w:r>
      <w:r w:rsidRPr="007D1818">
        <w:rPr>
          <w:rFonts w:asciiTheme="majorHAnsi" w:hAnsiTheme="majorHAnsi" w:cstheme="majorHAnsi"/>
          <w:b/>
          <w:bCs/>
          <w:snapToGrid w:val="0"/>
          <w:color w:val="00679B"/>
          <w:sz w:val="32"/>
          <w:szCs w:val="32"/>
          <w:lang w:val="en-GB"/>
        </w:rPr>
        <w:t>nnounce</w:t>
      </w:r>
      <w:r w:rsidR="00F85B2F">
        <w:rPr>
          <w:rFonts w:asciiTheme="majorHAnsi" w:hAnsiTheme="majorHAnsi" w:cstheme="majorHAnsi"/>
          <w:b/>
          <w:bCs/>
          <w:snapToGrid w:val="0"/>
          <w:color w:val="00679B"/>
          <w:sz w:val="32"/>
          <w:szCs w:val="32"/>
          <w:lang w:val="en-GB"/>
        </w:rPr>
        <w:t>s</w:t>
      </w:r>
      <w:r w:rsidRPr="007D1818">
        <w:rPr>
          <w:rFonts w:asciiTheme="majorHAnsi" w:hAnsiTheme="majorHAnsi" w:cstheme="majorHAnsi"/>
          <w:b/>
          <w:bCs/>
          <w:snapToGrid w:val="0"/>
          <w:color w:val="00679B"/>
          <w:sz w:val="32"/>
          <w:szCs w:val="32"/>
          <w:lang w:val="en-GB"/>
        </w:rPr>
        <w:t xml:space="preserve"> </w:t>
      </w:r>
      <w:r w:rsidR="00FB3534">
        <w:rPr>
          <w:rFonts w:asciiTheme="majorHAnsi" w:hAnsiTheme="majorHAnsi" w:cstheme="majorHAnsi"/>
          <w:b/>
          <w:bCs/>
          <w:snapToGrid w:val="0"/>
          <w:color w:val="00679B"/>
          <w:sz w:val="32"/>
          <w:szCs w:val="32"/>
          <w:lang w:val="en-GB"/>
        </w:rPr>
        <w:t>c</w:t>
      </w:r>
      <w:r w:rsidR="001A3AEC">
        <w:rPr>
          <w:rFonts w:asciiTheme="majorHAnsi" w:hAnsiTheme="majorHAnsi" w:cstheme="majorHAnsi"/>
          <w:b/>
          <w:bCs/>
          <w:snapToGrid w:val="0"/>
          <w:color w:val="00679B"/>
          <w:sz w:val="32"/>
          <w:szCs w:val="32"/>
          <w:lang w:val="en-GB"/>
        </w:rPr>
        <w:t xml:space="preserve">ompletion of </w:t>
      </w:r>
      <w:r w:rsidR="00FB3534">
        <w:rPr>
          <w:rFonts w:asciiTheme="majorHAnsi" w:hAnsiTheme="majorHAnsi" w:cstheme="majorHAnsi"/>
          <w:b/>
          <w:bCs/>
          <w:snapToGrid w:val="0"/>
          <w:color w:val="00679B"/>
          <w:sz w:val="32"/>
          <w:szCs w:val="32"/>
          <w:lang w:val="en-GB"/>
        </w:rPr>
        <w:t>e</w:t>
      </w:r>
      <w:r w:rsidR="004403D0" w:rsidRPr="007D1818">
        <w:rPr>
          <w:rFonts w:asciiTheme="majorHAnsi" w:hAnsiTheme="majorHAnsi" w:cstheme="majorHAnsi"/>
          <w:b/>
          <w:bCs/>
          <w:snapToGrid w:val="0"/>
          <w:color w:val="00679B"/>
          <w:sz w:val="32"/>
          <w:szCs w:val="32"/>
          <w:lang w:val="en-GB"/>
        </w:rPr>
        <w:t>nro</w:t>
      </w:r>
      <w:r w:rsidR="001A3AEC">
        <w:rPr>
          <w:rFonts w:asciiTheme="majorHAnsi" w:hAnsiTheme="majorHAnsi" w:cstheme="majorHAnsi"/>
          <w:b/>
          <w:bCs/>
          <w:snapToGrid w:val="0"/>
          <w:color w:val="00679B"/>
          <w:sz w:val="32"/>
          <w:szCs w:val="32"/>
          <w:lang w:val="en-GB"/>
        </w:rPr>
        <w:t>l</w:t>
      </w:r>
      <w:r w:rsidR="004403D0" w:rsidRPr="007D1818">
        <w:rPr>
          <w:rFonts w:asciiTheme="majorHAnsi" w:hAnsiTheme="majorHAnsi" w:cstheme="majorHAnsi"/>
          <w:b/>
          <w:bCs/>
          <w:snapToGrid w:val="0"/>
          <w:color w:val="00679B"/>
          <w:sz w:val="32"/>
          <w:szCs w:val="32"/>
          <w:lang w:val="en-GB"/>
        </w:rPr>
        <w:t>ment</w:t>
      </w:r>
      <w:r w:rsidR="001D22A0" w:rsidRPr="007D1818">
        <w:rPr>
          <w:rFonts w:asciiTheme="majorHAnsi" w:hAnsiTheme="majorHAnsi" w:cstheme="majorHAnsi"/>
          <w:b/>
          <w:bCs/>
          <w:snapToGrid w:val="0"/>
          <w:color w:val="00679B"/>
          <w:sz w:val="32"/>
          <w:szCs w:val="32"/>
          <w:lang w:val="en-GB"/>
        </w:rPr>
        <w:t xml:space="preserve"> </w:t>
      </w:r>
      <w:r w:rsidR="001A3AEC">
        <w:rPr>
          <w:rFonts w:asciiTheme="majorHAnsi" w:hAnsiTheme="majorHAnsi" w:cstheme="majorHAnsi"/>
          <w:b/>
          <w:bCs/>
          <w:snapToGrid w:val="0"/>
          <w:color w:val="00679B"/>
          <w:sz w:val="32"/>
          <w:szCs w:val="32"/>
          <w:lang w:val="en-GB"/>
        </w:rPr>
        <w:t xml:space="preserve">in Phase </w:t>
      </w:r>
      <w:r w:rsidR="00D4655E">
        <w:rPr>
          <w:rFonts w:asciiTheme="majorHAnsi" w:hAnsiTheme="majorHAnsi" w:cstheme="majorHAnsi"/>
          <w:b/>
          <w:bCs/>
          <w:snapToGrid w:val="0"/>
          <w:color w:val="00679B"/>
          <w:sz w:val="32"/>
          <w:szCs w:val="32"/>
          <w:lang w:val="en-GB"/>
        </w:rPr>
        <w:t>II/III</w:t>
      </w:r>
      <w:r w:rsidR="001A3AEC">
        <w:rPr>
          <w:rFonts w:asciiTheme="majorHAnsi" w:hAnsiTheme="majorHAnsi" w:cstheme="majorHAnsi"/>
          <w:b/>
          <w:bCs/>
          <w:snapToGrid w:val="0"/>
          <w:color w:val="00679B"/>
          <w:sz w:val="32"/>
          <w:szCs w:val="32"/>
          <w:lang w:val="en-GB"/>
        </w:rPr>
        <w:t xml:space="preserve"> </w:t>
      </w:r>
      <w:r w:rsidR="00EE427D">
        <w:rPr>
          <w:rFonts w:asciiTheme="majorHAnsi" w:hAnsiTheme="majorHAnsi" w:cstheme="majorHAnsi"/>
          <w:b/>
          <w:bCs/>
          <w:snapToGrid w:val="0"/>
          <w:color w:val="00679B"/>
          <w:sz w:val="32"/>
          <w:szCs w:val="32"/>
          <w:lang w:val="en-GB"/>
        </w:rPr>
        <w:t>s</w:t>
      </w:r>
      <w:r w:rsidR="001A3AEC">
        <w:rPr>
          <w:rFonts w:asciiTheme="majorHAnsi" w:hAnsiTheme="majorHAnsi" w:cstheme="majorHAnsi"/>
          <w:b/>
          <w:bCs/>
          <w:snapToGrid w:val="0"/>
          <w:color w:val="00679B"/>
          <w:sz w:val="32"/>
          <w:szCs w:val="32"/>
          <w:lang w:val="en-GB"/>
        </w:rPr>
        <w:t xml:space="preserve">tudy with </w:t>
      </w:r>
      <w:r w:rsidR="00FB3534">
        <w:rPr>
          <w:rFonts w:asciiTheme="majorHAnsi" w:hAnsiTheme="majorHAnsi" w:cstheme="majorHAnsi"/>
          <w:b/>
          <w:bCs/>
          <w:snapToGrid w:val="0"/>
          <w:color w:val="00679B"/>
          <w:sz w:val="32"/>
          <w:szCs w:val="32"/>
          <w:lang w:val="en-GB"/>
        </w:rPr>
        <w:t>l</w:t>
      </w:r>
      <w:r w:rsidR="001A3AEC">
        <w:rPr>
          <w:rFonts w:asciiTheme="majorHAnsi" w:hAnsiTheme="majorHAnsi" w:cstheme="majorHAnsi"/>
          <w:b/>
          <w:bCs/>
          <w:snapToGrid w:val="0"/>
          <w:color w:val="00679B"/>
          <w:sz w:val="32"/>
          <w:szCs w:val="32"/>
          <w:lang w:val="en-GB"/>
        </w:rPr>
        <w:t xml:space="preserve">eniolisib for </w:t>
      </w:r>
      <w:r w:rsidR="00D057C0">
        <w:rPr>
          <w:rFonts w:asciiTheme="majorHAnsi" w:hAnsiTheme="majorHAnsi" w:cstheme="majorHAnsi"/>
          <w:b/>
          <w:bCs/>
          <w:snapToGrid w:val="0"/>
          <w:color w:val="00679B"/>
          <w:sz w:val="32"/>
          <w:szCs w:val="32"/>
          <w:lang w:val="en-GB"/>
        </w:rPr>
        <w:t>a</w:t>
      </w:r>
      <w:r w:rsidR="001A3AEC" w:rsidRPr="001A3AEC">
        <w:rPr>
          <w:rFonts w:asciiTheme="majorHAnsi" w:hAnsiTheme="majorHAnsi" w:cstheme="majorHAnsi"/>
          <w:b/>
          <w:bCs/>
          <w:snapToGrid w:val="0"/>
          <w:color w:val="00679B"/>
          <w:sz w:val="32"/>
          <w:szCs w:val="32"/>
          <w:lang w:val="en-GB"/>
        </w:rPr>
        <w:t xml:space="preserve">ctivated PI3K </w:t>
      </w:r>
      <w:r w:rsidR="00D057C0">
        <w:rPr>
          <w:rFonts w:asciiTheme="majorHAnsi" w:hAnsiTheme="majorHAnsi" w:cstheme="majorHAnsi"/>
          <w:b/>
          <w:bCs/>
          <w:snapToGrid w:val="0"/>
          <w:color w:val="00679B"/>
          <w:sz w:val="32"/>
          <w:szCs w:val="32"/>
          <w:lang w:val="en-GB"/>
        </w:rPr>
        <w:t>d</w:t>
      </w:r>
      <w:r w:rsidR="001A3AEC" w:rsidRPr="001A3AEC">
        <w:rPr>
          <w:rFonts w:asciiTheme="majorHAnsi" w:hAnsiTheme="majorHAnsi" w:cstheme="majorHAnsi"/>
          <w:b/>
          <w:bCs/>
          <w:snapToGrid w:val="0"/>
          <w:color w:val="00679B"/>
          <w:sz w:val="32"/>
          <w:szCs w:val="32"/>
          <w:lang w:val="en-GB"/>
        </w:rPr>
        <w:t xml:space="preserve">elta </w:t>
      </w:r>
      <w:r w:rsidR="00D057C0">
        <w:rPr>
          <w:rFonts w:asciiTheme="majorHAnsi" w:hAnsiTheme="majorHAnsi" w:cstheme="majorHAnsi"/>
          <w:b/>
          <w:bCs/>
          <w:snapToGrid w:val="0"/>
          <w:color w:val="00679B"/>
          <w:sz w:val="32"/>
          <w:szCs w:val="32"/>
          <w:lang w:val="en-GB"/>
        </w:rPr>
        <w:t>s</w:t>
      </w:r>
      <w:r w:rsidR="001A3AEC" w:rsidRPr="001A3AEC">
        <w:rPr>
          <w:rFonts w:asciiTheme="majorHAnsi" w:hAnsiTheme="majorHAnsi" w:cstheme="majorHAnsi"/>
          <w:b/>
          <w:bCs/>
          <w:snapToGrid w:val="0"/>
          <w:color w:val="00679B"/>
          <w:sz w:val="32"/>
          <w:szCs w:val="32"/>
          <w:lang w:val="en-GB"/>
        </w:rPr>
        <w:t xml:space="preserve">yndrome </w:t>
      </w:r>
    </w:p>
    <w:p w14:paraId="1AE3F01C" w14:textId="77777777" w:rsidR="00886D33" w:rsidRPr="007D1818" w:rsidRDefault="00886D33" w:rsidP="00D6013D">
      <w:pPr>
        <w:contextualSpacing/>
        <w:jc w:val="left"/>
        <w:rPr>
          <w:rFonts w:asciiTheme="majorHAnsi" w:hAnsiTheme="majorHAnsi" w:cstheme="majorHAnsi"/>
          <w:b/>
          <w:bCs/>
          <w:snapToGrid w:val="0"/>
          <w:color w:val="00679B"/>
          <w:sz w:val="24"/>
          <w:lang w:val="en-GB"/>
        </w:rPr>
      </w:pPr>
    </w:p>
    <w:p w14:paraId="5AE08574" w14:textId="18CCE44E" w:rsidR="006148F0" w:rsidRDefault="006148F0" w:rsidP="00D26457">
      <w:pPr>
        <w:spacing w:before="120" w:after="120"/>
        <w:rPr>
          <w:rFonts w:asciiTheme="majorHAnsi" w:hAnsiTheme="majorHAnsi" w:cstheme="majorHAnsi"/>
          <w:color w:val="59595B"/>
          <w:lang w:val="en-GB"/>
        </w:rPr>
      </w:pPr>
      <w:r w:rsidRPr="007D1818">
        <w:rPr>
          <w:rStyle w:val="Emphasis"/>
          <w:rFonts w:asciiTheme="majorHAnsi" w:hAnsiTheme="majorHAnsi" w:cstheme="majorHAnsi"/>
          <w:i/>
          <w:iCs/>
          <w:color w:val="00679B"/>
          <w:shd w:val="clear" w:color="auto" w:fill="FFFFFF"/>
          <w:lang w:val="en-GB"/>
        </w:rPr>
        <w:t>Leiden, The Netherlands,</w:t>
      </w:r>
      <w:r w:rsidR="002054DE">
        <w:rPr>
          <w:rStyle w:val="Emphasis"/>
          <w:rFonts w:asciiTheme="majorHAnsi" w:hAnsiTheme="majorHAnsi" w:cstheme="majorHAnsi"/>
          <w:i/>
          <w:iCs/>
          <w:color w:val="00679B"/>
          <w:shd w:val="clear" w:color="auto" w:fill="FFFFFF"/>
          <w:lang w:val="en-GB"/>
        </w:rPr>
        <w:t xml:space="preserve"> </w:t>
      </w:r>
      <w:r w:rsidR="002054DE">
        <w:rPr>
          <w:rStyle w:val="Emphasis"/>
          <w:rFonts w:asciiTheme="majorHAnsi" w:hAnsiTheme="majorHAnsi" w:cstheme="majorHAnsi"/>
          <w:color w:val="00679B"/>
          <w:shd w:val="clear" w:color="auto" w:fill="FFFFFF"/>
          <w:lang w:val="en-GB"/>
        </w:rPr>
        <w:t>23 June</w:t>
      </w:r>
      <w:r w:rsidRPr="007D1818">
        <w:rPr>
          <w:rStyle w:val="Emphasis"/>
          <w:rFonts w:asciiTheme="majorHAnsi" w:hAnsiTheme="majorHAnsi" w:cstheme="majorHAnsi"/>
          <w:color w:val="00679B"/>
          <w:shd w:val="clear" w:color="auto" w:fill="FFFFFF"/>
          <w:lang w:val="en-GB"/>
        </w:rPr>
        <w:t xml:space="preserve"> 202</w:t>
      </w:r>
      <w:r w:rsidR="00FD2611" w:rsidRPr="007D1818">
        <w:rPr>
          <w:rStyle w:val="Emphasis"/>
          <w:rFonts w:asciiTheme="majorHAnsi" w:hAnsiTheme="majorHAnsi" w:cstheme="majorHAnsi"/>
          <w:color w:val="00679B"/>
          <w:shd w:val="clear" w:color="auto" w:fill="FFFFFF"/>
          <w:lang w:val="en-GB"/>
        </w:rPr>
        <w:t>1</w:t>
      </w:r>
      <w:r w:rsidRPr="007D1818">
        <w:rPr>
          <w:rStyle w:val="Emphasis"/>
          <w:rFonts w:asciiTheme="majorHAnsi" w:hAnsiTheme="majorHAnsi" w:cstheme="majorHAnsi"/>
          <w:i/>
          <w:iCs/>
          <w:color w:val="00679B"/>
          <w:shd w:val="clear" w:color="auto" w:fill="FFFFFF"/>
          <w:lang w:val="en-GB"/>
        </w:rPr>
        <w:t>:</w:t>
      </w:r>
      <w:r w:rsidRPr="007D1818">
        <w:rPr>
          <w:rStyle w:val="Emphasis"/>
          <w:rFonts w:asciiTheme="majorHAnsi" w:hAnsiTheme="majorHAnsi" w:cstheme="majorHAnsi"/>
          <w:i/>
          <w:iCs/>
          <w:color w:val="00679B"/>
        </w:rPr>
        <w:t xml:space="preserve"> </w:t>
      </w:r>
      <w:r w:rsidRPr="0031033C">
        <w:rPr>
          <w:rFonts w:asciiTheme="majorHAnsi" w:hAnsiTheme="majorHAnsi" w:cstheme="majorHAnsi"/>
          <w:color w:val="59595B"/>
          <w:lang w:val="en-GB"/>
        </w:rPr>
        <w:t>Pharming Group N.V. (“Pharming” or “the Company”) (Euronext Amsterdam: PHARM</w:t>
      </w:r>
      <w:r w:rsidR="003E3796" w:rsidRPr="0031033C">
        <w:rPr>
          <w:rFonts w:asciiTheme="majorHAnsi" w:hAnsiTheme="majorHAnsi" w:cstheme="majorHAnsi"/>
          <w:color w:val="59595B"/>
          <w:lang w:val="en-GB"/>
        </w:rPr>
        <w:t>/Nasdaq: PHAR</w:t>
      </w:r>
      <w:r w:rsidRPr="0031033C">
        <w:rPr>
          <w:rFonts w:asciiTheme="majorHAnsi" w:hAnsiTheme="majorHAnsi" w:cstheme="majorHAnsi"/>
          <w:color w:val="59595B"/>
          <w:lang w:val="en-GB"/>
        </w:rPr>
        <w:t>) announce</w:t>
      </w:r>
      <w:r w:rsidR="008B048C">
        <w:rPr>
          <w:rFonts w:asciiTheme="majorHAnsi" w:hAnsiTheme="majorHAnsi" w:cstheme="majorHAnsi"/>
          <w:color w:val="59595B"/>
          <w:lang w:val="en-GB"/>
        </w:rPr>
        <w:t>s</w:t>
      </w:r>
      <w:r w:rsidRPr="0031033C">
        <w:rPr>
          <w:rFonts w:asciiTheme="majorHAnsi" w:hAnsiTheme="majorHAnsi" w:cstheme="majorHAnsi"/>
          <w:color w:val="59595B"/>
          <w:lang w:val="en-GB"/>
        </w:rPr>
        <w:t xml:space="preserve"> th</w:t>
      </w:r>
      <w:r w:rsidR="003F5045">
        <w:rPr>
          <w:rFonts w:asciiTheme="majorHAnsi" w:hAnsiTheme="majorHAnsi" w:cstheme="majorHAnsi"/>
          <w:color w:val="59595B"/>
          <w:lang w:val="en-GB"/>
        </w:rPr>
        <w:t xml:space="preserve">e successful completion of patient enrolment </w:t>
      </w:r>
      <w:r w:rsidRPr="0031033C">
        <w:rPr>
          <w:rFonts w:asciiTheme="majorHAnsi" w:hAnsiTheme="majorHAnsi" w:cstheme="majorHAnsi"/>
          <w:color w:val="59595B"/>
          <w:lang w:val="en-GB"/>
        </w:rPr>
        <w:t xml:space="preserve">in </w:t>
      </w:r>
      <w:r w:rsidR="000A798F">
        <w:rPr>
          <w:rFonts w:asciiTheme="majorHAnsi" w:hAnsiTheme="majorHAnsi" w:cstheme="majorHAnsi"/>
          <w:color w:val="59595B"/>
          <w:lang w:val="en-GB"/>
        </w:rPr>
        <w:t xml:space="preserve">the </w:t>
      </w:r>
      <w:r w:rsidR="00294EA0" w:rsidRPr="0031033C">
        <w:rPr>
          <w:rFonts w:asciiTheme="majorHAnsi" w:hAnsiTheme="majorHAnsi" w:cstheme="majorHAnsi"/>
          <w:color w:val="59595B"/>
          <w:lang w:val="en-GB"/>
        </w:rPr>
        <w:t xml:space="preserve"> </w:t>
      </w:r>
      <w:r w:rsidR="00693A68">
        <w:rPr>
          <w:rFonts w:asciiTheme="majorHAnsi" w:hAnsiTheme="majorHAnsi" w:cstheme="majorHAnsi"/>
          <w:color w:val="59595B"/>
          <w:lang w:val="en-GB"/>
        </w:rPr>
        <w:t xml:space="preserve">pivotal </w:t>
      </w:r>
      <w:r w:rsidR="00453FBC" w:rsidRPr="0031033C">
        <w:rPr>
          <w:rFonts w:asciiTheme="majorHAnsi" w:hAnsiTheme="majorHAnsi" w:cstheme="majorHAnsi"/>
          <w:color w:val="59595B"/>
          <w:lang w:val="en-GB"/>
        </w:rPr>
        <w:t>Phase II</w:t>
      </w:r>
      <w:r w:rsidR="001A3AEC">
        <w:rPr>
          <w:rFonts w:asciiTheme="majorHAnsi" w:hAnsiTheme="majorHAnsi" w:cstheme="majorHAnsi"/>
          <w:color w:val="59595B"/>
          <w:lang w:val="en-GB"/>
        </w:rPr>
        <w:t xml:space="preserve">/III </w:t>
      </w:r>
      <w:r w:rsidR="002F693A">
        <w:rPr>
          <w:rFonts w:asciiTheme="majorHAnsi" w:hAnsiTheme="majorHAnsi" w:cstheme="majorHAnsi"/>
          <w:color w:val="59595B"/>
          <w:lang w:val="en-GB"/>
        </w:rPr>
        <w:t>triple</w:t>
      </w:r>
      <w:r w:rsidR="00990BC8" w:rsidRPr="0031033C">
        <w:rPr>
          <w:rFonts w:asciiTheme="majorHAnsi" w:hAnsiTheme="majorHAnsi" w:cstheme="majorHAnsi"/>
          <w:color w:val="59595B"/>
          <w:lang w:val="en-GB"/>
        </w:rPr>
        <w:t xml:space="preserve">-blind, </w:t>
      </w:r>
      <w:r w:rsidR="00294EA0" w:rsidRPr="0031033C">
        <w:rPr>
          <w:rFonts w:asciiTheme="majorHAnsi" w:hAnsiTheme="majorHAnsi" w:cstheme="majorHAnsi"/>
          <w:color w:val="59595B"/>
          <w:lang w:val="en-GB"/>
        </w:rPr>
        <w:t xml:space="preserve">randomized, </w:t>
      </w:r>
      <w:r w:rsidR="001A3AEC">
        <w:rPr>
          <w:rFonts w:asciiTheme="majorHAnsi" w:hAnsiTheme="majorHAnsi" w:cstheme="majorHAnsi"/>
          <w:color w:val="59595B"/>
          <w:lang w:val="en-GB"/>
        </w:rPr>
        <w:t>placebo-</w:t>
      </w:r>
      <w:r w:rsidR="00294EA0" w:rsidRPr="0031033C">
        <w:rPr>
          <w:rFonts w:asciiTheme="majorHAnsi" w:hAnsiTheme="majorHAnsi" w:cstheme="majorHAnsi"/>
          <w:color w:val="59595B"/>
          <w:lang w:val="en-GB"/>
        </w:rPr>
        <w:t>controlled</w:t>
      </w:r>
      <w:r w:rsidR="00990BC8" w:rsidRPr="0031033C">
        <w:rPr>
          <w:rFonts w:asciiTheme="majorHAnsi" w:hAnsiTheme="majorHAnsi" w:cstheme="majorHAnsi"/>
          <w:color w:val="59595B"/>
          <w:lang w:val="en-GB"/>
        </w:rPr>
        <w:t xml:space="preserve"> study</w:t>
      </w:r>
      <w:r w:rsidR="00693A68">
        <w:rPr>
          <w:rFonts w:asciiTheme="majorHAnsi" w:hAnsiTheme="majorHAnsi" w:cstheme="majorHAnsi"/>
          <w:color w:val="59595B"/>
          <w:lang w:val="en-GB"/>
        </w:rPr>
        <w:t xml:space="preserve"> </w:t>
      </w:r>
      <w:r w:rsidR="00990BC8" w:rsidRPr="0031033C">
        <w:rPr>
          <w:rFonts w:asciiTheme="majorHAnsi" w:hAnsiTheme="majorHAnsi" w:cstheme="majorHAnsi"/>
          <w:color w:val="59595B"/>
          <w:lang w:val="en-GB"/>
        </w:rPr>
        <w:t xml:space="preserve">of </w:t>
      </w:r>
      <w:r w:rsidR="001A3AEC">
        <w:rPr>
          <w:rFonts w:asciiTheme="majorHAnsi" w:hAnsiTheme="majorHAnsi" w:cstheme="majorHAnsi"/>
          <w:color w:val="59595B"/>
          <w:lang w:val="en-GB"/>
        </w:rPr>
        <w:t>leniolisib</w:t>
      </w:r>
      <w:r w:rsidR="00B65E69" w:rsidRPr="0031033C">
        <w:rPr>
          <w:rFonts w:asciiTheme="majorHAnsi" w:hAnsiTheme="majorHAnsi" w:cstheme="majorHAnsi"/>
          <w:color w:val="59595B"/>
          <w:lang w:val="en-GB"/>
        </w:rPr>
        <w:t xml:space="preserve"> </w:t>
      </w:r>
      <w:r w:rsidR="00990BC8" w:rsidRPr="0031033C">
        <w:rPr>
          <w:rFonts w:asciiTheme="majorHAnsi" w:hAnsiTheme="majorHAnsi" w:cstheme="majorHAnsi"/>
          <w:color w:val="59595B"/>
          <w:lang w:val="en-GB"/>
        </w:rPr>
        <w:t xml:space="preserve">for the </w:t>
      </w:r>
      <w:r w:rsidR="001A3AEC">
        <w:rPr>
          <w:rFonts w:asciiTheme="majorHAnsi" w:hAnsiTheme="majorHAnsi" w:cstheme="majorHAnsi"/>
          <w:color w:val="59595B"/>
          <w:lang w:val="en-GB"/>
        </w:rPr>
        <w:t xml:space="preserve">treatment of </w:t>
      </w:r>
      <w:r w:rsidR="002A4AA3">
        <w:rPr>
          <w:rFonts w:asciiTheme="majorHAnsi" w:hAnsiTheme="majorHAnsi" w:cstheme="majorHAnsi"/>
          <w:color w:val="59595B"/>
          <w:lang w:val="en-GB"/>
        </w:rPr>
        <w:t>a</w:t>
      </w:r>
      <w:r w:rsidR="002A4AA3" w:rsidRPr="002A4AA3">
        <w:rPr>
          <w:rFonts w:asciiTheme="majorHAnsi" w:hAnsiTheme="majorHAnsi" w:cstheme="majorHAnsi"/>
          <w:color w:val="59595B"/>
          <w:lang w:val="en-GB"/>
        </w:rPr>
        <w:t xml:space="preserve">ctivated </w:t>
      </w:r>
      <w:r w:rsidR="00D56EFE">
        <w:rPr>
          <w:rFonts w:asciiTheme="majorHAnsi" w:hAnsiTheme="majorHAnsi" w:cstheme="majorHAnsi"/>
          <w:color w:val="59595B"/>
          <w:lang w:val="en-GB"/>
        </w:rPr>
        <w:t>p</w:t>
      </w:r>
      <w:r w:rsidR="00D56EFE" w:rsidRPr="00D56EFE">
        <w:rPr>
          <w:rFonts w:asciiTheme="majorHAnsi" w:hAnsiTheme="majorHAnsi" w:cstheme="majorHAnsi"/>
          <w:color w:val="59595B"/>
          <w:lang w:val="en-GB"/>
        </w:rPr>
        <w:t>hosphoinositide 3-kinase</w:t>
      </w:r>
      <w:r w:rsidR="002A4AA3" w:rsidRPr="002A4AA3">
        <w:rPr>
          <w:rFonts w:asciiTheme="majorHAnsi" w:hAnsiTheme="majorHAnsi" w:cstheme="majorHAnsi"/>
          <w:color w:val="59595B"/>
          <w:lang w:val="en-GB"/>
        </w:rPr>
        <w:t xml:space="preserve"> delta</w:t>
      </w:r>
      <w:r w:rsidR="00D56EFE">
        <w:rPr>
          <w:rFonts w:asciiTheme="majorHAnsi" w:hAnsiTheme="majorHAnsi" w:cstheme="majorHAnsi"/>
          <w:color w:val="59595B"/>
          <w:lang w:val="en-GB"/>
        </w:rPr>
        <w:t xml:space="preserve"> (</w:t>
      </w:r>
      <w:r w:rsidR="00D56EFE" w:rsidRPr="00D56EFE">
        <w:rPr>
          <w:rFonts w:asciiTheme="majorHAnsi" w:hAnsiTheme="majorHAnsi" w:cstheme="majorHAnsi"/>
          <w:color w:val="59595B"/>
          <w:lang w:val="en-GB"/>
        </w:rPr>
        <w:t>PI3Kδ</w:t>
      </w:r>
      <w:r w:rsidR="00D56EFE">
        <w:rPr>
          <w:rFonts w:asciiTheme="majorHAnsi" w:hAnsiTheme="majorHAnsi" w:cstheme="majorHAnsi"/>
          <w:color w:val="59595B"/>
          <w:lang w:val="en-GB"/>
        </w:rPr>
        <w:t>)</w:t>
      </w:r>
      <w:r w:rsidR="002A4AA3" w:rsidRPr="002A4AA3">
        <w:rPr>
          <w:rFonts w:asciiTheme="majorHAnsi" w:hAnsiTheme="majorHAnsi" w:cstheme="majorHAnsi"/>
          <w:color w:val="59595B"/>
          <w:lang w:val="en-GB"/>
        </w:rPr>
        <w:t xml:space="preserve"> syndrome </w:t>
      </w:r>
      <w:r w:rsidR="002A4AA3">
        <w:rPr>
          <w:rFonts w:asciiTheme="majorHAnsi" w:hAnsiTheme="majorHAnsi" w:cstheme="majorHAnsi"/>
          <w:color w:val="59595B"/>
          <w:lang w:val="en-GB"/>
        </w:rPr>
        <w:t>(</w:t>
      </w:r>
      <w:r w:rsidR="001A3AEC" w:rsidRPr="001A3AEC">
        <w:rPr>
          <w:rFonts w:asciiTheme="majorHAnsi" w:hAnsiTheme="majorHAnsi" w:cstheme="majorHAnsi"/>
          <w:color w:val="59595B"/>
          <w:lang w:val="en-GB"/>
        </w:rPr>
        <w:t>APDS</w:t>
      </w:r>
      <w:r w:rsidR="002A4AA3">
        <w:rPr>
          <w:rFonts w:asciiTheme="majorHAnsi" w:hAnsiTheme="majorHAnsi" w:cstheme="majorHAnsi"/>
          <w:color w:val="59595B"/>
          <w:lang w:val="en-GB"/>
        </w:rPr>
        <w:t>)</w:t>
      </w:r>
      <w:r w:rsidR="001A3AEC" w:rsidRPr="001A3AEC">
        <w:rPr>
          <w:rFonts w:asciiTheme="majorHAnsi" w:hAnsiTheme="majorHAnsi" w:cstheme="majorHAnsi"/>
          <w:color w:val="59595B"/>
          <w:lang w:val="en-GB"/>
        </w:rPr>
        <w:t>.</w:t>
      </w:r>
    </w:p>
    <w:p w14:paraId="6A2F3EE8" w14:textId="69CB867D" w:rsidR="003F5045" w:rsidRPr="00EB619D" w:rsidRDefault="007404F3" w:rsidP="00D26457">
      <w:pPr>
        <w:spacing w:before="120" w:after="120"/>
        <w:rPr>
          <w:rFonts w:asciiTheme="majorHAnsi" w:hAnsiTheme="majorHAnsi" w:cstheme="majorHAnsi"/>
          <w:color w:val="59595B"/>
          <w:szCs w:val="22"/>
        </w:rPr>
      </w:pPr>
      <w:r>
        <w:rPr>
          <w:rFonts w:asciiTheme="majorHAnsi" w:hAnsiTheme="majorHAnsi" w:cstheme="majorHAnsi"/>
          <w:color w:val="59595B"/>
          <w:szCs w:val="22"/>
        </w:rPr>
        <w:t xml:space="preserve">Leniolisib is </w:t>
      </w:r>
      <w:r w:rsidRPr="00D4655E">
        <w:rPr>
          <w:rFonts w:asciiTheme="majorHAnsi" w:hAnsiTheme="majorHAnsi" w:cstheme="majorHAnsi"/>
          <w:color w:val="59595B"/>
          <w:szCs w:val="22"/>
        </w:rPr>
        <w:t xml:space="preserve">a small molecule </w:t>
      </w:r>
      <w:r w:rsidR="00D56EFE" w:rsidRPr="00EA4E17">
        <w:rPr>
          <w:rFonts w:asciiTheme="majorHAnsi" w:hAnsiTheme="majorHAnsi" w:cstheme="majorHAnsi"/>
          <w:color w:val="59595B"/>
          <w:szCs w:val="22"/>
        </w:rPr>
        <w:t>PI3Kδ</w:t>
      </w:r>
      <w:r w:rsidR="00D56EFE">
        <w:rPr>
          <w:rFonts w:asciiTheme="majorHAnsi" w:hAnsiTheme="majorHAnsi" w:cstheme="majorHAnsi"/>
          <w:color w:val="59595B"/>
          <w:szCs w:val="22"/>
        </w:rPr>
        <w:t xml:space="preserve"> </w:t>
      </w:r>
      <w:r>
        <w:rPr>
          <w:rFonts w:asciiTheme="majorHAnsi" w:hAnsiTheme="majorHAnsi" w:cstheme="majorHAnsi"/>
          <w:color w:val="59595B"/>
          <w:szCs w:val="22"/>
        </w:rPr>
        <w:t xml:space="preserve">inhibitor that </w:t>
      </w:r>
      <w:r w:rsidR="00F95F15">
        <w:rPr>
          <w:rFonts w:asciiTheme="majorHAnsi" w:hAnsiTheme="majorHAnsi" w:cstheme="majorHAnsi"/>
          <w:color w:val="59595B"/>
          <w:szCs w:val="22"/>
        </w:rPr>
        <w:t>was</w:t>
      </w:r>
      <w:r>
        <w:rPr>
          <w:rFonts w:asciiTheme="majorHAnsi" w:hAnsiTheme="majorHAnsi" w:cstheme="majorHAnsi"/>
          <w:color w:val="59595B"/>
          <w:szCs w:val="22"/>
        </w:rPr>
        <w:t xml:space="preserve"> developed by Novartis</w:t>
      </w:r>
      <w:r w:rsidR="00784B8D" w:rsidRPr="00EE427D">
        <w:rPr>
          <w:rFonts w:asciiTheme="majorHAnsi" w:hAnsiTheme="majorHAnsi" w:cstheme="majorHAnsi"/>
          <w:color w:val="59595B"/>
          <w:szCs w:val="22"/>
          <w:vertAlign w:val="superscript"/>
        </w:rPr>
        <w:t>1</w:t>
      </w:r>
      <w:r w:rsidR="00105B2C">
        <w:rPr>
          <w:rFonts w:asciiTheme="majorHAnsi" w:hAnsiTheme="majorHAnsi" w:cstheme="majorHAnsi"/>
          <w:color w:val="59595B"/>
          <w:szCs w:val="22"/>
          <w:vertAlign w:val="superscript"/>
        </w:rPr>
        <w:t xml:space="preserve"> </w:t>
      </w:r>
      <w:r>
        <w:rPr>
          <w:rFonts w:asciiTheme="majorHAnsi" w:hAnsiTheme="majorHAnsi" w:cstheme="majorHAnsi"/>
          <w:color w:val="59595B"/>
          <w:szCs w:val="22"/>
        </w:rPr>
        <w:t>and was</w:t>
      </w:r>
      <w:r w:rsidR="00EE427D">
        <w:rPr>
          <w:rFonts w:asciiTheme="majorHAnsi" w:hAnsiTheme="majorHAnsi" w:cstheme="majorHAnsi"/>
          <w:color w:val="59595B"/>
          <w:szCs w:val="22"/>
        </w:rPr>
        <w:t xml:space="preserve"> </w:t>
      </w:r>
      <w:r>
        <w:rPr>
          <w:rFonts w:asciiTheme="majorHAnsi" w:hAnsiTheme="majorHAnsi" w:cstheme="majorHAnsi"/>
          <w:color w:val="59595B"/>
          <w:szCs w:val="22"/>
        </w:rPr>
        <w:t>licensed to Pharming in 2019.</w:t>
      </w:r>
      <w:r>
        <w:rPr>
          <w:rFonts w:asciiTheme="majorHAnsi" w:hAnsiTheme="majorHAnsi" w:cstheme="majorHAnsi"/>
          <w:color w:val="59595B"/>
          <w:vertAlign w:val="superscript"/>
          <w:lang w:val="en-GB"/>
        </w:rPr>
        <w:t>8</w:t>
      </w:r>
      <w:r>
        <w:rPr>
          <w:rFonts w:asciiTheme="majorHAnsi" w:hAnsiTheme="majorHAnsi" w:cstheme="majorHAnsi"/>
          <w:color w:val="59595B"/>
          <w:szCs w:val="22"/>
        </w:rPr>
        <w:t xml:space="preserve"> </w:t>
      </w:r>
      <w:r w:rsidR="00EB619D" w:rsidRPr="00EB619D">
        <w:rPr>
          <w:rFonts w:asciiTheme="majorHAnsi" w:hAnsiTheme="majorHAnsi" w:cstheme="majorHAnsi"/>
          <w:color w:val="59595B"/>
          <w:szCs w:val="22"/>
        </w:rPr>
        <w:t>The study</w:t>
      </w:r>
      <w:r w:rsidR="00EB619D">
        <w:rPr>
          <w:rFonts w:asciiTheme="majorHAnsi" w:hAnsiTheme="majorHAnsi" w:cstheme="majorHAnsi"/>
          <w:color w:val="59595B"/>
          <w:szCs w:val="22"/>
        </w:rPr>
        <w:t>,</w:t>
      </w:r>
      <w:r w:rsidR="00EB619D" w:rsidRPr="00EB619D">
        <w:rPr>
          <w:rFonts w:asciiTheme="majorHAnsi" w:hAnsiTheme="majorHAnsi" w:cstheme="majorHAnsi"/>
          <w:color w:val="59595B"/>
          <w:szCs w:val="22"/>
        </w:rPr>
        <w:t xml:space="preserve"> </w:t>
      </w:r>
      <w:r w:rsidR="00D637A7">
        <w:rPr>
          <w:rFonts w:asciiTheme="majorHAnsi" w:hAnsiTheme="majorHAnsi" w:cstheme="majorHAnsi"/>
          <w:color w:val="59595B"/>
          <w:szCs w:val="22"/>
        </w:rPr>
        <w:t xml:space="preserve">sponsored by Novartis, is </w:t>
      </w:r>
      <w:r w:rsidR="00EB619D" w:rsidRPr="00EB619D">
        <w:rPr>
          <w:rFonts w:asciiTheme="majorHAnsi" w:hAnsiTheme="majorHAnsi" w:cstheme="majorHAnsi"/>
          <w:color w:val="59595B"/>
          <w:szCs w:val="22"/>
        </w:rPr>
        <w:t xml:space="preserve">a phase </w:t>
      </w:r>
      <w:r w:rsidR="00EE427D">
        <w:rPr>
          <w:rFonts w:asciiTheme="majorHAnsi" w:hAnsiTheme="majorHAnsi" w:cstheme="majorHAnsi"/>
          <w:color w:val="59595B"/>
          <w:szCs w:val="22"/>
        </w:rPr>
        <w:t>II/III</w:t>
      </w:r>
      <w:r w:rsidR="00EB619D" w:rsidRPr="00EB619D">
        <w:rPr>
          <w:rFonts w:asciiTheme="majorHAnsi" w:hAnsiTheme="majorHAnsi" w:cstheme="majorHAnsi"/>
          <w:color w:val="59595B"/>
          <w:szCs w:val="22"/>
        </w:rPr>
        <w:t xml:space="preserve"> </w:t>
      </w:r>
      <w:r w:rsidR="00EB619D" w:rsidRPr="005C7FBA">
        <w:rPr>
          <w:rFonts w:asciiTheme="majorHAnsi" w:hAnsiTheme="majorHAnsi" w:cstheme="majorHAnsi"/>
          <w:color w:val="59595B"/>
          <w:szCs w:val="22"/>
        </w:rPr>
        <w:t>potentially</w:t>
      </w:r>
      <w:r w:rsidR="00EB619D" w:rsidRPr="00EB619D">
        <w:rPr>
          <w:rFonts w:asciiTheme="majorHAnsi" w:hAnsiTheme="majorHAnsi" w:cstheme="majorHAnsi"/>
          <w:color w:val="59595B"/>
          <w:szCs w:val="22"/>
        </w:rPr>
        <w:t xml:space="preserve"> registration enabling study composed of </w:t>
      </w:r>
      <w:r w:rsidR="00EE427D">
        <w:rPr>
          <w:rFonts w:asciiTheme="majorHAnsi" w:hAnsiTheme="majorHAnsi" w:cstheme="majorHAnsi"/>
          <w:color w:val="59595B"/>
          <w:szCs w:val="22"/>
        </w:rPr>
        <w:t>two</w:t>
      </w:r>
      <w:r w:rsidR="00EB619D" w:rsidRPr="00EB619D">
        <w:rPr>
          <w:rFonts w:asciiTheme="majorHAnsi" w:hAnsiTheme="majorHAnsi" w:cstheme="majorHAnsi"/>
          <w:color w:val="59595B"/>
          <w:szCs w:val="22"/>
        </w:rPr>
        <w:t xml:space="preserve"> sequential parts, the first part including 6 patients was an open-label dose escalation study that was designed to assess the safety, tolerability, pharmacodynamics and pharmacokinetics of leniolisib</w:t>
      </w:r>
      <w:r w:rsidR="00784B8D" w:rsidRPr="00EE427D">
        <w:rPr>
          <w:rFonts w:asciiTheme="majorHAnsi" w:hAnsiTheme="majorHAnsi" w:cstheme="majorHAnsi"/>
          <w:color w:val="59595B"/>
          <w:szCs w:val="22"/>
          <w:vertAlign w:val="superscript"/>
        </w:rPr>
        <w:t>2</w:t>
      </w:r>
      <w:r w:rsidR="00EB619D" w:rsidRPr="00EB619D">
        <w:rPr>
          <w:rFonts w:asciiTheme="majorHAnsi" w:hAnsiTheme="majorHAnsi" w:cstheme="majorHAnsi"/>
          <w:color w:val="59595B"/>
          <w:szCs w:val="22"/>
        </w:rPr>
        <w:t>. The second part</w:t>
      </w:r>
      <w:r w:rsidR="00105B2C">
        <w:rPr>
          <w:rFonts w:asciiTheme="majorHAnsi" w:hAnsiTheme="majorHAnsi" w:cstheme="majorHAnsi"/>
          <w:color w:val="59595B"/>
          <w:szCs w:val="22"/>
        </w:rPr>
        <w:t xml:space="preserve"> is</w:t>
      </w:r>
      <w:r w:rsidR="00EB619D" w:rsidRPr="00EB619D">
        <w:rPr>
          <w:rFonts w:asciiTheme="majorHAnsi" w:hAnsiTheme="majorHAnsi" w:cstheme="majorHAnsi"/>
          <w:color w:val="59595B"/>
          <w:szCs w:val="22"/>
        </w:rPr>
        <w:t xml:space="preserve"> a randomized, blinded, placebo-controlled </w:t>
      </w:r>
      <w:r w:rsidR="00EE427D" w:rsidRPr="00EB619D">
        <w:rPr>
          <w:rFonts w:asciiTheme="majorHAnsi" w:hAnsiTheme="majorHAnsi" w:cstheme="majorHAnsi"/>
          <w:color w:val="59595B"/>
          <w:szCs w:val="22"/>
        </w:rPr>
        <w:t>study that</w:t>
      </w:r>
      <w:r w:rsidR="00EB619D" w:rsidRPr="00EB619D">
        <w:rPr>
          <w:rFonts w:asciiTheme="majorHAnsi" w:hAnsiTheme="majorHAnsi" w:cstheme="majorHAnsi"/>
          <w:color w:val="59595B"/>
          <w:szCs w:val="22"/>
        </w:rPr>
        <w:t xml:space="preserve"> include</w:t>
      </w:r>
      <w:r w:rsidR="00105B2C">
        <w:rPr>
          <w:rFonts w:asciiTheme="majorHAnsi" w:hAnsiTheme="majorHAnsi" w:cstheme="majorHAnsi"/>
          <w:color w:val="59595B"/>
          <w:szCs w:val="22"/>
        </w:rPr>
        <w:t>s</w:t>
      </w:r>
      <w:r w:rsidR="00EB619D" w:rsidRPr="00EB619D">
        <w:rPr>
          <w:rFonts w:asciiTheme="majorHAnsi" w:hAnsiTheme="majorHAnsi" w:cstheme="majorHAnsi"/>
          <w:color w:val="59595B"/>
          <w:szCs w:val="22"/>
        </w:rPr>
        <w:t xml:space="preserve"> </w:t>
      </w:r>
      <w:r w:rsidR="00C33498">
        <w:rPr>
          <w:rFonts w:asciiTheme="majorHAnsi" w:hAnsiTheme="majorHAnsi" w:cstheme="majorHAnsi"/>
          <w:color w:val="59595B"/>
          <w:szCs w:val="22"/>
        </w:rPr>
        <w:t xml:space="preserve">approximately </w:t>
      </w:r>
      <w:r w:rsidR="00EB619D" w:rsidRPr="00EB619D">
        <w:rPr>
          <w:rFonts w:asciiTheme="majorHAnsi" w:hAnsiTheme="majorHAnsi" w:cstheme="majorHAnsi"/>
          <w:color w:val="59595B"/>
          <w:szCs w:val="22"/>
        </w:rPr>
        <w:t xml:space="preserve">30 additional patients and is designed to assess the efficacy of leniolisib in APDS patients. The co-primary endpoints of the second part of the study are (i) change in the size of lesions from baseline and (ii) change in baseline percentage </w:t>
      </w:r>
      <w:r w:rsidR="003444BF">
        <w:rPr>
          <w:rFonts w:asciiTheme="majorHAnsi" w:hAnsiTheme="majorHAnsi" w:cstheme="majorHAnsi"/>
          <w:color w:val="59595B"/>
          <w:szCs w:val="22"/>
        </w:rPr>
        <w:t>o</w:t>
      </w:r>
      <w:r w:rsidR="00EB619D" w:rsidRPr="00EB619D">
        <w:rPr>
          <w:rFonts w:asciiTheme="majorHAnsi" w:hAnsiTheme="majorHAnsi" w:cstheme="majorHAnsi"/>
          <w:color w:val="59595B"/>
          <w:szCs w:val="22"/>
        </w:rPr>
        <w:t>f naive B cells out of total B cells.</w:t>
      </w:r>
      <w:r w:rsidR="00EE427D">
        <w:rPr>
          <w:rFonts w:asciiTheme="majorHAnsi" w:hAnsiTheme="majorHAnsi" w:cstheme="majorHAnsi"/>
          <w:color w:val="59595B"/>
          <w:szCs w:val="22"/>
        </w:rPr>
        <w:t xml:space="preserve"> </w:t>
      </w:r>
      <w:r w:rsidR="00D637A7">
        <w:rPr>
          <w:rFonts w:asciiTheme="majorHAnsi" w:hAnsiTheme="majorHAnsi" w:cstheme="majorHAnsi"/>
          <w:color w:val="59595B"/>
          <w:szCs w:val="22"/>
        </w:rPr>
        <w:t xml:space="preserve">Pharming anticipates </w:t>
      </w:r>
      <w:r w:rsidRPr="007404F3">
        <w:rPr>
          <w:rFonts w:asciiTheme="majorHAnsi" w:hAnsiTheme="majorHAnsi" w:cstheme="majorHAnsi"/>
          <w:color w:val="59595B"/>
          <w:szCs w:val="22"/>
        </w:rPr>
        <w:t>launch of leniolisib</w:t>
      </w:r>
      <w:r w:rsidR="007376B5">
        <w:rPr>
          <w:rFonts w:asciiTheme="majorHAnsi" w:hAnsiTheme="majorHAnsi" w:cstheme="majorHAnsi"/>
          <w:color w:val="59595B"/>
          <w:szCs w:val="22"/>
        </w:rPr>
        <w:t xml:space="preserve"> </w:t>
      </w:r>
      <w:r w:rsidRPr="007404F3">
        <w:rPr>
          <w:rFonts w:asciiTheme="majorHAnsi" w:hAnsiTheme="majorHAnsi" w:cstheme="majorHAnsi"/>
          <w:color w:val="59595B"/>
          <w:szCs w:val="22"/>
        </w:rPr>
        <w:t xml:space="preserve">in </w:t>
      </w:r>
      <w:r w:rsidRPr="005C7FBA">
        <w:rPr>
          <w:rFonts w:asciiTheme="majorHAnsi" w:hAnsiTheme="majorHAnsi" w:cstheme="majorHAnsi"/>
          <w:color w:val="59595B"/>
          <w:szCs w:val="22"/>
        </w:rPr>
        <w:t>Q4 2022</w:t>
      </w:r>
      <w:r>
        <w:rPr>
          <w:rFonts w:asciiTheme="majorHAnsi" w:hAnsiTheme="majorHAnsi" w:cstheme="majorHAnsi"/>
          <w:color w:val="59595B"/>
          <w:szCs w:val="22"/>
        </w:rPr>
        <w:t>, subject to regulatory approval.</w:t>
      </w:r>
      <w:r w:rsidR="00EB2333">
        <w:rPr>
          <w:rFonts w:asciiTheme="majorHAnsi" w:hAnsiTheme="majorHAnsi" w:cstheme="majorHAnsi"/>
          <w:color w:val="59595B"/>
          <w:szCs w:val="22"/>
        </w:rPr>
        <w:t xml:space="preserve">  </w:t>
      </w:r>
    </w:p>
    <w:p w14:paraId="1CFA4526" w14:textId="796D6338" w:rsidR="00010790" w:rsidRDefault="00010790" w:rsidP="00D26457">
      <w:pPr>
        <w:spacing w:before="120" w:after="120"/>
        <w:rPr>
          <w:rFonts w:asciiTheme="majorHAnsi" w:hAnsiTheme="majorHAnsi" w:cstheme="majorHAnsi"/>
          <w:color w:val="59595B"/>
        </w:rPr>
      </w:pPr>
      <w:r w:rsidRPr="006D3F55">
        <w:rPr>
          <w:rFonts w:asciiTheme="majorHAnsi" w:hAnsiTheme="majorHAnsi" w:cstheme="majorHAnsi"/>
          <w:color w:val="59595B"/>
        </w:rPr>
        <w:t>APDS is an ultra-rare primary immunodeficiency disease caused by a genetic mutation affect</w:t>
      </w:r>
      <w:r>
        <w:rPr>
          <w:rFonts w:asciiTheme="majorHAnsi" w:hAnsiTheme="majorHAnsi" w:cstheme="majorHAnsi"/>
          <w:color w:val="59595B"/>
        </w:rPr>
        <w:t>ing</w:t>
      </w:r>
      <w:r w:rsidRPr="006D3F55">
        <w:rPr>
          <w:rFonts w:asciiTheme="majorHAnsi" w:hAnsiTheme="majorHAnsi" w:cstheme="majorHAnsi"/>
          <w:color w:val="59595B"/>
        </w:rPr>
        <w:t xml:space="preserve"> approximately 1-2 people per million. Current treatment is generally limited to supportive therapies</w:t>
      </w:r>
      <w:r>
        <w:rPr>
          <w:rFonts w:asciiTheme="majorHAnsi" w:hAnsiTheme="majorHAnsi" w:cstheme="majorHAnsi"/>
          <w:color w:val="59595B"/>
        </w:rPr>
        <w:t>,</w:t>
      </w:r>
      <w:r w:rsidRPr="006D3F55">
        <w:rPr>
          <w:rFonts w:asciiTheme="majorHAnsi" w:hAnsiTheme="majorHAnsi" w:cstheme="majorHAnsi"/>
          <w:color w:val="59595B"/>
        </w:rPr>
        <w:t xml:space="preserve"> such as antibiotics and the use of immunoglobulin replacement therapy</w:t>
      </w:r>
      <w:r>
        <w:rPr>
          <w:rFonts w:asciiTheme="majorHAnsi" w:hAnsiTheme="majorHAnsi" w:cstheme="majorHAnsi"/>
          <w:color w:val="59595B"/>
        </w:rPr>
        <w:t>, as t</w:t>
      </w:r>
      <w:r w:rsidRPr="006D3F55">
        <w:rPr>
          <w:rFonts w:asciiTheme="majorHAnsi" w:hAnsiTheme="majorHAnsi" w:cstheme="majorHAnsi"/>
          <w:color w:val="59595B"/>
        </w:rPr>
        <w:t xml:space="preserve">here is no approved therapy for the treatment of </w:t>
      </w:r>
      <w:r w:rsidR="00D56EFE">
        <w:rPr>
          <w:rFonts w:asciiTheme="majorHAnsi" w:hAnsiTheme="majorHAnsi" w:cstheme="majorHAnsi"/>
          <w:color w:val="59595B"/>
        </w:rPr>
        <w:t>the disease</w:t>
      </w:r>
      <w:r>
        <w:rPr>
          <w:rFonts w:asciiTheme="majorHAnsi" w:hAnsiTheme="majorHAnsi" w:cstheme="majorHAnsi"/>
          <w:color w:val="59595B"/>
        </w:rPr>
        <w:t>.</w:t>
      </w:r>
    </w:p>
    <w:p w14:paraId="3B1FBE60" w14:textId="0FCEE439" w:rsidR="001A3AEC" w:rsidRDefault="007404F3" w:rsidP="00D26457">
      <w:pPr>
        <w:spacing w:before="120" w:after="120"/>
        <w:rPr>
          <w:rFonts w:asciiTheme="majorHAnsi" w:hAnsiTheme="majorHAnsi" w:cstheme="majorHAnsi"/>
          <w:color w:val="59595B"/>
          <w:lang w:val="en-GB"/>
        </w:rPr>
      </w:pPr>
      <w:r w:rsidRPr="006D3F55">
        <w:rPr>
          <w:rFonts w:asciiTheme="majorHAnsi" w:hAnsiTheme="majorHAnsi" w:cstheme="majorHAnsi"/>
          <w:color w:val="59595B"/>
        </w:rPr>
        <w:t xml:space="preserve">Patients </w:t>
      </w:r>
      <w:r>
        <w:rPr>
          <w:rFonts w:asciiTheme="majorHAnsi" w:hAnsiTheme="majorHAnsi" w:cstheme="majorHAnsi"/>
          <w:color w:val="59595B"/>
        </w:rPr>
        <w:t xml:space="preserve">with APDS </w:t>
      </w:r>
      <w:r w:rsidRPr="006D3F55">
        <w:rPr>
          <w:rFonts w:asciiTheme="majorHAnsi" w:hAnsiTheme="majorHAnsi" w:cstheme="majorHAnsi"/>
          <w:color w:val="59595B"/>
        </w:rPr>
        <w:t xml:space="preserve">are often misdiagnosed with other immunodeficiencies or autoimmune disorders and often have a protracted </w:t>
      </w:r>
      <w:r>
        <w:rPr>
          <w:rFonts w:asciiTheme="majorHAnsi" w:hAnsiTheme="majorHAnsi" w:cstheme="majorHAnsi"/>
          <w:color w:val="59595B"/>
        </w:rPr>
        <w:t>journey</w:t>
      </w:r>
      <w:r w:rsidRPr="006D3F55">
        <w:rPr>
          <w:rFonts w:asciiTheme="majorHAnsi" w:hAnsiTheme="majorHAnsi" w:cstheme="majorHAnsi"/>
          <w:color w:val="59595B"/>
        </w:rPr>
        <w:t xml:space="preserve"> to obtain a correct diagnosis</w:t>
      </w:r>
      <w:r>
        <w:rPr>
          <w:rFonts w:asciiTheme="majorHAnsi" w:hAnsiTheme="majorHAnsi" w:cstheme="majorHAnsi"/>
          <w:color w:val="59595B"/>
        </w:rPr>
        <w:t>.</w:t>
      </w:r>
      <w:r w:rsidRPr="006D3F55">
        <w:rPr>
          <w:rFonts w:asciiTheme="majorHAnsi" w:hAnsiTheme="majorHAnsi" w:cstheme="majorHAnsi"/>
          <w:color w:val="59595B"/>
        </w:rPr>
        <w:t xml:space="preserve"> </w:t>
      </w:r>
      <w:r w:rsidR="00010790" w:rsidRPr="00010790">
        <w:rPr>
          <w:rFonts w:asciiTheme="majorHAnsi" w:hAnsiTheme="majorHAnsi" w:cstheme="majorHAnsi"/>
          <w:color w:val="59595B"/>
        </w:rPr>
        <w:t xml:space="preserve">A definitive diagnosis can be made only by a genetic test. </w:t>
      </w:r>
      <w:r w:rsidR="008B048C">
        <w:rPr>
          <w:rFonts w:asciiTheme="majorHAnsi" w:hAnsiTheme="majorHAnsi" w:cstheme="majorHAnsi"/>
          <w:color w:val="59595B"/>
          <w:lang w:val="en-GB"/>
        </w:rPr>
        <w:t>In March 2021</w:t>
      </w:r>
      <w:r w:rsidR="00010790">
        <w:rPr>
          <w:rFonts w:asciiTheme="majorHAnsi" w:hAnsiTheme="majorHAnsi" w:cstheme="majorHAnsi"/>
          <w:color w:val="59595B"/>
          <w:lang w:val="en-GB"/>
        </w:rPr>
        <w:t>,</w:t>
      </w:r>
      <w:r w:rsidR="008B048C">
        <w:rPr>
          <w:rFonts w:asciiTheme="majorHAnsi" w:hAnsiTheme="majorHAnsi" w:cstheme="majorHAnsi"/>
          <w:color w:val="59595B"/>
          <w:lang w:val="en-GB"/>
        </w:rPr>
        <w:t xml:space="preserve"> </w:t>
      </w:r>
      <w:r w:rsidR="00D4655E">
        <w:rPr>
          <w:rFonts w:asciiTheme="majorHAnsi" w:hAnsiTheme="majorHAnsi" w:cstheme="majorHAnsi"/>
          <w:color w:val="59595B"/>
          <w:lang w:val="en-GB"/>
        </w:rPr>
        <w:t>Pharming</w:t>
      </w:r>
      <w:r w:rsidR="008B048C">
        <w:rPr>
          <w:rFonts w:asciiTheme="majorHAnsi" w:hAnsiTheme="majorHAnsi" w:cstheme="majorHAnsi"/>
          <w:color w:val="59595B"/>
          <w:lang w:val="en-GB"/>
        </w:rPr>
        <w:t>, in collaboration with Invitae Corporation,</w:t>
      </w:r>
      <w:r w:rsidR="00D4655E">
        <w:rPr>
          <w:rFonts w:asciiTheme="majorHAnsi" w:hAnsiTheme="majorHAnsi" w:cstheme="majorHAnsi"/>
          <w:color w:val="59595B"/>
          <w:lang w:val="en-GB"/>
        </w:rPr>
        <w:t xml:space="preserve"> </w:t>
      </w:r>
      <w:r w:rsidR="008B048C">
        <w:rPr>
          <w:rFonts w:asciiTheme="majorHAnsi" w:hAnsiTheme="majorHAnsi" w:cstheme="majorHAnsi"/>
          <w:color w:val="59595B"/>
          <w:lang w:val="en-GB"/>
        </w:rPr>
        <w:t xml:space="preserve">announced the </w:t>
      </w:r>
      <w:r w:rsidR="00D4655E" w:rsidRPr="00D4655E">
        <w:rPr>
          <w:rFonts w:asciiTheme="majorHAnsi" w:hAnsiTheme="majorHAnsi" w:cstheme="majorHAnsi"/>
          <w:color w:val="59595B"/>
          <w:lang w:val="en-GB"/>
        </w:rPr>
        <w:t>launch</w:t>
      </w:r>
      <w:r w:rsidR="008B048C">
        <w:rPr>
          <w:rFonts w:asciiTheme="majorHAnsi" w:hAnsiTheme="majorHAnsi" w:cstheme="majorHAnsi"/>
          <w:color w:val="59595B"/>
          <w:lang w:val="en-GB"/>
        </w:rPr>
        <w:t xml:space="preserve"> of</w:t>
      </w:r>
      <w:r w:rsidR="00D4655E">
        <w:rPr>
          <w:rFonts w:asciiTheme="majorHAnsi" w:hAnsiTheme="majorHAnsi" w:cstheme="majorHAnsi"/>
          <w:color w:val="59595B"/>
          <w:lang w:val="en-GB"/>
        </w:rPr>
        <w:t xml:space="preserve"> a</w:t>
      </w:r>
      <w:r w:rsidR="00D4655E" w:rsidRPr="00D4655E">
        <w:rPr>
          <w:rFonts w:asciiTheme="majorHAnsi" w:hAnsiTheme="majorHAnsi" w:cstheme="majorHAnsi"/>
          <w:color w:val="59595B"/>
          <w:lang w:val="en-GB"/>
        </w:rPr>
        <w:t xml:space="preserve"> genetic testing program</w:t>
      </w:r>
      <w:r w:rsidR="004C4864">
        <w:rPr>
          <w:rFonts w:asciiTheme="majorHAnsi" w:hAnsiTheme="majorHAnsi" w:cstheme="majorHAnsi"/>
          <w:color w:val="59595B"/>
          <w:lang w:val="en-GB"/>
        </w:rPr>
        <w:t>, navigateAPDS,</w:t>
      </w:r>
      <w:r w:rsidR="00D4655E">
        <w:rPr>
          <w:rFonts w:asciiTheme="majorHAnsi" w:hAnsiTheme="majorHAnsi" w:cstheme="majorHAnsi"/>
          <w:color w:val="59595B"/>
          <w:lang w:val="en-GB"/>
        </w:rPr>
        <w:t xml:space="preserve"> </w:t>
      </w:r>
      <w:r w:rsidR="004C4864">
        <w:rPr>
          <w:rFonts w:asciiTheme="majorHAnsi" w:hAnsiTheme="majorHAnsi" w:cstheme="majorHAnsi"/>
          <w:color w:val="59595B"/>
          <w:lang w:val="en-GB"/>
        </w:rPr>
        <w:t xml:space="preserve">which </w:t>
      </w:r>
      <w:r w:rsidR="00BB266C">
        <w:rPr>
          <w:rFonts w:asciiTheme="majorHAnsi" w:hAnsiTheme="majorHAnsi" w:cstheme="majorHAnsi"/>
          <w:color w:val="59595B"/>
          <w:lang w:val="en-GB"/>
        </w:rPr>
        <w:t>i</w:t>
      </w:r>
      <w:r w:rsidR="004C4864">
        <w:rPr>
          <w:rFonts w:asciiTheme="majorHAnsi" w:hAnsiTheme="majorHAnsi" w:cstheme="majorHAnsi"/>
          <w:color w:val="59595B"/>
          <w:lang w:val="en-GB"/>
        </w:rPr>
        <w:t xml:space="preserve">s </w:t>
      </w:r>
      <w:r w:rsidR="00D4655E">
        <w:rPr>
          <w:rFonts w:asciiTheme="majorHAnsi" w:hAnsiTheme="majorHAnsi" w:cstheme="majorHAnsi"/>
          <w:color w:val="59595B"/>
          <w:lang w:val="en-GB"/>
        </w:rPr>
        <w:t>de</w:t>
      </w:r>
      <w:r w:rsidR="00D4655E" w:rsidRPr="00D4655E">
        <w:rPr>
          <w:rFonts w:asciiTheme="majorHAnsi" w:hAnsiTheme="majorHAnsi" w:cstheme="majorHAnsi"/>
          <w:color w:val="59595B"/>
          <w:lang w:val="en-GB"/>
        </w:rPr>
        <w:t xml:space="preserve">signed to assist clinicians </w:t>
      </w:r>
      <w:r w:rsidR="0028533F">
        <w:rPr>
          <w:rFonts w:asciiTheme="majorHAnsi" w:hAnsiTheme="majorHAnsi" w:cstheme="majorHAnsi"/>
          <w:color w:val="59595B"/>
          <w:lang w:val="en-GB"/>
        </w:rPr>
        <w:t xml:space="preserve">in </w:t>
      </w:r>
      <w:r w:rsidR="00D4655E" w:rsidRPr="00D4655E">
        <w:rPr>
          <w:rFonts w:asciiTheme="majorHAnsi" w:hAnsiTheme="majorHAnsi" w:cstheme="majorHAnsi"/>
          <w:color w:val="59595B"/>
          <w:lang w:val="en-GB"/>
        </w:rPr>
        <w:t>identify</w:t>
      </w:r>
      <w:r w:rsidR="0028533F">
        <w:rPr>
          <w:rFonts w:asciiTheme="majorHAnsi" w:hAnsiTheme="majorHAnsi" w:cstheme="majorHAnsi"/>
          <w:color w:val="59595B"/>
          <w:lang w:val="en-GB"/>
        </w:rPr>
        <w:t>ing</w:t>
      </w:r>
      <w:r w:rsidR="00D4655E" w:rsidRPr="00D4655E">
        <w:rPr>
          <w:rFonts w:asciiTheme="majorHAnsi" w:hAnsiTheme="majorHAnsi" w:cstheme="majorHAnsi"/>
          <w:color w:val="59595B"/>
          <w:lang w:val="en-GB"/>
        </w:rPr>
        <w:t xml:space="preserve"> patients with </w:t>
      </w:r>
      <w:r w:rsidR="00D4655E">
        <w:rPr>
          <w:rFonts w:asciiTheme="majorHAnsi" w:hAnsiTheme="majorHAnsi" w:cstheme="majorHAnsi"/>
          <w:color w:val="59595B"/>
          <w:lang w:val="en-GB"/>
        </w:rPr>
        <w:t>APDS</w:t>
      </w:r>
      <w:r w:rsidR="00010790">
        <w:rPr>
          <w:rFonts w:asciiTheme="majorHAnsi" w:hAnsiTheme="majorHAnsi" w:cstheme="majorHAnsi"/>
          <w:color w:val="59595B"/>
          <w:lang w:val="en-GB"/>
        </w:rPr>
        <w:t xml:space="preserve"> and</w:t>
      </w:r>
      <w:r w:rsidR="00D4655E" w:rsidRPr="00D4655E">
        <w:rPr>
          <w:rFonts w:asciiTheme="majorHAnsi" w:hAnsiTheme="majorHAnsi" w:cstheme="majorHAnsi"/>
          <w:color w:val="59595B"/>
          <w:lang w:val="en-GB"/>
        </w:rPr>
        <w:t xml:space="preserve"> may lead to earlier diagnosis.</w:t>
      </w:r>
    </w:p>
    <w:p w14:paraId="2FE0C702" w14:textId="77777777" w:rsidR="00EC68A8" w:rsidRDefault="00EC68A8" w:rsidP="00D26457">
      <w:pPr>
        <w:autoSpaceDE w:val="0"/>
        <w:autoSpaceDN w:val="0"/>
        <w:spacing w:before="120" w:after="120"/>
        <w:contextualSpacing/>
        <w:rPr>
          <w:rStyle w:val="Emphasis"/>
          <w:rFonts w:cstheme="majorHAnsi"/>
          <w:color w:val="00679B"/>
          <w:shd w:val="clear" w:color="auto" w:fill="FFFFFF"/>
          <w:lang w:val="en-GB"/>
        </w:rPr>
      </w:pPr>
    </w:p>
    <w:p w14:paraId="6FB66070" w14:textId="4814E811" w:rsidR="00EC68A8" w:rsidRPr="00D26457" w:rsidRDefault="0034451D" w:rsidP="00D26457">
      <w:pPr>
        <w:autoSpaceDE w:val="0"/>
        <w:autoSpaceDN w:val="0"/>
        <w:spacing w:before="120" w:after="120"/>
        <w:contextualSpacing/>
        <w:rPr>
          <w:rFonts w:asciiTheme="majorHAnsi" w:hAnsiTheme="majorHAnsi" w:cstheme="majorHAnsi"/>
          <w:b/>
          <w:bCs/>
          <w:i/>
          <w:iCs/>
          <w:color w:val="59595B"/>
        </w:rPr>
      </w:pPr>
      <w:r w:rsidRPr="00D26457">
        <w:rPr>
          <w:rFonts w:asciiTheme="majorHAnsi" w:hAnsiTheme="majorHAnsi" w:cstheme="majorHAnsi"/>
          <w:b/>
          <w:bCs/>
          <w:i/>
          <w:iCs/>
          <w:color w:val="59595B"/>
        </w:rPr>
        <w:t>Anurag Relan</w:t>
      </w:r>
      <w:r w:rsidR="00EC68A8" w:rsidRPr="00D26457">
        <w:rPr>
          <w:rFonts w:asciiTheme="majorHAnsi" w:hAnsiTheme="majorHAnsi" w:cstheme="majorHAnsi"/>
          <w:b/>
          <w:bCs/>
          <w:i/>
          <w:iCs/>
          <w:color w:val="59595B"/>
        </w:rPr>
        <w:t>,</w:t>
      </w:r>
      <w:r w:rsidR="00ED49C3" w:rsidRPr="00D26457">
        <w:rPr>
          <w:rFonts w:asciiTheme="majorHAnsi" w:hAnsiTheme="majorHAnsi" w:cstheme="majorHAnsi"/>
          <w:b/>
          <w:bCs/>
          <w:i/>
          <w:iCs/>
          <w:color w:val="59595B"/>
        </w:rPr>
        <w:t xml:space="preserve"> </w:t>
      </w:r>
      <w:r w:rsidR="00EE427D">
        <w:rPr>
          <w:rFonts w:asciiTheme="majorHAnsi" w:hAnsiTheme="majorHAnsi" w:cstheme="majorHAnsi"/>
          <w:b/>
          <w:bCs/>
          <w:i/>
          <w:iCs/>
          <w:color w:val="59595B"/>
        </w:rPr>
        <w:t>Chief Medical Officer</w:t>
      </w:r>
      <w:r w:rsidR="00EC68A8" w:rsidRPr="00D26457">
        <w:rPr>
          <w:rFonts w:asciiTheme="majorHAnsi" w:hAnsiTheme="majorHAnsi" w:cstheme="majorHAnsi"/>
          <w:b/>
          <w:bCs/>
          <w:i/>
          <w:iCs/>
          <w:color w:val="59595B"/>
        </w:rPr>
        <w:t xml:space="preserve"> </w:t>
      </w:r>
      <w:r w:rsidR="00EE427D">
        <w:rPr>
          <w:rFonts w:asciiTheme="majorHAnsi" w:hAnsiTheme="majorHAnsi" w:cstheme="majorHAnsi"/>
          <w:b/>
          <w:bCs/>
          <w:i/>
          <w:iCs/>
          <w:color w:val="59595B"/>
        </w:rPr>
        <w:t xml:space="preserve">of Pharming, </w:t>
      </w:r>
      <w:r w:rsidR="00EC68A8" w:rsidRPr="00D26457">
        <w:rPr>
          <w:rFonts w:asciiTheme="majorHAnsi" w:hAnsiTheme="majorHAnsi" w:cstheme="majorHAnsi"/>
          <w:b/>
          <w:bCs/>
          <w:i/>
          <w:iCs/>
          <w:color w:val="59595B"/>
        </w:rPr>
        <w:t>commented:</w:t>
      </w:r>
    </w:p>
    <w:p w14:paraId="61239422" w14:textId="10AAABB4" w:rsidR="00D6013D" w:rsidRDefault="00211B0B" w:rsidP="00D26457">
      <w:pPr>
        <w:autoSpaceDE w:val="0"/>
        <w:autoSpaceDN w:val="0"/>
        <w:spacing w:before="120" w:after="120"/>
        <w:contextualSpacing/>
        <w:rPr>
          <w:rStyle w:val="Emphasis"/>
          <w:rFonts w:asciiTheme="majorHAnsi" w:hAnsiTheme="majorHAnsi" w:cstheme="majorHAnsi"/>
          <w:color w:val="00679B"/>
          <w:shd w:val="clear" w:color="auto" w:fill="FFFFFF"/>
          <w:lang w:val="en-GB"/>
        </w:rPr>
      </w:pPr>
      <w:r w:rsidRPr="00D26457">
        <w:rPr>
          <w:rFonts w:asciiTheme="majorHAnsi" w:hAnsiTheme="majorHAnsi" w:cstheme="majorHAnsi"/>
          <w:i/>
          <w:iCs/>
          <w:color w:val="59595B"/>
          <w:szCs w:val="22"/>
        </w:rPr>
        <w:t>“</w:t>
      </w:r>
      <w:r w:rsidR="00D6013D" w:rsidRPr="00D26457">
        <w:rPr>
          <w:rFonts w:asciiTheme="majorHAnsi" w:hAnsiTheme="majorHAnsi" w:cstheme="majorHAnsi"/>
          <w:i/>
          <w:iCs/>
          <w:color w:val="59595B"/>
          <w:szCs w:val="22"/>
        </w:rPr>
        <w:t>W</w:t>
      </w:r>
      <w:r w:rsidR="00EB6425" w:rsidRPr="00D26457">
        <w:rPr>
          <w:rFonts w:asciiTheme="majorHAnsi" w:hAnsiTheme="majorHAnsi" w:cstheme="majorHAnsi"/>
          <w:i/>
          <w:iCs/>
          <w:color w:val="59595B"/>
          <w:szCs w:val="22"/>
        </w:rPr>
        <w:t xml:space="preserve">e </w:t>
      </w:r>
      <w:r w:rsidR="00D6013D" w:rsidRPr="00D26457">
        <w:rPr>
          <w:rFonts w:asciiTheme="majorHAnsi" w:hAnsiTheme="majorHAnsi" w:cstheme="majorHAnsi"/>
          <w:i/>
          <w:iCs/>
          <w:color w:val="59595B"/>
          <w:szCs w:val="22"/>
        </w:rPr>
        <w:t xml:space="preserve">remain </w:t>
      </w:r>
      <w:r w:rsidR="00EB6425" w:rsidRPr="00D26457">
        <w:rPr>
          <w:rFonts w:asciiTheme="majorHAnsi" w:hAnsiTheme="majorHAnsi" w:cstheme="majorHAnsi"/>
          <w:i/>
          <w:iCs/>
          <w:color w:val="59595B"/>
          <w:szCs w:val="22"/>
        </w:rPr>
        <w:t xml:space="preserve">excited by the profile of leniolisib, </w:t>
      </w:r>
      <w:r w:rsidR="00D6013D" w:rsidRPr="00D26457">
        <w:rPr>
          <w:rFonts w:asciiTheme="majorHAnsi" w:hAnsiTheme="majorHAnsi" w:cstheme="majorHAnsi"/>
          <w:i/>
          <w:iCs/>
          <w:color w:val="59595B"/>
          <w:szCs w:val="22"/>
        </w:rPr>
        <w:t xml:space="preserve">which we </w:t>
      </w:r>
      <w:r w:rsidR="00EB6425" w:rsidRPr="00D26457">
        <w:rPr>
          <w:rFonts w:asciiTheme="majorHAnsi" w:hAnsiTheme="majorHAnsi" w:cstheme="majorHAnsi"/>
          <w:i/>
          <w:iCs/>
          <w:color w:val="59595B"/>
          <w:szCs w:val="22"/>
        </w:rPr>
        <w:t>believe is a great</w:t>
      </w:r>
      <w:r w:rsidR="00EB6425" w:rsidRPr="00E650B7">
        <w:rPr>
          <w:rFonts w:asciiTheme="majorHAnsi" w:hAnsiTheme="majorHAnsi" w:cstheme="majorHAnsi"/>
          <w:i/>
          <w:iCs/>
          <w:color w:val="59595B"/>
          <w:szCs w:val="22"/>
        </w:rPr>
        <w:t xml:space="preserve"> example of solid science and deep disease understanding coming together to create a real and personalized option for patients with no other prospect of treatment. </w:t>
      </w:r>
      <w:r w:rsidR="00D6013D" w:rsidRPr="00E650B7">
        <w:rPr>
          <w:rFonts w:asciiTheme="majorHAnsi" w:hAnsiTheme="majorHAnsi" w:cstheme="majorHAnsi"/>
          <w:i/>
          <w:iCs/>
          <w:color w:val="59595B"/>
          <w:szCs w:val="22"/>
        </w:rPr>
        <w:t>With completion of enrolment, we move</w:t>
      </w:r>
      <w:r w:rsidR="002B75C0" w:rsidRPr="00E650B7">
        <w:rPr>
          <w:rFonts w:asciiTheme="majorHAnsi" w:hAnsiTheme="majorHAnsi" w:cstheme="majorHAnsi"/>
          <w:i/>
          <w:iCs/>
          <w:color w:val="59595B"/>
          <w:szCs w:val="22"/>
        </w:rPr>
        <w:t xml:space="preserve"> one step closer to </w:t>
      </w:r>
      <w:r w:rsidR="00D6013D" w:rsidRPr="00E650B7">
        <w:rPr>
          <w:rFonts w:asciiTheme="majorHAnsi" w:hAnsiTheme="majorHAnsi" w:cstheme="majorHAnsi"/>
          <w:i/>
          <w:iCs/>
          <w:color w:val="59595B"/>
          <w:szCs w:val="22"/>
        </w:rPr>
        <w:t xml:space="preserve">making </w:t>
      </w:r>
      <w:r w:rsidR="002B75C0" w:rsidRPr="00E650B7">
        <w:rPr>
          <w:rFonts w:asciiTheme="majorHAnsi" w:hAnsiTheme="majorHAnsi" w:cstheme="majorHAnsi"/>
          <w:i/>
          <w:iCs/>
          <w:color w:val="59595B"/>
          <w:szCs w:val="22"/>
        </w:rPr>
        <w:t>this medicine available for APDS patients around the world</w:t>
      </w:r>
      <w:r w:rsidR="00D6013D" w:rsidRPr="00E650B7">
        <w:rPr>
          <w:rFonts w:asciiTheme="majorHAnsi" w:hAnsiTheme="majorHAnsi" w:cstheme="majorHAnsi"/>
          <w:i/>
          <w:iCs/>
          <w:color w:val="59595B"/>
          <w:szCs w:val="22"/>
        </w:rPr>
        <w:t xml:space="preserve">. </w:t>
      </w:r>
      <w:r w:rsidR="002B75C0" w:rsidRPr="00E650B7">
        <w:rPr>
          <w:rFonts w:asciiTheme="majorHAnsi" w:hAnsiTheme="majorHAnsi" w:cstheme="majorHAnsi"/>
          <w:i/>
          <w:iCs/>
          <w:color w:val="59595B"/>
          <w:szCs w:val="22"/>
        </w:rPr>
        <w:t xml:space="preserve">We thank </w:t>
      </w:r>
      <w:r w:rsidR="001F0565" w:rsidRPr="00E650B7">
        <w:rPr>
          <w:rFonts w:asciiTheme="majorHAnsi" w:hAnsiTheme="majorHAnsi" w:cstheme="majorHAnsi"/>
          <w:i/>
          <w:iCs/>
          <w:color w:val="59595B"/>
          <w:szCs w:val="22"/>
        </w:rPr>
        <w:t xml:space="preserve">patients with APDS and their families, clinical study staff and </w:t>
      </w:r>
      <w:r w:rsidR="002B75C0" w:rsidRPr="00E650B7">
        <w:rPr>
          <w:rFonts w:asciiTheme="majorHAnsi" w:hAnsiTheme="majorHAnsi" w:cstheme="majorHAnsi"/>
          <w:i/>
          <w:iCs/>
          <w:color w:val="59595B"/>
          <w:szCs w:val="22"/>
        </w:rPr>
        <w:t>Novartis for getting leniolisib to this</w:t>
      </w:r>
      <w:r w:rsidR="001F0565" w:rsidRPr="00E650B7">
        <w:rPr>
          <w:rFonts w:asciiTheme="majorHAnsi" w:hAnsiTheme="majorHAnsi" w:cstheme="majorHAnsi"/>
          <w:i/>
          <w:iCs/>
          <w:color w:val="59595B"/>
          <w:szCs w:val="22"/>
        </w:rPr>
        <w:t xml:space="preserve"> important</w:t>
      </w:r>
      <w:r w:rsidR="002B75C0" w:rsidRPr="00E650B7">
        <w:rPr>
          <w:rFonts w:asciiTheme="majorHAnsi" w:hAnsiTheme="majorHAnsi" w:cstheme="majorHAnsi"/>
          <w:i/>
          <w:iCs/>
          <w:color w:val="59595B"/>
          <w:szCs w:val="22"/>
        </w:rPr>
        <w:t xml:space="preserve"> point</w:t>
      </w:r>
      <w:r w:rsidR="001F0565" w:rsidRPr="00E650B7">
        <w:rPr>
          <w:rFonts w:asciiTheme="majorHAnsi" w:hAnsiTheme="majorHAnsi" w:cstheme="majorHAnsi"/>
          <w:i/>
          <w:iCs/>
          <w:color w:val="59595B"/>
          <w:szCs w:val="22"/>
        </w:rPr>
        <w:t xml:space="preserve"> in clinical development</w:t>
      </w:r>
      <w:r w:rsidR="002B75C0" w:rsidRPr="00E650B7">
        <w:rPr>
          <w:rFonts w:asciiTheme="majorHAnsi" w:hAnsiTheme="majorHAnsi" w:cstheme="majorHAnsi"/>
          <w:i/>
          <w:iCs/>
          <w:color w:val="59595B"/>
          <w:szCs w:val="22"/>
        </w:rPr>
        <w:t>.</w:t>
      </w:r>
      <w:r w:rsidRPr="00E650B7">
        <w:rPr>
          <w:rFonts w:asciiTheme="majorHAnsi" w:hAnsiTheme="majorHAnsi" w:cstheme="majorHAnsi"/>
          <w:i/>
          <w:iCs/>
          <w:color w:val="59595B"/>
          <w:szCs w:val="22"/>
        </w:rPr>
        <w:t xml:space="preserve">” </w:t>
      </w:r>
    </w:p>
    <w:p w14:paraId="4C737AB3" w14:textId="77777777" w:rsidR="005C7FBA" w:rsidRDefault="005C7FBA" w:rsidP="00D26457">
      <w:pPr>
        <w:autoSpaceDE w:val="0"/>
        <w:autoSpaceDN w:val="0"/>
        <w:spacing w:before="120" w:after="120"/>
        <w:contextualSpacing/>
        <w:rPr>
          <w:rStyle w:val="Emphasis"/>
          <w:rFonts w:asciiTheme="majorHAnsi" w:hAnsiTheme="majorHAnsi" w:cstheme="majorHAnsi"/>
          <w:color w:val="00679B"/>
          <w:shd w:val="clear" w:color="auto" w:fill="FFFFFF"/>
          <w:lang w:val="en-GB"/>
        </w:rPr>
      </w:pPr>
    </w:p>
    <w:p w14:paraId="0020ECCA" w14:textId="50905757" w:rsidR="00A501F3" w:rsidRPr="00C045E4" w:rsidRDefault="00A501F3" w:rsidP="00D26457">
      <w:pPr>
        <w:autoSpaceDE w:val="0"/>
        <w:autoSpaceDN w:val="0"/>
        <w:spacing w:before="120" w:after="120"/>
        <w:contextualSpacing/>
        <w:rPr>
          <w:rStyle w:val="Emphasis"/>
          <w:rFonts w:asciiTheme="majorHAnsi" w:hAnsiTheme="majorHAnsi" w:cstheme="majorHAnsi"/>
          <w:color w:val="00679B"/>
          <w:shd w:val="clear" w:color="auto" w:fill="FFFFFF"/>
          <w:lang w:val="en-GB"/>
        </w:rPr>
      </w:pPr>
      <w:r w:rsidRPr="00C045E4">
        <w:rPr>
          <w:rStyle w:val="Emphasis"/>
          <w:rFonts w:asciiTheme="majorHAnsi" w:hAnsiTheme="majorHAnsi" w:cstheme="majorHAnsi"/>
          <w:color w:val="00679B"/>
          <w:shd w:val="clear" w:color="auto" w:fill="FFFFFF"/>
          <w:lang w:val="en-GB"/>
        </w:rPr>
        <w:t>About leniolisib</w:t>
      </w:r>
    </w:p>
    <w:p w14:paraId="7055FBD7" w14:textId="71C274D3" w:rsidR="00A501F3" w:rsidRDefault="007923D3" w:rsidP="00D26457">
      <w:pPr>
        <w:autoSpaceDE w:val="0"/>
        <w:autoSpaceDN w:val="0"/>
        <w:spacing w:before="120" w:after="120"/>
        <w:contextualSpacing/>
        <w:rPr>
          <w:rStyle w:val="Emphasis"/>
          <w:rFonts w:asciiTheme="majorHAnsi" w:hAnsiTheme="majorHAnsi" w:cstheme="majorHAnsi"/>
          <w:b w:val="0"/>
          <w:bCs w:val="0"/>
          <w:color w:val="59595B"/>
          <w:shd w:val="clear" w:color="auto" w:fill="FFFFFF"/>
          <w:lang w:val="en-GB"/>
        </w:rPr>
      </w:pPr>
      <w:r>
        <w:rPr>
          <w:rStyle w:val="Emphasis"/>
          <w:rFonts w:asciiTheme="majorHAnsi" w:hAnsiTheme="majorHAnsi" w:cstheme="majorHAnsi"/>
          <w:b w:val="0"/>
          <w:bCs w:val="0"/>
          <w:color w:val="59595B"/>
          <w:shd w:val="clear" w:color="auto" w:fill="FFFFFF"/>
          <w:lang w:val="en-GB"/>
        </w:rPr>
        <w:t>Leniolisib</w:t>
      </w:r>
      <w:r w:rsidR="00A501F3" w:rsidRPr="00A501F3">
        <w:rPr>
          <w:rStyle w:val="Emphasis"/>
          <w:rFonts w:asciiTheme="majorHAnsi" w:hAnsiTheme="majorHAnsi" w:cstheme="majorHAnsi"/>
          <w:b w:val="0"/>
          <w:bCs w:val="0"/>
          <w:color w:val="59595B"/>
          <w:shd w:val="clear" w:color="auto" w:fill="FFFFFF"/>
          <w:lang w:val="en-GB"/>
        </w:rPr>
        <w:t xml:space="preserve"> is a small molecule inhibitor of the delta isoform of the 110 kDa catalytic subunit of class IA</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 xml:space="preserve">PI3K with immunomodulating and potentially anti-neoplastic activities. </w:t>
      </w:r>
      <w:r>
        <w:rPr>
          <w:rStyle w:val="Emphasis"/>
          <w:rFonts w:asciiTheme="majorHAnsi" w:hAnsiTheme="majorHAnsi" w:cstheme="majorHAnsi"/>
          <w:b w:val="0"/>
          <w:bCs w:val="0"/>
          <w:color w:val="59595B"/>
          <w:shd w:val="clear" w:color="auto" w:fill="FFFFFF"/>
          <w:lang w:val="en-GB"/>
        </w:rPr>
        <w:t>Leniolisib</w:t>
      </w:r>
      <w:r w:rsidR="00A501F3" w:rsidRPr="00A501F3">
        <w:rPr>
          <w:rStyle w:val="Emphasis"/>
          <w:rFonts w:asciiTheme="majorHAnsi" w:hAnsiTheme="majorHAnsi" w:cstheme="majorHAnsi"/>
          <w:b w:val="0"/>
          <w:bCs w:val="0"/>
          <w:color w:val="59595B"/>
          <w:shd w:val="clear" w:color="auto" w:fill="FFFFFF"/>
          <w:lang w:val="en-GB"/>
        </w:rPr>
        <w:t xml:space="preserve"> inhibits the</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production of phosphatidylinositol-3-4-5-trisphosphate (PIP3). PIP3 serves as an important cellular</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 xml:space="preserve">messenger specifically activating </w:t>
      </w:r>
      <w:r w:rsidR="00784B8D">
        <w:rPr>
          <w:rStyle w:val="Emphasis"/>
          <w:rFonts w:asciiTheme="majorHAnsi" w:hAnsiTheme="majorHAnsi" w:cstheme="majorHAnsi"/>
          <w:b w:val="0"/>
          <w:bCs w:val="0"/>
          <w:color w:val="59595B"/>
          <w:shd w:val="clear" w:color="auto" w:fill="FFFFFF"/>
          <w:lang w:val="en-GB"/>
        </w:rPr>
        <w:t xml:space="preserve">AKT </w:t>
      </w:r>
      <w:r w:rsidR="00A501F3" w:rsidRPr="00A501F3">
        <w:rPr>
          <w:rStyle w:val="Emphasis"/>
          <w:rFonts w:asciiTheme="majorHAnsi" w:hAnsiTheme="majorHAnsi" w:cstheme="majorHAnsi"/>
          <w:b w:val="0"/>
          <w:bCs w:val="0"/>
          <w:color w:val="59595B"/>
          <w:shd w:val="clear" w:color="auto" w:fill="FFFFFF"/>
          <w:lang w:val="en-GB"/>
        </w:rPr>
        <w:t>(via PDK1) and regulates a multitude of cell functions such as</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proliferation, differentiation, cytokine production, cell survival, angiogenesis, and metabolism. Unlike</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PI3Kα and PI3Kβ which are ubiquitously expressed, PI3Kẟ and PI3Kγ are expressed primarily in cells</w:t>
      </w:r>
      <w:r w:rsidR="00A501F3">
        <w:rPr>
          <w:rStyle w:val="Emphasis"/>
          <w:rFonts w:asciiTheme="majorHAnsi" w:hAnsiTheme="majorHAnsi" w:cstheme="majorHAnsi"/>
          <w:b w:val="0"/>
          <w:bCs w:val="0"/>
          <w:color w:val="59595B"/>
          <w:shd w:val="clear" w:color="auto" w:fill="FFFFFF"/>
          <w:lang w:val="en-GB"/>
        </w:rPr>
        <w:t xml:space="preserve"> </w:t>
      </w:r>
      <w:r w:rsidR="00EE427D">
        <w:rPr>
          <w:rStyle w:val="Emphasis"/>
          <w:rFonts w:asciiTheme="majorHAnsi" w:hAnsiTheme="majorHAnsi" w:cstheme="majorHAnsi"/>
          <w:b w:val="0"/>
          <w:bCs w:val="0"/>
          <w:color w:val="59595B"/>
          <w:shd w:val="clear" w:color="auto" w:fill="FFFFFF"/>
          <w:lang w:val="en-GB"/>
        </w:rPr>
        <w:t xml:space="preserve">of </w:t>
      </w:r>
      <w:r w:rsidR="00EE427D" w:rsidRPr="00A501F3">
        <w:rPr>
          <w:rStyle w:val="Emphasis"/>
          <w:rFonts w:asciiTheme="majorHAnsi" w:hAnsiTheme="majorHAnsi" w:cstheme="majorHAnsi"/>
          <w:b w:val="0"/>
          <w:bCs w:val="0"/>
          <w:color w:val="59595B"/>
          <w:shd w:val="clear" w:color="auto" w:fill="FFFFFF"/>
          <w:lang w:val="en-GB"/>
        </w:rPr>
        <w:t>hematopoietic</w:t>
      </w:r>
      <w:r w:rsidR="00A501F3" w:rsidRPr="00A501F3">
        <w:rPr>
          <w:rStyle w:val="Emphasis"/>
          <w:rFonts w:asciiTheme="majorHAnsi" w:hAnsiTheme="majorHAnsi" w:cstheme="majorHAnsi"/>
          <w:b w:val="0"/>
          <w:bCs w:val="0"/>
          <w:color w:val="59595B"/>
          <w:shd w:val="clear" w:color="auto" w:fill="FFFFFF"/>
          <w:lang w:val="en-GB"/>
        </w:rPr>
        <w:t xml:space="preserve"> origin. The central role of PI3Kẟ in regulating numerous </w:t>
      </w:r>
      <w:r w:rsidR="00784B8D">
        <w:rPr>
          <w:rStyle w:val="Emphasis"/>
          <w:rFonts w:asciiTheme="majorHAnsi" w:hAnsiTheme="majorHAnsi" w:cstheme="majorHAnsi"/>
          <w:b w:val="0"/>
          <w:bCs w:val="0"/>
          <w:color w:val="59595B"/>
          <w:shd w:val="clear" w:color="auto" w:fill="FFFFFF"/>
          <w:lang w:val="en-GB"/>
        </w:rPr>
        <w:t xml:space="preserve">cellular </w:t>
      </w:r>
      <w:r w:rsidR="00A501F3" w:rsidRPr="00A501F3">
        <w:rPr>
          <w:rStyle w:val="Emphasis"/>
          <w:rFonts w:asciiTheme="majorHAnsi" w:hAnsiTheme="majorHAnsi" w:cstheme="majorHAnsi"/>
          <w:b w:val="0"/>
          <w:bCs w:val="0"/>
          <w:color w:val="59595B"/>
          <w:shd w:val="clear" w:color="auto" w:fill="FFFFFF"/>
          <w:lang w:val="en-GB"/>
        </w:rPr>
        <w:t>function</w:t>
      </w:r>
      <w:r w:rsidR="000A798F">
        <w:rPr>
          <w:rStyle w:val="Emphasis"/>
          <w:rFonts w:asciiTheme="majorHAnsi" w:hAnsiTheme="majorHAnsi" w:cstheme="majorHAnsi"/>
          <w:b w:val="0"/>
          <w:bCs w:val="0"/>
          <w:color w:val="59595B"/>
          <w:shd w:val="clear" w:color="auto" w:fill="FFFFFF"/>
          <w:lang w:val="en-GB"/>
        </w:rPr>
        <w:t>s</w:t>
      </w:r>
      <w:r w:rsidR="00A501F3" w:rsidRPr="00A501F3">
        <w:rPr>
          <w:rStyle w:val="Emphasis"/>
          <w:rFonts w:asciiTheme="majorHAnsi" w:hAnsiTheme="majorHAnsi" w:cstheme="majorHAnsi"/>
          <w:b w:val="0"/>
          <w:bCs w:val="0"/>
          <w:color w:val="59595B"/>
          <w:shd w:val="clear" w:color="auto" w:fill="FFFFFF"/>
          <w:lang w:val="en-GB"/>
        </w:rPr>
        <w:t xml:space="preserve"> of the</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adaptive immune system (B-cells and to a lesser extent T cells) as well as the innate immune system</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(neutrophil, mast cells, and macrophages) strongly indicates th</w:t>
      </w:r>
      <w:r w:rsidR="000A798F">
        <w:rPr>
          <w:rStyle w:val="Emphasis"/>
          <w:rFonts w:asciiTheme="majorHAnsi" w:hAnsiTheme="majorHAnsi" w:cstheme="majorHAnsi"/>
          <w:b w:val="0"/>
          <w:bCs w:val="0"/>
          <w:color w:val="59595B"/>
          <w:shd w:val="clear" w:color="auto" w:fill="FFFFFF"/>
          <w:lang w:val="en-GB"/>
        </w:rPr>
        <w:t xml:space="preserve">at </w:t>
      </w:r>
      <w:r w:rsidR="00A501F3" w:rsidRPr="00A501F3">
        <w:rPr>
          <w:rStyle w:val="Emphasis"/>
          <w:rFonts w:asciiTheme="majorHAnsi" w:hAnsiTheme="majorHAnsi" w:cstheme="majorHAnsi"/>
          <w:b w:val="0"/>
          <w:bCs w:val="0"/>
          <w:color w:val="59595B"/>
          <w:shd w:val="clear" w:color="auto" w:fill="FFFFFF"/>
          <w:lang w:val="en-GB"/>
        </w:rPr>
        <w:t>PI3Kẟ is a valid and potentially</w:t>
      </w:r>
      <w:r w:rsidR="00A501F3">
        <w:rPr>
          <w:rStyle w:val="Emphasis"/>
          <w:rFonts w:asciiTheme="majorHAnsi" w:hAnsiTheme="majorHAnsi" w:cstheme="majorHAnsi"/>
          <w:b w:val="0"/>
          <w:bCs w:val="0"/>
          <w:color w:val="59595B"/>
          <w:shd w:val="clear" w:color="auto" w:fill="FFFFFF"/>
          <w:lang w:val="en-GB"/>
        </w:rPr>
        <w:t xml:space="preserve"> </w:t>
      </w:r>
      <w:r w:rsidR="00A501F3" w:rsidRPr="00A501F3">
        <w:rPr>
          <w:rStyle w:val="Emphasis"/>
          <w:rFonts w:asciiTheme="majorHAnsi" w:hAnsiTheme="majorHAnsi" w:cstheme="majorHAnsi"/>
          <w:b w:val="0"/>
          <w:bCs w:val="0"/>
          <w:color w:val="59595B"/>
          <w:shd w:val="clear" w:color="auto" w:fill="FFFFFF"/>
          <w:lang w:val="en-GB"/>
        </w:rPr>
        <w:t>effective therapeutic target for several immune diseases</w:t>
      </w:r>
      <w:r w:rsidR="00A501F3">
        <w:rPr>
          <w:rStyle w:val="Emphasis"/>
          <w:rFonts w:asciiTheme="majorHAnsi" w:hAnsiTheme="majorHAnsi" w:cstheme="majorHAnsi"/>
          <w:b w:val="0"/>
          <w:bCs w:val="0"/>
          <w:color w:val="59595B"/>
          <w:shd w:val="clear" w:color="auto" w:fill="FFFFFF"/>
          <w:lang w:val="en-GB"/>
        </w:rPr>
        <w:t>.</w:t>
      </w:r>
    </w:p>
    <w:p w14:paraId="693E42E4" w14:textId="10A378D3" w:rsidR="004C694A" w:rsidRPr="00A501F3" w:rsidRDefault="00A501F3" w:rsidP="00D26457">
      <w:pPr>
        <w:autoSpaceDE w:val="0"/>
        <w:autoSpaceDN w:val="0"/>
        <w:spacing w:before="120" w:after="120"/>
        <w:contextualSpacing/>
        <w:rPr>
          <w:rStyle w:val="Emphasis"/>
          <w:rFonts w:asciiTheme="majorHAnsi" w:hAnsiTheme="majorHAnsi" w:cstheme="majorHAnsi"/>
          <w:b w:val="0"/>
          <w:bCs w:val="0"/>
          <w:color w:val="59595B"/>
          <w:shd w:val="clear" w:color="auto" w:fill="FFFFFF"/>
          <w:lang w:val="en-GB"/>
        </w:rPr>
      </w:pPr>
      <w:r w:rsidRPr="00A501F3">
        <w:rPr>
          <w:rStyle w:val="Emphasis"/>
          <w:rFonts w:asciiTheme="majorHAnsi" w:hAnsiTheme="majorHAnsi" w:cstheme="majorHAnsi"/>
          <w:b w:val="0"/>
          <w:bCs w:val="0"/>
          <w:color w:val="59595B"/>
          <w:shd w:val="clear" w:color="auto" w:fill="FFFFFF"/>
          <w:lang w:val="en-GB"/>
        </w:rPr>
        <w:t>To date,</w:t>
      </w:r>
      <w:r w:rsidR="007923D3">
        <w:rPr>
          <w:rStyle w:val="Emphasis"/>
          <w:rFonts w:asciiTheme="majorHAnsi" w:hAnsiTheme="majorHAnsi" w:cstheme="majorHAnsi"/>
          <w:b w:val="0"/>
          <w:bCs w:val="0"/>
          <w:color w:val="59595B"/>
          <w:shd w:val="clear" w:color="auto" w:fill="FFFFFF"/>
          <w:lang w:val="en-GB"/>
        </w:rPr>
        <w:t xml:space="preserve"> </w:t>
      </w:r>
      <w:r w:rsidR="009E223C">
        <w:rPr>
          <w:rStyle w:val="Emphasis"/>
          <w:rFonts w:asciiTheme="majorHAnsi" w:hAnsiTheme="majorHAnsi" w:cstheme="majorHAnsi"/>
          <w:b w:val="0"/>
          <w:bCs w:val="0"/>
          <w:color w:val="59595B"/>
          <w:shd w:val="clear" w:color="auto" w:fill="FFFFFF"/>
          <w:lang w:val="en-GB"/>
        </w:rPr>
        <w:t>l</w:t>
      </w:r>
      <w:r w:rsidR="007923D3">
        <w:rPr>
          <w:rStyle w:val="Emphasis"/>
          <w:rFonts w:asciiTheme="majorHAnsi" w:hAnsiTheme="majorHAnsi" w:cstheme="majorHAnsi"/>
          <w:b w:val="0"/>
          <w:bCs w:val="0"/>
          <w:color w:val="59595B"/>
          <w:shd w:val="clear" w:color="auto" w:fill="FFFFFF"/>
          <w:lang w:val="en-GB"/>
        </w:rPr>
        <w:t>eniolisib</w:t>
      </w:r>
      <w:r w:rsidRPr="00A501F3">
        <w:rPr>
          <w:rStyle w:val="Emphasis"/>
          <w:rFonts w:asciiTheme="majorHAnsi" w:hAnsiTheme="majorHAnsi" w:cstheme="majorHAnsi"/>
          <w:b w:val="0"/>
          <w:bCs w:val="0"/>
          <w:color w:val="59595B"/>
          <w:shd w:val="clear" w:color="auto" w:fill="FFFFFF"/>
          <w:lang w:val="en-GB"/>
        </w:rPr>
        <w:t xml:space="preserve"> has proven to be safe and well tolerated in</w:t>
      </w:r>
      <w:r>
        <w:rPr>
          <w:rStyle w:val="Emphasis"/>
          <w:rFonts w:asciiTheme="majorHAnsi" w:hAnsiTheme="majorHAnsi" w:cstheme="majorHAnsi"/>
          <w:b w:val="0"/>
          <w:bCs w:val="0"/>
          <w:color w:val="59595B"/>
          <w:shd w:val="clear" w:color="auto" w:fill="FFFFFF"/>
          <w:lang w:val="en-GB"/>
        </w:rPr>
        <w:t xml:space="preserve"> </w:t>
      </w:r>
      <w:r w:rsidRPr="00A501F3">
        <w:rPr>
          <w:rStyle w:val="Emphasis"/>
          <w:rFonts w:asciiTheme="majorHAnsi" w:hAnsiTheme="majorHAnsi" w:cstheme="majorHAnsi"/>
          <w:b w:val="0"/>
          <w:bCs w:val="0"/>
          <w:color w:val="59595B"/>
          <w:shd w:val="clear" w:color="auto" w:fill="FFFFFF"/>
          <w:lang w:val="en-GB"/>
        </w:rPr>
        <w:t>healthy subjects as well as the APDS patients during the P</w:t>
      </w:r>
      <w:r>
        <w:rPr>
          <w:rStyle w:val="Emphasis"/>
          <w:rFonts w:asciiTheme="majorHAnsi" w:hAnsiTheme="majorHAnsi" w:cstheme="majorHAnsi"/>
          <w:b w:val="0"/>
          <w:bCs w:val="0"/>
          <w:color w:val="59595B"/>
          <w:shd w:val="clear" w:color="auto" w:fill="FFFFFF"/>
          <w:lang w:val="en-GB"/>
        </w:rPr>
        <w:t xml:space="preserve">hase </w:t>
      </w:r>
      <w:r w:rsidRPr="00A501F3">
        <w:rPr>
          <w:rStyle w:val="Emphasis"/>
          <w:rFonts w:asciiTheme="majorHAnsi" w:hAnsiTheme="majorHAnsi" w:cstheme="majorHAnsi"/>
          <w:b w:val="0"/>
          <w:bCs w:val="0"/>
          <w:color w:val="59595B"/>
          <w:shd w:val="clear" w:color="auto" w:fill="FFFFFF"/>
          <w:lang w:val="en-GB"/>
        </w:rPr>
        <w:t>1 first</w:t>
      </w:r>
      <w:r>
        <w:rPr>
          <w:rStyle w:val="Emphasis"/>
          <w:rFonts w:asciiTheme="majorHAnsi" w:hAnsiTheme="majorHAnsi" w:cstheme="majorHAnsi"/>
          <w:b w:val="0"/>
          <w:bCs w:val="0"/>
          <w:color w:val="59595B"/>
          <w:shd w:val="clear" w:color="auto" w:fill="FFFFFF"/>
          <w:lang w:val="en-GB"/>
        </w:rPr>
        <w:t>-</w:t>
      </w:r>
      <w:r w:rsidRPr="00A501F3">
        <w:rPr>
          <w:rStyle w:val="Emphasis"/>
          <w:rFonts w:asciiTheme="majorHAnsi" w:hAnsiTheme="majorHAnsi" w:cstheme="majorHAnsi"/>
          <w:b w:val="0"/>
          <w:bCs w:val="0"/>
          <w:color w:val="59595B"/>
          <w:shd w:val="clear" w:color="auto" w:fill="FFFFFF"/>
          <w:lang w:val="en-GB"/>
        </w:rPr>
        <w:t>in</w:t>
      </w:r>
      <w:r>
        <w:rPr>
          <w:rStyle w:val="Emphasis"/>
          <w:rFonts w:asciiTheme="majorHAnsi" w:hAnsiTheme="majorHAnsi" w:cstheme="majorHAnsi"/>
          <w:b w:val="0"/>
          <w:bCs w:val="0"/>
          <w:color w:val="59595B"/>
          <w:shd w:val="clear" w:color="auto" w:fill="FFFFFF"/>
          <w:lang w:val="en-GB"/>
        </w:rPr>
        <w:t>-</w:t>
      </w:r>
      <w:r w:rsidRPr="00A501F3">
        <w:rPr>
          <w:rStyle w:val="Emphasis"/>
          <w:rFonts w:asciiTheme="majorHAnsi" w:hAnsiTheme="majorHAnsi" w:cstheme="majorHAnsi"/>
          <w:b w:val="0"/>
          <w:bCs w:val="0"/>
          <w:color w:val="59595B"/>
          <w:shd w:val="clear" w:color="auto" w:fill="FFFFFF"/>
          <w:lang w:val="en-GB"/>
        </w:rPr>
        <w:t xml:space="preserve">human trial and </w:t>
      </w:r>
      <w:r>
        <w:rPr>
          <w:rStyle w:val="Emphasis"/>
          <w:rFonts w:asciiTheme="majorHAnsi" w:hAnsiTheme="majorHAnsi" w:cstheme="majorHAnsi"/>
          <w:b w:val="0"/>
          <w:bCs w:val="0"/>
          <w:color w:val="59595B"/>
          <w:shd w:val="clear" w:color="auto" w:fill="FFFFFF"/>
          <w:lang w:val="en-GB"/>
        </w:rPr>
        <w:t>an</w:t>
      </w:r>
      <w:r w:rsidRPr="00A501F3">
        <w:rPr>
          <w:rStyle w:val="Emphasis"/>
          <w:rFonts w:asciiTheme="majorHAnsi" w:hAnsiTheme="majorHAnsi" w:cstheme="majorHAnsi"/>
          <w:b w:val="0"/>
          <w:bCs w:val="0"/>
          <w:color w:val="59595B"/>
          <w:shd w:val="clear" w:color="auto" w:fill="FFFFFF"/>
          <w:lang w:val="en-GB"/>
        </w:rPr>
        <w:t xml:space="preserve"> ongoing open</w:t>
      </w:r>
      <w:r>
        <w:rPr>
          <w:rStyle w:val="Emphasis"/>
          <w:rFonts w:asciiTheme="majorHAnsi" w:hAnsiTheme="majorHAnsi" w:cstheme="majorHAnsi"/>
          <w:b w:val="0"/>
          <w:bCs w:val="0"/>
          <w:color w:val="59595B"/>
          <w:shd w:val="clear" w:color="auto" w:fill="FFFFFF"/>
          <w:lang w:val="en-GB"/>
        </w:rPr>
        <w:t xml:space="preserve"> </w:t>
      </w:r>
      <w:r w:rsidRPr="00A501F3">
        <w:rPr>
          <w:rStyle w:val="Emphasis"/>
          <w:rFonts w:asciiTheme="majorHAnsi" w:hAnsiTheme="majorHAnsi" w:cstheme="majorHAnsi"/>
          <w:b w:val="0"/>
          <w:bCs w:val="0"/>
          <w:color w:val="59595B"/>
          <w:shd w:val="clear" w:color="auto" w:fill="FFFFFF"/>
          <w:lang w:val="en-GB"/>
        </w:rPr>
        <w:t>label extension trial.</w:t>
      </w:r>
    </w:p>
    <w:p w14:paraId="5C4B76CB" w14:textId="77777777" w:rsidR="00A501F3" w:rsidRDefault="00A501F3" w:rsidP="00D26457">
      <w:pPr>
        <w:autoSpaceDE w:val="0"/>
        <w:autoSpaceDN w:val="0"/>
        <w:spacing w:before="120" w:after="120"/>
        <w:contextualSpacing/>
        <w:jc w:val="left"/>
        <w:rPr>
          <w:rStyle w:val="Emphasis"/>
          <w:rFonts w:asciiTheme="majorHAnsi" w:hAnsiTheme="majorHAnsi" w:cstheme="majorHAnsi"/>
          <w:color w:val="59595B"/>
          <w:shd w:val="clear" w:color="auto" w:fill="FFFFFF"/>
          <w:lang w:val="en-GB"/>
        </w:rPr>
      </w:pPr>
    </w:p>
    <w:p w14:paraId="11A844BB" w14:textId="77777777" w:rsidR="004C694A" w:rsidRPr="00EA4E17" w:rsidRDefault="004C694A" w:rsidP="00D26457">
      <w:pPr>
        <w:autoSpaceDE w:val="0"/>
        <w:autoSpaceDN w:val="0"/>
        <w:spacing w:before="120" w:after="120"/>
        <w:contextualSpacing/>
        <w:rPr>
          <w:rStyle w:val="Emphasis"/>
          <w:rFonts w:asciiTheme="majorHAnsi" w:hAnsiTheme="majorHAnsi" w:cstheme="majorHAnsi"/>
          <w:color w:val="00679B"/>
          <w:shd w:val="clear" w:color="auto" w:fill="FFFFFF"/>
          <w:lang w:val="en-GB"/>
        </w:rPr>
      </w:pPr>
      <w:r w:rsidRPr="00EA4E17">
        <w:rPr>
          <w:rStyle w:val="Emphasis"/>
          <w:rFonts w:asciiTheme="majorHAnsi" w:hAnsiTheme="majorHAnsi" w:cstheme="majorHAnsi"/>
          <w:color w:val="00679B"/>
          <w:shd w:val="clear" w:color="auto" w:fill="FFFFFF"/>
          <w:lang w:val="en-GB"/>
        </w:rPr>
        <w:lastRenderedPageBreak/>
        <w:t>About APDS</w:t>
      </w:r>
    </w:p>
    <w:p w14:paraId="7F616AC9" w14:textId="321EE260" w:rsidR="004C694A" w:rsidRPr="00EA4E17" w:rsidRDefault="004C694A" w:rsidP="00D26457">
      <w:pPr>
        <w:spacing w:before="120" w:after="120"/>
        <w:rPr>
          <w:rFonts w:asciiTheme="majorHAnsi" w:hAnsiTheme="majorHAnsi" w:cstheme="majorHAnsi"/>
          <w:color w:val="59595B"/>
          <w:szCs w:val="22"/>
        </w:rPr>
      </w:pPr>
      <w:r w:rsidRPr="00EA4E17">
        <w:rPr>
          <w:rFonts w:asciiTheme="majorHAnsi" w:hAnsiTheme="majorHAnsi" w:cstheme="majorHAnsi"/>
          <w:color w:val="59595B"/>
          <w:szCs w:val="22"/>
        </w:rPr>
        <w:t>APDS is an ultra-rare primary immunodeficiency disease that is caused by variants in either</w:t>
      </w:r>
      <w:r w:rsidR="00EE427D">
        <w:rPr>
          <w:rFonts w:asciiTheme="majorHAnsi" w:hAnsiTheme="majorHAnsi" w:cstheme="majorHAnsi"/>
          <w:color w:val="59595B"/>
          <w:szCs w:val="22"/>
        </w:rPr>
        <w:t xml:space="preserve"> </w:t>
      </w:r>
      <w:r w:rsidRPr="00EA4E17">
        <w:rPr>
          <w:rFonts w:asciiTheme="majorHAnsi" w:hAnsiTheme="majorHAnsi" w:cstheme="majorHAnsi"/>
          <w:color w:val="59595B"/>
          <w:szCs w:val="22"/>
        </w:rPr>
        <w:t>of two genes, PIK3CD or PIK3R1.  Variants o</w:t>
      </w:r>
      <w:r w:rsidR="000A798F">
        <w:rPr>
          <w:rFonts w:asciiTheme="majorHAnsi" w:hAnsiTheme="majorHAnsi" w:cstheme="majorHAnsi"/>
          <w:color w:val="59595B"/>
          <w:szCs w:val="22"/>
        </w:rPr>
        <w:t>f</w:t>
      </w:r>
      <w:r w:rsidRPr="00EA4E17">
        <w:rPr>
          <w:rFonts w:asciiTheme="majorHAnsi" w:hAnsiTheme="majorHAnsi" w:cstheme="majorHAnsi"/>
          <w:color w:val="59595B"/>
          <w:szCs w:val="22"/>
        </w:rPr>
        <w:t xml:space="preserve"> these genes lead to hyperactivity of the PI3Kδ (phosphoinositide 3-kinase delta) </w:t>
      </w:r>
      <w:r w:rsidR="00EE427D" w:rsidRPr="00EA4E17">
        <w:rPr>
          <w:rFonts w:asciiTheme="majorHAnsi" w:hAnsiTheme="majorHAnsi" w:cstheme="majorHAnsi"/>
          <w:color w:val="59595B"/>
          <w:szCs w:val="22"/>
        </w:rPr>
        <w:t>pathway.</w:t>
      </w:r>
      <w:r>
        <w:rPr>
          <w:rFonts w:asciiTheme="majorHAnsi" w:hAnsiTheme="majorHAnsi" w:cstheme="majorHAnsi"/>
          <w:color w:val="59595B"/>
          <w:szCs w:val="22"/>
          <w:vertAlign w:val="superscript"/>
        </w:rPr>
        <w:t>3</w:t>
      </w:r>
      <w:r w:rsidR="00784B8D">
        <w:rPr>
          <w:rFonts w:asciiTheme="majorHAnsi" w:hAnsiTheme="majorHAnsi" w:cstheme="majorHAnsi"/>
          <w:color w:val="59595B"/>
          <w:szCs w:val="22"/>
          <w:vertAlign w:val="superscript"/>
        </w:rPr>
        <w:t>,4</w:t>
      </w:r>
      <w:r w:rsidRPr="00EA4E17">
        <w:rPr>
          <w:rFonts w:asciiTheme="majorHAnsi" w:hAnsiTheme="majorHAnsi" w:cstheme="majorHAnsi"/>
          <w:color w:val="59595B"/>
          <w:szCs w:val="22"/>
        </w:rPr>
        <w:t xml:space="preserve"> Balanced </w:t>
      </w:r>
      <w:r w:rsidR="00091F59" w:rsidRPr="00EA4E17">
        <w:rPr>
          <w:rFonts w:asciiTheme="majorHAnsi" w:hAnsiTheme="majorHAnsi" w:cstheme="majorHAnsi"/>
          <w:color w:val="59595B"/>
          <w:szCs w:val="22"/>
        </w:rPr>
        <w:t>signaling</w:t>
      </w:r>
      <w:r w:rsidRPr="00EA4E17">
        <w:rPr>
          <w:rFonts w:asciiTheme="majorHAnsi" w:hAnsiTheme="majorHAnsi" w:cstheme="majorHAnsi"/>
          <w:color w:val="59595B"/>
          <w:szCs w:val="22"/>
        </w:rPr>
        <w:t xml:space="preserve"> in the PI3Kδ pathway is essential for physiological immune function. When this pathway is hyperactive, immune cells fail to mature and function properly, leading to immunodeficiency and dysregulation.</w:t>
      </w:r>
      <w:r w:rsidR="00784B8D">
        <w:rPr>
          <w:rFonts w:asciiTheme="majorHAnsi" w:hAnsiTheme="majorHAnsi" w:cstheme="majorHAnsi"/>
          <w:color w:val="59595B"/>
          <w:szCs w:val="22"/>
          <w:vertAlign w:val="superscript"/>
        </w:rPr>
        <w:t>3-5</w:t>
      </w:r>
      <w:r w:rsidRPr="00EA4E17">
        <w:rPr>
          <w:rFonts w:asciiTheme="majorHAnsi" w:hAnsiTheme="majorHAnsi" w:cstheme="majorHAnsi"/>
          <w:color w:val="59595B"/>
          <w:szCs w:val="22"/>
        </w:rPr>
        <w:t xml:space="preserve"> APDS is characterized by severe, recurrent sinopulmonary infections, lymphoproliferation, autoimmunity, and enteropathy.</w:t>
      </w:r>
      <w:r w:rsidR="00784B8D">
        <w:rPr>
          <w:rFonts w:asciiTheme="majorHAnsi" w:hAnsiTheme="majorHAnsi" w:cstheme="majorHAnsi"/>
          <w:color w:val="59595B"/>
          <w:szCs w:val="22"/>
          <w:vertAlign w:val="superscript"/>
        </w:rPr>
        <w:t>6,7</w:t>
      </w:r>
      <w:r w:rsidRPr="00EA4E17">
        <w:rPr>
          <w:rFonts w:asciiTheme="majorHAnsi" w:hAnsiTheme="majorHAnsi" w:cstheme="majorHAnsi"/>
          <w:color w:val="59595B"/>
          <w:szCs w:val="22"/>
        </w:rPr>
        <w:t xml:space="preserve"> Patients with APDS suffer a median 7-year diagnostic delay</w:t>
      </w:r>
      <w:r w:rsidR="000A798F">
        <w:rPr>
          <w:rFonts w:asciiTheme="majorHAnsi" w:hAnsiTheme="majorHAnsi" w:cstheme="majorHAnsi"/>
          <w:color w:val="59595B"/>
          <w:szCs w:val="22"/>
        </w:rPr>
        <w:t>.</w:t>
      </w:r>
      <w:r w:rsidRPr="00A501F3">
        <w:rPr>
          <w:rFonts w:asciiTheme="majorHAnsi" w:hAnsiTheme="majorHAnsi" w:cstheme="majorHAnsi"/>
          <w:color w:val="59595B"/>
          <w:szCs w:val="22"/>
          <w:vertAlign w:val="superscript"/>
        </w:rPr>
        <w:t>.</w:t>
      </w:r>
      <w:r w:rsidR="00784B8D">
        <w:rPr>
          <w:rFonts w:asciiTheme="majorHAnsi" w:hAnsiTheme="majorHAnsi" w:cstheme="majorHAnsi"/>
          <w:color w:val="59595B"/>
          <w:szCs w:val="22"/>
          <w:vertAlign w:val="superscript"/>
        </w:rPr>
        <w:t>8</w:t>
      </w:r>
      <w:r w:rsidR="00784B8D" w:rsidRPr="00EA4E17">
        <w:rPr>
          <w:rFonts w:asciiTheme="majorHAnsi" w:hAnsiTheme="majorHAnsi" w:cstheme="majorHAnsi"/>
          <w:color w:val="59595B"/>
          <w:szCs w:val="22"/>
        </w:rPr>
        <w:t xml:space="preserve"> </w:t>
      </w:r>
      <w:r w:rsidRPr="00EA4E17">
        <w:rPr>
          <w:rFonts w:asciiTheme="majorHAnsi" w:hAnsiTheme="majorHAnsi" w:cstheme="majorHAnsi"/>
          <w:color w:val="59595B"/>
          <w:szCs w:val="22"/>
        </w:rPr>
        <w:t>Because APDS is a progressive disease, this delay may lead to an accumulation of damage over time, including permanent lung damage and lymphoma.</w:t>
      </w:r>
      <w:r w:rsidR="00784B8D">
        <w:rPr>
          <w:rFonts w:asciiTheme="majorHAnsi" w:hAnsiTheme="majorHAnsi" w:cstheme="majorHAnsi"/>
          <w:color w:val="59595B"/>
          <w:szCs w:val="22"/>
          <w:vertAlign w:val="superscript"/>
        </w:rPr>
        <w:t>6-9</w:t>
      </w:r>
    </w:p>
    <w:p w14:paraId="7AC4A695" w14:textId="77777777" w:rsidR="00211B0B" w:rsidRDefault="00211B0B" w:rsidP="00D26457">
      <w:pPr>
        <w:autoSpaceDE w:val="0"/>
        <w:autoSpaceDN w:val="0"/>
        <w:spacing w:before="120" w:after="120"/>
        <w:contextualSpacing/>
        <w:rPr>
          <w:rStyle w:val="Emphasis"/>
          <w:rFonts w:asciiTheme="majorHAnsi" w:hAnsiTheme="majorHAnsi" w:cstheme="majorHAnsi"/>
          <w:color w:val="00679B"/>
          <w:shd w:val="clear" w:color="auto" w:fill="FFFFFF"/>
          <w:lang w:val="en-GB"/>
        </w:rPr>
      </w:pPr>
    </w:p>
    <w:p w14:paraId="6CFC8993" w14:textId="5D21F519" w:rsidR="00862A22" w:rsidRPr="007D1818" w:rsidRDefault="00862A22" w:rsidP="00D26457">
      <w:pPr>
        <w:autoSpaceDE w:val="0"/>
        <w:autoSpaceDN w:val="0"/>
        <w:spacing w:before="120" w:after="120"/>
        <w:contextualSpacing/>
        <w:rPr>
          <w:rStyle w:val="Emphasis"/>
          <w:rFonts w:asciiTheme="majorHAnsi" w:hAnsiTheme="majorHAnsi" w:cstheme="majorHAnsi"/>
          <w:color w:val="00679B"/>
          <w:shd w:val="clear" w:color="auto" w:fill="FFFFFF"/>
          <w:lang w:val="en-GB"/>
        </w:rPr>
      </w:pPr>
      <w:r w:rsidRPr="007D1818">
        <w:rPr>
          <w:rStyle w:val="Emphasis"/>
          <w:rFonts w:asciiTheme="majorHAnsi" w:hAnsiTheme="majorHAnsi" w:cstheme="majorHAnsi"/>
          <w:color w:val="00679B"/>
          <w:shd w:val="clear" w:color="auto" w:fill="FFFFFF"/>
          <w:lang w:val="en-GB"/>
        </w:rPr>
        <w:t xml:space="preserve">About Pharming Group N.V. </w:t>
      </w:r>
    </w:p>
    <w:p w14:paraId="2785E3DA" w14:textId="160C0C59" w:rsidR="00306B45" w:rsidRDefault="00306B45" w:rsidP="00D26457">
      <w:pPr>
        <w:spacing w:before="120" w:after="120"/>
        <w:rPr>
          <w:rFonts w:asciiTheme="majorHAnsi" w:hAnsiTheme="majorHAnsi" w:cstheme="majorHAnsi"/>
          <w:color w:val="59595B"/>
          <w:szCs w:val="22"/>
        </w:rPr>
      </w:pPr>
      <w:bookmarkStart w:id="0" w:name="_Hlk73030975"/>
      <w:r w:rsidRPr="0031033C">
        <w:rPr>
          <w:rFonts w:asciiTheme="majorHAnsi" w:hAnsiTheme="majorHAnsi" w:cstheme="majorHAnsi"/>
          <w:bCs/>
          <w:color w:val="59595B"/>
          <w:lang w:val="en-GB"/>
        </w:rPr>
        <w:t xml:space="preserve">Pharming Group N.V. is a global, commercial stage biopharmaceutical company developing innovative protein replacement therapies and precision medicines for the treatment of rare diseases and unmet </w:t>
      </w:r>
      <w:r w:rsidRPr="0031033C">
        <w:rPr>
          <w:rFonts w:asciiTheme="majorHAnsi" w:hAnsiTheme="majorHAnsi" w:cstheme="majorHAnsi"/>
          <w:color w:val="59595B"/>
          <w:szCs w:val="22"/>
        </w:rPr>
        <w:t xml:space="preserve">medical needs. </w:t>
      </w:r>
    </w:p>
    <w:p w14:paraId="5682DC30" w14:textId="7C22A705" w:rsidR="00306B45" w:rsidRDefault="00306B45" w:rsidP="00D26457">
      <w:pPr>
        <w:spacing w:before="120" w:after="120"/>
        <w:rPr>
          <w:rFonts w:asciiTheme="majorHAnsi" w:hAnsiTheme="majorHAnsi" w:cstheme="majorHAnsi"/>
          <w:color w:val="59595B"/>
          <w:szCs w:val="22"/>
        </w:rPr>
      </w:pPr>
      <w:r w:rsidRPr="0031033C">
        <w:rPr>
          <w:rFonts w:asciiTheme="majorHAnsi" w:hAnsiTheme="majorHAnsi" w:cstheme="majorHAnsi"/>
          <w:color w:val="59595B"/>
          <w:szCs w:val="22"/>
        </w:rPr>
        <w:t xml:space="preserve">The flagship of our portfolio is our recombinant human C1 esterase inhibitor (rhC1INH) franchise. C1INH is a naturally occurring protein that down regulates the complement </w:t>
      </w:r>
      <w:r w:rsidR="00CE7676" w:rsidRPr="0031033C">
        <w:rPr>
          <w:rFonts w:asciiTheme="majorHAnsi" w:hAnsiTheme="majorHAnsi" w:cstheme="majorHAnsi"/>
          <w:color w:val="59595B"/>
          <w:szCs w:val="22"/>
        </w:rPr>
        <w:t xml:space="preserve">and contact </w:t>
      </w:r>
      <w:r w:rsidRPr="0031033C">
        <w:rPr>
          <w:rFonts w:asciiTheme="majorHAnsi" w:hAnsiTheme="majorHAnsi" w:cstheme="majorHAnsi"/>
          <w:color w:val="59595B"/>
          <w:szCs w:val="22"/>
        </w:rPr>
        <w:t>cascade</w:t>
      </w:r>
      <w:r w:rsidR="00CE7676" w:rsidRPr="0031033C">
        <w:rPr>
          <w:rFonts w:asciiTheme="majorHAnsi" w:hAnsiTheme="majorHAnsi" w:cstheme="majorHAnsi"/>
          <w:color w:val="59595B"/>
          <w:szCs w:val="22"/>
        </w:rPr>
        <w:t>s</w:t>
      </w:r>
      <w:r w:rsidRPr="0031033C">
        <w:rPr>
          <w:rFonts w:asciiTheme="majorHAnsi" w:hAnsiTheme="majorHAnsi" w:cstheme="majorHAnsi"/>
          <w:color w:val="59595B"/>
          <w:szCs w:val="22"/>
        </w:rPr>
        <w:t xml:space="preserve"> in order to control inflammation in affected tissues. </w:t>
      </w:r>
    </w:p>
    <w:p w14:paraId="75460DE7" w14:textId="1D578439" w:rsidR="00306B45" w:rsidRDefault="00306B45" w:rsidP="00D26457">
      <w:pPr>
        <w:spacing w:before="120" w:after="120"/>
        <w:rPr>
          <w:rFonts w:asciiTheme="majorHAnsi" w:hAnsiTheme="majorHAnsi" w:cstheme="majorHAnsi"/>
          <w:color w:val="59595B"/>
          <w:szCs w:val="22"/>
        </w:rPr>
      </w:pPr>
      <w:r w:rsidRPr="0031033C">
        <w:rPr>
          <w:rFonts w:asciiTheme="majorHAnsi" w:hAnsiTheme="majorHAnsi" w:cstheme="majorHAnsi"/>
          <w:color w:val="59595B"/>
          <w:szCs w:val="22"/>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1B904969" w14:textId="0F0A9FB2" w:rsidR="00306B45" w:rsidRPr="0031033C" w:rsidRDefault="00306B45" w:rsidP="00D26457">
      <w:pPr>
        <w:spacing w:before="120" w:after="120"/>
        <w:rPr>
          <w:rFonts w:asciiTheme="majorHAnsi" w:hAnsiTheme="majorHAnsi" w:cstheme="majorHAnsi"/>
          <w:color w:val="59595B"/>
          <w:szCs w:val="22"/>
        </w:rPr>
      </w:pPr>
      <w:r w:rsidRPr="0031033C">
        <w:rPr>
          <w:rFonts w:asciiTheme="majorHAnsi" w:hAnsiTheme="majorHAnsi" w:cstheme="majorHAnsi"/>
          <w:color w:val="59595B"/>
          <w:szCs w:val="22"/>
        </w:rPr>
        <w:t>In addition, we are investigating the clinical efficacy of rhC1INH in the treatment of further indications, including pre-eclampsia, acute kidney injury</w:t>
      </w:r>
      <w:r w:rsidR="00122AE3">
        <w:rPr>
          <w:rFonts w:asciiTheme="majorHAnsi" w:hAnsiTheme="majorHAnsi" w:cstheme="majorHAnsi"/>
          <w:color w:val="59595B"/>
          <w:szCs w:val="22"/>
        </w:rPr>
        <w:t>,</w:t>
      </w:r>
      <w:r w:rsidRPr="0031033C">
        <w:rPr>
          <w:rFonts w:asciiTheme="majorHAnsi" w:hAnsiTheme="majorHAnsi" w:cstheme="majorHAnsi"/>
          <w:color w:val="59595B"/>
          <w:szCs w:val="22"/>
        </w:rPr>
        <w:t xml:space="preserve"> and severe pneumonia as a result of COVID-19 infections. </w:t>
      </w:r>
    </w:p>
    <w:p w14:paraId="51462539" w14:textId="5B73AD2C" w:rsidR="00306B45" w:rsidRPr="0031033C" w:rsidRDefault="00306B45" w:rsidP="00D26457">
      <w:pPr>
        <w:spacing w:before="120" w:after="120"/>
        <w:rPr>
          <w:rFonts w:asciiTheme="majorHAnsi" w:hAnsiTheme="majorHAnsi" w:cstheme="majorHAnsi"/>
          <w:color w:val="59595B"/>
          <w:szCs w:val="22"/>
        </w:rPr>
      </w:pPr>
      <w:r w:rsidRPr="0031033C">
        <w:rPr>
          <w:rFonts w:asciiTheme="majorHAnsi" w:hAnsiTheme="majorHAnsi" w:cstheme="majorHAnsi"/>
          <w:color w:val="59595B"/>
          <w:szCs w:val="22"/>
        </w:rPr>
        <w:t>Furthermore, we are leveraging our transgenic manufacturing technology to develop next-generation protein replacement therapies, most notably for Pompe disease, which is currently in preclinical development.</w:t>
      </w:r>
    </w:p>
    <w:bookmarkEnd w:id="0"/>
    <w:p w14:paraId="7FAB55AF" w14:textId="77777777" w:rsidR="003F5045" w:rsidRPr="0031033C" w:rsidRDefault="003F5045" w:rsidP="00D26457">
      <w:pPr>
        <w:autoSpaceDE w:val="0"/>
        <w:autoSpaceDN w:val="0"/>
        <w:spacing w:before="120" w:after="120"/>
        <w:contextualSpacing/>
        <w:jc w:val="left"/>
        <w:rPr>
          <w:rStyle w:val="Emphasis"/>
          <w:rFonts w:asciiTheme="majorHAnsi" w:hAnsiTheme="majorHAnsi" w:cstheme="majorHAnsi"/>
          <w:color w:val="59595B"/>
          <w:shd w:val="clear" w:color="auto" w:fill="FFFFFF"/>
          <w:lang w:val="en-GB"/>
        </w:rPr>
      </w:pPr>
    </w:p>
    <w:p w14:paraId="34442F54" w14:textId="77777777" w:rsidR="00862A22" w:rsidRPr="007D1818" w:rsidRDefault="00862A22" w:rsidP="00D26457">
      <w:pPr>
        <w:autoSpaceDE w:val="0"/>
        <w:autoSpaceDN w:val="0"/>
        <w:spacing w:before="120" w:after="120"/>
        <w:contextualSpacing/>
        <w:jc w:val="left"/>
        <w:rPr>
          <w:rStyle w:val="Emphasis"/>
          <w:rFonts w:asciiTheme="majorHAnsi" w:hAnsiTheme="majorHAnsi" w:cstheme="majorHAnsi"/>
          <w:color w:val="00679B"/>
          <w:shd w:val="clear" w:color="auto" w:fill="FFFFFF"/>
          <w:lang w:val="en-GB"/>
        </w:rPr>
      </w:pPr>
      <w:bookmarkStart w:id="1" w:name="_Hlk73036211"/>
      <w:r w:rsidRPr="007D1818">
        <w:rPr>
          <w:rStyle w:val="Emphasis"/>
          <w:rFonts w:asciiTheme="majorHAnsi" w:hAnsiTheme="majorHAnsi" w:cstheme="majorHAnsi"/>
          <w:color w:val="00679B"/>
          <w:shd w:val="clear" w:color="auto" w:fill="FFFFFF"/>
          <w:lang w:val="en-GB"/>
        </w:rPr>
        <w:t xml:space="preserve">Forward-looking Statements </w:t>
      </w:r>
    </w:p>
    <w:p w14:paraId="65035B93" w14:textId="7F1A5FF8" w:rsidR="0093607D" w:rsidRPr="0031033C" w:rsidRDefault="0093607D" w:rsidP="00D26457">
      <w:pPr>
        <w:spacing w:before="120" w:after="120"/>
        <w:rPr>
          <w:rFonts w:asciiTheme="majorHAnsi" w:eastAsia="Calibri" w:hAnsiTheme="majorHAnsi" w:cstheme="majorHAnsi"/>
          <w:i/>
          <w:color w:val="59595B"/>
        </w:rPr>
      </w:pPr>
      <w:r w:rsidRPr="0031033C">
        <w:rPr>
          <w:rFonts w:asciiTheme="majorHAnsi" w:eastAsia="Calibri" w:hAnsiTheme="majorHAnsi" w:cstheme="majorHAnsi"/>
          <w:i/>
          <w:color w:val="59595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3FCC85E3" w14:textId="7A4619AF" w:rsidR="00862A22" w:rsidRPr="007D1818" w:rsidRDefault="00862A22" w:rsidP="00D26457">
      <w:pPr>
        <w:autoSpaceDE w:val="0"/>
        <w:autoSpaceDN w:val="0"/>
        <w:spacing w:before="120" w:after="120"/>
        <w:contextualSpacing/>
        <w:jc w:val="left"/>
        <w:rPr>
          <w:rStyle w:val="Emphasis"/>
          <w:rFonts w:asciiTheme="majorHAnsi" w:hAnsiTheme="majorHAnsi" w:cstheme="majorHAnsi"/>
          <w:color w:val="00679B"/>
          <w:shd w:val="clear" w:color="auto" w:fill="FFFFFF"/>
          <w:lang w:val="en-GB"/>
        </w:rPr>
      </w:pPr>
      <w:r w:rsidRPr="007D1818">
        <w:rPr>
          <w:rStyle w:val="Emphasis"/>
          <w:rFonts w:asciiTheme="majorHAnsi" w:hAnsiTheme="majorHAnsi" w:cstheme="majorHAnsi"/>
          <w:color w:val="00679B"/>
          <w:shd w:val="clear" w:color="auto" w:fill="FFFFFF"/>
          <w:lang w:val="en-GB"/>
        </w:rPr>
        <w:t>Inside Information</w:t>
      </w:r>
    </w:p>
    <w:p w14:paraId="24392531" w14:textId="77777777" w:rsidR="00862A22" w:rsidRPr="0031033C" w:rsidRDefault="00862A22" w:rsidP="00D26457">
      <w:pPr>
        <w:autoSpaceDE w:val="0"/>
        <w:autoSpaceDN w:val="0"/>
        <w:spacing w:before="120" w:after="120"/>
        <w:contextualSpacing/>
        <w:jc w:val="left"/>
        <w:rPr>
          <w:rFonts w:asciiTheme="majorHAnsi" w:hAnsiTheme="majorHAnsi" w:cstheme="majorHAnsi"/>
          <w:bCs/>
          <w:i/>
          <w:iCs/>
          <w:color w:val="59595B"/>
          <w:lang w:val="en-GB"/>
        </w:rPr>
      </w:pPr>
      <w:r w:rsidRPr="0031033C">
        <w:rPr>
          <w:rFonts w:asciiTheme="majorHAnsi" w:hAnsiTheme="majorHAnsi" w:cstheme="majorHAnsi"/>
          <w:bCs/>
          <w:i/>
          <w:iCs/>
          <w:color w:val="59595B"/>
          <w:lang w:val="en-GB"/>
        </w:rPr>
        <w:t>This press release relates to the disclosure of information that qualifies, or may have qualified, as inside information within the meaning of Article 7(1) of the EU Market Abuse Regulation.</w:t>
      </w:r>
    </w:p>
    <w:p w14:paraId="3F548678" w14:textId="77777777" w:rsidR="00862A22" w:rsidRPr="007D1818" w:rsidRDefault="00862A22" w:rsidP="00D26457">
      <w:pPr>
        <w:autoSpaceDE w:val="0"/>
        <w:autoSpaceDN w:val="0"/>
        <w:spacing w:before="120" w:after="120"/>
        <w:contextualSpacing/>
        <w:jc w:val="left"/>
        <w:rPr>
          <w:rStyle w:val="Emphasis"/>
          <w:rFonts w:asciiTheme="majorHAnsi" w:hAnsiTheme="majorHAnsi" w:cstheme="majorHAnsi"/>
          <w:color w:val="00679B"/>
          <w:shd w:val="clear" w:color="auto" w:fill="FFFFFF"/>
          <w:lang w:val="en-GB"/>
        </w:rPr>
      </w:pPr>
    </w:p>
    <w:p w14:paraId="28B76FE1" w14:textId="77777777" w:rsidR="00862A22" w:rsidRPr="007D1818" w:rsidRDefault="00862A22" w:rsidP="00D26457">
      <w:pPr>
        <w:autoSpaceDE w:val="0"/>
        <w:autoSpaceDN w:val="0"/>
        <w:spacing w:before="120" w:after="120"/>
        <w:contextualSpacing/>
        <w:jc w:val="left"/>
        <w:rPr>
          <w:rStyle w:val="Emphasis"/>
          <w:rFonts w:asciiTheme="majorHAnsi" w:hAnsiTheme="majorHAnsi" w:cstheme="majorHAnsi"/>
          <w:color w:val="00679B"/>
          <w:shd w:val="clear" w:color="auto" w:fill="FFFFFF"/>
          <w:lang w:val="en-GB"/>
        </w:rPr>
      </w:pPr>
      <w:r w:rsidRPr="007D1818">
        <w:rPr>
          <w:rStyle w:val="Emphasis"/>
          <w:rFonts w:asciiTheme="majorHAnsi" w:hAnsiTheme="majorHAnsi" w:cstheme="majorHAnsi"/>
          <w:color w:val="00679B"/>
          <w:shd w:val="clear" w:color="auto" w:fill="FFFFFF"/>
          <w:lang w:val="en-GB"/>
        </w:rPr>
        <w:t>For further public information, contact:</w:t>
      </w:r>
    </w:p>
    <w:p w14:paraId="204BCCC1" w14:textId="77777777" w:rsidR="00862A22" w:rsidRPr="0031033C" w:rsidRDefault="00862A22" w:rsidP="00D26457">
      <w:pPr>
        <w:autoSpaceDE w:val="0"/>
        <w:autoSpaceDN w:val="0"/>
        <w:spacing w:before="120" w:after="120"/>
        <w:contextualSpacing/>
        <w:jc w:val="left"/>
        <w:rPr>
          <w:rFonts w:asciiTheme="majorHAnsi" w:hAnsiTheme="majorHAnsi" w:cstheme="majorHAnsi"/>
          <w:i/>
          <w:iCs/>
          <w:color w:val="59595B"/>
          <w:lang w:val="en-GB"/>
        </w:rPr>
      </w:pPr>
      <w:r w:rsidRPr="0031033C">
        <w:rPr>
          <w:rFonts w:asciiTheme="majorHAnsi" w:hAnsiTheme="majorHAnsi" w:cstheme="majorHAnsi"/>
          <w:i/>
          <w:iCs/>
          <w:color w:val="59595B"/>
          <w:lang w:val="en-GB"/>
        </w:rPr>
        <w:t>Pharming Group, Leiden, The Netherlands</w:t>
      </w:r>
    </w:p>
    <w:p w14:paraId="16FABC91" w14:textId="77777777" w:rsidR="00862A22" w:rsidRPr="0031033C" w:rsidRDefault="00862A22" w:rsidP="00D26457">
      <w:pPr>
        <w:autoSpaceDE w:val="0"/>
        <w:autoSpaceDN w:val="0"/>
        <w:spacing w:before="120" w:after="120"/>
        <w:contextualSpacing/>
        <w:jc w:val="left"/>
        <w:rPr>
          <w:rFonts w:asciiTheme="majorHAnsi" w:hAnsiTheme="majorHAnsi" w:cstheme="majorHAnsi"/>
          <w:color w:val="59595B"/>
          <w:lang w:val="en-GB"/>
        </w:rPr>
      </w:pPr>
      <w:r w:rsidRPr="0031033C">
        <w:rPr>
          <w:rFonts w:asciiTheme="majorHAnsi" w:hAnsiTheme="majorHAnsi" w:cstheme="majorHAnsi"/>
          <w:color w:val="59595B"/>
          <w:lang w:val="en-GB"/>
        </w:rPr>
        <w:lastRenderedPageBreak/>
        <w:t>Sijmen de Vries, CEO: T: +31 71 524 7400</w:t>
      </w:r>
    </w:p>
    <w:p w14:paraId="2C20BFD9" w14:textId="77777777" w:rsidR="00862A22" w:rsidRPr="0031033C" w:rsidRDefault="00862A22" w:rsidP="00D26457">
      <w:pPr>
        <w:autoSpaceDE w:val="0"/>
        <w:autoSpaceDN w:val="0"/>
        <w:spacing w:before="120" w:after="120"/>
        <w:contextualSpacing/>
        <w:jc w:val="left"/>
        <w:rPr>
          <w:rFonts w:asciiTheme="majorHAnsi" w:hAnsiTheme="majorHAnsi" w:cstheme="majorHAnsi"/>
          <w:color w:val="59595B"/>
          <w:lang w:val="en-GB"/>
        </w:rPr>
      </w:pPr>
      <w:r w:rsidRPr="0031033C">
        <w:rPr>
          <w:rFonts w:asciiTheme="majorHAnsi" w:hAnsiTheme="majorHAnsi" w:cstheme="majorHAnsi"/>
          <w:color w:val="59595B"/>
          <w:lang w:val="en-GB"/>
        </w:rPr>
        <w:t>Susanne Embleton, Investor Relations Manager: T: +31 71 524 7400 E: investor@pharming.com</w:t>
      </w:r>
    </w:p>
    <w:p w14:paraId="787417C1" w14:textId="77777777" w:rsidR="001C64E0" w:rsidRPr="0031033C" w:rsidRDefault="001C64E0" w:rsidP="00D26457">
      <w:pPr>
        <w:autoSpaceDE w:val="0"/>
        <w:autoSpaceDN w:val="0"/>
        <w:spacing w:before="120" w:after="120"/>
        <w:contextualSpacing/>
        <w:jc w:val="left"/>
        <w:rPr>
          <w:rFonts w:asciiTheme="majorHAnsi" w:hAnsiTheme="majorHAnsi" w:cstheme="majorHAnsi"/>
          <w:i/>
          <w:iCs/>
          <w:color w:val="59595B"/>
          <w:lang w:val="en-GB"/>
        </w:rPr>
      </w:pPr>
    </w:p>
    <w:p w14:paraId="7F6CB202" w14:textId="0BBD4E5E" w:rsidR="00862A22" w:rsidRPr="0031033C" w:rsidRDefault="00862A22" w:rsidP="00D26457">
      <w:pPr>
        <w:autoSpaceDE w:val="0"/>
        <w:autoSpaceDN w:val="0"/>
        <w:spacing w:before="120" w:after="120"/>
        <w:contextualSpacing/>
        <w:jc w:val="left"/>
        <w:rPr>
          <w:rFonts w:asciiTheme="majorHAnsi" w:hAnsiTheme="majorHAnsi" w:cstheme="majorHAnsi"/>
          <w:b/>
          <w:bCs/>
          <w:color w:val="59595B"/>
          <w:lang w:val="en-GB"/>
        </w:rPr>
      </w:pPr>
      <w:r w:rsidRPr="0031033C">
        <w:rPr>
          <w:rFonts w:asciiTheme="majorHAnsi" w:hAnsiTheme="majorHAnsi" w:cstheme="majorHAnsi"/>
          <w:i/>
          <w:iCs/>
          <w:color w:val="59595B"/>
          <w:lang w:val="en-GB"/>
        </w:rPr>
        <w:t>FTI Consulting, London, UK</w:t>
      </w:r>
    </w:p>
    <w:p w14:paraId="07F5F030" w14:textId="33341456" w:rsidR="00862A22" w:rsidRPr="0031033C" w:rsidRDefault="00862A22" w:rsidP="00D26457">
      <w:pPr>
        <w:autoSpaceDE w:val="0"/>
        <w:autoSpaceDN w:val="0"/>
        <w:spacing w:before="120" w:after="120"/>
        <w:contextualSpacing/>
        <w:jc w:val="left"/>
        <w:rPr>
          <w:rFonts w:asciiTheme="majorHAnsi" w:hAnsiTheme="majorHAnsi" w:cstheme="majorHAnsi"/>
          <w:color w:val="59595B"/>
          <w:lang w:val="en-GB"/>
        </w:rPr>
      </w:pPr>
      <w:r w:rsidRPr="0031033C">
        <w:rPr>
          <w:rFonts w:asciiTheme="majorHAnsi" w:hAnsiTheme="majorHAnsi" w:cstheme="majorHAnsi"/>
          <w:color w:val="59595B"/>
          <w:lang w:val="en-GB"/>
        </w:rPr>
        <w:t xml:space="preserve">Victoria Foster Mitchell/Alex Shaw </w:t>
      </w:r>
    </w:p>
    <w:p w14:paraId="010C25DA" w14:textId="77777777" w:rsidR="00862A22" w:rsidRPr="0031033C" w:rsidRDefault="00862A22" w:rsidP="00D6013D">
      <w:pPr>
        <w:autoSpaceDE w:val="0"/>
        <w:autoSpaceDN w:val="0"/>
        <w:contextualSpacing/>
        <w:jc w:val="left"/>
        <w:rPr>
          <w:rFonts w:asciiTheme="majorHAnsi" w:hAnsiTheme="majorHAnsi" w:cstheme="majorHAnsi"/>
          <w:color w:val="59595B"/>
          <w:lang w:val="en-GB"/>
        </w:rPr>
      </w:pPr>
      <w:r w:rsidRPr="0031033C">
        <w:rPr>
          <w:rFonts w:asciiTheme="majorHAnsi" w:hAnsiTheme="majorHAnsi" w:cstheme="majorHAnsi"/>
          <w:color w:val="59595B"/>
          <w:lang w:val="en-GB"/>
        </w:rPr>
        <w:t>T: +44 203 727 1000</w:t>
      </w:r>
    </w:p>
    <w:p w14:paraId="21D9130E" w14:textId="77777777" w:rsidR="001C64E0" w:rsidRPr="0031033C" w:rsidRDefault="001C64E0" w:rsidP="00D6013D">
      <w:pPr>
        <w:autoSpaceDE w:val="0"/>
        <w:autoSpaceDN w:val="0"/>
        <w:contextualSpacing/>
        <w:jc w:val="left"/>
        <w:rPr>
          <w:rFonts w:asciiTheme="majorHAnsi" w:hAnsiTheme="majorHAnsi" w:cstheme="majorHAnsi"/>
          <w:i/>
          <w:iCs/>
          <w:color w:val="59595B"/>
          <w:lang w:val="en-GB"/>
        </w:rPr>
      </w:pPr>
    </w:p>
    <w:p w14:paraId="4A14C974" w14:textId="18C03C61" w:rsidR="00862A22" w:rsidRPr="0031033C" w:rsidRDefault="00862A22" w:rsidP="00D6013D">
      <w:pPr>
        <w:autoSpaceDE w:val="0"/>
        <w:autoSpaceDN w:val="0"/>
        <w:contextualSpacing/>
        <w:jc w:val="left"/>
        <w:rPr>
          <w:rFonts w:asciiTheme="majorHAnsi" w:hAnsiTheme="majorHAnsi" w:cstheme="majorHAnsi"/>
          <w:i/>
          <w:iCs/>
          <w:color w:val="59595B"/>
          <w:lang w:val="en-GB"/>
        </w:rPr>
      </w:pPr>
      <w:r w:rsidRPr="0031033C">
        <w:rPr>
          <w:rFonts w:asciiTheme="majorHAnsi" w:hAnsiTheme="majorHAnsi" w:cstheme="majorHAnsi"/>
          <w:i/>
          <w:iCs/>
          <w:color w:val="59595B"/>
          <w:lang w:val="en-GB"/>
        </w:rPr>
        <w:t>LifeSpring Life Sciences Communication, Amsterdam, The Netherlands</w:t>
      </w:r>
    </w:p>
    <w:p w14:paraId="1A8135E5" w14:textId="77777777" w:rsidR="00862A22" w:rsidRPr="0031033C" w:rsidRDefault="00862A22" w:rsidP="00D6013D">
      <w:pPr>
        <w:autoSpaceDE w:val="0"/>
        <w:autoSpaceDN w:val="0"/>
        <w:contextualSpacing/>
        <w:jc w:val="left"/>
        <w:rPr>
          <w:rFonts w:asciiTheme="majorHAnsi" w:hAnsiTheme="majorHAnsi" w:cstheme="majorHAnsi"/>
          <w:color w:val="59595B"/>
          <w:lang w:val="nl-NL"/>
        </w:rPr>
      </w:pPr>
      <w:r w:rsidRPr="0031033C">
        <w:rPr>
          <w:rFonts w:asciiTheme="majorHAnsi" w:hAnsiTheme="majorHAnsi" w:cstheme="majorHAnsi"/>
          <w:color w:val="59595B"/>
          <w:lang w:val="nl-NL"/>
        </w:rPr>
        <w:t>Leon Melens</w:t>
      </w:r>
    </w:p>
    <w:p w14:paraId="69FD4D75" w14:textId="77777777" w:rsidR="00862A22" w:rsidRPr="0031033C" w:rsidRDefault="00862A22" w:rsidP="00D6013D">
      <w:pPr>
        <w:autoSpaceDE w:val="0"/>
        <w:autoSpaceDN w:val="0"/>
        <w:contextualSpacing/>
        <w:jc w:val="left"/>
        <w:rPr>
          <w:rFonts w:asciiTheme="majorHAnsi" w:hAnsiTheme="majorHAnsi" w:cstheme="majorHAnsi"/>
          <w:color w:val="59595B"/>
          <w:lang w:val="nl-NL"/>
        </w:rPr>
      </w:pPr>
      <w:r w:rsidRPr="0031033C">
        <w:rPr>
          <w:rFonts w:asciiTheme="majorHAnsi" w:hAnsiTheme="majorHAnsi" w:cstheme="majorHAnsi"/>
          <w:color w:val="59595B"/>
          <w:lang w:val="nl-NL"/>
        </w:rPr>
        <w:t>T: +31 6 53 81 64 27</w:t>
      </w:r>
    </w:p>
    <w:p w14:paraId="10327671" w14:textId="1D7DF54F" w:rsidR="00550C8D" w:rsidRDefault="00862A22" w:rsidP="00D6013D">
      <w:pPr>
        <w:autoSpaceDE w:val="0"/>
        <w:autoSpaceDN w:val="0"/>
        <w:contextualSpacing/>
        <w:jc w:val="left"/>
        <w:rPr>
          <w:rFonts w:asciiTheme="majorHAnsi" w:hAnsiTheme="majorHAnsi" w:cstheme="majorHAnsi"/>
          <w:color w:val="59595B"/>
          <w:lang w:val="nl-NL"/>
        </w:rPr>
      </w:pPr>
      <w:r w:rsidRPr="0031033C">
        <w:rPr>
          <w:rFonts w:asciiTheme="majorHAnsi" w:hAnsiTheme="majorHAnsi" w:cstheme="majorHAnsi"/>
          <w:color w:val="59595B"/>
          <w:lang w:val="nl-NL"/>
        </w:rPr>
        <w:t xml:space="preserve">E: </w:t>
      </w:r>
      <w:hyperlink r:id="rId11" w:history="1">
        <w:r w:rsidR="00C96C65" w:rsidRPr="00282044">
          <w:rPr>
            <w:rStyle w:val="Hyperlink"/>
            <w:rFonts w:asciiTheme="majorHAnsi" w:hAnsiTheme="majorHAnsi" w:cstheme="majorHAnsi"/>
            <w:lang w:val="nl-NL"/>
          </w:rPr>
          <w:t>pharming@lifespring.nl</w:t>
        </w:r>
      </w:hyperlink>
    </w:p>
    <w:bookmarkEnd w:id="1"/>
    <w:p w14:paraId="73F443B2" w14:textId="0438AAF3" w:rsidR="00C96C65" w:rsidRDefault="00C96C65" w:rsidP="00D6013D">
      <w:pPr>
        <w:autoSpaceDE w:val="0"/>
        <w:autoSpaceDN w:val="0"/>
        <w:contextualSpacing/>
        <w:jc w:val="left"/>
        <w:rPr>
          <w:rFonts w:asciiTheme="majorHAnsi" w:hAnsiTheme="majorHAnsi" w:cstheme="majorHAnsi"/>
          <w:color w:val="59595B"/>
          <w:lang w:val="nl-NL"/>
        </w:rPr>
      </w:pPr>
    </w:p>
    <w:p w14:paraId="0D02D830" w14:textId="4345BA78" w:rsidR="00C96C65" w:rsidRPr="00D87F8E" w:rsidRDefault="00C96C65" w:rsidP="00D87F8E">
      <w:pPr>
        <w:autoSpaceDE w:val="0"/>
        <w:autoSpaceDN w:val="0"/>
        <w:spacing w:before="120" w:after="120"/>
        <w:contextualSpacing/>
        <w:jc w:val="left"/>
        <w:rPr>
          <w:rFonts w:asciiTheme="majorHAnsi" w:hAnsiTheme="majorHAnsi" w:cstheme="majorHAnsi"/>
          <w:bCs/>
          <w:i/>
          <w:iCs/>
          <w:color w:val="59595B"/>
        </w:rPr>
      </w:pPr>
      <w:r w:rsidRPr="00D87F8E">
        <w:rPr>
          <w:rFonts w:asciiTheme="majorHAnsi" w:hAnsiTheme="majorHAnsi" w:cstheme="majorHAnsi"/>
          <w:bCs/>
          <w:i/>
          <w:iCs/>
          <w:color w:val="59595B"/>
        </w:rPr>
        <w:t>References:</w:t>
      </w:r>
    </w:p>
    <w:p w14:paraId="370AD3BA" w14:textId="7DB439DD" w:rsidR="003F5045" w:rsidRDefault="003F5045" w:rsidP="00D6013D">
      <w:pPr>
        <w:pStyle w:val="ListParagraph"/>
        <w:numPr>
          <w:ilvl w:val="0"/>
          <w:numId w:val="3"/>
        </w:numPr>
        <w:rPr>
          <w:rFonts w:asciiTheme="majorHAnsi" w:hAnsiTheme="majorHAnsi" w:cstheme="majorHAnsi"/>
          <w:color w:val="59595B"/>
          <w:lang w:val="nl-NL"/>
        </w:rPr>
      </w:pPr>
      <w:r w:rsidRPr="00FD1DE3">
        <w:rPr>
          <w:rFonts w:asciiTheme="majorHAnsi" w:hAnsiTheme="majorHAnsi" w:cstheme="majorHAnsi"/>
          <w:color w:val="59595B"/>
          <w:lang w:val="nl-NL"/>
        </w:rPr>
        <w:t>Hoegenauer K, et al. ACS Med Chem Lett. 2017;8(9):975-980.</w:t>
      </w:r>
    </w:p>
    <w:p w14:paraId="061CD6CA" w14:textId="24ACA946" w:rsidR="00784B8D" w:rsidRPr="00EE427D" w:rsidRDefault="00784B8D" w:rsidP="00784B8D">
      <w:pPr>
        <w:pStyle w:val="ListParagraph"/>
        <w:numPr>
          <w:ilvl w:val="0"/>
          <w:numId w:val="3"/>
        </w:numPr>
        <w:rPr>
          <w:rFonts w:asciiTheme="majorHAnsi" w:hAnsiTheme="majorHAnsi" w:cstheme="majorHAnsi"/>
          <w:color w:val="59595B"/>
          <w:lang w:val="nl-NL"/>
        </w:rPr>
      </w:pPr>
      <w:r>
        <w:rPr>
          <w:rFonts w:asciiTheme="majorHAnsi" w:hAnsiTheme="majorHAnsi" w:cstheme="majorHAnsi"/>
          <w:color w:val="59595B"/>
          <w:lang w:val="nl-NL"/>
        </w:rPr>
        <w:t>Rao VK, et al., Blood 2017; 130(21):2307–16.</w:t>
      </w:r>
    </w:p>
    <w:p w14:paraId="1C644EF6" w14:textId="30BF1FED" w:rsidR="00C96C65" w:rsidRPr="00FD1DE3" w:rsidRDefault="00C96C65" w:rsidP="00D6013D">
      <w:pPr>
        <w:pStyle w:val="NoSpacing"/>
        <w:numPr>
          <w:ilvl w:val="0"/>
          <w:numId w:val="3"/>
        </w:numPr>
        <w:rPr>
          <w:rFonts w:asciiTheme="majorHAnsi" w:eastAsia="Times New Roman" w:hAnsiTheme="majorHAnsi" w:cstheme="majorHAnsi"/>
          <w:color w:val="59595B"/>
          <w:sz w:val="22"/>
          <w:lang w:val="nl-NL"/>
        </w:rPr>
      </w:pPr>
      <w:r w:rsidRPr="00FD1DE3">
        <w:rPr>
          <w:rFonts w:asciiTheme="majorHAnsi" w:eastAsia="Times New Roman" w:hAnsiTheme="majorHAnsi" w:cstheme="majorHAnsi"/>
          <w:color w:val="59595B"/>
          <w:sz w:val="22"/>
          <w:lang w:val="nl-NL"/>
        </w:rPr>
        <w:t>Lucas CL, et al. Nat Immunol. 2014;15:88-97.</w:t>
      </w:r>
    </w:p>
    <w:p w14:paraId="5D16653D" w14:textId="078B1E13" w:rsidR="00C96C65" w:rsidRPr="00FD1DE3" w:rsidRDefault="00C96C65" w:rsidP="00D6013D">
      <w:pPr>
        <w:pStyle w:val="NoSpacing"/>
        <w:numPr>
          <w:ilvl w:val="0"/>
          <w:numId w:val="3"/>
        </w:numPr>
        <w:rPr>
          <w:rFonts w:asciiTheme="majorHAnsi" w:eastAsia="Times New Roman" w:hAnsiTheme="majorHAnsi" w:cstheme="majorHAnsi"/>
          <w:color w:val="59595B"/>
          <w:sz w:val="22"/>
          <w:lang w:val="nl-NL"/>
        </w:rPr>
      </w:pPr>
      <w:r w:rsidRPr="00FD1DE3">
        <w:rPr>
          <w:rFonts w:asciiTheme="majorHAnsi" w:eastAsia="Times New Roman" w:hAnsiTheme="majorHAnsi" w:cstheme="majorHAnsi"/>
          <w:color w:val="59595B"/>
          <w:sz w:val="22"/>
          <w:lang w:val="nl-NL"/>
        </w:rPr>
        <w:t>Elkaim E, et al. J Allergy Clin Immunol. 2016;138(1):210-218.</w:t>
      </w:r>
    </w:p>
    <w:p w14:paraId="439BD162" w14:textId="77777777" w:rsidR="00C96C65" w:rsidRPr="00D87F8E" w:rsidRDefault="00C96C65" w:rsidP="00D6013D">
      <w:pPr>
        <w:pStyle w:val="NoSpacing"/>
        <w:numPr>
          <w:ilvl w:val="0"/>
          <w:numId w:val="3"/>
        </w:numPr>
        <w:rPr>
          <w:rFonts w:asciiTheme="majorHAnsi" w:eastAsia="Times New Roman" w:hAnsiTheme="majorHAnsi" w:cstheme="majorHAnsi"/>
          <w:color w:val="59595B"/>
          <w:sz w:val="22"/>
          <w:lang w:val="en-GB"/>
        </w:rPr>
      </w:pPr>
      <w:r w:rsidRPr="00D87F8E">
        <w:rPr>
          <w:rFonts w:asciiTheme="majorHAnsi" w:eastAsia="Times New Roman" w:hAnsiTheme="majorHAnsi" w:cstheme="majorHAnsi"/>
          <w:color w:val="59595B"/>
          <w:sz w:val="22"/>
          <w:lang w:val="en-GB"/>
        </w:rPr>
        <w:t xml:space="preserve">Nunes-Santos C, </w:t>
      </w:r>
      <w:proofErr w:type="spellStart"/>
      <w:r w:rsidRPr="00D87F8E">
        <w:rPr>
          <w:rFonts w:asciiTheme="majorHAnsi" w:eastAsia="Times New Roman" w:hAnsiTheme="majorHAnsi" w:cstheme="majorHAnsi"/>
          <w:color w:val="59595B"/>
          <w:sz w:val="22"/>
          <w:lang w:val="en-GB"/>
        </w:rPr>
        <w:t>Uzel</w:t>
      </w:r>
      <w:proofErr w:type="spellEnd"/>
      <w:r w:rsidRPr="00D87F8E">
        <w:rPr>
          <w:rFonts w:asciiTheme="majorHAnsi" w:eastAsia="Times New Roman" w:hAnsiTheme="majorHAnsi" w:cstheme="majorHAnsi"/>
          <w:color w:val="59595B"/>
          <w:sz w:val="22"/>
          <w:lang w:val="en-GB"/>
        </w:rPr>
        <w:t xml:space="preserve"> G, Rosenzweig SD. J Allergy Clin Immunol. 2019;143(5):1676-1687.</w:t>
      </w:r>
    </w:p>
    <w:p w14:paraId="16C56DFC" w14:textId="77777777" w:rsidR="00C96C65" w:rsidRPr="00D87F8E" w:rsidRDefault="00C96C65" w:rsidP="00D6013D">
      <w:pPr>
        <w:pStyle w:val="NoSpacing"/>
        <w:numPr>
          <w:ilvl w:val="0"/>
          <w:numId w:val="3"/>
        </w:numPr>
        <w:rPr>
          <w:rFonts w:asciiTheme="majorHAnsi" w:eastAsia="Times New Roman" w:hAnsiTheme="majorHAnsi" w:cstheme="majorHAnsi"/>
          <w:color w:val="59595B"/>
          <w:sz w:val="22"/>
          <w:lang w:val="en-GB"/>
        </w:rPr>
      </w:pPr>
      <w:r w:rsidRPr="00D87F8E">
        <w:rPr>
          <w:rFonts w:asciiTheme="majorHAnsi" w:eastAsia="Times New Roman" w:hAnsiTheme="majorHAnsi" w:cstheme="majorHAnsi"/>
          <w:color w:val="59595B"/>
          <w:sz w:val="22"/>
          <w:lang w:val="en-GB"/>
        </w:rPr>
        <w:t>Coulter TI, et al. J Allergy Clin Immunol. 2017;139(2):597-606.</w:t>
      </w:r>
    </w:p>
    <w:p w14:paraId="2F192980" w14:textId="77777777" w:rsidR="00C96C65" w:rsidRPr="00D87F8E" w:rsidRDefault="00C96C65" w:rsidP="00D6013D">
      <w:pPr>
        <w:pStyle w:val="NoSpacing"/>
        <w:numPr>
          <w:ilvl w:val="0"/>
          <w:numId w:val="3"/>
        </w:numPr>
        <w:rPr>
          <w:rFonts w:asciiTheme="majorHAnsi" w:eastAsia="Times New Roman" w:hAnsiTheme="majorHAnsi" w:cstheme="majorHAnsi"/>
          <w:color w:val="59595B"/>
          <w:sz w:val="22"/>
          <w:lang w:val="en-GB"/>
        </w:rPr>
      </w:pPr>
      <w:proofErr w:type="spellStart"/>
      <w:r w:rsidRPr="00D87F8E">
        <w:rPr>
          <w:rFonts w:asciiTheme="majorHAnsi" w:eastAsia="Times New Roman" w:hAnsiTheme="majorHAnsi" w:cstheme="majorHAnsi"/>
          <w:color w:val="59595B"/>
          <w:sz w:val="22"/>
          <w:lang w:val="en-GB"/>
        </w:rPr>
        <w:t>Maccari</w:t>
      </w:r>
      <w:proofErr w:type="spellEnd"/>
      <w:r w:rsidRPr="00D87F8E">
        <w:rPr>
          <w:rFonts w:asciiTheme="majorHAnsi" w:eastAsia="Times New Roman" w:hAnsiTheme="majorHAnsi" w:cstheme="majorHAnsi"/>
          <w:color w:val="59595B"/>
          <w:sz w:val="22"/>
          <w:lang w:val="en-GB"/>
        </w:rPr>
        <w:t xml:space="preserve"> ME, et al. Front Immunol. </w:t>
      </w:r>
      <w:proofErr w:type="gramStart"/>
      <w:r w:rsidRPr="00D87F8E">
        <w:rPr>
          <w:rFonts w:asciiTheme="majorHAnsi" w:eastAsia="Times New Roman" w:hAnsiTheme="majorHAnsi" w:cstheme="majorHAnsi"/>
          <w:color w:val="59595B"/>
          <w:sz w:val="22"/>
          <w:lang w:val="en-GB"/>
        </w:rPr>
        <w:t>2018;9:543</w:t>
      </w:r>
      <w:proofErr w:type="gramEnd"/>
      <w:r w:rsidRPr="00D87F8E">
        <w:rPr>
          <w:rFonts w:asciiTheme="majorHAnsi" w:eastAsia="Times New Roman" w:hAnsiTheme="majorHAnsi" w:cstheme="majorHAnsi"/>
          <w:color w:val="59595B"/>
          <w:sz w:val="22"/>
          <w:lang w:val="en-GB"/>
        </w:rPr>
        <w:t>.</w:t>
      </w:r>
    </w:p>
    <w:p w14:paraId="7F0D7DB0" w14:textId="45CB92EE" w:rsidR="00C96C65" w:rsidRPr="00D87F8E" w:rsidRDefault="00C96C65" w:rsidP="00D6013D">
      <w:pPr>
        <w:pStyle w:val="NoSpacing"/>
        <w:numPr>
          <w:ilvl w:val="0"/>
          <w:numId w:val="3"/>
        </w:numPr>
        <w:rPr>
          <w:rFonts w:asciiTheme="majorHAnsi" w:eastAsia="Times New Roman" w:hAnsiTheme="majorHAnsi" w:cstheme="majorHAnsi"/>
          <w:color w:val="59595B"/>
          <w:sz w:val="22"/>
          <w:lang w:val="en-GB"/>
        </w:rPr>
      </w:pPr>
      <w:proofErr w:type="spellStart"/>
      <w:r w:rsidRPr="00D87F8E">
        <w:rPr>
          <w:rFonts w:asciiTheme="majorHAnsi" w:eastAsia="Times New Roman" w:hAnsiTheme="majorHAnsi" w:cstheme="majorHAnsi"/>
          <w:color w:val="59595B"/>
          <w:sz w:val="22"/>
          <w:lang w:val="en-GB"/>
        </w:rPr>
        <w:t>Jamee</w:t>
      </w:r>
      <w:proofErr w:type="spellEnd"/>
      <w:r w:rsidRPr="00D87F8E">
        <w:rPr>
          <w:rFonts w:asciiTheme="majorHAnsi" w:eastAsia="Times New Roman" w:hAnsiTheme="majorHAnsi" w:cstheme="majorHAnsi"/>
          <w:color w:val="59595B"/>
          <w:sz w:val="22"/>
          <w:lang w:val="en-GB"/>
        </w:rPr>
        <w:t xml:space="preserve"> M, et al. Clin Rev Allergy Immunol. </w:t>
      </w:r>
      <w:proofErr w:type="gramStart"/>
      <w:r w:rsidRPr="00D87F8E">
        <w:rPr>
          <w:rFonts w:asciiTheme="majorHAnsi" w:eastAsia="Times New Roman" w:hAnsiTheme="majorHAnsi" w:cstheme="majorHAnsi"/>
          <w:color w:val="59595B"/>
          <w:sz w:val="22"/>
          <w:lang w:val="en-GB"/>
        </w:rPr>
        <w:t>2019;May</w:t>
      </w:r>
      <w:proofErr w:type="gramEnd"/>
      <w:r w:rsidRPr="00D87F8E">
        <w:rPr>
          <w:rFonts w:asciiTheme="majorHAnsi" w:eastAsia="Times New Roman" w:hAnsiTheme="majorHAnsi" w:cstheme="majorHAnsi"/>
          <w:color w:val="59595B"/>
          <w:sz w:val="22"/>
          <w:lang w:val="en-GB"/>
        </w:rPr>
        <w:t xml:space="preserve"> 21.</w:t>
      </w:r>
    </w:p>
    <w:p w14:paraId="2DD0986B" w14:textId="037580AC" w:rsidR="00C96C65" w:rsidRPr="00D87F8E" w:rsidRDefault="00C96C65" w:rsidP="00D6013D">
      <w:pPr>
        <w:pStyle w:val="NoSpacing"/>
        <w:numPr>
          <w:ilvl w:val="0"/>
          <w:numId w:val="3"/>
        </w:numPr>
        <w:rPr>
          <w:rFonts w:asciiTheme="majorHAnsi" w:eastAsia="Times New Roman" w:hAnsiTheme="majorHAnsi" w:cstheme="majorHAnsi"/>
          <w:color w:val="59595B"/>
          <w:sz w:val="22"/>
          <w:lang w:val="en-GB"/>
        </w:rPr>
      </w:pPr>
      <w:proofErr w:type="spellStart"/>
      <w:r w:rsidRPr="00D87F8E">
        <w:rPr>
          <w:rFonts w:asciiTheme="majorHAnsi" w:eastAsia="Times New Roman" w:hAnsiTheme="majorHAnsi" w:cstheme="majorHAnsi"/>
          <w:color w:val="59595B"/>
          <w:sz w:val="22"/>
          <w:lang w:val="en-GB"/>
        </w:rPr>
        <w:t>Condliffe</w:t>
      </w:r>
      <w:proofErr w:type="spellEnd"/>
      <w:r w:rsidRPr="00D87F8E">
        <w:rPr>
          <w:rFonts w:asciiTheme="majorHAnsi" w:eastAsia="Times New Roman" w:hAnsiTheme="majorHAnsi" w:cstheme="majorHAnsi"/>
          <w:color w:val="59595B"/>
          <w:sz w:val="22"/>
          <w:lang w:val="en-GB"/>
        </w:rPr>
        <w:t xml:space="preserve"> AM, Chandra A. Front Immunol. </w:t>
      </w:r>
      <w:proofErr w:type="gramStart"/>
      <w:r w:rsidRPr="00D87F8E">
        <w:rPr>
          <w:rFonts w:asciiTheme="majorHAnsi" w:eastAsia="Times New Roman" w:hAnsiTheme="majorHAnsi" w:cstheme="majorHAnsi"/>
          <w:color w:val="59595B"/>
          <w:sz w:val="22"/>
          <w:lang w:val="en-GB"/>
        </w:rPr>
        <w:t>2018;9:338</w:t>
      </w:r>
      <w:proofErr w:type="gramEnd"/>
      <w:r w:rsidRPr="00D87F8E">
        <w:rPr>
          <w:rFonts w:asciiTheme="majorHAnsi" w:eastAsia="Times New Roman" w:hAnsiTheme="majorHAnsi" w:cstheme="majorHAnsi"/>
          <w:color w:val="59595B"/>
          <w:sz w:val="22"/>
          <w:lang w:val="en-GB"/>
        </w:rPr>
        <w:t>.</w:t>
      </w:r>
    </w:p>
    <w:p w14:paraId="650F70B9" w14:textId="77777777" w:rsidR="00C96C65" w:rsidRPr="00C96C65" w:rsidRDefault="00C96C65" w:rsidP="00D6013D">
      <w:pPr>
        <w:autoSpaceDE w:val="0"/>
        <w:autoSpaceDN w:val="0"/>
        <w:contextualSpacing/>
        <w:jc w:val="left"/>
        <w:rPr>
          <w:rFonts w:asciiTheme="majorHAnsi" w:hAnsiTheme="majorHAnsi" w:cstheme="majorHAnsi"/>
          <w:color w:val="59595B"/>
          <w:szCs w:val="22"/>
          <w:lang w:val="nl-NL"/>
        </w:rPr>
      </w:pPr>
    </w:p>
    <w:sectPr w:rsidR="00C96C65" w:rsidRPr="00C96C6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A7A9" w14:textId="77777777" w:rsidR="00DB0948" w:rsidRDefault="00DB0948" w:rsidP="00FD3C62">
      <w:r>
        <w:separator/>
      </w:r>
    </w:p>
  </w:endnote>
  <w:endnote w:type="continuationSeparator" w:id="0">
    <w:p w14:paraId="6FF4BA7A" w14:textId="77777777" w:rsidR="00DB0948" w:rsidRDefault="00DB0948" w:rsidP="00FD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1C1C" w14:textId="77777777" w:rsidR="00DB0948" w:rsidRDefault="00DB0948" w:rsidP="00FD3C62">
      <w:r>
        <w:separator/>
      </w:r>
    </w:p>
  </w:footnote>
  <w:footnote w:type="continuationSeparator" w:id="0">
    <w:p w14:paraId="0F4B60B4" w14:textId="77777777" w:rsidR="00DB0948" w:rsidRDefault="00DB0948" w:rsidP="00FD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86F1" w14:textId="199CE4FD" w:rsidR="00FD3C62" w:rsidRDefault="006235C7">
    <w:pPr>
      <w:pStyle w:val="Header"/>
    </w:pPr>
    <w:r>
      <w:rPr>
        <w:noProof/>
      </w:rPr>
      <w:drawing>
        <wp:anchor distT="0" distB="0" distL="114300" distR="114300" simplePos="0" relativeHeight="251661312" behindDoc="1" locked="0" layoutInCell="1" allowOverlap="1" wp14:anchorId="33097954" wp14:editId="0404688C">
          <wp:simplePos x="0" y="0"/>
          <wp:positionH relativeFrom="margin">
            <wp:align>right</wp:align>
          </wp:positionH>
          <wp:positionV relativeFrom="paragraph">
            <wp:posOffset>7620</wp:posOffset>
          </wp:positionV>
          <wp:extent cx="1905000" cy="457200"/>
          <wp:effectExtent l="0" t="0" r="0" b="0"/>
          <wp:wrapTight wrapText="bothSides">
            <wp:wrapPolygon edited="0">
              <wp:start x="0" y="0"/>
              <wp:lineTo x="0" y="20700"/>
              <wp:lineTo x="21384" y="20700"/>
              <wp:lineTo x="21384" y="0"/>
              <wp:lineTo x="0" y="0"/>
            </wp:wrapPolygon>
          </wp:wrapTight>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05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C62" w:rsidRPr="00365DBE">
      <w:rPr>
        <w:rFonts w:asciiTheme="minorHAnsi" w:hAnsiTheme="minorHAnsi" w:cstheme="minorHAnsi"/>
        <w:noProof/>
      </w:rPr>
      <w:drawing>
        <wp:anchor distT="0" distB="0" distL="114300" distR="114300" simplePos="0" relativeHeight="251659264" behindDoc="1" locked="0" layoutInCell="1" allowOverlap="1" wp14:anchorId="2866F212" wp14:editId="1AC3B471">
          <wp:simplePos x="0" y="0"/>
          <wp:positionH relativeFrom="margin">
            <wp:align>right</wp:align>
          </wp:positionH>
          <wp:positionV relativeFrom="paragraph">
            <wp:posOffset>84455</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2"/>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7C2"/>
    <w:multiLevelType w:val="hybridMultilevel"/>
    <w:tmpl w:val="692C3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86750"/>
    <w:multiLevelType w:val="hybridMultilevel"/>
    <w:tmpl w:val="81FAC1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8A77800"/>
    <w:multiLevelType w:val="hybridMultilevel"/>
    <w:tmpl w:val="1954F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91"/>
    <w:rsid w:val="00002529"/>
    <w:rsid w:val="00010790"/>
    <w:rsid w:val="00024068"/>
    <w:rsid w:val="00025E7A"/>
    <w:rsid w:val="000378A5"/>
    <w:rsid w:val="00050BAB"/>
    <w:rsid w:val="000559D7"/>
    <w:rsid w:val="000565D0"/>
    <w:rsid w:val="00073560"/>
    <w:rsid w:val="00077FF2"/>
    <w:rsid w:val="00085DA9"/>
    <w:rsid w:val="00091F59"/>
    <w:rsid w:val="00092583"/>
    <w:rsid w:val="000A0482"/>
    <w:rsid w:val="000A798F"/>
    <w:rsid w:val="000C27F0"/>
    <w:rsid w:val="000C7C9A"/>
    <w:rsid w:val="00105B2C"/>
    <w:rsid w:val="00106CE4"/>
    <w:rsid w:val="00113B6B"/>
    <w:rsid w:val="00115B35"/>
    <w:rsid w:val="001203A1"/>
    <w:rsid w:val="001223DC"/>
    <w:rsid w:val="00122AE3"/>
    <w:rsid w:val="00141926"/>
    <w:rsid w:val="00147E46"/>
    <w:rsid w:val="00152A25"/>
    <w:rsid w:val="00173036"/>
    <w:rsid w:val="00190FE6"/>
    <w:rsid w:val="001A168A"/>
    <w:rsid w:val="001A3AEC"/>
    <w:rsid w:val="001B320B"/>
    <w:rsid w:val="001C64E0"/>
    <w:rsid w:val="001D03C7"/>
    <w:rsid w:val="001D22A0"/>
    <w:rsid w:val="001D3262"/>
    <w:rsid w:val="001E4075"/>
    <w:rsid w:val="001F0565"/>
    <w:rsid w:val="001F1292"/>
    <w:rsid w:val="00203E64"/>
    <w:rsid w:val="002054DE"/>
    <w:rsid w:val="00211B0B"/>
    <w:rsid w:val="002143DF"/>
    <w:rsid w:val="00224389"/>
    <w:rsid w:val="00226BBD"/>
    <w:rsid w:val="0023230E"/>
    <w:rsid w:val="002636F3"/>
    <w:rsid w:val="00263D85"/>
    <w:rsid w:val="00266E11"/>
    <w:rsid w:val="00274662"/>
    <w:rsid w:val="002848C6"/>
    <w:rsid w:val="0028533F"/>
    <w:rsid w:val="00294EA0"/>
    <w:rsid w:val="00295C3C"/>
    <w:rsid w:val="002A0623"/>
    <w:rsid w:val="002A1A85"/>
    <w:rsid w:val="002A4AA3"/>
    <w:rsid w:val="002A7CE9"/>
    <w:rsid w:val="002B5A8C"/>
    <w:rsid w:val="002B75C0"/>
    <w:rsid w:val="002C4A6F"/>
    <w:rsid w:val="002E42E1"/>
    <w:rsid w:val="002E4F9F"/>
    <w:rsid w:val="002E785B"/>
    <w:rsid w:val="002F63F7"/>
    <w:rsid w:val="002F693A"/>
    <w:rsid w:val="00306B45"/>
    <w:rsid w:val="0031033C"/>
    <w:rsid w:val="00314EB3"/>
    <w:rsid w:val="00331A8D"/>
    <w:rsid w:val="00335CF4"/>
    <w:rsid w:val="00341C9C"/>
    <w:rsid w:val="003444BF"/>
    <w:rsid w:val="0034451D"/>
    <w:rsid w:val="003507C9"/>
    <w:rsid w:val="00365C14"/>
    <w:rsid w:val="003874FD"/>
    <w:rsid w:val="00395D7C"/>
    <w:rsid w:val="003D26CA"/>
    <w:rsid w:val="003D4EA5"/>
    <w:rsid w:val="003D5B49"/>
    <w:rsid w:val="003E3796"/>
    <w:rsid w:val="003E3BF4"/>
    <w:rsid w:val="003E514A"/>
    <w:rsid w:val="003F5045"/>
    <w:rsid w:val="0042072A"/>
    <w:rsid w:val="00423C2D"/>
    <w:rsid w:val="004262D6"/>
    <w:rsid w:val="004403D0"/>
    <w:rsid w:val="00441529"/>
    <w:rsid w:val="00442C64"/>
    <w:rsid w:val="00447A90"/>
    <w:rsid w:val="00453FBC"/>
    <w:rsid w:val="00484031"/>
    <w:rsid w:val="004875A3"/>
    <w:rsid w:val="00490FAC"/>
    <w:rsid w:val="00494349"/>
    <w:rsid w:val="00494821"/>
    <w:rsid w:val="004A58FF"/>
    <w:rsid w:val="004A6AB7"/>
    <w:rsid w:val="004B5B97"/>
    <w:rsid w:val="004C06BC"/>
    <w:rsid w:val="004C2360"/>
    <w:rsid w:val="004C4864"/>
    <w:rsid w:val="004C694A"/>
    <w:rsid w:val="004D0839"/>
    <w:rsid w:val="004D3EA4"/>
    <w:rsid w:val="004D4527"/>
    <w:rsid w:val="004D7FE5"/>
    <w:rsid w:val="004E0403"/>
    <w:rsid w:val="004E2F9A"/>
    <w:rsid w:val="004E3C24"/>
    <w:rsid w:val="00505E56"/>
    <w:rsid w:val="00515694"/>
    <w:rsid w:val="00545A18"/>
    <w:rsid w:val="00550C8D"/>
    <w:rsid w:val="0055429C"/>
    <w:rsid w:val="00555616"/>
    <w:rsid w:val="00555A16"/>
    <w:rsid w:val="005572E0"/>
    <w:rsid w:val="00560378"/>
    <w:rsid w:val="00562C65"/>
    <w:rsid w:val="00584109"/>
    <w:rsid w:val="005973D1"/>
    <w:rsid w:val="005A703E"/>
    <w:rsid w:val="005C4979"/>
    <w:rsid w:val="005C7FBA"/>
    <w:rsid w:val="005F02D4"/>
    <w:rsid w:val="005F1F4E"/>
    <w:rsid w:val="0060121A"/>
    <w:rsid w:val="006148F0"/>
    <w:rsid w:val="00622091"/>
    <w:rsid w:val="00622B41"/>
    <w:rsid w:val="006235C7"/>
    <w:rsid w:val="00634D77"/>
    <w:rsid w:val="006404DE"/>
    <w:rsid w:val="00650B68"/>
    <w:rsid w:val="00670695"/>
    <w:rsid w:val="006821CF"/>
    <w:rsid w:val="00682573"/>
    <w:rsid w:val="006830BB"/>
    <w:rsid w:val="00693A68"/>
    <w:rsid w:val="006A0872"/>
    <w:rsid w:val="006B1F42"/>
    <w:rsid w:val="006C0568"/>
    <w:rsid w:val="006C3977"/>
    <w:rsid w:val="006D3F55"/>
    <w:rsid w:val="006E3E26"/>
    <w:rsid w:val="006F496A"/>
    <w:rsid w:val="00720A9E"/>
    <w:rsid w:val="007245D6"/>
    <w:rsid w:val="00734094"/>
    <w:rsid w:val="00734775"/>
    <w:rsid w:val="007376B5"/>
    <w:rsid w:val="007404F3"/>
    <w:rsid w:val="0076222B"/>
    <w:rsid w:val="00770618"/>
    <w:rsid w:val="00781F66"/>
    <w:rsid w:val="00784B8D"/>
    <w:rsid w:val="007904BE"/>
    <w:rsid w:val="007923D3"/>
    <w:rsid w:val="00795302"/>
    <w:rsid w:val="007A1E11"/>
    <w:rsid w:val="007C3B17"/>
    <w:rsid w:val="007C510C"/>
    <w:rsid w:val="007D1818"/>
    <w:rsid w:val="007D32BA"/>
    <w:rsid w:val="007D5061"/>
    <w:rsid w:val="008324D5"/>
    <w:rsid w:val="008423FE"/>
    <w:rsid w:val="00862A22"/>
    <w:rsid w:val="00885A77"/>
    <w:rsid w:val="00886D33"/>
    <w:rsid w:val="00896283"/>
    <w:rsid w:val="008A6D88"/>
    <w:rsid w:val="008B048C"/>
    <w:rsid w:val="008C2EA3"/>
    <w:rsid w:val="008C3E4A"/>
    <w:rsid w:val="008C7574"/>
    <w:rsid w:val="008D0569"/>
    <w:rsid w:val="008D3025"/>
    <w:rsid w:val="008E4226"/>
    <w:rsid w:val="008E537A"/>
    <w:rsid w:val="008E6F92"/>
    <w:rsid w:val="0090670E"/>
    <w:rsid w:val="00911E60"/>
    <w:rsid w:val="00917482"/>
    <w:rsid w:val="00923E23"/>
    <w:rsid w:val="00930E61"/>
    <w:rsid w:val="0093607D"/>
    <w:rsid w:val="00944786"/>
    <w:rsid w:val="00963E49"/>
    <w:rsid w:val="00964E98"/>
    <w:rsid w:val="009813EB"/>
    <w:rsid w:val="00990BC8"/>
    <w:rsid w:val="009A575B"/>
    <w:rsid w:val="009C328E"/>
    <w:rsid w:val="009D4E52"/>
    <w:rsid w:val="009E223C"/>
    <w:rsid w:val="009F3D8E"/>
    <w:rsid w:val="009F7F4E"/>
    <w:rsid w:val="00A16567"/>
    <w:rsid w:val="00A22B59"/>
    <w:rsid w:val="00A24619"/>
    <w:rsid w:val="00A26DED"/>
    <w:rsid w:val="00A27BC1"/>
    <w:rsid w:val="00A31574"/>
    <w:rsid w:val="00A460B8"/>
    <w:rsid w:val="00A501F3"/>
    <w:rsid w:val="00A51866"/>
    <w:rsid w:val="00A52178"/>
    <w:rsid w:val="00A55FB0"/>
    <w:rsid w:val="00A566EE"/>
    <w:rsid w:val="00A6119A"/>
    <w:rsid w:val="00A71901"/>
    <w:rsid w:val="00A7775B"/>
    <w:rsid w:val="00A85371"/>
    <w:rsid w:val="00AA2B2B"/>
    <w:rsid w:val="00AB19BD"/>
    <w:rsid w:val="00AB2656"/>
    <w:rsid w:val="00AB4461"/>
    <w:rsid w:val="00AD5270"/>
    <w:rsid w:val="00AE3D35"/>
    <w:rsid w:val="00B0362A"/>
    <w:rsid w:val="00B14497"/>
    <w:rsid w:val="00B17C8B"/>
    <w:rsid w:val="00B22DE4"/>
    <w:rsid w:val="00B367F0"/>
    <w:rsid w:val="00B37F0E"/>
    <w:rsid w:val="00B44D40"/>
    <w:rsid w:val="00B64FF5"/>
    <w:rsid w:val="00B65E69"/>
    <w:rsid w:val="00B7261A"/>
    <w:rsid w:val="00B87E14"/>
    <w:rsid w:val="00B90640"/>
    <w:rsid w:val="00B936D5"/>
    <w:rsid w:val="00BA7F39"/>
    <w:rsid w:val="00BB266C"/>
    <w:rsid w:val="00BC42A8"/>
    <w:rsid w:val="00BC42CA"/>
    <w:rsid w:val="00BD2FDE"/>
    <w:rsid w:val="00C045E4"/>
    <w:rsid w:val="00C1534D"/>
    <w:rsid w:val="00C17510"/>
    <w:rsid w:val="00C23E13"/>
    <w:rsid w:val="00C26D7B"/>
    <w:rsid w:val="00C33498"/>
    <w:rsid w:val="00C51B42"/>
    <w:rsid w:val="00C55653"/>
    <w:rsid w:val="00C56A7E"/>
    <w:rsid w:val="00C96C65"/>
    <w:rsid w:val="00CB21A9"/>
    <w:rsid w:val="00CB5309"/>
    <w:rsid w:val="00CB753C"/>
    <w:rsid w:val="00CC3A07"/>
    <w:rsid w:val="00CD3EB3"/>
    <w:rsid w:val="00CD7A65"/>
    <w:rsid w:val="00CE5087"/>
    <w:rsid w:val="00CE7676"/>
    <w:rsid w:val="00CF4651"/>
    <w:rsid w:val="00D009AA"/>
    <w:rsid w:val="00D057C0"/>
    <w:rsid w:val="00D070D0"/>
    <w:rsid w:val="00D22877"/>
    <w:rsid w:val="00D26457"/>
    <w:rsid w:val="00D3192F"/>
    <w:rsid w:val="00D41557"/>
    <w:rsid w:val="00D41D4B"/>
    <w:rsid w:val="00D4655E"/>
    <w:rsid w:val="00D553A0"/>
    <w:rsid w:val="00D56EFE"/>
    <w:rsid w:val="00D5710D"/>
    <w:rsid w:val="00D6013D"/>
    <w:rsid w:val="00D60872"/>
    <w:rsid w:val="00D637A7"/>
    <w:rsid w:val="00D66891"/>
    <w:rsid w:val="00D87F8E"/>
    <w:rsid w:val="00D95F40"/>
    <w:rsid w:val="00DB0948"/>
    <w:rsid w:val="00DB0AA9"/>
    <w:rsid w:val="00DC0C1F"/>
    <w:rsid w:val="00DD1775"/>
    <w:rsid w:val="00DE7F17"/>
    <w:rsid w:val="00DF48E8"/>
    <w:rsid w:val="00E014CF"/>
    <w:rsid w:val="00E04745"/>
    <w:rsid w:val="00E16800"/>
    <w:rsid w:val="00E24FE5"/>
    <w:rsid w:val="00E364FD"/>
    <w:rsid w:val="00E36B52"/>
    <w:rsid w:val="00E47C85"/>
    <w:rsid w:val="00E51A80"/>
    <w:rsid w:val="00E56591"/>
    <w:rsid w:val="00E60CE5"/>
    <w:rsid w:val="00E650B7"/>
    <w:rsid w:val="00E724ED"/>
    <w:rsid w:val="00E7422B"/>
    <w:rsid w:val="00E75A06"/>
    <w:rsid w:val="00E821BA"/>
    <w:rsid w:val="00E91786"/>
    <w:rsid w:val="00EA4855"/>
    <w:rsid w:val="00EB2333"/>
    <w:rsid w:val="00EB619D"/>
    <w:rsid w:val="00EB6425"/>
    <w:rsid w:val="00EB7FE1"/>
    <w:rsid w:val="00EC68A8"/>
    <w:rsid w:val="00ED15C2"/>
    <w:rsid w:val="00ED49C3"/>
    <w:rsid w:val="00EE427D"/>
    <w:rsid w:val="00EE60AF"/>
    <w:rsid w:val="00EF1CF1"/>
    <w:rsid w:val="00EF31EC"/>
    <w:rsid w:val="00EF50FE"/>
    <w:rsid w:val="00EF6EDD"/>
    <w:rsid w:val="00F07C83"/>
    <w:rsid w:val="00F259D6"/>
    <w:rsid w:val="00F311D6"/>
    <w:rsid w:val="00F34D0F"/>
    <w:rsid w:val="00F35968"/>
    <w:rsid w:val="00F37DFC"/>
    <w:rsid w:val="00F85B2F"/>
    <w:rsid w:val="00F95F15"/>
    <w:rsid w:val="00FA0D43"/>
    <w:rsid w:val="00FB3534"/>
    <w:rsid w:val="00FC67A7"/>
    <w:rsid w:val="00FC6E89"/>
    <w:rsid w:val="00FD1DE3"/>
    <w:rsid w:val="00FD21D7"/>
    <w:rsid w:val="00FD2611"/>
    <w:rsid w:val="00FD3C62"/>
    <w:rsid w:val="00FD782E"/>
    <w:rsid w:val="00FF0BC9"/>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2FCD3"/>
  <w15:chartTrackingRefBased/>
  <w15:docId w15:val="{EFAA2FF9-D0ED-44FB-807F-2FD5F8C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91"/>
    <w:pPr>
      <w:spacing w:after="0" w:line="240" w:lineRule="auto"/>
      <w:jc w:val="both"/>
    </w:pPr>
    <w:rPr>
      <w:rFonts w:ascii="Arial Narrow" w:eastAsia="Times New Roman" w:hAnsi="Arial Narrow" w:cs="Times New Roman"/>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2091"/>
    <w:rPr>
      <w:rFonts w:cs="Times New Roman"/>
      <w:b/>
      <w:bCs/>
    </w:rPr>
  </w:style>
  <w:style w:type="paragraph" w:styleId="ListParagraph">
    <w:name w:val="List Paragraph"/>
    <w:basedOn w:val="Normal"/>
    <w:uiPriority w:val="34"/>
    <w:qFormat/>
    <w:rsid w:val="006148F0"/>
    <w:pPr>
      <w:ind w:left="720"/>
      <w:contextualSpacing/>
    </w:pPr>
  </w:style>
  <w:style w:type="paragraph" w:styleId="BalloonText">
    <w:name w:val="Balloon Text"/>
    <w:basedOn w:val="Normal"/>
    <w:link w:val="BalloonTextChar"/>
    <w:uiPriority w:val="99"/>
    <w:semiHidden/>
    <w:unhideWhenUsed/>
    <w:rsid w:val="001D22A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D22A0"/>
    <w:rPr>
      <w:rFonts w:ascii="Times New Roman" w:eastAsia="Times New Roman" w:hAnsi="Times New Roman" w:cs="Times New Roman"/>
      <w:color w:val="003366"/>
      <w:sz w:val="18"/>
      <w:szCs w:val="18"/>
      <w:lang w:val="en-US"/>
    </w:rPr>
  </w:style>
  <w:style w:type="character" w:styleId="CommentReference">
    <w:name w:val="annotation reference"/>
    <w:basedOn w:val="DefaultParagraphFont"/>
    <w:uiPriority w:val="99"/>
    <w:semiHidden/>
    <w:unhideWhenUsed/>
    <w:rsid w:val="001D22A0"/>
    <w:rPr>
      <w:sz w:val="16"/>
      <w:szCs w:val="16"/>
    </w:rPr>
  </w:style>
  <w:style w:type="paragraph" w:styleId="CommentText">
    <w:name w:val="annotation text"/>
    <w:basedOn w:val="Normal"/>
    <w:link w:val="CommentTextChar"/>
    <w:uiPriority w:val="99"/>
    <w:semiHidden/>
    <w:unhideWhenUsed/>
    <w:rsid w:val="001D22A0"/>
    <w:rPr>
      <w:sz w:val="20"/>
      <w:szCs w:val="20"/>
    </w:rPr>
  </w:style>
  <w:style w:type="character" w:customStyle="1" w:styleId="CommentTextChar">
    <w:name w:val="Comment Text Char"/>
    <w:basedOn w:val="DefaultParagraphFont"/>
    <w:link w:val="CommentText"/>
    <w:uiPriority w:val="99"/>
    <w:semiHidden/>
    <w:rsid w:val="001D22A0"/>
    <w:rPr>
      <w:rFonts w:ascii="Arial Narrow" w:eastAsia="Times New Roman" w:hAnsi="Arial Narrow" w:cs="Times New Roman"/>
      <w:color w:val="003366"/>
      <w:sz w:val="20"/>
      <w:szCs w:val="20"/>
      <w:lang w:val="en-US"/>
    </w:rPr>
  </w:style>
  <w:style w:type="paragraph" w:styleId="CommentSubject">
    <w:name w:val="annotation subject"/>
    <w:basedOn w:val="CommentText"/>
    <w:next w:val="CommentText"/>
    <w:link w:val="CommentSubjectChar"/>
    <w:uiPriority w:val="99"/>
    <w:semiHidden/>
    <w:unhideWhenUsed/>
    <w:rsid w:val="001D22A0"/>
    <w:rPr>
      <w:b/>
      <w:bCs/>
    </w:rPr>
  </w:style>
  <w:style w:type="character" w:customStyle="1" w:styleId="CommentSubjectChar">
    <w:name w:val="Comment Subject Char"/>
    <w:basedOn w:val="CommentTextChar"/>
    <w:link w:val="CommentSubject"/>
    <w:uiPriority w:val="99"/>
    <w:semiHidden/>
    <w:rsid w:val="001D22A0"/>
    <w:rPr>
      <w:rFonts w:ascii="Arial Narrow" w:eastAsia="Times New Roman" w:hAnsi="Arial Narrow" w:cs="Times New Roman"/>
      <w:b/>
      <w:bCs/>
      <w:color w:val="003366"/>
      <w:sz w:val="20"/>
      <w:szCs w:val="20"/>
      <w:lang w:val="en-US"/>
    </w:rPr>
  </w:style>
  <w:style w:type="character" w:styleId="Hyperlink">
    <w:name w:val="Hyperlink"/>
    <w:basedOn w:val="DefaultParagraphFont"/>
    <w:uiPriority w:val="99"/>
    <w:unhideWhenUsed/>
    <w:rsid w:val="00E36B52"/>
    <w:rPr>
      <w:color w:val="0563C1" w:themeColor="hyperlink"/>
      <w:u w:val="single"/>
    </w:rPr>
  </w:style>
  <w:style w:type="character" w:customStyle="1" w:styleId="UnresolvedMention1">
    <w:name w:val="Unresolved Mention1"/>
    <w:basedOn w:val="DefaultParagraphFont"/>
    <w:uiPriority w:val="99"/>
    <w:semiHidden/>
    <w:unhideWhenUsed/>
    <w:rsid w:val="00E36B52"/>
    <w:rPr>
      <w:color w:val="605E5C"/>
      <w:shd w:val="clear" w:color="auto" w:fill="E1DFDD"/>
    </w:rPr>
  </w:style>
  <w:style w:type="paragraph" w:styleId="Revision">
    <w:name w:val="Revision"/>
    <w:hidden/>
    <w:uiPriority w:val="99"/>
    <w:semiHidden/>
    <w:rsid w:val="00770618"/>
    <w:pPr>
      <w:spacing w:after="0" w:line="240" w:lineRule="auto"/>
    </w:pPr>
    <w:rPr>
      <w:rFonts w:ascii="Arial Narrow" w:eastAsia="Times New Roman" w:hAnsi="Arial Narrow" w:cs="Times New Roman"/>
      <w:color w:val="003366"/>
      <w:szCs w:val="24"/>
    </w:rPr>
  </w:style>
  <w:style w:type="paragraph" w:styleId="Header">
    <w:name w:val="header"/>
    <w:basedOn w:val="Normal"/>
    <w:link w:val="HeaderChar"/>
    <w:uiPriority w:val="99"/>
    <w:unhideWhenUsed/>
    <w:rsid w:val="00FD3C62"/>
    <w:pPr>
      <w:tabs>
        <w:tab w:val="center" w:pos="4513"/>
        <w:tab w:val="right" w:pos="9026"/>
      </w:tabs>
    </w:pPr>
  </w:style>
  <w:style w:type="character" w:customStyle="1" w:styleId="HeaderChar">
    <w:name w:val="Header Char"/>
    <w:basedOn w:val="DefaultParagraphFont"/>
    <w:link w:val="Header"/>
    <w:uiPriority w:val="99"/>
    <w:rsid w:val="00FD3C62"/>
    <w:rPr>
      <w:rFonts w:ascii="Arial Narrow" w:eastAsia="Times New Roman" w:hAnsi="Arial Narrow" w:cs="Times New Roman"/>
      <w:color w:val="003366"/>
      <w:szCs w:val="24"/>
    </w:rPr>
  </w:style>
  <w:style w:type="paragraph" w:styleId="Footer">
    <w:name w:val="footer"/>
    <w:basedOn w:val="Normal"/>
    <w:link w:val="FooterChar"/>
    <w:uiPriority w:val="99"/>
    <w:unhideWhenUsed/>
    <w:rsid w:val="00FD3C62"/>
    <w:pPr>
      <w:tabs>
        <w:tab w:val="center" w:pos="4513"/>
        <w:tab w:val="right" w:pos="9026"/>
      </w:tabs>
    </w:pPr>
  </w:style>
  <w:style w:type="character" w:customStyle="1" w:styleId="FooterChar">
    <w:name w:val="Footer Char"/>
    <w:basedOn w:val="DefaultParagraphFont"/>
    <w:link w:val="Footer"/>
    <w:uiPriority w:val="99"/>
    <w:rsid w:val="00FD3C62"/>
    <w:rPr>
      <w:rFonts w:ascii="Arial Narrow" w:eastAsia="Times New Roman" w:hAnsi="Arial Narrow" w:cs="Times New Roman"/>
      <w:color w:val="003366"/>
      <w:szCs w:val="24"/>
    </w:rPr>
  </w:style>
  <w:style w:type="character" w:styleId="FollowedHyperlink">
    <w:name w:val="FollowedHyperlink"/>
    <w:basedOn w:val="DefaultParagraphFont"/>
    <w:uiPriority w:val="99"/>
    <w:semiHidden/>
    <w:unhideWhenUsed/>
    <w:rsid w:val="00B65E69"/>
    <w:rPr>
      <w:color w:val="954F72" w:themeColor="followedHyperlink"/>
      <w:u w:val="single"/>
    </w:rPr>
  </w:style>
  <w:style w:type="paragraph" w:styleId="NoSpacing">
    <w:name w:val="No Spacing"/>
    <w:uiPriority w:val="1"/>
    <w:qFormat/>
    <w:rsid w:val="00C96C65"/>
    <w:pPr>
      <w:spacing w:after="0" w:line="240" w:lineRule="auto"/>
      <w:ind w:left="36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97301">
      <w:bodyDiv w:val="1"/>
      <w:marLeft w:val="0"/>
      <w:marRight w:val="0"/>
      <w:marTop w:val="0"/>
      <w:marBottom w:val="0"/>
      <w:divBdr>
        <w:top w:val="none" w:sz="0" w:space="0" w:color="auto"/>
        <w:left w:val="none" w:sz="0" w:space="0" w:color="auto"/>
        <w:bottom w:val="none" w:sz="0" w:space="0" w:color="auto"/>
        <w:right w:val="none" w:sz="0" w:space="0" w:color="auto"/>
      </w:divBdr>
      <w:divsChild>
        <w:div w:id="1057046637">
          <w:marLeft w:val="0"/>
          <w:marRight w:val="0"/>
          <w:marTop w:val="0"/>
          <w:marBottom w:val="0"/>
          <w:divBdr>
            <w:top w:val="none" w:sz="0" w:space="0" w:color="auto"/>
            <w:left w:val="none" w:sz="0" w:space="0" w:color="auto"/>
            <w:bottom w:val="none" w:sz="0" w:space="0" w:color="auto"/>
            <w:right w:val="none" w:sz="0" w:space="0" w:color="auto"/>
          </w:divBdr>
          <w:divsChild>
            <w:div w:id="644091820">
              <w:marLeft w:val="0"/>
              <w:marRight w:val="0"/>
              <w:marTop w:val="0"/>
              <w:marBottom w:val="0"/>
              <w:divBdr>
                <w:top w:val="none" w:sz="0" w:space="0" w:color="auto"/>
                <w:left w:val="none" w:sz="0" w:space="0" w:color="auto"/>
                <w:bottom w:val="none" w:sz="0" w:space="0" w:color="auto"/>
                <w:right w:val="none" w:sz="0" w:space="0" w:color="auto"/>
              </w:divBdr>
              <w:divsChild>
                <w:div w:id="8474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6524">
      <w:bodyDiv w:val="1"/>
      <w:marLeft w:val="0"/>
      <w:marRight w:val="0"/>
      <w:marTop w:val="0"/>
      <w:marBottom w:val="0"/>
      <w:divBdr>
        <w:top w:val="none" w:sz="0" w:space="0" w:color="auto"/>
        <w:left w:val="none" w:sz="0" w:space="0" w:color="auto"/>
        <w:bottom w:val="none" w:sz="0" w:space="0" w:color="auto"/>
        <w:right w:val="none" w:sz="0" w:space="0" w:color="auto"/>
      </w:divBdr>
    </w:div>
    <w:div w:id="1042168647">
      <w:bodyDiv w:val="1"/>
      <w:marLeft w:val="0"/>
      <w:marRight w:val="0"/>
      <w:marTop w:val="0"/>
      <w:marBottom w:val="0"/>
      <w:divBdr>
        <w:top w:val="none" w:sz="0" w:space="0" w:color="auto"/>
        <w:left w:val="none" w:sz="0" w:space="0" w:color="auto"/>
        <w:bottom w:val="none" w:sz="0" w:space="0" w:color="auto"/>
        <w:right w:val="none" w:sz="0" w:space="0" w:color="auto"/>
      </w:divBdr>
    </w:div>
    <w:div w:id="1058624592">
      <w:bodyDiv w:val="1"/>
      <w:marLeft w:val="0"/>
      <w:marRight w:val="0"/>
      <w:marTop w:val="0"/>
      <w:marBottom w:val="0"/>
      <w:divBdr>
        <w:top w:val="none" w:sz="0" w:space="0" w:color="auto"/>
        <w:left w:val="none" w:sz="0" w:space="0" w:color="auto"/>
        <w:bottom w:val="none" w:sz="0" w:space="0" w:color="auto"/>
        <w:right w:val="none" w:sz="0" w:space="0" w:color="auto"/>
      </w:divBdr>
      <w:divsChild>
        <w:div w:id="996345251">
          <w:marLeft w:val="547"/>
          <w:marRight w:val="0"/>
          <w:marTop w:val="0"/>
          <w:marBottom w:val="0"/>
          <w:divBdr>
            <w:top w:val="none" w:sz="0" w:space="0" w:color="auto"/>
            <w:left w:val="none" w:sz="0" w:space="0" w:color="auto"/>
            <w:bottom w:val="none" w:sz="0" w:space="0" w:color="auto"/>
            <w:right w:val="none" w:sz="0" w:space="0" w:color="auto"/>
          </w:divBdr>
        </w:div>
      </w:divsChild>
    </w:div>
    <w:div w:id="1104034698">
      <w:bodyDiv w:val="1"/>
      <w:marLeft w:val="0"/>
      <w:marRight w:val="0"/>
      <w:marTop w:val="0"/>
      <w:marBottom w:val="0"/>
      <w:divBdr>
        <w:top w:val="none" w:sz="0" w:space="0" w:color="auto"/>
        <w:left w:val="none" w:sz="0" w:space="0" w:color="auto"/>
        <w:bottom w:val="none" w:sz="0" w:space="0" w:color="auto"/>
        <w:right w:val="none" w:sz="0" w:space="0" w:color="auto"/>
      </w:divBdr>
      <w:divsChild>
        <w:div w:id="1404840054">
          <w:marLeft w:val="0"/>
          <w:marRight w:val="0"/>
          <w:marTop w:val="0"/>
          <w:marBottom w:val="0"/>
          <w:divBdr>
            <w:top w:val="none" w:sz="0" w:space="0" w:color="auto"/>
            <w:left w:val="none" w:sz="0" w:space="0" w:color="auto"/>
            <w:bottom w:val="none" w:sz="0" w:space="0" w:color="auto"/>
            <w:right w:val="none" w:sz="0" w:space="0" w:color="auto"/>
          </w:divBdr>
        </w:div>
      </w:divsChild>
    </w:div>
    <w:div w:id="1462110443">
      <w:bodyDiv w:val="1"/>
      <w:marLeft w:val="0"/>
      <w:marRight w:val="0"/>
      <w:marTop w:val="0"/>
      <w:marBottom w:val="0"/>
      <w:divBdr>
        <w:top w:val="none" w:sz="0" w:space="0" w:color="auto"/>
        <w:left w:val="none" w:sz="0" w:space="0" w:color="auto"/>
        <w:bottom w:val="none" w:sz="0" w:space="0" w:color="auto"/>
        <w:right w:val="none" w:sz="0" w:space="0" w:color="auto"/>
      </w:divBdr>
    </w:div>
    <w:div w:id="1462336754">
      <w:bodyDiv w:val="1"/>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sChild>
            <w:div w:id="892279279">
              <w:marLeft w:val="0"/>
              <w:marRight w:val="0"/>
              <w:marTop w:val="0"/>
              <w:marBottom w:val="0"/>
              <w:divBdr>
                <w:top w:val="none" w:sz="0" w:space="0" w:color="auto"/>
                <w:left w:val="none" w:sz="0" w:space="0" w:color="auto"/>
                <w:bottom w:val="none" w:sz="0" w:space="0" w:color="auto"/>
                <w:right w:val="none" w:sz="0" w:space="0" w:color="auto"/>
              </w:divBdr>
              <w:divsChild>
                <w:div w:id="2936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49266">
      <w:bodyDiv w:val="1"/>
      <w:marLeft w:val="0"/>
      <w:marRight w:val="0"/>
      <w:marTop w:val="0"/>
      <w:marBottom w:val="0"/>
      <w:divBdr>
        <w:top w:val="none" w:sz="0" w:space="0" w:color="auto"/>
        <w:left w:val="none" w:sz="0" w:space="0" w:color="auto"/>
        <w:bottom w:val="none" w:sz="0" w:space="0" w:color="auto"/>
        <w:right w:val="none" w:sz="0" w:space="0" w:color="auto"/>
      </w:divBdr>
      <w:divsChild>
        <w:div w:id="1803578965">
          <w:marLeft w:val="0"/>
          <w:marRight w:val="0"/>
          <w:marTop w:val="0"/>
          <w:marBottom w:val="0"/>
          <w:divBdr>
            <w:top w:val="none" w:sz="0" w:space="0" w:color="auto"/>
            <w:left w:val="none" w:sz="0" w:space="0" w:color="auto"/>
            <w:bottom w:val="none" w:sz="0" w:space="0" w:color="auto"/>
            <w:right w:val="none" w:sz="0" w:space="0" w:color="auto"/>
          </w:divBdr>
          <w:divsChild>
            <w:div w:id="1608541290">
              <w:marLeft w:val="0"/>
              <w:marRight w:val="0"/>
              <w:marTop w:val="0"/>
              <w:marBottom w:val="0"/>
              <w:divBdr>
                <w:top w:val="none" w:sz="0" w:space="0" w:color="auto"/>
                <w:left w:val="none" w:sz="0" w:space="0" w:color="auto"/>
                <w:bottom w:val="none" w:sz="0" w:space="0" w:color="auto"/>
                <w:right w:val="none" w:sz="0" w:space="0" w:color="auto"/>
              </w:divBdr>
              <w:divsChild>
                <w:div w:id="13083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49650">
      <w:bodyDiv w:val="1"/>
      <w:marLeft w:val="0"/>
      <w:marRight w:val="0"/>
      <w:marTop w:val="0"/>
      <w:marBottom w:val="0"/>
      <w:divBdr>
        <w:top w:val="none" w:sz="0" w:space="0" w:color="auto"/>
        <w:left w:val="none" w:sz="0" w:space="0" w:color="auto"/>
        <w:bottom w:val="none" w:sz="0" w:space="0" w:color="auto"/>
        <w:right w:val="none" w:sz="0" w:space="0" w:color="auto"/>
      </w:divBdr>
      <w:divsChild>
        <w:div w:id="1005594669">
          <w:marLeft w:val="0"/>
          <w:marRight w:val="0"/>
          <w:marTop w:val="0"/>
          <w:marBottom w:val="0"/>
          <w:divBdr>
            <w:top w:val="none" w:sz="0" w:space="0" w:color="auto"/>
            <w:left w:val="none" w:sz="0" w:space="0" w:color="auto"/>
            <w:bottom w:val="none" w:sz="0" w:space="0" w:color="auto"/>
            <w:right w:val="none" w:sz="0" w:space="0" w:color="auto"/>
          </w:divBdr>
          <w:divsChild>
            <w:div w:id="1197621241">
              <w:marLeft w:val="0"/>
              <w:marRight w:val="0"/>
              <w:marTop w:val="0"/>
              <w:marBottom w:val="0"/>
              <w:divBdr>
                <w:top w:val="none" w:sz="0" w:space="0" w:color="auto"/>
                <w:left w:val="none" w:sz="0" w:space="0" w:color="auto"/>
                <w:bottom w:val="none" w:sz="0" w:space="0" w:color="auto"/>
                <w:right w:val="none" w:sz="0" w:space="0" w:color="auto"/>
              </w:divBdr>
              <w:divsChild>
                <w:div w:id="2285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80646">
      <w:bodyDiv w:val="1"/>
      <w:marLeft w:val="0"/>
      <w:marRight w:val="0"/>
      <w:marTop w:val="0"/>
      <w:marBottom w:val="0"/>
      <w:divBdr>
        <w:top w:val="none" w:sz="0" w:space="0" w:color="auto"/>
        <w:left w:val="none" w:sz="0" w:space="0" w:color="auto"/>
        <w:bottom w:val="none" w:sz="0" w:space="0" w:color="auto"/>
        <w:right w:val="none" w:sz="0" w:space="0" w:color="auto"/>
      </w:divBdr>
      <w:divsChild>
        <w:div w:id="1988051548">
          <w:marLeft w:val="0"/>
          <w:marRight w:val="0"/>
          <w:marTop w:val="0"/>
          <w:marBottom w:val="0"/>
          <w:divBdr>
            <w:top w:val="none" w:sz="0" w:space="0" w:color="auto"/>
            <w:left w:val="none" w:sz="0" w:space="0" w:color="auto"/>
            <w:bottom w:val="none" w:sz="0" w:space="0" w:color="auto"/>
            <w:right w:val="none" w:sz="0" w:space="0" w:color="auto"/>
          </w:divBdr>
          <w:divsChild>
            <w:div w:id="1170104123">
              <w:marLeft w:val="0"/>
              <w:marRight w:val="0"/>
              <w:marTop w:val="0"/>
              <w:marBottom w:val="0"/>
              <w:divBdr>
                <w:top w:val="none" w:sz="0" w:space="0" w:color="auto"/>
                <w:left w:val="none" w:sz="0" w:space="0" w:color="auto"/>
                <w:bottom w:val="none" w:sz="0" w:space="0" w:color="auto"/>
                <w:right w:val="none" w:sz="0" w:space="0" w:color="auto"/>
              </w:divBdr>
              <w:divsChild>
                <w:div w:id="6868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2224">
      <w:bodyDiv w:val="1"/>
      <w:marLeft w:val="0"/>
      <w:marRight w:val="0"/>
      <w:marTop w:val="0"/>
      <w:marBottom w:val="0"/>
      <w:divBdr>
        <w:top w:val="none" w:sz="0" w:space="0" w:color="auto"/>
        <w:left w:val="none" w:sz="0" w:space="0" w:color="auto"/>
        <w:bottom w:val="none" w:sz="0" w:space="0" w:color="auto"/>
        <w:right w:val="none" w:sz="0" w:space="0" w:color="auto"/>
      </w:divBdr>
      <w:divsChild>
        <w:div w:id="1808274750">
          <w:marLeft w:val="0"/>
          <w:marRight w:val="0"/>
          <w:marTop w:val="0"/>
          <w:marBottom w:val="0"/>
          <w:divBdr>
            <w:top w:val="none" w:sz="0" w:space="0" w:color="auto"/>
            <w:left w:val="none" w:sz="0" w:space="0" w:color="auto"/>
            <w:bottom w:val="none" w:sz="0" w:space="0" w:color="auto"/>
            <w:right w:val="none" w:sz="0" w:space="0" w:color="auto"/>
          </w:divBdr>
          <w:divsChild>
            <w:div w:id="548146990">
              <w:marLeft w:val="0"/>
              <w:marRight w:val="0"/>
              <w:marTop w:val="0"/>
              <w:marBottom w:val="0"/>
              <w:divBdr>
                <w:top w:val="none" w:sz="0" w:space="0" w:color="auto"/>
                <w:left w:val="none" w:sz="0" w:space="0" w:color="auto"/>
                <w:bottom w:val="none" w:sz="0" w:space="0" w:color="auto"/>
                <w:right w:val="none" w:sz="0" w:space="0" w:color="auto"/>
              </w:divBdr>
              <w:divsChild>
                <w:div w:id="6277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4624">
      <w:bodyDiv w:val="1"/>
      <w:marLeft w:val="0"/>
      <w:marRight w:val="0"/>
      <w:marTop w:val="0"/>
      <w:marBottom w:val="0"/>
      <w:divBdr>
        <w:top w:val="none" w:sz="0" w:space="0" w:color="auto"/>
        <w:left w:val="none" w:sz="0" w:space="0" w:color="auto"/>
        <w:bottom w:val="none" w:sz="0" w:space="0" w:color="auto"/>
        <w:right w:val="none" w:sz="0" w:space="0" w:color="auto"/>
      </w:divBdr>
      <w:divsChild>
        <w:div w:id="1693069312">
          <w:marLeft w:val="0"/>
          <w:marRight w:val="0"/>
          <w:marTop w:val="0"/>
          <w:marBottom w:val="0"/>
          <w:divBdr>
            <w:top w:val="none" w:sz="0" w:space="0" w:color="auto"/>
            <w:left w:val="none" w:sz="0" w:space="0" w:color="auto"/>
            <w:bottom w:val="none" w:sz="0" w:space="0" w:color="auto"/>
            <w:right w:val="none" w:sz="0" w:space="0" w:color="auto"/>
          </w:divBdr>
        </w:div>
      </w:divsChild>
    </w:div>
    <w:div w:id="2079546402">
      <w:bodyDiv w:val="1"/>
      <w:marLeft w:val="0"/>
      <w:marRight w:val="0"/>
      <w:marTop w:val="0"/>
      <w:marBottom w:val="0"/>
      <w:divBdr>
        <w:top w:val="none" w:sz="0" w:space="0" w:color="auto"/>
        <w:left w:val="none" w:sz="0" w:space="0" w:color="auto"/>
        <w:bottom w:val="none" w:sz="0" w:space="0" w:color="auto"/>
        <w:right w:val="none" w:sz="0" w:space="0" w:color="auto"/>
      </w:divBdr>
    </w:div>
    <w:div w:id="2079935438">
      <w:bodyDiv w:val="1"/>
      <w:marLeft w:val="0"/>
      <w:marRight w:val="0"/>
      <w:marTop w:val="0"/>
      <w:marBottom w:val="0"/>
      <w:divBdr>
        <w:top w:val="none" w:sz="0" w:space="0" w:color="auto"/>
        <w:left w:val="none" w:sz="0" w:space="0" w:color="auto"/>
        <w:bottom w:val="none" w:sz="0" w:space="0" w:color="auto"/>
        <w:right w:val="none" w:sz="0" w:space="0" w:color="auto"/>
      </w:divBdr>
      <w:divsChild>
        <w:div w:id="1377705629">
          <w:marLeft w:val="0"/>
          <w:marRight w:val="0"/>
          <w:marTop w:val="0"/>
          <w:marBottom w:val="0"/>
          <w:divBdr>
            <w:top w:val="none" w:sz="0" w:space="0" w:color="auto"/>
            <w:left w:val="none" w:sz="0" w:space="0" w:color="auto"/>
            <w:bottom w:val="none" w:sz="0" w:space="0" w:color="auto"/>
            <w:right w:val="none" w:sz="0" w:space="0" w:color="auto"/>
          </w:divBdr>
          <w:divsChild>
            <w:div w:id="648830077">
              <w:marLeft w:val="0"/>
              <w:marRight w:val="0"/>
              <w:marTop w:val="0"/>
              <w:marBottom w:val="0"/>
              <w:divBdr>
                <w:top w:val="none" w:sz="0" w:space="0" w:color="auto"/>
                <w:left w:val="none" w:sz="0" w:space="0" w:color="auto"/>
                <w:bottom w:val="none" w:sz="0" w:space="0" w:color="auto"/>
                <w:right w:val="none" w:sz="0" w:space="0" w:color="auto"/>
              </w:divBdr>
              <w:divsChild>
                <w:div w:id="9266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ming@lifespring.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33558F95FF5D4AA2DEBDE47B56CB61" ma:contentTypeVersion="13" ma:contentTypeDescription="Create a new document." ma:contentTypeScope="" ma:versionID="039b83672dfcdbbf6586f9c291427a8d">
  <xsd:schema xmlns:xsd="http://www.w3.org/2001/XMLSchema" xmlns:xs="http://www.w3.org/2001/XMLSchema" xmlns:p="http://schemas.microsoft.com/office/2006/metadata/properties" xmlns:ns3="5b895049-70d0-486d-a7d8-93eaffaa05af" xmlns:ns4="76282831-290f-4d86-9f7d-a577910d86ec" targetNamespace="http://schemas.microsoft.com/office/2006/metadata/properties" ma:root="true" ma:fieldsID="bfedfbd463ed9202e04ccd4848c053e8" ns3:_="" ns4:_="">
    <xsd:import namespace="5b895049-70d0-486d-a7d8-93eaffaa05af"/>
    <xsd:import namespace="76282831-290f-4d86-9f7d-a577910d86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95049-70d0-486d-a7d8-93eaffaa05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82831-290f-4d86-9f7d-a577910d86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7A1BA-ECF0-4B1C-8694-7E58EA4663EA}">
  <ds:schemaRefs>
    <ds:schemaRef ds:uri="http://schemas.openxmlformats.org/officeDocument/2006/bibliography"/>
  </ds:schemaRefs>
</ds:datastoreItem>
</file>

<file path=customXml/itemProps2.xml><?xml version="1.0" encoding="utf-8"?>
<ds:datastoreItem xmlns:ds="http://schemas.openxmlformats.org/officeDocument/2006/customXml" ds:itemID="{FF914F2D-B3C5-4386-863F-B0B7B553F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95049-70d0-486d-a7d8-93eaffaa05af"/>
    <ds:schemaRef ds:uri="76282831-290f-4d86-9f7d-a577910d8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FFB39-30D4-4E23-82E5-99130AC00B89}">
  <ds:schemaRefs>
    <ds:schemaRef ds:uri="http://schemas.microsoft.com/sharepoint/v3/contenttype/forms"/>
  </ds:schemaRefs>
</ds:datastoreItem>
</file>

<file path=customXml/itemProps4.xml><?xml version="1.0" encoding="utf-8"?>
<ds:datastoreItem xmlns:ds="http://schemas.openxmlformats.org/officeDocument/2006/customXml" ds:itemID="{AD717779-DFF2-45E9-9ADD-4759E2A995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1284</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Relan</dc:creator>
  <cp:keywords/>
  <dc:description/>
  <cp:lastModifiedBy>Ana Dobreva</cp:lastModifiedBy>
  <cp:revision>2</cp:revision>
  <dcterms:created xsi:type="dcterms:W3CDTF">2021-06-22T21:02:00Z</dcterms:created>
  <dcterms:modified xsi:type="dcterms:W3CDTF">2021-06-22T21:02:00Z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0x0101003033558F95FF5D4AA2DEBDE47B56CB61</vt:lpwstr>
  </property>
  <property fmtid="{D5CDD505-2E9C-101B-9397-08002B2CF9AE}" pid="3" name="MSIP_Label_4929bff8-5b33-42aa-95d2-28f72e792cb0_Enabled">
    <vt:lpwstr>true</vt:lpwstr>
  </property>
  <property fmtid="{D5CDD505-2E9C-101B-9397-08002B2CF9AE}" pid="4" name="MSIP_Label_4929bff8-5b33-42aa-95d2-28f72e792cb0_SetDate">
    <vt:lpwstr>2021-06-01T18:41:02Z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55fe3f4c-a275-4ecb-879a-9dbe7239f6d8</vt:lpwstr>
  </property>
  <property fmtid="{D5CDD505-2E9C-101B-9397-08002B2CF9AE}" pid="9" name="MSIP_Label_4929bff8-5b33-42aa-95d2-28f72e792cb0_ContentBits">
    <vt:lpwstr>0</vt:lpwstr>
  </property>
</Properties>
</file>