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84A77" w14:textId="77777777" w:rsidR="00AB3956" w:rsidRPr="00AB3956" w:rsidRDefault="00AB3956" w:rsidP="00AB3956">
      <w:pPr>
        <w:spacing w:before="100" w:beforeAutospacing="1" w:after="100" w:afterAutospacing="1" w:line="240" w:lineRule="auto"/>
        <w:jc w:val="center"/>
        <w:rPr>
          <w:rFonts w:ascii="Arial" w:eastAsia="Times New Roman" w:hAnsi="Arial" w:cs="Arial"/>
          <w:color w:val="000000"/>
          <w:sz w:val="20"/>
          <w:szCs w:val="20"/>
        </w:rPr>
      </w:pPr>
      <w:r w:rsidRPr="00AB3956">
        <w:rPr>
          <w:rFonts w:ascii="Arial" w:eastAsia="Times New Roman" w:hAnsi="Arial" w:cs="Arial"/>
          <w:b/>
          <w:bCs/>
          <w:color w:val="000000"/>
          <w:sz w:val="20"/>
          <w:szCs w:val="20"/>
        </w:rPr>
        <w:br/>
        <w:t>Pharming Group reports financial results for the first nine months of 2021</w:t>
      </w:r>
    </w:p>
    <w:p w14:paraId="0A5D944C"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Patient enrollment and product demand driving ongoing revenue recovery to US$52.9 million in Q3 2021</w:t>
      </w:r>
    </w:p>
    <w:p w14:paraId="430ECBA6"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Operating profit impacted by upfront payment of US$ 13.1 million for the in-licensing of OTL-105.</w:t>
      </w:r>
    </w:p>
    <w:p w14:paraId="29A7874F"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Continued strong positive cash flow from operations enable increasing investment in the pipeline to support long-term growth</w:t>
      </w:r>
    </w:p>
    <w:p w14:paraId="1AFE99AC"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LEIDEN, The Netherlands, Oct. 28, 2021 /PRNewswire/ -- Pharming Group N.V. ("Pharming" or "the Company") (Euronext Amsterdam: PHARM/NASDAQ: PHAR) presents its preliminary (unaudited) financial report for the first nine months ended September 30, 2021.</w:t>
      </w:r>
    </w:p>
    <w:p w14:paraId="345A2943" w14:textId="64B5800B" w:rsidR="00AB3956" w:rsidRPr="00AB3956" w:rsidRDefault="00AB3956" w:rsidP="00AB3956">
      <w:pPr>
        <w:spacing w:after="0" w:line="240" w:lineRule="auto"/>
        <w:rPr>
          <w:rFonts w:ascii="Arial" w:eastAsia="Times New Roman" w:hAnsi="Arial" w:cs="Arial"/>
          <w:color w:val="000000"/>
          <w:sz w:val="20"/>
          <w:szCs w:val="20"/>
        </w:rPr>
      </w:pPr>
      <w:r w:rsidRPr="00AB3956">
        <w:rPr>
          <w:rFonts w:ascii="Arial" w:eastAsia="Times New Roman" w:hAnsi="Arial" w:cs="Arial"/>
          <w:noProof/>
          <w:color w:val="000000"/>
          <w:sz w:val="20"/>
          <w:szCs w:val="20"/>
        </w:rPr>
        <w:drawing>
          <wp:inline distT="0" distB="0" distL="0" distR="0" wp14:anchorId="39A3F705" wp14:editId="10B401CB">
            <wp:extent cx="3810000" cy="914400"/>
            <wp:effectExtent l="0" t="0" r="0" b="0"/>
            <wp:docPr id="1" name="Picture 1" descr="Pharming Group N.V. logo (PRNewsfoto/Pharming Group 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d17fleft" descr="Pharming Group N.V. logo (PRNewsfoto/Pharming Group N.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01EDB7A6" w14:textId="77777777" w:rsidR="00AB3956" w:rsidRPr="00AB3956" w:rsidRDefault="00AB3956" w:rsidP="00AB395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b/>
          <w:bCs/>
          <w:color w:val="000000"/>
          <w:sz w:val="20"/>
          <w:szCs w:val="20"/>
        </w:rPr>
        <w:t>The Company will hold an analyst conference call at 13.30 CET/07.30 ET today. Dial in details can be found on page 6 of this report</w:t>
      </w:r>
    </w:p>
    <w:p w14:paraId="17AB19A6"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 xml:space="preserve">Chief Executive Officer, </w:t>
      </w:r>
      <w:proofErr w:type="spellStart"/>
      <w:r w:rsidRPr="00AB3956">
        <w:rPr>
          <w:rFonts w:ascii="Arial" w:eastAsia="Times New Roman" w:hAnsi="Arial" w:cs="Arial"/>
          <w:b/>
          <w:bCs/>
          <w:i/>
          <w:iCs/>
          <w:color w:val="000000"/>
          <w:sz w:val="20"/>
          <w:szCs w:val="20"/>
        </w:rPr>
        <w:t>Sijmen</w:t>
      </w:r>
      <w:proofErr w:type="spellEnd"/>
      <w:r w:rsidRPr="00AB3956">
        <w:rPr>
          <w:rFonts w:ascii="Arial" w:eastAsia="Times New Roman" w:hAnsi="Arial" w:cs="Arial"/>
          <w:b/>
          <w:bCs/>
          <w:i/>
          <w:iCs/>
          <w:color w:val="000000"/>
          <w:sz w:val="20"/>
          <w:szCs w:val="20"/>
        </w:rPr>
        <w:t xml:space="preserve"> de Vries, commented</w:t>
      </w:r>
      <w:r w:rsidRPr="00AB3956">
        <w:rPr>
          <w:rFonts w:ascii="Arial" w:eastAsia="Times New Roman" w:hAnsi="Arial" w:cs="Arial"/>
          <w:b/>
          <w:bCs/>
          <w:i/>
          <w:iCs/>
          <w:color w:val="000000"/>
          <w:sz w:val="20"/>
          <w:szCs w:val="20"/>
        </w:rPr>
        <w:br/>
      </w:r>
      <w:r w:rsidRPr="00AB3956">
        <w:rPr>
          <w:rFonts w:ascii="Arial" w:eastAsia="Times New Roman" w:hAnsi="Arial" w:cs="Arial"/>
          <w:i/>
          <w:iCs/>
          <w:color w:val="000000"/>
          <w:sz w:val="20"/>
          <w:szCs w:val="20"/>
        </w:rPr>
        <w:t xml:space="preserve">"We are pleased to deliver continued quarter-on-quarter revenue growth for the year to date, as expected, following the impact of COVID-19 on sales earlier in 2021, as a result of ongoing patient enrollment and increasing product demand. Supported by the strength of the underlying business; we are continuing to invest in future growth in line with our strategy to develop and expand our pipeline through leverage of our in-house expertise. This investment includes licensing of OTL-105, an investigational gene therapy for the potentially curative treatment of hereditary angioedema, from Orchard Therapeutics in July 2021.We are also investing significant and increasing amounts in preparation for the potential launch of </w:t>
      </w:r>
      <w:proofErr w:type="spellStart"/>
      <w:r w:rsidRPr="00AB3956">
        <w:rPr>
          <w:rFonts w:ascii="Arial" w:eastAsia="Times New Roman" w:hAnsi="Arial" w:cs="Arial"/>
          <w:i/>
          <w:iCs/>
          <w:color w:val="000000"/>
          <w:sz w:val="20"/>
          <w:szCs w:val="20"/>
        </w:rPr>
        <w:t>leniolisib</w:t>
      </w:r>
      <w:proofErr w:type="spellEnd"/>
      <w:r w:rsidRPr="00AB3956">
        <w:rPr>
          <w:rFonts w:ascii="Arial" w:eastAsia="Times New Roman" w:hAnsi="Arial" w:cs="Arial"/>
          <w:i/>
          <w:iCs/>
          <w:color w:val="000000"/>
          <w:sz w:val="20"/>
          <w:szCs w:val="20"/>
        </w:rPr>
        <w:t xml:space="preserve"> in Q4 2022, subject to regulatory approval.</w:t>
      </w:r>
    </w:p>
    <w:p w14:paraId="1A03AD95"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i/>
          <w:iCs/>
          <w:color w:val="000000"/>
          <w:sz w:val="20"/>
          <w:szCs w:val="20"/>
        </w:rPr>
        <w:t xml:space="preserve">I look forward to the read-out of the registration enabling study for </w:t>
      </w:r>
      <w:proofErr w:type="spellStart"/>
      <w:r w:rsidRPr="00AB3956">
        <w:rPr>
          <w:rFonts w:ascii="Arial" w:eastAsia="Times New Roman" w:hAnsi="Arial" w:cs="Arial"/>
          <w:i/>
          <w:iCs/>
          <w:color w:val="000000"/>
          <w:sz w:val="20"/>
          <w:szCs w:val="20"/>
        </w:rPr>
        <w:t>leniolisib</w:t>
      </w:r>
      <w:proofErr w:type="spellEnd"/>
      <w:r w:rsidRPr="00AB3956">
        <w:rPr>
          <w:rFonts w:ascii="Arial" w:eastAsia="Times New Roman" w:hAnsi="Arial" w:cs="Arial"/>
          <w:i/>
          <w:iCs/>
          <w:color w:val="000000"/>
          <w:sz w:val="20"/>
          <w:szCs w:val="20"/>
        </w:rPr>
        <w:t>, expected early in the new year, as a product with transformational potential for APDS patient's lives and also transformational commercial potential for Pharming."</w:t>
      </w:r>
    </w:p>
    <w:p w14:paraId="1A26E10F"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Operational highlights (Q3 2021)</w:t>
      </w:r>
    </w:p>
    <w:p w14:paraId="6094AB34" w14:textId="77777777" w:rsidR="00AB3956" w:rsidRPr="00AB3956" w:rsidRDefault="00AB3956" w:rsidP="00AB3956">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Signed a strategic collaboration with Orchard Therapeutics, a global gene therapy leader, to research, develop, manufacture and commercialize OTL-105, a newly disclosed investigational ex-vivo autologous hematopoietic stem cell (HSC) gene therapy for the treatment of hereditary angioedema (HAE). OTL-105 is designed to increase C1 esterase inhibitor (C1INH) in HAE patient serum to prevent HAE attacks.</w:t>
      </w:r>
    </w:p>
    <w:p w14:paraId="4278D0EB" w14:textId="77777777" w:rsidR="00AB3956" w:rsidRPr="00AB3956" w:rsidRDefault="00AB3956" w:rsidP="00AB3956">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Entered into an exclusive license agreement with </w:t>
      </w:r>
      <w:proofErr w:type="spellStart"/>
      <w:r w:rsidRPr="00AB3956">
        <w:rPr>
          <w:rFonts w:ascii="Arial" w:eastAsia="Times New Roman" w:hAnsi="Arial" w:cs="Arial"/>
          <w:color w:val="000000"/>
          <w:sz w:val="20"/>
          <w:szCs w:val="20"/>
        </w:rPr>
        <w:t>NewBridge</w:t>
      </w:r>
      <w:proofErr w:type="spellEnd"/>
      <w:r w:rsidRPr="00AB3956">
        <w:rPr>
          <w:rFonts w:ascii="Arial" w:eastAsia="Times New Roman" w:hAnsi="Arial" w:cs="Arial"/>
          <w:color w:val="000000"/>
          <w:sz w:val="20"/>
          <w:szCs w:val="20"/>
        </w:rPr>
        <w:t xml:space="preserve"> Pharmaceuticals for the distribution of RUCONEST® in the Middle East and North Africa.</w:t>
      </w:r>
    </w:p>
    <w:p w14:paraId="2FF397D8" w14:textId="77777777" w:rsidR="00AB3956" w:rsidRPr="00AB3956" w:rsidRDefault="00AB3956" w:rsidP="00AB3956">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Topline results from two randomized, open label, controlled, pilot clinical trials of patients hospitalized with COVID-19 treated with RUCONEST® for the prevention of severe SARS-CoV-2 infection. Results from these studies support Pharming's initial hypothesis on the need to control the hyper-inflammatory process in patients with severe COVID-19 infection. The </w:t>
      </w:r>
      <w:r w:rsidRPr="00AB3956">
        <w:rPr>
          <w:rFonts w:ascii="Arial" w:eastAsia="Times New Roman" w:hAnsi="Arial" w:cs="Arial"/>
          <w:color w:val="000000"/>
          <w:sz w:val="20"/>
          <w:szCs w:val="20"/>
        </w:rPr>
        <w:lastRenderedPageBreak/>
        <w:t>results are being analyzed to design future clinical trials with RUCONEST® for the treatment of COVID-19 and non-COVID-19 conditions.</w:t>
      </w:r>
    </w:p>
    <w:p w14:paraId="2F151675" w14:textId="77777777" w:rsidR="00AB3956" w:rsidRPr="00AB3956" w:rsidRDefault="00AB3956" w:rsidP="00AB3956">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Continued significant investment in pipeline, including launch preparation for </w:t>
      </w:r>
      <w:proofErr w:type="spellStart"/>
      <w:r w:rsidRPr="00AB3956">
        <w:rPr>
          <w:rFonts w:ascii="Arial" w:eastAsia="Times New Roman" w:hAnsi="Arial" w:cs="Arial"/>
          <w:color w:val="000000"/>
          <w:sz w:val="20"/>
          <w:szCs w:val="20"/>
        </w:rPr>
        <w:t>leniolisib</w:t>
      </w:r>
      <w:proofErr w:type="spellEnd"/>
      <w:r w:rsidRPr="00AB3956">
        <w:rPr>
          <w:rFonts w:ascii="Arial" w:eastAsia="Times New Roman" w:hAnsi="Arial" w:cs="Arial"/>
          <w:color w:val="000000"/>
          <w:sz w:val="20"/>
          <w:szCs w:val="20"/>
        </w:rPr>
        <w:t>, which is expected in Q4 2022, dependent on regulatory approval. </w:t>
      </w:r>
    </w:p>
    <w:p w14:paraId="570B49F0"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Financial Summary</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3308"/>
        <w:gridCol w:w="961"/>
        <w:gridCol w:w="961"/>
        <w:gridCol w:w="1014"/>
      </w:tblGrid>
      <w:tr w:rsidR="00AB3956" w:rsidRPr="00AB3956" w14:paraId="1204A173" w14:textId="77777777" w:rsidTr="00AB3956">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720684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 xml:space="preserve">Amounts in </w:t>
            </w:r>
            <w:proofErr w:type="spellStart"/>
            <w:r w:rsidRPr="00AB3956">
              <w:rPr>
                <w:rFonts w:ascii="Arial" w:eastAsia="Times New Roman" w:hAnsi="Arial" w:cs="Arial"/>
                <w:b/>
                <w:bCs/>
                <w:color w:val="000000"/>
                <w:sz w:val="16"/>
                <w:szCs w:val="16"/>
              </w:rPr>
              <w:t>US$m</w:t>
            </w:r>
            <w:proofErr w:type="spellEnd"/>
            <w:r w:rsidRPr="00AB3956">
              <w:rPr>
                <w:rFonts w:ascii="Arial" w:eastAsia="Times New Roman" w:hAnsi="Arial" w:cs="Arial"/>
                <w:b/>
                <w:bCs/>
                <w:color w:val="000000"/>
                <w:sz w:val="16"/>
                <w:szCs w:val="16"/>
              </w:rPr>
              <w:t xml:space="preserve"> except per share data</w:t>
            </w:r>
          </w:p>
        </w:tc>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14E7CA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B1130B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D85D335"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 Change</w:t>
            </w:r>
          </w:p>
        </w:tc>
      </w:tr>
      <w:tr w:rsidR="00AB3956" w:rsidRPr="00AB3956" w14:paraId="36A9397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6B282B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Income Statement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194E247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65DAA01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240" w:type="dxa"/>
            </w:tcMar>
            <w:vAlign w:val="bottom"/>
            <w:hideMark/>
          </w:tcPr>
          <w:p w14:paraId="0F3D1DB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9A2670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50E511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Revenues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614A98E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146.1</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05D9C2A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151.9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80" w:type="dxa"/>
            </w:tcMar>
            <w:vAlign w:val="bottom"/>
            <w:hideMark/>
          </w:tcPr>
          <w:p w14:paraId="0E0DFCA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w:t>
            </w:r>
          </w:p>
        </w:tc>
      </w:tr>
      <w:tr w:rsidR="00AB3956" w:rsidRPr="00AB3956" w14:paraId="6D9CCD2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657B25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Gross profit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1D6186E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130.6</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41820B5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135.3</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80" w:type="dxa"/>
            </w:tcMar>
            <w:vAlign w:val="bottom"/>
            <w:hideMark/>
          </w:tcPr>
          <w:p w14:paraId="34F9C8E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w:t>
            </w:r>
          </w:p>
        </w:tc>
      </w:tr>
      <w:tr w:rsidR="00AB3956" w:rsidRPr="00AB3956" w14:paraId="6ACCD0B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37875A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Operating profit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2F46E2A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15.3</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4D732AF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57.7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80" w:type="dxa"/>
            </w:tcMar>
            <w:vAlign w:val="bottom"/>
            <w:hideMark/>
          </w:tcPr>
          <w:p w14:paraId="5643317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(72)%</w:t>
            </w:r>
          </w:p>
        </w:tc>
      </w:tr>
      <w:tr w:rsidR="00AB3956" w:rsidRPr="00AB3956" w14:paraId="44ADA2D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E6F97F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Profit for the year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2A26452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13.9</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1937181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28.9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80" w:type="dxa"/>
            </w:tcMar>
            <w:vAlign w:val="bottom"/>
            <w:hideMark/>
          </w:tcPr>
          <w:p w14:paraId="71A43C6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(49)%</w:t>
            </w:r>
          </w:p>
        </w:tc>
      </w:tr>
      <w:tr w:rsidR="00AB3956" w:rsidRPr="00AB3956" w14:paraId="250504F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44CFC2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Balance Sheet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287158A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1F62D04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240" w:type="dxa"/>
            </w:tcMar>
            <w:vAlign w:val="bottom"/>
            <w:hideMark/>
          </w:tcPr>
          <w:p w14:paraId="2CDC932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01FC08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C9C8FD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&amp; marketable securities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2D46D43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184.8</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11491DA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176.0</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D033BF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w:t>
            </w:r>
          </w:p>
        </w:tc>
      </w:tr>
      <w:tr w:rsidR="00AB3956" w:rsidRPr="00AB3956" w14:paraId="7E23980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D29E06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Share Information</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6A935FD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32D13F7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240" w:type="dxa"/>
            </w:tcMar>
            <w:vAlign w:val="bottom"/>
            <w:hideMark/>
          </w:tcPr>
          <w:p w14:paraId="207D333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560785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68C41D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Basic earnings per share (US$)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3DC60A1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0.022</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240" w:type="dxa"/>
            </w:tcMar>
            <w:vAlign w:val="bottom"/>
            <w:hideMark/>
          </w:tcPr>
          <w:p w14:paraId="717E681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0.045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80" w:type="dxa"/>
            </w:tcMar>
            <w:vAlign w:val="bottom"/>
            <w:hideMark/>
          </w:tcPr>
          <w:p w14:paraId="196C936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(49)%</w:t>
            </w:r>
          </w:p>
        </w:tc>
      </w:tr>
      <w:tr w:rsidR="00AB3956" w:rsidRPr="00AB3956" w14:paraId="75CC6A4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0F48C5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Diluted earnings per share (US$)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10B912C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0.018</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240" w:type="dxa"/>
            </w:tcMar>
            <w:vAlign w:val="bottom"/>
            <w:hideMark/>
          </w:tcPr>
          <w:p w14:paraId="2711BA4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0.039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80" w:type="dxa"/>
            </w:tcMar>
            <w:vAlign w:val="bottom"/>
            <w:hideMark/>
          </w:tcPr>
          <w:p w14:paraId="6E23FDC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(51)%</w:t>
            </w:r>
          </w:p>
        </w:tc>
      </w:tr>
    </w:tbl>
    <w:p w14:paraId="3E16FB17"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Financial highlights</w:t>
      </w:r>
    </w:p>
    <w:p w14:paraId="12AB8995"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Total revenues increased by 6% from US$49.7 million in Q2 2021 to US$52.9 million in Q3 2021, as a result of the ongoing recovery in sales following the impact of COVID-19 on the US healthcare economy earlier in Q1 2021, as previously noted in the Company's Q1 2021 and Q2 2021 financial reports. Revenues for the first nine months of 2021 were US$146.1 million, a 4% decrease compared to the first nine months of 2020 (US$151.9 million).</w:t>
      </w:r>
    </w:p>
    <w:p w14:paraId="59C9E601"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RUCONEST® sales in the US continued to recover during Q3 2021, with quarter-on-quarter revenues increasing by 6% to US$51.1 million (Q2 2021: US$48.4 million), driven by an increase in patient enrollment and product demand. For the first nine months of 2021, US sales amounted to US$141.1 million, a 3% decrease from US$145.9 million in the first nine months of 2020.</w:t>
      </w:r>
    </w:p>
    <w:p w14:paraId="31899C24"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Revenues in Europe and </w:t>
      </w:r>
      <w:proofErr w:type="spellStart"/>
      <w:r w:rsidRPr="00AB3956">
        <w:rPr>
          <w:rFonts w:ascii="Arial" w:eastAsia="Times New Roman" w:hAnsi="Arial" w:cs="Arial"/>
          <w:color w:val="000000"/>
          <w:sz w:val="20"/>
          <w:szCs w:val="20"/>
        </w:rPr>
        <w:t>RoW</w:t>
      </w:r>
      <w:proofErr w:type="spellEnd"/>
      <w:r w:rsidRPr="00AB3956">
        <w:rPr>
          <w:rFonts w:ascii="Arial" w:eastAsia="Times New Roman" w:hAnsi="Arial" w:cs="Arial"/>
          <w:color w:val="000000"/>
          <w:sz w:val="20"/>
          <w:szCs w:val="20"/>
        </w:rPr>
        <w:t xml:space="preserve"> decreased to US$5.0 million for the first nine months of 2021 (9M 2020: US$6.1 million). In Q3 2021 revenue from Europe and </w:t>
      </w:r>
      <w:proofErr w:type="spellStart"/>
      <w:r w:rsidRPr="00AB3956">
        <w:rPr>
          <w:rFonts w:ascii="Arial" w:eastAsia="Times New Roman" w:hAnsi="Arial" w:cs="Arial"/>
          <w:color w:val="000000"/>
          <w:sz w:val="20"/>
          <w:szCs w:val="20"/>
        </w:rPr>
        <w:t>RoW</w:t>
      </w:r>
      <w:proofErr w:type="spellEnd"/>
      <w:r w:rsidRPr="00AB3956">
        <w:rPr>
          <w:rFonts w:ascii="Arial" w:eastAsia="Times New Roman" w:hAnsi="Arial" w:cs="Arial"/>
          <w:color w:val="000000"/>
          <w:sz w:val="20"/>
          <w:szCs w:val="20"/>
        </w:rPr>
        <w:t xml:space="preserve"> sales were US$1.9 million, an increase of 58% on Q2 2021 (US$1.2 million), mainly as a result of phasing of ordering.</w:t>
      </w:r>
    </w:p>
    <w:p w14:paraId="0737DA83"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Gross profit for the first nine months of 2021 was US$130.6 million a 3% decrease in comparison to the first nine months of 2020 (US$135.3 million). However, gross profit increased by 4% compared to Q2 2021, in line with the increased quarter-on-quarter revenues.</w:t>
      </w:r>
    </w:p>
    <w:p w14:paraId="04C6875F"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Operating profit for the first nine months of 2021 was US$15.3 million, decreasing 72% on the first nine months of 2020 (US$57.7 million). This was due to significant investments in the pipeline, including one- off costs of the upfront payment of US$13.1 million to in-license OTL-105 from Orchard Therapeutics in Q3 2021 and increased costs of corporate development, including costs associated with compliance and insurances as specified further below. Without the upfront payment for OTL-105 operating profit would have come to US$28.4 million, growing from US$17.3 million in H1 2021.</w:t>
      </w:r>
    </w:p>
    <w:p w14:paraId="4F43E854"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Other operating costs increased to US$116.4 million compared to US$78.5 million in the first nine months of 2020. The increase is due to investment in Pharming's long-term growth, with increased R&amp;D expenditure, the cost of the OTL-105 license (US$13.1 million), </w:t>
      </w:r>
      <w:proofErr w:type="spellStart"/>
      <w:r w:rsidRPr="00AB3956">
        <w:rPr>
          <w:rFonts w:ascii="Arial" w:eastAsia="Times New Roman" w:hAnsi="Arial" w:cs="Arial"/>
          <w:color w:val="000000"/>
          <w:sz w:val="20"/>
          <w:szCs w:val="20"/>
        </w:rPr>
        <w:t>leniolisib</w:t>
      </w:r>
      <w:proofErr w:type="spellEnd"/>
      <w:r w:rsidRPr="00AB3956">
        <w:rPr>
          <w:rFonts w:ascii="Arial" w:eastAsia="Times New Roman" w:hAnsi="Arial" w:cs="Arial"/>
          <w:color w:val="000000"/>
          <w:sz w:val="20"/>
          <w:szCs w:val="20"/>
        </w:rPr>
        <w:t xml:space="preserve"> pre-launch marketing preparations and manufacturing cost for </w:t>
      </w:r>
      <w:proofErr w:type="spellStart"/>
      <w:r w:rsidRPr="00AB3956">
        <w:rPr>
          <w:rFonts w:ascii="Arial" w:eastAsia="Times New Roman" w:hAnsi="Arial" w:cs="Arial"/>
          <w:color w:val="000000"/>
          <w:sz w:val="20"/>
          <w:szCs w:val="20"/>
        </w:rPr>
        <w:t>leniolisib</w:t>
      </w:r>
      <w:proofErr w:type="spellEnd"/>
      <w:r w:rsidRPr="00AB3956">
        <w:rPr>
          <w:rFonts w:ascii="Arial" w:eastAsia="Times New Roman" w:hAnsi="Arial" w:cs="Arial"/>
          <w:color w:val="000000"/>
          <w:sz w:val="20"/>
          <w:szCs w:val="20"/>
        </w:rPr>
        <w:t>, an increase in employee numbers to support growth, a significant increase in cost of insurances due to Nasdaq listing, an increase in share-based compensation and increased compliance and control costs relating to the recent US Nasdaq listing, as previously noted in the Company's Q1 2021 and Q2 2021 financial reports.</w:t>
      </w:r>
    </w:p>
    <w:p w14:paraId="7B34CDC8"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Net profit for the first nine months of 2021 was US$13.9 million, a 49% decrease compared to the first nine months of 2020 (US$28.9 million), as a result of initial in-licensing cost of OTL-105 </w:t>
      </w:r>
      <w:r w:rsidRPr="00AB3956">
        <w:rPr>
          <w:rFonts w:ascii="Arial" w:eastAsia="Times New Roman" w:hAnsi="Arial" w:cs="Arial"/>
          <w:color w:val="000000"/>
          <w:sz w:val="20"/>
          <w:szCs w:val="20"/>
        </w:rPr>
        <w:lastRenderedPageBreak/>
        <w:t>(US$13.1 million) leading to lower operating profit which was offset by currency exchange rates and lower funding costs.</w:t>
      </w:r>
    </w:p>
    <w:p w14:paraId="33C767BF" w14:textId="77777777" w:rsidR="00AB3956" w:rsidRPr="00AB3956" w:rsidRDefault="00AB3956" w:rsidP="00AB3956">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Cash and cash equivalents, together with restricted cash, decreased from US$206.7 million at the end of 2020 to US$184.8 million at the end of Q3 2021. This was as a result of positive cash flows from operating activities of US$21.9 million remaining after the US$ 13.1 million one- off payment to Orchard Therapeutics and reduced by investments and negative financing cash flows totaling US$42.9 million. These US$42.9 million include investments in production facilities and the payment of the final US$25.0 million milestone to Bausch Health Inc. in Q2 2021 in relation to the re-acquisition of the North American RUCONEST® commercialization rights in 2016.</w:t>
      </w:r>
    </w:p>
    <w:p w14:paraId="03E3C80F"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Outlook</w:t>
      </w:r>
    </w:p>
    <w:p w14:paraId="547E875E"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For the remainder of 2021, we expect:</w:t>
      </w:r>
    </w:p>
    <w:p w14:paraId="151C0987" w14:textId="77777777" w:rsidR="00AB3956" w:rsidRPr="00AB3956" w:rsidRDefault="00AB3956" w:rsidP="00AB3956">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Continued quarter on quarter increase in revenues from RUCONEST® sales due to normalizing pharmaceutical markets following the impact of COVID-19. However, we will continue to monitor the situation in all markets and could expect some periodic disruptions.</w:t>
      </w:r>
    </w:p>
    <w:p w14:paraId="6FA6347D" w14:textId="77777777" w:rsidR="00AB3956" w:rsidRPr="00AB3956" w:rsidRDefault="00AB3956" w:rsidP="00AB3956">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Maintenance of positive net earnings during the remainder of the year.</w:t>
      </w:r>
    </w:p>
    <w:p w14:paraId="5638A54E" w14:textId="77777777" w:rsidR="00AB3956" w:rsidRPr="00AB3956" w:rsidRDefault="00AB3956" w:rsidP="00AB3956">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Significant and increasing investment in launch-critical medical affairs and pre-marketing activities for </w:t>
      </w:r>
      <w:proofErr w:type="spellStart"/>
      <w:r w:rsidRPr="00AB3956">
        <w:rPr>
          <w:rFonts w:ascii="Arial" w:eastAsia="Times New Roman" w:hAnsi="Arial" w:cs="Arial"/>
          <w:color w:val="000000"/>
          <w:sz w:val="20"/>
          <w:szCs w:val="20"/>
        </w:rPr>
        <w:t>leniolisib</w:t>
      </w:r>
      <w:proofErr w:type="spellEnd"/>
      <w:r w:rsidRPr="00AB3956">
        <w:rPr>
          <w:rFonts w:ascii="Arial" w:eastAsia="Times New Roman" w:hAnsi="Arial" w:cs="Arial"/>
          <w:color w:val="000000"/>
          <w:sz w:val="20"/>
          <w:szCs w:val="20"/>
        </w:rPr>
        <w:t xml:space="preserve"> as well as continued investment in ongoing clinical trials for rhC1INH and other development activities, including OTL-105.</w:t>
      </w:r>
    </w:p>
    <w:p w14:paraId="562A91F4" w14:textId="77777777" w:rsidR="00AB3956" w:rsidRPr="00AB3956" w:rsidRDefault="00AB3956" w:rsidP="00AB3956">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Investments in acquisitions and in-licensing of new development opportunities and assets.</w:t>
      </w:r>
    </w:p>
    <w:p w14:paraId="3A2E17B5"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No further specific financial guidance for 2021 is provided.</w:t>
      </w:r>
    </w:p>
    <w:p w14:paraId="15503AF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About Pharming Group N.V.</w:t>
      </w:r>
      <w:r w:rsidRPr="00AB3956">
        <w:rPr>
          <w:rFonts w:ascii="Arial" w:eastAsia="Times New Roman" w:hAnsi="Arial" w:cs="Arial"/>
          <w:b/>
          <w:bCs/>
          <w:color w:val="000000"/>
          <w:sz w:val="20"/>
          <w:szCs w:val="20"/>
        </w:rPr>
        <w:br/>
      </w:r>
      <w:r w:rsidRPr="00AB3956">
        <w:rPr>
          <w:rFonts w:ascii="Arial" w:eastAsia="Times New Roman" w:hAnsi="Arial" w:cs="Arial"/>
          <w:color w:val="000000"/>
          <w:sz w:val="20"/>
          <w:szCs w:val="20"/>
        </w:rPr>
        <w:t>Pharming Group N.V. is a global, commercial stage biopharmaceutical company developing innovative protein replacement therapies and precision medicines for the treatment of rare diseases and unmet medical needs.</w:t>
      </w:r>
    </w:p>
    <w:p w14:paraId="41F3091F"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The flagship of our portfolio is our recombinant human C1 esterase inhibitor (rhC1INH) franchise. C1INH is a naturally occurring protein that down regulates the complement and contact cascades in order to control inflammation in affected tissues.</w:t>
      </w:r>
    </w:p>
    <w:p w14:paraId="23B1B99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w:t>
      </w:r>
    </w:p>
    <w:p w14:paraId="742A7D3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In addition, we are investigating the clinical efficacy of rhC1INH in the treatment of further indications, including pre-eclampsia, acute kidney injury and severe pneumonia as a result of COVID-19 infections.</w:t>
      </w:r>
    </w:p>
    <w:p w14:paraId="1D12CE99"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xml:space="preserve">We are also studying our oral precision medicine, </w:t>
      </w:r>
      <w:proofErr w:type="spellStart"/>
      <w:r w:rsidRPr="00AB3956">
        <w:rPr>
          <w:rFonts w:ascii="Arial" w:eastAsia="Times New Roman" w:hAnsi="Arial" w:cs="Arial"/>
          <w:color w:val="000000"/>
          <w:sz w:val="20"/>
          <w:szCs w:val="20"/>
        </w:rPr>
        <w:t>leniolisib</w:t>
      </w:r>
      <w:proofErr w:type="spellEnd"/>
      <w:r w:rsidRPr="00AB3956">
        <w:rPr>
          <w:rFonts w:ascii="Arial" w:eastAsia="Times New Roman" w:hAnsi="Arial" w:cs="Arial"/>
          <w:color w:val="000000"/>
          <w:sz w:val="20"/>
          <w:szCs w:val="20"/>
        </w:rPr>
        <w:t xml:space="preserve"> (a phosphoinositide 3-kinase delta, or PI3K delta, inhibitor), for the treatment of activated PI3K delta syndrome, or APDS, in a registration enabling Phase 2/3 study in the United States and Europe.</w:t>
      </w:r>
    </w:p>
    <w:p w14:paraId="758C83CB"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Additionally, we entered into a strategic collaboration with Orchard Therapeutics to research, develop, manufacture and commercialize OTL-105, a newly disclosed investigational ex-vivo autologous hematopoietic stem cell (HSC) gene therapy for the treatment of HAE.</w:t>
      </w:r>
    </w:p>
    <w:p w14:paraId="2AA8F623"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lastRenderedPageBreak/>
        <w:t xml:space="preserve">Furthermore, we are leveraging our transgenic manufacturing technology to develop next-generation protein replacement therapies, most notably for </w:t>
      </w:r>
      <w:proofErr w:type="spellStart"/>
      <w:r w:rsidRPr="00AB3956">
        <w:rPr>
          <w:rFonts w:ascii="Arial" w:eastAsia="Times New Roman" w:hAnsi="Arial" w:cs="Arial"/>
          <w:color w:val="000000"/>
          <w:sz w:val="20"/>
          <w:szCs w:val="20"/>
        </w:rPr>
        <w:t>Pompe</w:t>
      </w:r>
      <w:proofErr w:type="spellEnd"/>
      <w:r w:rsidRPr="00AB3956">
        <w:rPr>
          <w:rFonts w:ascii="Arial" w:eastAsia="Times New Roman" w:hAnsi="Arial" w:cs="Arial"/>
          <w:color w:val="000000"/>
          <w:sz w:val="20"/>
          <w:szCs w:val="20"/>
        </w:rPr>
        <w:t xml:space="preserve"> disease, which is currently in preclinical development.</w:t>
      </w:r>
    </w:p>
    <w:p w14:paraId="2EF76C11"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Risk profile</w:t>
      </w:r>
      <w:r w:rsidRPr="00AB3956">
        <w:rPr>
          <w:rFonts w:ascii="Arial" w:eastAsia="Times New Roman" w:hAnsi="Arial" w:cs="Arial"/>
          <w:b/>
          <w:bCs/>
          <w:color w:val="000000"/>
          <w:sz w:val="20"/>
          <w:szCs w:val="20"/>
        </w:rPr>
        <w:br/>
      </w:r>
      <w:r w:rsidRPr="00AB3956">
        <w:rPr>
          <w:rFonts w:ascii="Arial" w:eastAsia="Times New Roman" w:hAnsi="Arial" w:cs="Arial"/>
          <w:color w:val="000000"/>
          <w:sz w:val="20"/>
          <w:szCs w:val="20"/>
        </w:rPr>
        <w:t>The risks outlined in the 2020 Annual Report continued to apply in the first nine months of 2021 and are expected to apply for the rest of the financial year.</w:t>
      </w:r>
    </w:p>
    <w:p w14:paraId="64F9895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We continue to closely monitor the key risks and opportunities, and will respond appropriately to any emerging risk.</w:t>
      </w:r>
    </w:p>
    <w:p w14:paraId="54178FAC"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Related party transactions</w:t>
      </w:r>
      <w:r w:rsidRPr="00AB3956">
        <w:rPr>
          <w:rFonts w:ascii="Arial" w:eastAsia="Times New Roman" w:hAnsi="Arial" w:cs="Arial"/>
          <w:b/>
          <w:bCs/>
          <w:color w:val="000000"/>
          <w:sz w:val="20"/>
          <w:szCs w:val="20"/>
        </w:rPr>
        <w:br/>
      </w:r>
      <w:r w:rsidRPr="00AB3956">
        <w:rPr>
          <w:rFonts w:ascii="Arial" w:eastAsia="Times New Roman" w:hAnsi="Arial" w:cs="Arial"/>
          <w:color w:val="000000"/>
          <w:sz w:val="20"/>
          <w:szCs w:val="20"/>
        </w:rPr>
        <w:t>There are no material changes in the nature, scope, and (relative) scale in this reporting period compared to last year.</w:t>
      </w:r>
    </w:p>
    <w:p w14:paraId="26EF9FF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Auditor's involvement</w:t>
      </w:r>
      <w:r w:rsidRPr="00AB3956">
        <w:rPr>
          <w:rFonts w:ascii="Arial" w:eastAsia="Times New Roman" w:hAnsi="Arial" w:cs="Arial"/>
          <w:b/>
          <w:bCs/>
          <w:color w:val="000000"/>
          <w:sz w:val="20"/>
          <w:szCs w:val="20"/>
        </w:rPr>
        <w:br/>
      </w:r>
      <w:r w:rsidRPr="00AB3956">
        <w:rPr>
          <w:rFonts w:ascii="Arial" w:eastAsia="Times New Roman" w:hAnsi="Arial" w:cs="Arial"/>
          <w:color w:val="000000"/>
          <w:sz w:val="20"/>
          <w:szCs w:val="20"/>
        </w:rPr>
        <w:t>The Condensed Consolidated Interim Financial Statements have not been audited by the Company's statutory auditor.</w:t>
      </w:r>
    </w:p>
    <w:p w14:paraId="51D972F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Forward-looking Statements</w:t>
      </w:r>
      <w:r w:rsidRPr="00AB3956">
        <w:rPr>
          <w:rFonts w:ascii="Arial" w:eastAsia="Times New Roman" w:hAnsi="Arial" w:cs="Arial"/>
          <w:b/>
          <w:bCs/>
          <w:color w:val="000000"/>
          <w:sz w:val="20"/>
          <w:szCs w:val="20"/>
        </w:rPr>
        <w:br/>
      </w:r>
      <w:r w:rsidRPr="00AB3956">
        <w:rPr>
          <w:rFonts w:ascii="Arial" w:eastAsia="Times New Roman" w:hAnsi="Arial" w:cs="Arial"/>
          <w:i/>
          <w:iCs/>
          <w:color w:val="000000"/>
          <w:sz w:val="20"/>
          <w:szCs w:val="20"/>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1E1C6791"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Inside Information</w:t>
      </w:r>
      <w:r w:rsidRPr="00AB3956">
        <w:rPr>
          <w:rFonts w:ascii="Arial" w:eastAsia="Times New Roman" w:hAnsi="Arial" w:cs="Arial"/>
          <w:b/>
          <w:bCs/>
          <w:color w:val="000000"/>
          <w:sz w:val="20"/>
          <w:szCs w:val="20"/>
        </w:rPr>
        <w:br/>
      </w:r>
      <w:r w:rsidRPr="00AB3956">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42BDE67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For further public information, contact:</w:t>
      </w:r>
      <w:r w:rsidRPr="00AB3956">
        <w:rPr>
          <w:rFonts w:ascii="Arial" w:eastAsia="Times New Roman" w:hAnsi="Arial" w:cs="Arial"/>
          <w:b/>
          <w:bCs/>
          <w:color w:val="000000"/>
          <w:sz w:val="20"/>
          <w:szCs w:val="20"/>
        </w:rPr>
        <w:br/>
      </w:r>
      <w:r w:rsidRPr="00AB3956">
        <w:rPr>
          <w:rFonts w:ascii="Arial" w:eastAsia="Times New Roman" w:hAnsi="Arial" w:cs="Arial"/>
          <w:i/>
          <w:iCs/>
          <w:color w:val="000000"/>
          <w:sz w:val="20"/>
          <w:szCs w:val="20"/>
        </w:rPr>
        <w:t>Pharming Group, Leiden, The Netherlands</w:t>
      </w:r>
      <w:r w:rsidRPr="00AB3956">
        <w:rPr>
          <w:rFonts w:ascii="Arial" w:eastAsia="Times New Roman" w:hAnsi="Arial" w:cs="Arial"/>
          <w:i/>
          <w:iCs/>
          <w:color w:val="000000"/>
          <w:sz w:val="20"/>
          <w:szCs w:val="20"/>
        </w:rPr>
        <w:br/>
      </w:r>
      <w:proofErr w:type="spellStart"/>
      <w:r w:rsidRPr="00AB3956">
        <w:rPr>
          <w:rFonts w:ascii="Arial" w:eastAsia="Times New Roman" w:hAnsi="Arial" w:cs="Arial"/>
          <w:color w:val="000000"/>
          <w:sz w:val="20"/>
          <w:szCs w:val="20"/>
        </w:rPr>
        <w:t>Sijmen</w:t>
      </w:r>
      <w:proofErr w:type="spellEnd"/>
      <w:r w:rsidRPr="00AB3956">
        <w:rPr>
          <w:rFonts w:ascii="Arial" w:eastAsia="Times New Roman" w:hAnsi="Arial" w:cs="Arial"/>
          <w:color w:val="000000"/>
          <w:sz w:val="20"/>
          <w:szCs w:val="20"/>
        </w:rPr>
        <w:t xml:space="preserve"> de Vries, CEO: T: +31 71 524 7400</w:t>
      </w:r>
      <w:r w:rsidRPr="00AB3956">
        <w:rPr>
          <w:rFonts w:ascii="Arial" w:eastAsia="Times New Roman" w:hAnsi="Arial" w:cs="Arial"/>
          <w:color w:val="000000"/>
          <w:sz w:val="20"/>
          <w:szCs w:val="20"/>
        </w:rPr>
        <w:br/>
        <w:t xml:space="preserve">Susanne </w:t>
      </w:r>
      <w:proofErr w:type="spellStart"/>
      <w:r w:rsidRPr="00AB3956">
        <w:rPr>
          <w:rFonts w:ascii="Arial" w:eastAsia="Times New Roman" w:hAnsi="Arial" w:cs="Arial"/>
          <w:color w:val="000000"/>
          <w:sz w:val="20"/>
          <w:szCs w:val="20"/>
        </w:rPr>
        <w:t>Embleton</w:t>
      </w:r>
      <w:proofErr w:type="spellEnd"/>
      <w:r w:rsidRPr="00AB3956">
        <w:rPr>
          <w:rFonts w:ascii="Arial" w:eastAsia="Times New Roman" w:hAnsi="Arial" w:cs="Arial"/>
          <w:color w:val="000000"/>
          <w:sz w:val="20"/>
          <w:szCs w:val="20"/>
        </w:rPr>
        <w:t>, Investor Relations Manager: T: +31 71 524 7400 E: </w:t>
      </w:r>
      <w:hyperlink r:id="rId6" w:tgtFrame="_blank" w:history="1">
        <w:r w:rsidRPr="00AB3956">
          <w:rPr>
            <w:rFonts w:ascii="Arial" w:eastAsia="Times New Roman" w:hAnsi="Arial" w:cs="Arial"/>
            <w:color w:val="0000FF"/>
            <w:sz w:val="20"/>
            <w:szCs w:val="20"/>
            <w:u w:val="single"/>
          </w:rPr>
          <w:t>investor@pharming.com</w:t>
        </w:r>
      </w:hyperlink>
      <w:r w:rsidRPr="00AB3956">
        <w:rPr>
          <w:rFonts w:ascii="Arial" w:eastAsia="Times New Roman" w:hAnsi="Arial" w:cs="Arial"/>
          <w:color w:val="000000"/>
          <w:sz w:val="20"/>
          <w:szCs w:val="20"/>
        </w:rPr>
        <w:br/>
      </w:r>
      <w:r w:rsidRPr="00AB3956">
        <w:rPr>
          <w:rFonts w:ascii="Arial" w:eastAsia="Times New Roman" w:hAnsi="Arial" w:cs="Arial"/>
          <w:i/>
          <w:iCs/>
          <w:color w:val="000000"/>
          <w:sz w:val="20"/>
          <w:szCs w:val="20"/>
        </w:rPr>
        <w:t>FTI Consulting, London, UK</w:t>
      </w:r>
      <w:r w:rsidRPr="00AB3956">
        <w:rPr>
          <w:rFonts w:ascii="Arial" w:eastAsia="Times New Roman" w:hAnsi="Arial" w:cs="Arial"/>
          <w:i/>
          <w:iCs/>
          <w:color w:val="000000"/>
          <w:sz w:val="20"/>
          <w:szCs w:val="20"/>
        </w:rPr>
        <w:br/>
      </w:r>
      <w:r w:rsidRPr="00AB3956">
        <w:rPr>
          <w:rFonts w:ascii="Arial" w:eastAsia="Times New Roman" w:hAnsi="Arial" w:cs="Arial"/>
          <w:color w:val="000000"/>
          <w:sz w:val="20"/>
          <w:szCs w:val="20"/>
        </w:rPr>
        <w:t>Victoria Foster Mitchell/Alex Shaw</w:t>
      </w:r>
      <w:r w:rsidRPr="00AB3956">
        <w:rPr>
          <w:rFonts w:ascii="Arial" w:eastAsia="Times New Roman" w:hAnsi="Arial" w:cs="Arial"/>
          <w:color w:val="000000"/>
          <w:sz w:val="20"/>
          <w:szCs w:val="20"/>
        </w:rPr>
        <w:br/>
        <w:t>T: +44 203 727 1000</w:t>
      </w:r>
      <w:r w:rsidRPr="00AB3956">
        <w:rPr>
          <w:rFonts w:ascii="Arial" w:eastAsia="Times New Roman" w:hAnsi="Arial" w:cs="Arial"/>
          <w:color w:val="000000"/>
          <w:sz w:val="20"/>
          <w:szCs w:val="20"/>
        </w:rPr>
        <w:br/>
      </w:r>
      <w:r w:rsidRPr="00AB3956">
        <w:rPr>
          <w:rFonts w:ascii="Arial" w:eastAsia="Times New Roman" w:hAnsi="Arial" w:cs="Arial"/>
          <w:i/>
          <w:iCs/>
          <w:color w:val="000000"/>
          <w:sz w:val="20"/>
          <w:szCs w:val="20"/>
        </w:rPr>
        <w:t>FTI Consulting, USA</w:t>
      </w:r>
      <w:r w:rsidRPr="00AB3956">
        <w:rPr>
          <w:rFonts w:ascii="Arial" w:eastAsia="Times New Roman" w:hAnsi="Arial" w:cs="Arial"/>
          <w:i/>
          <w:iCs/>
          <w:color w:val="000000"/>
          <w:sz w:val="20"/>
          <w:szCs w:val="20"/>
        </w:rPr>
        <w:br/>
        <w:t>Jim Polson</w:t>
      </w:r>
      <w:r w:rsidRPr="00AB3956">
        <w:rPr>
          <w:rFonts w:ascii="Arial" w:eastAsia="Times New Roman" w:hAnsi="Arial" w:cs="Arial"/>
          <w:i/>
          <w:iCs/>
          <w:color w:val="000000"/>
          <w:sz w:val="20"/>
          <w:szCs w:val="20"/>
        </w:rPr>
        <w:br/>
        <w:t>T: +1 (312) 553-6730</w:t>
      </w:r>
      <w:r w:rsidRPr="00AB3956">
        <w:rPr>
          <w:rFonts w:ascii="Arial" w:eastAsia="Times New Roman" w:hAnsi="Arial" w:cs="Arial"/>
          <w:i/>
          <w:iCs/>
          <w:color w:val="000000"/>
          <w:sz w:val="20"/>
          <w:szCs w:val="20"/>
        </w:rPr>
        <w:br/>
      </w:r>
      <w:proofErr w:type="spellStart"/>
      <w:r w:rsidRPr="00AB3956">
        <w:rPr>
          <w:rFonts w:ascii="Arial" w:eastAsia="Times New Roman" w:hAnsi="Arial" w:cs="Arial"/>
          <w:i/>
          <w:iCs/>
          <w:color w:val="000000"/>
          <w:sz w:val="20"/>
          <w:szCs w:val="20"/>
        </w:rPr>
        <w:t>LifeSpring</w:t>
      </w:r>
      <w:proofErr w:type="spellEnd"/>
      <w:r w:rsidRPr="00AB3956">
        <w:rPr>
          <w:rFonts w:ascii="Arial" w:eastAsia="Times New Roman" w:hAnsi="Arial" w:cs="Arial"/>
          <w:i/>
          <w:iCs/>
          <w:color w:val="000000"/>
          <w:sz w:val="20"/>
          <w:szCs w:val="20"/>
        </w:rPr>
        <w:t xml:space="preserve"> Life Sciences Communication, Amsterdam, The Netherlands</w:t>
      </w:r>
      <w:r w:rsidRPr="00AB3956">
        <w:rPr>
          <w:rFonts w:ascii="Arial" w:eastAsia="Times New Roman" w:hAnsi="Arial" w:cs="Arial"/>
          <w:i/>
          <w:iCs/>
          <w:color w:val="000000"/>
          <w:sz w:val="20"/>
          <w:szCs w:val="20"/>
        </w:rPr>
        <w:br/>
      </w:r>
      <w:r w:rsidRPr="00AB3956">
        <w:rPr>
          <w:rFonts w:ascii="Arial" w:eastAsia="Times New Roman" w:hAnsi="Arial" w:cs="Arial"/>
          <w:color w:val="000000"/>
          <w:sz w:val="20"/>
          <w:szCs w:val="20"/>
        </w:rPr>
        <w:t xml:space="preserve">Leon </w:t>
      </w:r>
      <w:proofErr w:type="spellStart"/>
      <w:r w:rsidRPr="00AB3956">
        <w:rPr>
          <w:rFonts w:ascii="Arial" w:eastAsia="Times New Roman" w:hAnsi="Arial" w:cs="Arial"/>
          <w:color w:val="000000"/>
          <w:sz w:val="20"/>
          <w:szCs w:val="20"/>
        </w:rPr>
        <w:t>Melens</w:t>
      </w:r>
      <w:proofErr w:type="spellEnd"/>
      <w:r w:rsidRPr="00AB3956">
        <w:rPr>
          <w:rFonts w:ascii="Arial" w:eastAsia="Times New Roman" w:hAnsi="Arial" w:cs="Arial"/>
          <w:color w:val="000000"/>
          <w:sz w:val="20"/>
          <w:szCs w:val="20"/>
        </w:rPr>
        <w:br/>
        <w:t>T: +31 6 53 81 64 27</w:t>
      </w:r>
      <w:r w:rsidRPr="00AB3956">
        <w:rPr>
          <w:rFonts w:ascii="Arial" w:eastAsia="Times New Roman" w:hAnsi="Arial" w:cs="Arial"/>
          <w:color w:val="000000"/>
          <w:sz w:val="20"/>
          <w:szCs w:val="20"/>
        </w:rPr>
        <w:br/>
        <w:t>E: </w:t>
      </w:r>
      <w:hyperlink r:id="rId7" w:tgtFrame="_blank" w:history="1">
        <w:r w:rsidRPr="00AB3956">
          <w:rPr>
            <w:rFonts w:ascii="Arial" w:eastAsia="Times New Roman" w:hAnsi="Arial" w:cs="Arial"/>
            <w:color w:val="0000FF"/>
            <w:sz w:val="20"/>
            <w:szCs w:val="20"/>
            <w:u w:val="single"/>
          </w:rPr>
          <w:t>pharming@lifespring.nl</w:t>
        </w:r>
      </w:hyperlink>
    </w:p>
    <w:p w14:paraId="0A4027D3"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lastRenderedPageBreak/>
        <w:t>Conference call dial-in information</w:t>
      </w:r>
      <w:r w:rsidRPr="00AB3956">
        <w:rPr>
          <w:rFonts w:ascii="Arial" w:eastAsia="Times New Roman" w:hAnsi="Arial" w:cs="Arial"/>
          <w:b/>
          <w:bCs/>
          <w:color w:val="000000"/>
          <w:sz w:val="20"/>
          <w:szCs w:val="20"/>
        </w:rPr>
        <w:br/>
      </w:r>
      <w:r w:rsidRPr="00AB3956">
        <w:rPr>
          <w:rFonts w:ascii="Arial" w:eastAsia="Times New Roman" w:hAnsi="Arial" w:cs="Arial"/>
          <w:b/>
          <w:bCs/>
          <w:i/>
          <w:iCs/>
          <w:color w:val="000000"/>
          <w:sz w:val="20"/>
          <w:szCs w:val="20"/>
        </w:rPr>
        <w:t>Thursday October, 28, 2021 13:30CET/07:30ET</w:t>
      </w:r>
      <w:r w:rsidRPr="00AB3956">
        <w:rPr>
          <w:rFonts w:ascii="Arial" w:eastAsia="Times New Roman" w:hAnsi="Arial" w:cs="Arial"/>
          <w:b/>
          <w:bCs/>
          <w:i/>
          <w:iCs/>
          <w:color w:val="000000"/>
          <w:sz w:val="20"/>
          <w:szCs w:val="20"/>
        </w:rPr>
        <w:br/>
      </w:r>
      <w:r w:rsidRPr="00AB3956">
        <w:rPr>
          <w:rFonts w:ascii="Arial" w:eastAsia="Times New Roman" w:hAnsi="Arial" w:cs="Arial"/>
          <w:i/>
          <w:iCs/>
          <w:color w:val="000000"/>
          <w:sz w:val="20"/>
          <w:szCs w:val="20"/>
        </w:rPr>
        <w:t>Please note, the Company will only take questions from dial-in attendees.</w:t>
      </w:r>
    </w:p>
    <w:p w14:paraId="5A44780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Dial-in details:</w:t>
      </w:r>
    </w:p>
    <w:p w14:paraId="0FBDB575"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Netherlands (Local)        085 888 7233</w:t>
      </w:r>
    </w:p>
    <w:p w14:paraId="7BE70837"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United Kingdom              0800 640 6441</w:t>
      </w:r>
    </w:p>
    <w:p w14:paraId="69332774"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United Kingdom (Local) 020 3936 2999</w:t>
      </w:r>
    </w:p>
    <w:p w14:paraId="6A7D888C"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United States (Local)       1 646 664 1960</w:t>
      </w:r>
    </w:p>
    <w:p w14:paraId="6CEC42EA"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All other locations          +44 20 3936 2999</w:t>
      </w:r>
    </w:p>
    <w:p w14:paraId="3ED005F7"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Access code: 147906</w:t>
      </w:r>
    </w:p>
    <w:p w14:paraId="4D81B16B"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i/>
          <w:iCs/>
          <w:color w:val="000000"/>
          <w:sz w:val="20"/>
          <w:szCs w:val="20"/>
        </w:rPr>
        <w:t>Webcast Link:</w:t>
      </w:r>
      <w:r w:rsidRPr="00AB3956">
        <w:rPr>
          <w:rFonts w:ascii="Arial" w:eastAsia="Times New Roman" w:hAnsi="Arial" w:cs="Arial"/>
          <w:b/>
          <w:bCs/>
          <w:i/>
          <w:iCs/>
          <w:color w:val="000000"/>
          <w:sz w:val="20"/>
          <w:szCs w:val="20"/>
        </w:rPr>
        <w:br/>
      </w:r>
      <w:hyperlink r:id="rId8" w:tgtFrame="_blank" w:history="1">
        <w:r w:rsidRPr="00AB3956">
          <w:rPr>
            <w:rFonts w:ascii="Arial" w:eastAsia="Times New Roman" w:hAnsi="Arial" w:cs="Arial"/>
            <w:color w:val="0000FF"/>
            <w:sz w:val="20"/>
            <w:szCs w:val="20"/>
            <w:u w:val="single"/>
          </w:rPr>
          <w:t>https://webcast.openbriefing.com/pharming-q321/</w:t>
        </w:r>
      </w:hyperlink>
    </w:p>
    <w:p w14:paraId="038023C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p>
    <w:p w14:paraId="65EA1F5A"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Pharming Group N.V.</w:t>
      </w:r>
    </w:p>
    <w:p w14:paraId="61C19C2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Condensed Consolidated Interim Financial Statements in US Dollars (unaudited)</w:t>
      </w:r>
    </w:p>
    <w:p w14:paraId="5B9089EA"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For the period ended 30 September 2021</w:t>
      </w:r>
    </w:p>
    <w:p w14:paraId="5307B89D" w14:textId="77777777" w:rsidR="00AB3956" w:rsidRPr="00AB3956" w:rsidRDefault="00AB3956" w:rsidP="00AB3956">
      <w:pPr>
        <w:numPr>
          <w:ilvl w:val="0"/>
          <w:numId w:val="5"/>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statement of profit and loss</w:t>
      </w:r>
    </w:p>
    <w:p w14:paraId="6A423A5F" w14:textId="77777777" w:rsidR="00AB3956" w:rsidRPr="00AB3956" w:rsidRDefault="00AB3956" w:rsidP="00AB3956">
      <w:pPr>
        <w:numPr>
          <w:ilvl w:val="0"/>
          <w:numId w:val="5"/>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statement of comprehensive income</w:t>
      </w:r>
    </w:p>
    <w:p w14:paraId="09C63877" w14:textId="77777777" w:rsidR="00AB3956" w:rsidRPr="00AB3956" w:rsidRDefault="00AB3956" w:rsidP="00AB3956">
      <w:pPr>
        <w:numPr>
          <w:ilvl w:val="0"/>
          <w:numId w:val="5"/>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balance sheet</w:t>
      </w:r>
    </w:p>
    <w:p w14:paraId="1470DA91" w14:textId="77777777" w:rsidR="00AB3956" w:rsidRPr="00AB3956" w:rsidRDefault="00AB3956" w:rsidP="00AB3956">
      <w:pPr>
        <w:numPr>
          <w:ilvl w:val="0"/>
          <w:numId w:val="5"/>
        </w:numPr>
        <w:spacing w:before="100" w:beforeAutospacing="1" w:after="100" w:afterAutospacing="1" w:line="240" w:lineRule="auto"/>
        <w:ind w:left="920"/>
        <w:rPr>
          <w:rFonts w:ascii="Arial" w:eastAsia="Times New Roman" w:hAnsi="Arial" w:cs="Arial"/>
          <w:color w:val="000000"/>
          <w:sz w:val="20"/>
          <w:szCs w:val="20"/>
        </w:rPr>
      </w:pPr>
    </w:p>
    <w:p w14:paraId="487D9C08" w14:textId="77777777" w:rsidR="00AB3956" w:rsidRPr="00AB3956" w:rsidRDefault="00AB3956" w:rsidP="00AB3956">
      <w:pPr>
        <w:spacing w:after="0" w:line="240" w:lineRule="auto"/>
        <w:ind w:left="920"/>
        <w:rPr>
          <w:rFonts w:ascii="Arial" w:eastAsia="Times New Roman" w:hAnsi="Arial" w:cs="Arial"/>
          <w:color w:val="000000"/>
          <w:sz w:val="20"/>
          <w:szCs w:val="20"/>
        </w:rPr>
      </w:pPr>
      <w:r w:rsidRPr="00AB3956">
        <w:rPr>
          <w:rFonts w:ascii="Arial" w:eastAsia="Times New Roman" w:hAnsi="Arial" w:cs="Arial"/>
          <w:strike/>
          <w:color w:val="000000"/>
          <w:sz w:val="20"/>
          <w:szCs w:val="20"/>
        </w:rPr>
        <w:t> </w:t>
      </w:r>
      <w:r w:rsidRPr="00AB3956">
        <w:rPr>
          <w:rFonts w:ascii="Arial" w:eastAsia="Times New Roman" w:hAnsi="Arial" w:cs="Arial"/>
          <w:color w:val="000000"/>
          <w:sz w:val="20"/>
          <w:szCs w:val="20"/>
        </w:rPr>
        <w:t>Condensed consolidated statement of cash flow</w:t>
      </w:r>
    </w:p>
    <w:p w14:paraId="15D7B0F5"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Appendix: Main condensed consolidated Interim Financial Statements reported in Euros (unaudited)</w:t>
      </w:r>
    </w:p>
    <w:p w14:paraId="0EAC5683"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(This appendix is not part of the Condensed Consolidated Financial Statements)</w:t>
      </w:r>
    </w:p>
    <w:p w14:paraId="047F9937" w14:textId="77777777" w:rsidR="00AB3956" w:rsidRPr="00AB3956" w:rsidRDefault="00AB3956" w:rsidP="00AB3956">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statement of profit and loss in Euros</w:t>
      </w:r>
    </w:p>
    <w:p w14:paraId="2E257A3F" w14:textId="77777777" w:rsidR="00AB3956" w:rsidRPr="00AB3956" w:rsidRDefault="00AB3956" w:rsidP="00AB3956">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statement balance sheet in Euros</w:t>
      </w:r>
    </w:p>
    <w:p w14:paraId="6ECF7D41" w14:textId="77777777" w:rsidR="00AB3956" w:rsidRPr="00AB3956" w:rsidRDefault="00AB3956" w:rsidP="00AB3956">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AB3956">
        <w:rPr>
          <w:rFonts w:ascii="Arial" w:eastAsia="Times New Roman" w:hAnsi="Arial" w:cs="Arial"/>
          <w:color w:val="000000"/>
          <w:sz w:val="20"/>
          <w:szCs w:val="20"/>
        </w:rPr>
        <w:t>Condensed consolidated statement of cash flows in Euros</w:t>
      </w:r>
    </w:p>
    <w:p w14:paraId="29051390"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378"/>
        <w:gridCol w:w="961"/>
        <w:gridCol w:w="961"/>
      </w:tblGrid>
      <w:tr w:rsidR="00AB3956" w:rsidRPr="00AB3956" w14:paraId="69E780E6"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2CC32F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STATEMENT OF PROFIT AND LOSS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ECCC5D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0CD955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9A656CF"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148E44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For the 9-month period ended 30 September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46A4C3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CFB8EE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842D8ED"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D5D3F0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6D48DF9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1FB6861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1FA078F"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788DB4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lastRenderedPageBreak/>
              <w:t>Amounts in US$ '000</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85040A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9CE14A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r>
      <w:tr w:rsidR="00AB3956" w:rsidRPr="00AB3956" w14:paraId="63EE029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000ACB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Revenues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4EF22C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146,101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5150F0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151,874</w:t>
            </w:r>
          </w:p>
        </w:tc>
      </w:tr>
      <w:tr w:rsidR="00AB3956" w:rsidRPr="00AB3956" w14:paraId="2D938069"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CE72C0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Costs of sales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B91176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(15,500)</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83CBFB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(16,566)</w:t>
            </w:r>
          </w:p>
        </w:tc>
      </w:tr>
      <w:tr w:rsidR="00AB3956" w:rsidRPr="00AB3956" w14:paraId="1F36312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EB2071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Gross profit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EC62FF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130,601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42A8B7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135,308</w:t>
            </w:r>
          </w:p>
        </w:tc>
      </w:tr>
      <w:tr w:rsidR="00AB3956" w:rsidRPr="00AB3956" w14:paraId="0771A39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D093B1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Other income</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662C3CC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1,808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A24F90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810</w:t>
            </w:r>
          </w:p>
        </w:tc>
      </w:tr>
      <w:tr w:rsidR="00AB3956" w:rsidRPr="00AB3956" w14:paraId="0185AB9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D9D6D8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Research and development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B7F010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(37,580)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2257132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(26,842)</w:t>
            </w:r>
          </w:p>
        </w:tc>
      </w:tr>
      <w:tr w:rsidR="00AB3956" w:rsidRPr="00AB3956" w14:paraId="4CB6264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0136D3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OTL-105 in-licensing</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45259F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(13,105)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651019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74C0CD0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2E7DF8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General and administrative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477983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(22,510)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B180D3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(15,411)</w:t>
            </w:r>
          </w:p>
        </w:tc>
      </w:tr>
      <w:tr w:rsidR="00AB3956" w:rsidRPr="00AB3956" w14:paraId="78020C54"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38666A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Marketing and sales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61CD7B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(43,880)</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4B8CEA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(36,204)</w:t>
            </w:r>
          </w:p>
        </w:tc>
      </w:tr>
      <w:tr w:rsidR="00AB3956" w:rsidRPr="00AB3956" w14:paraId="7924520B"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19FF63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Other Operating Costs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0B6689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(117,075)</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0D727F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(78,457)</w:t>
            </w:r>
          </w:p>
        </w:tc>
      </w:tr>
      <w:tr w:rsidR="00AB3956" w:rsidRPr="00AB3956" w14:paraId="434E8C4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16C55C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Operating profit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3422740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15,334</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8C9084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57,661</w:t>
            </w:r>
          </w:p>
        </w:tc>
      </w:tr>
      <w:tr w:rsidR="00AB3956" w:rsidRPr="00AB3956" w14:paraId="6ACF1B3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76950A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Fair value gain (loss) on revaluation derivatives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5E47332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C82A3B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147</w:t>
            </w:r>
          </w:p>
        </w:tc>
      </w:tr>
      <w:tr w:rsidR="00AB3956" w:rsidRPr="00AB3956" w14:paraId="62D768E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654CDE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income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1E6BC93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9,907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812586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655</w:t>
            </w:r>
          </w:p>
        </w:tc>
      </w:tr>
      <w:tr w:rsidR="00AB3956" w:rsidRPr="00AB3956" w14:paraId="29FBB983"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CE1145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expenses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1D5B84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(4,466)</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F0A521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(20,614)</w:t>
            </w:r>
          </w:p>
        </w:tc>
      </w:tr>
      <w:tr w:rsidR="00AB3956" w:rsidRPr="00AB3956" w14:paraId="5C1FE012"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9088DD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Finance cost net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1835396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5,500</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4CE72FC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(19,812)</w:t>
            </w:r>
          </w:p>
        </w:tc>
      </w:tr>
      <w:tr w:rsidR="00AB3956" w:rsidRPr="00AB3956" w14:paraId="14CE85F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DE3EE0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Share of net profits in associates using the equity method</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3C2F541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511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EB8DBA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219</w:t>
            </w:r>
          </w:p>
        </w:tc>
      </w:tr>
      <w:tr w:rsidR="00AB3956" w:rsidRPr="00AB3956" w14:paraId="4705FD14"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1F5D32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before tax</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EB2867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21,345</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1DE44E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38,068</w:t>
            </w:r>
          </w:p>
        </w:tc>
      </w:tr>
      <w:tr w:rsidR="00AB3956" w:rsidRPr="00AB3956" w14:paraId="3E3DF3A1"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BCAB3B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Income tax credit (expense)</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A5D875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(7,412)</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11CF05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(9,212)</w:t>
            </w:r>
          </w:p>
        </w:tc>
      </w:tr>
      <w:tr w:rsidR="00AB3956" w:rsidRPr="00AB3956" w14:paraId="52192CC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9B84B2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for the year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E27943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13,933</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F6F0B8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28,856</w:t>
            </w:r>
          </w:p>
        </w:tc>
      </w:tr>
      <w:tr w:rsidR="00AB3956" w:rsidRPr="00AB3956" w14:paraId="693BF239"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AD8A59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Basic earnings per share (US$)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4565C8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0.022</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027FDB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0.045</w:t>
            </w:r>
          </w:p>
        </w:tc>
      </w:tr>
      <w:tr w:rsidR="00AB3956" w:rsidRPr="00AB3956" w14:paraId="59A99D0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BC851C5"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Fully-diluted earnings per share (US$)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0EF5BCF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0.018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45F5E1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0.039</w:t>
            </w:r>
          </w:p>
        </w:tc>
      </w:tr>
    </w:tbl>
    <w:p w14:paraId="5AFAEFDC"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p w14:paraId="67D0B997" w14:textId="77777777" w:rsidR="00AB3956" w:rsidRPr="00AB3956" w:rsidRDefault="00AB3956" w:rsidP="00AB3956">
      <w:pPr>
        <w:spacing w:after="0" w:line="240" w:lineRule="auto"/>
        <w:rPr>
          <w:rFonts w:ascii="Arial" w:eastAsia="Times New Roman" w:hAnsi="Arial" w:cs="Arial"/>
          <w:color w:val="000000"/>
          <w:sz w:val="20"/>
          <w:szCs w:val="20"/>
        </w:rPr>
      </w:pP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6010"/>
        <w:gridCol w:w="961"/>
        <w:gridCol w:w="961"/>
      </w:tblGrid>
      <w:tr w:rsidR="00AB3956" w:rsidRPr="00AB3956" w14:paraId="487F277A"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D6CBA8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STATEMENT OF COMPREHENSIVE INCOME</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F3DDE9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390E3C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CF37702"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11A598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For the 9-month period ended 30 September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AE93A3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06BA706"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2C44BD2"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43295BC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4B3734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135B5B2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F39EA3A"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F9D85A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US$ '000</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91DA47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13A938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r>
      <w:tr w:rsidR="00AB3956" w:rsidRPr="00AB3956" w14:paraId="5EC7EAE0"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BDB5A2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for the year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691F8FD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13,933</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ADF2CD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28,856</w:t>
            </w:r>
          </w:p>
        </w:tc>
      </w:tr>
      <w:tr w:rsidR="00AB3956" w:rsidRPr="00AB3956" w14:paraId="4BC6A6D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68A8B3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Currency translation differences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C0A74E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(10,506)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38345C5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497</w:t>
            </w:r>
          </w:p>
        </w:tc>
      </w:tr>
      <w:tr w:rsidR="00AB3956" w:rsidRPr="00AB3956" w14:paraId="449E248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EFBFD1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Fair value remeasurement investments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428696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(1,475)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5D5FF09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0D924D0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1EC2E0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Items that may be subsequently reclassified to profit or loss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CAF8ED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(11,981)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56080AC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497</w:t>
            </w:r>
          </w:p>
        </w:tc>
      </w:tr>
      <w:tr w:rsidR="00AB3956" w:rsidRPr="00AB3956" w14:paraId="340927EC"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0A121F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Other comprehensive income (loss), net of tax</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0A0CB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(11,981)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3A09F3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497</w:t>
            </w:r>
          </w:p>
        </w:tc>
      </w:tr>
      <w:tr w:rsidR="00AB3956" w:rsidRPr="00AB3956" w14:paraId="7D9BC80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E4D626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comprehensive income (loss) for the year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9C4436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1,952</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95A708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29,353</w:t>
            </w:r>
          </w:p>
        </w:tc>
      </w:tr>
    </w:tbl>
    <w:p w14:paraId="5C559E57"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4385"/>
        <w:gridCol w:w="1290"/>
        <w:gridCol w:w="1237"/>
      </w:tblGrid>
      <w:tr w:rsidR="00AB3956" w:rsidRPr="00AB3956" w14:paraId="1F8A2C4E"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BA85BB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BALANCE SHEET</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4D3CC8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C5A4EB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35932FE"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20" w:type="dxa"/>
            </w:tcMar>
            <w:vAlign w:val="bottom"/>
            <w:hideMark/>
          </w:tcPr>
          <w:p w14:paraId="12D268C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As at 30 September</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D0B70B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AEFFA1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81C483E"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0062BC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US$ '000</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7CAC558" w14:textId="77777777" w:rsidR="00AB3956" w:rsidRPr="00AB3956" w:rsidRDefault="00AB3956" w:rsidP="00AB3956">
            <w:pPr>
              <w:spacing w:after="0" w:line="240" w:lineRule="auto"/>
              <w:jc w:val="center"/>
              <w:rPr>
                <w:rFonts w:ascii="Arial" w:eastAsia="Times New Roman" w:hAnsi="Arial" w:cs="Arial"/>
                <w:color w:val="000000"/>
                <w:sz w:val="16"/>
                <w:szCs w:val="16"/>
              </w:rPr>
            </w:pPr>
            <w:r w:rsidRPr="00AB3956">
              <w:rPr>
                <w:rFonts w:ascii="Arial" w:eastAsia="Times New Roman" w:hAnsi="Arial" w:cs="Arial"/>
                <w:b/>
                <w:bCs/>
                <w:color w:val="000000"/>
                <w:sz w:val="16"/>
                <w:szCs w:val="16"/>
              </w:rPr>
              <w:t>30 September</w:t>
            </w:r>
            <w:r w:rsidRPr="00AB3956">
              <w:rPr>
                <w:rFonts w:ascii="Arial" w:eastAsia="Times New Roman" w:hAnsi="Arial" w:cs="Arial"/>
                <w:b/>
                <w:bCs/>
                <w:color w:val="000000"/>
                <w:sz w:val="16"/>
                <w:szCs w:val="16"/>
              </w:rPr>
              <w:br/>
              <w:t>2021</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20" w:type="dxa"/>
            </w:tcMar>
            <w:vAlign w:val="bottom"/>
            <w:hideMark/>
          </w:tcPr>
          <w:p w14:paraId="29017618" w14:textId="77777777" w:rsidR="00AB3956" w:rsidRPr="00AB3956" w:rsidRDefault="00AB3956" w:rsidP="00AB3956">
            <w:pPr>
              <w:spacing w:after="0" w:line="240" w:lineRule="auto"/>
              <w:jc w:val="center"/>
              <w:rPr>
                <w:rFonts w:ascii="Arial" w:eastAsia="Times New Roman" w:hAnsi="Arial" w:cs="Arial"/>
                <w:color w:val="000000"/>
                <w:sz w:val="16"/>
                <w:szCs w:val="16"/>
              </w:rPr>
            </w:pPr>
            <w:r w:rsidRPr="00AB3956">
              <w:rPr>
                <w:rFonts w:ascii="Arial" w:eastAsia="Times New Roman" w:hAnsi="Arial" w:cs="Arial"/>
                <w:b/>
                <w:bCs/>
                <w:color w:val="000000"/>
                <w:sz w:val="16"/>
                <w:szCs w:val="16"/>
              </w:rPr>
              <w:t>31 December</w:t>
            </w:r>
            <w:r w:rsidRPr="00AB3956">
              <w:rPr>
                <w:rFonts w:ascii="Arial" w:eastAsia="Times New Roman" w:hAnsi="Arial" w:cs="Arial"/>
                <w:b/>
                <w:bCs/>
                <w:color w:val="000000"/>
                <w:sz w:val="16"/>
                <w:szCs w:val="16"/>
              </w:rPr>
              <w:br/>
              <w:t>2020</w:t>
            </w:r>
          </w:p>
        </w:tc>
      </w:tr>
      <w:tr w:rsidR="00AB3956" w:rsidRPr="00AB3956" w14:paraId="357E3A7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00C3DF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Non-current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0B2764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970BFE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E4172C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6968AC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Intangible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856C51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89,009</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3D2EFA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94,083</w:t>
            </w:r>
          </w:p>
        </w:tc>
      </w:tr>
      <w:tr w:rsidR="00AB3956" w:rsidRPr="00AB3956" w14:paraId="16A3F6E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FDDE9B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Property, plant and equipment</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F5C7AC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16,914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9E022C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12,226</w:t>
            </w:r>
          </w:p>
        </w:tc>
      </w:tr>
      <w:tr w:rsidR="00AB3956" w:rsidRPr="00AB3956" w14:paraId="68D30B0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B42D88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Right-of-use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E787A4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20,982</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EF785C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9,427</w:t>
            </w:r>
          </w:p>
        </w:tc>
      </w:tr>
      <w:tr w:rsidR="00AB3956" w:rsidRPr="00AB3956" w14:paraId="3D80743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35B54E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Long-term prepayments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1D3F1D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198</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AF17E2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5B4B5A0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3F7D6C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Deferred tax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5F72D8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21,473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699F4A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31,877</w:t>
            </w:r>
          </w:p>
        </w:tc>
      </w:tr>
      <w:tr w:rsidR="00AB3956" w:rsidRPr="00AB3956" w14:paraId="5E54886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4C96A3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Investments accounted for using the equity method</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DFD08F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7,187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F4CBF5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7,118</w:t>
            </w:r>
          </w:p>
        </w:tc>
      </w:tr>
      <w:tr w:rsidR="00AB3956" w:rsidRPr="00AB3956" w14:paraId="01380FD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C029D0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 equity instruments designated as at FVTOCI</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B500BA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2,483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8DC29B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7297E1F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EC583B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A5A51E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481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604009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510</w:t>
            </w:r>
          </w:p>
        </w:tc>
      </w:tr>
      <w:tr w:rsidR="00AB3956" w:rsidRPr="00AB3956" w14:paraId="2D64627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7C3DE2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non-current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02D49F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158,727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47B687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155,241</w:t>
            </w:r>
          </w:p>
        </w:tc>
      </w:tr>
      <w:tr w:rsidR="00AB3956" w:rsidRPr="00AB3956" w14:paraId="28C6F3A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F2368D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C7AF87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49AFC1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5E4826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37DFE9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Inventories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39CFE8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25,098</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8DCB3A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21,157</w:t>
            </w:r>
          </w:p>
        </w:tc>
      </w:tr>
      <w:tr w:rsidR="00AB3956" w:rsidRPr="00AB3956" w14:paraId="43A4597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A6C868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receivables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0710D2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32,810</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C13836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35,901</w:t>
            </w:r>
          </w:p>
        </w:tc>
      </w:tr>
      <w:tr w:rsidR="00AB3956" w:rsidRPr="00AB3956" w14:paraId="752079C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308DE4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645396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981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8B7901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995</w:t>
            </w:r>
          </w:p>
        </w:tc>
      </w:tr>
      <w:tr w:rsidR="00AB3956" w:rsidRPr="00AB3956" w14:paraId="445BE96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9EBDD6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and cash equivalents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89A38E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183,324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F85A01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205,159</w:t>
            </w:r>
          </w:p>
        </w:tc>
      </w:tr>
      <w:tr w:rsidR="00AB3956" w:rsidRPr="00AB3956" w14:paraId="51362B8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515D3E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16E592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242,213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15FBF2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263,212</w:t>
            </w:r>
          </w:p>
        </w:tc>
      </w:tr>
      <w:tr w:rsidR="00AB3956" w:rsidRPr="00AB3956" w14:paraId="09A9A18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6304A3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lastRenderedPageBreak/>
              <w:t>Total assets</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59B263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400,940</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60" w:type="dxa"/>
            </w:tcMar>
            <w:vAlign w:val="bottom"/>
            <w:hideMark/>
          </w:tcPr>
          <w:p w14:paraId="4C162C2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418,453</w:t>
            </w:r>
          </w:p>
        </w:tc>
      </w:tr>
      <w:tr w:rsidR="00AB3956" w:rsidRPr="00AB3956" w14:paraId="783B5990"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4BA6701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4B26F71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30E264A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C013EA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7E7EAC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Equity</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7271C6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27A61A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65CDD2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6CC5CD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Share capital</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911657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7,259</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B6F42A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7,163</w:t>
            </w:r>
          </w:p>
        </w:tc>
      </w:tr>
      <w:tr w:rsidR="00AB3956" w:rsidRPr="00AB3956" w14:paraId="174A72C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39C1A5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Share premium</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6AC911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453,476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548073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444,940</w:t>
            </w:r>
          </w:p>
        </w:tc>
      </w:tr>
      <w:tr w:rsidR="00AB3956" w:rsidRPr="00AB3956" w14:paraId="10B34B2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E20DD1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Legal reserves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DCE445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9,864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D20DC6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19,859</w:t>
            </w:r>
          </w:p>
        </w:tc>
      </w:tr>
      <w:tr w:rsidR="00AB3956" w:rsidRPr="00AB3956" w14:paraId="5B5D2AD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9580AA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Accumulated deficit</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19DE54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(277,053)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20" w:type="dxa"/>
            </w:tcMar>
            <w:vAlign w:val="bottom"/>
            <w:hideMark/>
          </w:tcPr>
          <w:p w14:paraId="31711C7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(288,527)</w:t>
            </w:r>
          </w:p>
        </w:tc>
      </w:tr>
      <w:tr w:rsidR="00AB3956" w:rsidRPr="00AB3956" w14:paraId="309DB28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041436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Shareholders' equity</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2C2F92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193,546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CDDB60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183,435</w:t>
            </w:r>
          </w:p>
        </w:tc>
      </w:tr>
      <w:tr w:rsidR="00AB3956" w:rsidRPr="00AB3956" w14:paraId="488EE7A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CD65FB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Non-current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722BE0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4AE183E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261EE5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D5AA3C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Convertible bonds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948D6A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140,962</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4A60106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149,727</w:t>
            </w:r>
          </w:p>
        </w:tc>
      </w:tr>
      <w:tr w:rsidR="00AB3956" w:rsidRPr="00AB3956" w14:paraId="0DD26D2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200B4C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Lease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023185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19,323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D69C5B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8,230</w:t>
            </w:r>
          </w:p>
        </w:tc>
      </w:tr>
      <w:tr w:rsidR="00AB3956" w:rsidRPr="00AB3956" w14:paraId="57A89D2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CB20DD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5CAC6E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386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F3E64A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212</w:t>
            </w:r>
          </w:p>
        </w:tc>
      </w:tr>
      <w:tr w:rsidR="00AB3956" w:rsidRPr="00AB3956" w14:paraId="0AC4811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AA2DC3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non-current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4E79A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160,671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4137D8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158,169</w:t>
            </w:r>
          </w:p>
        </w:tc>
      </w:tr>
      <w:tr w:rsidR="00AB3956" w:rsidRPr="00AB3956" w14:paraId="7E1203A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F97F97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449011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FBCEE6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928416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4225C7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542B3A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AF1CBE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1F4D7A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861AFD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Convertible bonds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6A4618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1,923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B3EC41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2,040</w:t>
            </w:r>
          </w:p>
        </w:tc>
      </w:tr>
      <w:tr w:rsidR="00AB3956" w:rsidRPr="00AB3956" w14:paraId="4B2AA90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90312D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Derivative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5F699C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076085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181</w:t>
            </w:r>
          </w:p>
        </w:tc>
      </w:tr>
      <w:tr w:rsidR="00AB3956" w:rsidRPr="00AB3956" w14:paraId="131267A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EA4417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payables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E6FA30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42,151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BCE43F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47,666</w:t>
            </w:r>
          </w:p>
        </w:tc>
      </w:tr>
      <w:tr w:rsidR="00AB3956" w:rsidRPr="00AB3956" w14:paraId="3915B98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41FFE8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Lease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A73B6F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2,595</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43DFCB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1,962</w:t>
            </w:r>
          </w:p>
        </w:tc>
      </w:tr>
      <w:tr w:rsidR="00AB3956" w:rsidRPr="00AB3956" w14:paraId="2517365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17C165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072B3D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B6A38F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25,000</w:t>
            </w:r>
          </w:p>
        </w:tc>
      </w:tr>
      <w:tr w:rsidR="00AB3956" w:rsidRPr="00AB3956" w14:paraId="21F45E3F"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68D6C3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current liabilities</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7A7C8EE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46,723</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60" w:type="dxa"/>
            </w:tcMar>
            <w:vAlign w:val="bottom"/>
            <w:hideMark/>
          </w:tcPr>
          <w:p w14:paraId="178344D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76,849</w:t>
            </w:r>
          </w:p>
        </w:tc>
      </w:tr>
      <w:tr w:rsidR="00AB3956" w:rsidRPr="00AB3956" w14:paraId="6681F093"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6D0599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equity and liabilities</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720929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400,940</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60" w:type="dxa"/>
            </w:tcMar>
            <w:vAlign w:val="bottom"/>
            <w:hideMark/>
          </w:tcPr>
          <w:p w14:paraId="647E90B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418,453</w:t>
            </w:r>
          </w:p>
        </w:tc>
      </w:tr>
    </w:tbl>
    <w:p w14:paraId="21F7378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p w14:paraId="241A271D" w14:textId="77777777" w:rsidR="00AB3956" w:rsidRPr="00AB3956" w:rsidRDefault="00AB3956" w:rsidP="00AB3956">
      <w:pPr>
        <w:spacing w:after="0" w:line="240" w:lineRule="auto"/>
        <w:rPr>
          <w:rFonts w:ascii="Arial" w:eastAsia="Times New Roman" w:hAnsi="Arial" w:cs="Arial"/>
          <w:color w:val="000000"/>
          <w:sz w:val="20"/>
          <w:szCs w:val="20"/>
        </w:rPr>
      </w:pP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947"/>
        <w:gridCol w:w="961"/>
        <w:gridCol w:w="961"/>
        <w:gridCol w:w="286"/>
      </w:tblGrid>
      <w:tr w:rsidR="00AB3956" w:rsidRPr="00AB3956" w14:paraId="4697A63A"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A5B3AA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STATEMENT OF CASH FLOWS in US Dollar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8E7196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4C739E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A04009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CC51C6F"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2D0E53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For the period ended 30 September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2F59F1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3E5B6E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EA5E16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974946A"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10E0BD5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18CDA05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38CA6E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5EBFDC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6F26BBA" w14:textId="77777777" w:rsidTr="00AB3956">
        <w:tc>
          <w:tcPr>
            <w:tcW w:w="0" w:type="auto"/>
            <w:vMerge w:val="restart"/>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86E726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US$ '000</w:t>
            </w:r>
          </w:p>
        </w:tc>
        <w:tc>
          <w:tcPr>
            <w:tcW w:w="0" w:type="auto"/>
            <w:vMerge w:val="restart"/>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028000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vMerge w:val="restart"/>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997181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483FFA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22847B5" w14:textId="77777777" w:rsidTr="00AB3956">
        <w:tc>
          <w:tcPr>
            <w:tcW w:w="0" w:type="auto"/>
            <w:vMerge/>
            <w:tcBorders>
              <w:top w:val="outset" w:sz="8" w:space="0" w:color="auto"/>
              <w:left w:val="single" w:sz="8" w:space="0" w:color="000000"/>
              <w:bottom w:val="outset" w:sz="8" w:space="0" w:color="auto"/>
              <w:right w:val="outset" w:sz="8" w:space="0" w:color="auto"/>
            </w:tcBorders>
            <w:vAlign w:val="center"/>
            <w:hideMark/>
          </w:tcPr>
          <w:p w14:paraId="3D1B86CD"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vMerge/>
            <w:tcBorders>
              <w:top w:val="outset" w:sz="8" w:space="0" w:color="auto"/>
              <w:left w:val="single" w:sz="8" w:space="0" w:color="000000"/>
              <w:bottom w:val="outset" w:sz="8" w:space="0" w:color="auto"/>
              <w:right w:val="outset" w:sz="8" w:space="0" w:color="auto"/>
            </w:tcBorders>
            <w:vAlign w:val="center"/>
            <w:hideMark/>
          </w:tcPr>
          <w:p w14:paraId="640F4435"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vMerge/>
            <w:tcBorders>
              <w:top w:val="outset" w:sz="8" w:space="0" w:color="auto"/>
              <w:left w:val="single" w:sz="8" w:space="0" w:color="000000"/>
              <w:bottom w:val="outset" w:sz="8" w:space="0" w:color="auto"/>
              <w:right w:val="single" w:sz="8" w:space="0" w:color="000000"/>
            </w:tcBorders>
            <w:vAlign w:val="center"/>
            <w:hideMark/>
          </w:tcPr>
          <w:p w14:paraId="38B88803"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A469E0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52417F4" w14:textId="77777777" w:rsidTr="00AB3956">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E53BF3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before tax</w:t>
            </w:r>
          </w:p>
        </w:tc>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6DDAD6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21,345</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F58583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38,068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B3E03C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0B144F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4B7AEB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35B5F8A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111AAB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DCDF15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FA0F93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BAEA85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i/>
                <w:iCs/>
                <w:color w:val="000000"/>
                <w:sz w:val="16"/>
                <w:szCs w:val="16"/>
              </w:rPr>
              <w:t>Non-cash adjustments: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067C124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0D6FCD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2AFDC3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64684E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D85596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Depreciation, amortization, impairment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FC43EA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6,867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6A566C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5,741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26420A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48D993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A64AB7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Equity settled share based payments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313CF0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5,706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49F8FEC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2,365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051FE1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7F26DD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73C8DC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Fair value gain (loss) on revaluation of derivatives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91701B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2AA038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F562C6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F269C7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A6DC08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income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F80D86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(9,907)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CFBF3D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(655)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8C7417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CC866D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74C4F5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expense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58D014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4,466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4D776CB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20,616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9938E56"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D30391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F1EFC3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Share of net profits in associates using the equity method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2BF5C5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(511)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247626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797FF7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C83BF5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E0BEB4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5A4E50E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272</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09833BE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2,489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A9D384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A04738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55099D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Operating cash flows before 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302AA52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28,179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F0E66C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68,256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6893D6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1029A3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07CFD75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B85A07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068D57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0D2C5F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78DB10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BE2C38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i/>
                <w:iCs/>
                <w:color w:val="000000"/>
                <w:sz w:val="16"/>
                <w:szCs w:val="16"/>
              </w:rPr>
              <w:t>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574484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19054F5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BC09E8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C0CE9F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1CD1E4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Inventories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50E6CB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(3,941)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56E99A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(2,159)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F098A5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04BCCE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677C78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receivables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3C2F2F8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3,092</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793E6C6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(799)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AD1DE5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7D9FAB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6FFB7C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Payables and other current liabilities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B39C6D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(5,514)</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28E5B3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(1,979)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A4DDB1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D2696A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073E24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58BD50B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42</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71CDF41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1,074</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519E30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AA044E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C6F213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E5B42C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(6,321)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7E1DC4C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(3,863)</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712E32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014D4A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1810D1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0EDF1E4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098EF6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625B81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B4BABF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A2ED34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Interest received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16BFEA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6714CE1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655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433338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E080EE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110DCE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Income taxes paid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EF6556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B37ADC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(2,741)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211C03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0BF62DB"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63025E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02B107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F23A79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5E1C13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7309748"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94044A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Net cash flows generated from (used in) operating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21966D0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21,909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2E1350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62,307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4BD249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14A147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E287F5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2AB2DA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C03979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0DC5F8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7F02AA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200D3B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Capital expenditure for property, plant and equipment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4C6877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(7,451)</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F48C4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(1,551)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59C4AD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1BD4DB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3A0BE2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intangible assets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8ACB41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(1,544)</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484C35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(374)</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446F8A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0B8DD9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65C6BA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 equity instruments designated as at FVTOCI</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299F82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(4,589)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37D0A80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ACB34E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784413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F194CF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Acquisition of license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8A9425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(1,593)</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706200E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(9,523)</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ACA8CB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5378F3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37C77A0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AA1599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AF63FF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401697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27D0CBF"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F7DDF0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Net cash flows used in investing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AE3379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(15,177)</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9D7658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(11,448)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75FD50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1A42A1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325EB7A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6B776D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7756669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8AAF5C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CB68F5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1F06B4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Repayment on loans and borrowings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F51883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5E2BF8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(56,273)</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6DB78D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C8A8F1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2A4E26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Payment on contingent consideration</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A8E6A7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(25,000)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496A03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(20,445)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18DEB5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E488DD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AA07CC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Payment of lease liabilities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9E0088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(2,476)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32B4174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(1,489)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1ED0E4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8033B1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076036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Proceeds of issued convertible bonds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A6CD31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4BEB094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138,312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2D09C2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EBF6A3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EFEC0A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Interests on loans and leases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E32156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(4,493)</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26BA32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(3,072)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65ED28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2223B1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059E23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Proceeds of equity and warrants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3495BD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4,237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5053F4A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2,294</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FDCBBE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3B0FB33"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64243A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729B35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5D1AC0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7C174F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EA96A4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7A1BAB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Net cash flows generated from (used in) financing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28469C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(27,732)</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CDBB2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59,327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350D28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E2A7E0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645EC21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2249C5B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033244D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A87934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2BADAB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F311AC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Increase (decrease) of cash</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9DDD88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(21,000)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2EC98E4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110,816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5636F8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232C0C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566B48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Exchange rate effects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02811B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(835)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C3C19D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(3,486)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8B8BCD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D00425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01B7A2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and cash equivalents at 1 January</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92AD3E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205,159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0B114B8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74,348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18B030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E89F2A9"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DFCF34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C0E643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F27F90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B8A952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FE0FB8E"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D2EF4E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cash and cash equivalents at 30 September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D76A5B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183,324</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BBFA50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181,048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22C12F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bl>
    <w:p w14:paraId="351F3E4B"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p w14:paraId="0AA59692"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b/>
          <w:bCs/>
          <w:color w:val="000000"/>
          <w:sz w:val="20"/>
          <w:szCs w:val="20"/>
        </w:rPr>
        <w:t>Appendix: Main Condensed Consolidated Financial Statements reported in Euro's</w:t>
      </w:r>
    </w:p>
    <w:p w14:paraId="0D8E11EB"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These statements are not part of the original Interim Financial Statements. The original Interim Financial Statements are reported in US Dollars. In case of differences of interpretation between the Financial Statements in US dollars and the Financial Statements in Euros, the Financial Statements in US Dollars will prevail.</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3158"/>
        <w:gridCol w:w="730"/>
      </w:tblGrid>
      <w:tr w:rsidR="00AB3956" w:rsidRPr="00AB3956" w14:paraId="70D4368E"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E5224A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Exchange rates (USD:EUR) used:</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0553B63" w14:textId="77777777" w:rsidR="00AB3956" w:rsidRPr="00AB3956" w:rsidRDefault="00AB3956" w:rsidP="00AB3956">
            <w:pPr>
              <w:spacing w:after="0" w:line="240" w:lineRule="auto"/>
              <w:rPr>
                <w:rFonts w:ascii="Times New Roman" w:eastAsia="Times New Roman" w:hAnsi="Times New Roman" w:cs="Times New Roman"/>
                <w:sz w:val="24"/>
                <w:szCs w:val="24"/>
              </w:rPr>
            </w:pPr>
          </w:p>
        </w:tc>
      </w:tr>
      <w:tr w:rsidR="00AB3956" w:rsidRPr="00AB3956" w14:paraId="63AEF5C5"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83DCD8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Statement of income YTD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601F20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1.1274</w:t>
            </w:r>
          </w:p>
        </w:tc>
      </w:tr>
      <w:tr w:rsidR="00AB3956" w:rsidRPr="00AB3956" w14:paraId="21EA32B2"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A1770B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Statement of income YTD 2021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04CEB4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1,1982</w:t>
            </w:r>
          </w:p>
        </w:tc>
      </w:tr>
      <w:tr w:rsidR="00AB3956" w:rsidRPr="00AB3956" w14:paraId="37B9760F"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0A7A9D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Balance sheet at September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B2B506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1.1696</w:t>
            </w:r>
          </w:p>
        </w:tc>
      </w:tr>
      <w:tr w:rsidR="00AB3956" w:rsidRPr="00AB3956" w14:paraId="13FB5C9B"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0F2FF1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Balance sheet at December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530961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1.2280</w:t>
            </w:r>
          </w:p>
        </w:tc>
      </w:tr>
      <w:tr w:rsidR="00AB3956" w:rsidRPr="00AB3956" w14:paraId="53BC6AC8"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D1C752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Balance sheet at September 2021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7C6767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1.1600</w:t>
            </w:r>
          </w:p>
        </w:tc>
      </w:tr>
      <w:tr w:rsidR="00AB3956" w:rsidRPr="00AB3956" w14:paraId="3BF614F0"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E595E8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flow YTD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58C8C7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1.1274</w:t>
            </w:r>
          </w:p>
        </w:tc>
      </w:tr>
      <w:tr w:rsidR="00AB3956" w:rsidRPr="00AB3956" w14:paraId="02F5780C"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A8E154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flow YTD 2021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7D21ED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1,1982</w:t>
            </w:r>
          </w:p>
        </w:tc>
      </w:tr>
      <w:tr w:rsidR="00AB3956" w:rsidRPr="00AB3956" w14:paraId="454B7035"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E0B0D5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balance as per 1 January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90BD08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1.1214</w:t>
            </w:r>
          </w:p>
        </w:tc>
      </w:tr>
      <w:tr w:rsidR="00AB3956" w:rsidRPr="00AB3956" w14:paraId="392DC59F"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A1C7EB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balance as per 31 December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235132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1.2280</w:t>
            </w:r>
          </w:p>
        </w:tc>
      </w:tr>
      <w:tr w:rsidR="00AB3956" w:rsidRPr="00AB3956" w14:paraId="3034B624"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C032C8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balance as per 1 January 2021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0D0AAC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1.2280</w:t>
            </w:r>
          </w:p>
        </w:tc>
      </w:tr>
      <w:tr w:rsidR="00AB3956" w:rsidRPr="00AB3956" w14:paraId="7CBD0545"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13C43B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lastRenderedPageBreak/>
              <w:t>Cash balance as per 30 September 2021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FFFA07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1.1600</w:t>
            </w:r>
          </w:p>
        </w:tc>
      </w:tr>
    </w:tbl>
    <w:p w14:paraId="7A801FCC" w14:textId="77777777" w:rsidR="00AB3956" w:rsidRPr="00AB3956" w:rsidRDefault="00AB3956" w:rsidP="00AB3956">
      <w:pPr>
        <w:spacing w:after="0" w:line="240" w:lineRule="auto"/>
        <w:rPr>
          <w:rFonts w:ascii="Arial" w:eastAsia="Times New Roman" w:hAnsi="Arial" w:cs="Arial"/>
          <w:color w:val="000000"/>
          <w:sz w:val="20"/>
          <w:szCs w:val="20"/>
        </w:rPr>
      </w:pPr>
    </w:p>
    <w:p w14:paraId="2050DF81"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858"/>
        <w:gridCol w:w="961"/>
        <w:gridCol w:w="961"/>
      </w:tblGrid>
      <w:tr w:rsidR="00AB3956" w:rsidRPr="00AB3956" w14:paraId="62E45F65"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99B1E3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STATEMENT OF PROFIT AND LOSS - EUR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EE339B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E28EBA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A1BECE9"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E2C92B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For the 9-month period ended 30 September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F0534F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5CDFAD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B6B0DB0"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6C5C56F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D816E5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5973D2C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340C42D"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4F9058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 '000</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0552DA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EC47EC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r>
      <w:tr w:rsidR="00AB3956" w:rsidRPr="00AB3956" w14:paraId="735CC96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6B2E66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Revenues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683E31E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121,934</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50DF42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134,714</w:t>
            </w:r>
          </w:p>
        </w:tc>
      </w:tr>
      <w:tr w:rsidR="00AB3956" w:rsidRPr="00AB3956" w14:paraId="22ADBC5E"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9A7153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Costs of sales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9E68E3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(12,936)</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CEAB1A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(14,694)</w:t>
            </w:r>
          </w:p>
        </w:tc>
      </w:tr>
      <w:tr w:rsidR="00AB3956" w:rsidRPr="00AB3956" w14:paraId="0D634C8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E20292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Gross profit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32D8AB0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108,998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D269D0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120,020</w:t>
            </w:r>
          </w:p>
        </w:tc>
      </w:tr>
      <w:tr w:rsidR="00AB3956" w:rsidRPr="00AB3956" w14:paraId="589FE35E"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57B538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Other income</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574000E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1,509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D6FE48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718</w:t>
            </w:r>
          </w:p>
        </w:tc>
      </w:tr>
      <w:tr w:rsidR="00AB3956" w:rsidRPr="00AB3956" w14:paraId="355FC7D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8E2677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Research and development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0A708C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(31,364)</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309ADD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(23,810)</w:t>
            </w:r>
          </w:p>
        </w:tc>
      </w:tr>
      <w:tr w:rsidR="00AB3956" w:rsidRPr="00AB3956" w14:paraId="3EC9981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6821A5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OTL-105 in-licensing</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839148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(10,937)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00D6781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06F643E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6DBA73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General and administrative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3AB6CA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(18,786)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22753EC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(13,670)</w:t>
            </w:r>
          </w:p>
        </w:tc>
      </w:tr>
      <w:tr w:rsidR="00AB3956" w:rsidRPr="00AB3956" w14:paraId="05A64CE9"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097556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Marketing and sales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8B30BA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(36,621)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47D3065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(32,113)</w:t>
            </w:r>
          </w:p>
        </w:tc>
      </w:tr>
      <w:tr w:rsidR="00AB3956" w:rsidRPr="00AB3956" w14:paraId="22FFB9F8"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7E1474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Other Operating Costs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879722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(97,709)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61DDEF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(69,593)</w:t>
            </w:r>
          </w:p>
        </w:tc>
      </w:tr>
      <w:tr w:rsidR="00AB3956" w:rsidRPr="00AB3956" w14:paraId="38413CC9"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78E2BD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Operating profit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3433F12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12,798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7B650A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51,145</w:t>
            </w:r>
          </w:p>
        </w:tc>
      </w:tr>
      <w:tr w:rsidR="00AB3956" w:rsidRPr="00AB3956" w14:paraId="0AF5649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9C5B93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Fair value gain (loss) on revaluation derivatives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716071A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1BF46C8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131</w:t>
            </w:r>
          </w:p>
        </w:tc>
      </w:tr>
      <w:tr w:rsidR="00AB3956" w:rsidRPr="00AB3956" w14:paraId="63AD4A1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321E3D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income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462F15F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8,268</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60" w:type="dxa"/>
            </w:tcMar>
            <w:vAlign w:val="bottom"/>
            <w:hideMark/>
          </w:tcPr>
          <w:p w14:paraId="176A4A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581</w:t>
            </w:r>
          </w:p>
        </w:tc>
      </w:tr>
      <w:tr w:rsidR="00AB3956" w:rsidRPr="00AB3956" w14:paraId="1CCBF0DA"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A010E3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expenses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58BC32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(3,728)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DCA81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(18,285)</w:t>
            </w:r>
          </w:p>
        </w:tc>
      </w:tr>
      <w:tr w:rsidR="00AB3956" w:rsidRPr="00AB3956" w14:paraId="064B15AA"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6E394D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Finance cost net</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3D0E38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4,589</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FB678F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(17,573)</w:t>
            </w:r>
          </w:p>
        </w:tc>
      </w:tr>
      <w:tr w:rsidR="00AB3956" w:rsidRPr="00AB3956" w14:paraId="2748309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98AD94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Share of net profits in associates using the equity method</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2EBD327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427</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B4593E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195</w:t>
            </w:r>
          </w:p>
        </w:tc>
      </w:tr>
      <w:tr w:rsidR="00AB3956" w:rsidRPr="00AB3956" w14:paraId="4BF7E80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77C7CE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before tax</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1DD15DC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17,815</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40842D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33,767</w:t>
            </w:r>
          </w:p>
        </w:tc>
      </w:tr>
      <w:tr w:rsidR="00AB3956" w:rsidRPr="00AB3956" w14:paraId="21E7D321"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08D0C7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Income tax expense</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E2311D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(6,188)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270F15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(8,171)</w:t>
            </w:r>
          </w:p>
        </w:tc>
      </w:tr>
      <w:tr w:rsidR="00AB3956" w:rsidRPr="00AB3956" w14:paraId="7D38F2BB"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59B4CC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for the year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1DCC26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11,627</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D1A18D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25,596</w:t>
            </w:r>
          </w:p>
        </w:tc>
      </w:tr>
      <w:tr w:rsidR="00AB3956" w:rsidRPr="00AB3956" w14:paraId="314B49E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CC4FA5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Basic earnings per share (€)</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7BC42ED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0.018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047105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0.040</w:t>
            </w:r>
          </w:p>
        </w:tc>
      </w:tr>
      <w:tr w:rsidR="00AB3956" w:rsidRPr="00AB3956" w14:paraId="415CF9B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05EEA6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Fully-diluted earnings per share (€)</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60" w:type="dxa"/>
            </w:tcMar>
            <w:vAlign w:val="bottom"/>
            <w:hideMark/>
          </w:tcPr>
          <w:p w14:paraId="44532FD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0.015</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65EE3F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0.035</w:t>
            </w:r>
          </w:p>
        </w:tc>
      </w:tr>
    </w:tbl>
    <w:p w14:paraId="26E499AE" w14:textId="77777777" w:rsidR="00AB3956" w:rsidRPr="00AB3956" w:rsidRDefault="00AB3956" w:rsidP="00AB3956">
      <w:pPr>
        <w:spacing w:after="0" w:line="240" w:lineRule="auto"/>
        <w:rPr>
          <w:rFonts w:ascii="Arial" w:eastAsia="Times New Roman" w:hAnsi="Arial" w:cs="Arial"/>
          <w:color w:val="000000"/>
          <w:sz w:val="20"/>
          <w:szCs w:val="20"/>
        </w:rPr>
      </w:pPr>
    </w:p>
    <w:p w14:paraId="2AE8648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4472"/>
        <w:gridCol w:w="1290"/>
        <w:gridCol w:w="1237"/>
      </w:tblGrid>
      <w:tr w:rsidR="00AB3956" w:rsidRPr="00AB3956" w14:paraId="010E3EEE"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065715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BALANCE SHEET - EUR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EBA492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B957DF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444165D"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20" w:type="dxa"/>
            </w:tcMar>
            <w:vAlign w:val="bottom"/>
            <w:hideMark/>
          </w:tcPr>
          <w:p w14:paraId="1A90EDE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As at 30 September</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45038EA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3484C346"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B4F7953"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31AE7F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 '000</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A42DEED" w14:textId="77777777" w:rsidR="00AB3956" w:rsidRPr="00AB3956" w:rsidRDefault="00AB3956" w:rsidP="00AB3956">
            <w:pPr>
              <w:spacing w:after="0" w:line="240" w:lineRule="auto"/>
              <w:jc w:val="center"/>
              <w:rPr>
                <w:rFonts w:ascii="Arial" w:eastAsia="Times New Roman" w:hAnsi="Arial" w:cs="Arial"/>
                <w:color w:val="000000"/>
                <w:sz w:val="16"/>
                <w:szCs w:val="16"/>
              </w:rPr>
            </w:pPr>
            <w:r w:rsidRPr="00AB3956">
              <w:rPr>
                <w:rFonts w:ascii="Arial" w:eastAsia="Times New Roman" w:hAnsi="Arial" w:cs="Arial"/>
                <w:b/>
                <w:bCs/>
                <w:color w:val="000000"/>
                <w:sz w:val="16"/>
                <w:szCs w:val="16"/>
              </w:rPr>
              <w:t>30 September</w:t>
            </w:r>
            <w:r w:rsidRPr="00AB3956">
              <w:rPr>
                <w:rFonts w:ascii="Arial" w:eastAsia="Times New Roman" w:hAnsi="Arial" w:cs="Arial"/>
                <w:b/>
                <w:bCs/>
                <w:color w:val="000000"/>
                <w:sz w:val="16"/>
                <w:szCs w:val="16"/>
              </w:rPr>
              <w:br/>
              <w:t>2021</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26F1A44" w14:textId="77777777" w:rsidR="00AB3956" w:rsidRPr="00AB3956" w:rsidRDefault="00AB3956" w:rsidP="00AB3956">
            <w:pPr>
              <w:spacing w:after="0" w:line="240" w:lineRule="auto"/>
              <w:jc w:val="center"/>
              <w:rPr>
                <w:rFonts w:ascii="Arial" w:eastAsia="Times New Roman" w:hAnsi="Arial" w:cs="Arial"/>
                <w:color w:val="000000"/>
                <w:sz w:val="16"/>
                <w:szCs w:val="16"/>
              </w:rPr>
            </w:pPr>
            <w:r w:rsidRPr="00AB3956">
              <w:rPr>
                <w:rFonts w:ascii="Arial" w:eastAsia="Times New Roman" w:hAnsi="Arial" w:cs="Arial"/>
                <w:b/>
                <w:bCs/>
                <w:color w:val="000000"/>
                <w:sz w:val="16"/>
                <w:szCs w:val="16"/>
              </w:rPr>
              <w:t>31 December</w:t>
            </w:r>
            <w:r w:rsidRPr="00AB3956">
              <w:rPr>
                <w:rFonts w:ascii="Arial" w:eastAsia="Times New Roman" w:hAnsi="Arial" w:cs="Arial"/>
                <w:b/>
                <w:bCs/>
                <w:color w:val="000000"/>
                <w:sz w:val="16"/>
                <w:szCs w:val="16"/>
              </w:rPr>
              <w:br/>
              <w:t>2020</w:t>
            </w:r>
          </w:p>
        </w:tc>
      </w:tr>
      <w:tr w:rsidR="00AB3956" w:rsidRPr="00AB3956" w14:paraId="1930D350"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2EE17B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Non-current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3112BB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44C6C99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FAFBBC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127630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Intangible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F0DE70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76,732</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364738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76,615</w:t>
            </w:r>
          </w:p>
        </w:tc>
      </w:tr>
      <w:tr w:rsidR="00AB3956" w:rsidRPr="00AB3956" w14:paraId="47AD026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3C3D00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Property, plant and equipment</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A109DB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14,581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A7F7B6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9,956</w:t>
            </w:r>
          </w:p>
        </w:tc>
      </w:tr>
      <w:tr w:rsidR="00AB3956" w:rsidRPr="00AB3956" w14:paraId="0A1648E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34295F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Right-of-use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C800F6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18,088</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7DCBB9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7,676</w:t>
            </w:r>
          </w:p>
        </w:tc>
      </w:tr>
      <w:tr w:rsidR="00AB3956" w:rsidRPr="00AB3956" w14:paraId="5A40674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3F7C21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Long-term prepayments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2DD2BE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171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9EAA81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2498851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3C6191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Deferred tax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1BD06C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18,510</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BB908E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25,957</w:t>
            </w:r>
          </w:p>
        </w:tc>
      </w:tr>
      <w:tr w:rsidR="00AB3956" w:rsidRPr="00AB3956" w14:paraId="4E6E2BC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A370CD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Investments accounted for using the equity method</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CF4582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6,196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44E6343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5,796</w:t>
            </w:r>
          </w:p>
        </w:tc>
      </w:tr>
      <w:tr w:rsidR="00AB3956" w:rsidRPr="00AB3956" w14:paraId="0DCDAF2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392263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 equity instruments designated as at FVTOCI</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8D008C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2,434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FEDB88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r>
      <w:tr w:rsidR="00AB3956" w:rsidRPr="00AB3956" w14:paraId="3856150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6C5FC6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471F2D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415</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27CC9C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415</w:t>
            </w:r>
          </w:p>
        </w:tc>
      </w:tr>
      <w:tr w:rsidR="00AB3956" w:rsidRPr="00AB3956" w14:paraId="0150085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970EAA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non-current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BE61AD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136,833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59FDF8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126,415</w:t>
            </w:r>
          </w:p>
        </w:tc>
      </w:tr>
      <w:tr w:rsidR="00AB3956" w:rsidRPr="00AB3956" w14:paraId="39A9176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65C4BC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DD3827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4640A93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A82466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6F36B2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Inventories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362EC3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21,636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50C0E0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17,229</w:t>
            </w:r>
          </w:p>
        </w:tc>
      </w:tr>
      <w:tr w:rsidR="00AB3956" w:rsidRPr="00AB3956" w14:paraId="01F44D6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2D2E76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receivables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004576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28,285</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199BD0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29,236</w:t>
            </w:r>
          </w:p>
        </w:tc>
      </w:tr>
      <w:tr w:rsidR="00AB3956" w:rsidRPr="00AB3956" w14:paraId="2DC5D10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44ABFF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2B4222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846</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38E866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810</w:t>
            </w:r>
          </w:p>
        </w:tc>
      </w:tr>
      <w:tr w:rsidR="00AB3956" w:rsidRPr="00AB3956" w14:paraId="1C886B3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8F1BC7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and cash equivalents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CD7460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158,037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9A57BB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167,068</w:t>
            </w:r>
          </w:p>
        </w:tc>
      </w:tr>
      <w:tr w:rsidR="00AB3956" w:rsidRPr="00AB3956" w14:paraId="21897FD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8862101"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current assets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CACFF2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208,804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3C542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214,343</w:t>
            </w:r>
          </w:p>
        </w:tc>
      </w:tr>
      <w:tr w:rsidR="00AB3956" w:rsidRPr="00AB3956" w14:paraId="7291865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32FAF2E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assets</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6044D1B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345,637</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60" w:type="dxa"/>
            </w:tcMar>
            <w:vAlign w:val="bottom"/>
            <w:hideMark/>
          </w:tcPr>
          <w:p w14:paraId="4B2F59B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340,758</w:t>
            </w:r>
          </w:p>
        </w:tc>
      </w:tr>
      <w:tr w:rsidR="00AB3956" w:rsidRPr="00AB3956" w14:paraId="1E935F1C" w14:textId="77777777" w:rsidTr="00AB3956">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53DB8EA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28FD3906"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15815B2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4BACBE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6B46A8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Equity</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26756B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1779C7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3DC304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D2D9085"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Share capital</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80E273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6,258</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2034E3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6,388</w:t>
            </w:r>
          </w:p>
        </w:tc>
      </w:tr>
      <w:tr w:rsidR="00AB3956" w:rsidRPr="00AB3956" w14:paraId="28E6C33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135ED2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lastRenderedPageBreak/>
              <w:t>Share premium</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1CD7388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390,928</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7A03A3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396,799</w:t>
            </w:r>
          </w:p>
        </w:tc>
      </w:tr>
      <w:tr w:rsidR="00AB3956" w:rsidRPr="00AB3956" w14:paraId="726A0D8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7DB463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Legal reserves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22222F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8,504</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2A36BC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4,341</w:t>
            </w:r>
          </w:p>
        </w:tc>
      </w:tr>
      <w:tr w:rsidR="00AB3956" w:rsidRPr="00AB3956" w14:paraId="041568C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996C1C5"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Accumulated deficit</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794A3F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(238,839)</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20" w:type="dxa"/>
            </w:tcMar>
            <w:vAlign w:val="bottom"/>
            <w:hideMark/>
          </w:tcPr>
          <w:p w14:paraId="7C632F2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(258,151)</w:t>
            </w:r>
          </w:p>
        </w:tc>
      </w:tr>
      <w:tr w:rsidR="00AB3956" w:rsidRPr="00AB3956" w14:paraId="3E88502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46254C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Shareholders' equity</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B5ACA4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166,851</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50FE9C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149,377</w:t>
            </w:r>
          </w:p>
        </w:tc>
      </w:tr>
      <w:tr w:rsidR="00AB3956" w:rsidRPr="00AB3956" w14:paraId="155849A9"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E77F8B5"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Non-current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2B8CF9F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A5F4EA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C54CF6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70EA3B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Convertible bonds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7AAD29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121,519</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F5C8B3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121,927</w:t>
            </w:r>
          </w:p>
        </w:tc>
      </w:tr>
      <w:tr w:rsidR="00AB3956" w:rsidRPr="00AB3956" w14:paraId="7F44453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CA6C01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Lease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42452B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16,657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085922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6,702</w:t>
            </w:r>
          </w:p>
        </w:tc>
      </w:tr>
      <w:tr w:rsidR="00AB3956" w:rsidRPr="00AB3956" w14:paraId="44CA743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921576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F2207D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333</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792C63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173</w:t>
            </w:r>
          </w:p>
        </w:tc>
      </w:tr>
      <w:tr w:rsidR="00AB3956" w:rsidRPr="00AB3956" w14:paraId="7DE8EF2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5D9F63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non-current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35C877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138,509</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6691AEB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128,802</w:t>
            </w:r>
          </w:p>
        </w:tc>
      </w:tr>
      <w:tr w:rsidR="00AB3956" w:rsidRPr="00AB3956" w14:paraId="77D9C61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60" w:type="dxa"/>
            </w:tcMar>
            <w:vAlign w:val="bottom"/>
            <w:hideMark/>
          </w:tcPr>
          <w:p w14:paraId="6C2CC13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BFCCDB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C6CDFF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951294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890A6B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6059606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FD4FF4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4C90BE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9AA036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Convertible bonds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A525CF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1,657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24C6416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1,661</w:t>
            </w:r>
          </w:p>
        </w:tc>
      </w:tr>
      <w:tr w:rsidR="00AB3956" w:rsidRPr="00AB3956" w14:paraId="66ACD7A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FDA68D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Derivative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48F41A3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579E158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147</w:t>
            </w:r>
          </w:p>
        </w:tc>
      </w:tr>
      <w:tr w:rsidR="00AB3956" w:rsidRPr="00AB3956" w14:paraId="7B1E259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FDAD67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payables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5961C20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36,337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165CA47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38,816</w:t>
            </w:r>
          </w:p>
        </w:tc>
      </w:tr>
      <w:tr w:rsidR="00AB3956" w:rsidRPr="00AB3956" w14:paraId="2DA1184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E962E0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Lease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270F10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2,237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71DC5B2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1,598</w:t>
            </w:r>
          </w:p>
        </w:tc>
      </w:tr>
      <w:tr w:rsidR="00AB3956" w:rsidRPr="00AB3956" w14:paraId="7BB06C8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82CDEB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financial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0C68EF8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30BA71E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20,357</w:t>
            </w:r>
          </w:p>
        </w:tc>
      </w:tr>
      <w:tr w:rsidR="00AB3956" w:rsidRPr="00AB3956" w14:paraId="5B716CE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A4161E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current liabilities</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60" w:type="dxa"/>
            </w:tcMar>
            <w:vAlign w:val="bottom"/>
            <w:hideMark/>
          </w:tcPr>
          <w:p w14:paraId="7956689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40,277</w:t>
            </w:r>
          </w:p>
        </w:tc>
        <w:tc>
          <w:tcPr>
            <w:tcW w:w="0" w:type="auto"/>
            <w:tcBorders>
              <w:top w:val="outset" w:sz="8" w:space="0" w:color="auto"/>
              <w:left w:val="outset" w:sz="8" w:space="0" w:color="auto"/>
              <w:bottom w:val="outset" w:sz="8" w:space="0" w:color="auto"/>
              <w:right w:val="single" w:sz="8" w:space="0" w:color="000000"/>
            </w:tcBorders>
            <w:tcMar>
              <w:top w:w="0" w:type="dxa"/>
              <w:left w:w="120" w:type="dxa"/>
              <w:bottom w:w="0" w:type="dxa"/>
              <w:right w:w="160" w:type="dxa"/>
            </w:tcMar>
            <w:vAlign w:val="bottom"/>
            <w:hideMark/>
          </w:tcPr>
          <w:p w14:paraId="02F711C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62,579</w:t>
            </w:r>
          </w:p>
        </w:tc>
      </w:tr>
      <w:tr w:rsidR="00AB3956" w:rsidRPr="00AB3956" w14:paraId="57156D0F"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296CF9C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equity and liabilities</w:t>
            </w:r>
          </w:p>
        </w:tc>
        <w:tc>
          <w:tcPr>
            <w:tcW w:w="0" w:type="auto"/>
            <w:tcBorders>
              <w:top w:val="outset" w:sz="8" w:space="0" w:color="auto"/>
              <w:left w:val="outset" w:sz="8" w:space="0" w:color="auto"/>
              <w:bottom w:val="single" w:sz="8" w:space="0" w:color="000000"/>
              <w:right w:val="outset" w:sz="8" w:space="0" w:color="auto"/>
            </w:tcBorders>
            <w:tcMar>
              <w:top w:w="0" w:type="dxa"/>
              <w:left w:w="120" w:type="dxa"/>
              <w:bottom w:w="0" w:type="dxa"/>
              <w:right w:w="160" w:type="dxa"/>
            </w:tcMar>
            <w:vAlign w:val="bottom"/>
            <w:hideMark/>
          </w:tcPr>
          <w:p w14:paraId="54B6EF7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345,637</w:t>
            </w:r>
          </w:p>
        </w:tc>
        <w:tc>
          <w:tcPr>
            <w:tcW w:w="0" w:type="auto"/>
            <w:tcBorders>
              <w:top w:val="outset" w:sz="8" w:space="0" w:color="auto"/>
              <w:left w:val="outset" w:sz="8" w:space="0" w:color="auto"/>
              <w:bottom w:val="single" w:sz="8" w:space="0" w:color="000000"/>
              <w:right w:val="single" w:sz="8" w:space="0" w:color="000000"/>
            </w:tcBorders>
            <w:tcMar>
              <w:top w:w="0" w:type="dxa"/>
              <w:left w:w="120" w:type="dxa"/>
              <w:bottom w:w="0" w:type="dxa"/>
              <w:right w:w="160" w:type="dxa"/>
            </w:tcMar>
            <w:vAlign w:val="bottom"/>
            <w:hideMark/>
          </w:tcPr>
          <w:p w14:paraId="090D1CC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340,758</w:t>
            </w:r>
          </w:p>
        </w:tc>
      </w:tr>
    </w:tbl>
    <w:p w14:paraId="6C05BAD4" w14:textId="77777777" w:rsidR="00AB3956" w:rsidRPr="00AB3956" w:rsidRDefault="00AB3956" w:rsidP="00AB3956">
      <w:pPr>
        <w:spacing w:after="0" w:line="240" w:lineRule="auto"/>
        <w:rPr>
          <w:rFonts w:ascii="Arial" w:eastAsia="Times New Roman" w:hAnsi="Arial" w:cs="Arial"/>
          <w:color w:val="000000"/>
          <w:sz w:val="20"/>
          <w:szCs w:val="20"/>
        </w:rPr>
      </w:pPr>
    </w:p>
    <w:p w14:paraId="32DD43D0"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tbl>
      <w:tblPr>
        <w:tblW w:w="0" w:type="auto"/>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476"/>
        <w:gridCol w:w="961"/>
        <w:gridCol w:w="961"/>
        <w:gridCol w:w="246"/>
      </w:tblGrid>
      <w:tr w:rsidR="00AB3956" w:rsidRPr="00AB3956" w14:paraId="1D79F704"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D7F528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CONDENSED CONSOLIDATED STATEMENT OF CASH FLOWS - EUR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88D3E2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D968B5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36BE69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0B575C4" w14:textId="77777777" w:rsidTr="00AB3956">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B0604D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For the period ended 30 September</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0F52C6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8B6874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D715AC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95B7151" w14:textId="77777777" w:rsidTr="00AB3956">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C73AD6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Amounts in €'000</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CCF3F87"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2021</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5C4D6F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YTD 2020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B78838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3F76671" w14:textId="77777777" w:rsidTr="00AB395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171A27"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5308F6"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8B8115" w14:textId="77777777" w:rsidR="00AB3956" w:rsidRPr="00AB3956" w:rsidRDefault="00AB3956" w:rsidP="00AB3956">
            <w:pPr>
              <w:spacing w:after="0" w:line="240" w:lineRule="auto"/>
              <w:rPr>
                <w:rFonts w:ascii="Arial" w:eastAsia="Times New Roman" w:hAnsi="Arial" w:cs="Arial"/>
                <w:color w:val="000000"/>
                <w:sz w:val="16"/>
                <w:szCs w:val="16"/>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BE3F9E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C08E408" w14:textId="77777777" w:rsidTr="00AB3956">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521CE3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Profit before tax</w:t>
            </w:r>
          </w:p>
        </w:tc>
        <w:tc>
          <w:tcPr>
            <w:tcW w:w="0" w:type="auto"/>
            <w:tcBorders>
              <w:top w:val="single" w:sz="8" w:space="0" w:color="000000"/>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CF0498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17.816</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9409E9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33.767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F10368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74E0528"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C2104E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9C732B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9F28ED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95EDCE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18EBC1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728849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i/>
                <w:iCs/>
                <w:color w:val="000000"/>
                <w:sz w:val="16"/>
                <w:szCs w:val="16"/>
              </w:rPr>
              <w:t>Non-cash adjustments: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87312A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1A0932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839EEE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29B30D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BD23E6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Depreciation, amortization, impairment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BB072D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5.730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B32382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5,092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0A059A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9E9B6D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6AD2FD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Equity settled share-based payments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D10805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4.763</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D17E5B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2,098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8D4771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481E62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61888A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Fair value gain (loss) on revaluation of derivatives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63F8F7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F6F9A6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7842B6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3DD20B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6678146"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income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BD70DC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-8.268</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4378F3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-581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27DEC4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0F477E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53D525D"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 finance expense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C8DAEF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3.728</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727E639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18,285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5BF8F9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E249D71"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DA805D2"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Share of net profits in associates using the equity method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1F438A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-427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12D758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803356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BD7542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DB8B68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Other</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23FB8B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19DB2C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2,208</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9E11B0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FC942ED"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EC45BB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Operating cash flows before 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E000B6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23.519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32C202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60,543</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7DB369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4EBE5D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719474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FD1409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79A6F49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501E64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535F92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8DE58B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i/>
                <w:iCs/>
                <w:color w:val="000000"/>
                <w:sz w:val="16"/>
                <w:szCs w:val="16"/>
              </w:rPr>
              <w:t>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4FDD02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8281F9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64FF9F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9979B2F"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2A37D3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Inventories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507AE7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-3,289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2BC5B3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-1,915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F03A32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261CAF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8294FF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Trade and other receivables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3EC796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2,580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1F9A49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-709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12BA4E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AE5C03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CB3732A"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Payables and other current liabilities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B55F68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-4,602</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BDEDAE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-1,755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F81A00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B56FDB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B0B6E8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Restricted Cash</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09CBAA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7B1E26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1,012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E4655D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3430E2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34FC6D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changes in working capital</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68D22B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-5,276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F7AA2A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-3,367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EBF7D9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89C510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E82123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F02402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46395B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B72A7C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076347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FDCF5B8"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Interest received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ACB89E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43</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2D77537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581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5CACF0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402BD144"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1C76DAE"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Income taxes paid</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AC78BB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448E890"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-2,431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C0ED5C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447170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C07EA5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6B677E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123BB6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2D9455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CDC38F6"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64AD5A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lastRenderedPageBreak/>
              <w:t>Net cash flows generated from (used in) operating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FF2983E"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18,286</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8C76E0C"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55,326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5D58F0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8D39E0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7820B2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2F2FCE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EDD486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A2F04A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D5117E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962D81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Capital expenditure for property, plant and equipment</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00A0C1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-6,219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C7E4DE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-1,376</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47F93A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072732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B0E103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intangible assets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591FDE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-1,289</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3CC5750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-332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E279B0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90FC29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1B9118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Investment in equity instruments designated as at FVTOCI</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3E38C17"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-3,830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B8232D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CE5057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3B6D29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CA9915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Acquisition of license</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03AB3E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-1,330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715000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-8,447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BAE2B11"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D5F859F"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7B9B32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7A1B109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B589C3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116DD3B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8552B67"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495E77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Net cash flows used in investing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5DCF39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-12,668</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8795593"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-10,155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1D4B5F5"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4E134F6"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66EFF7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B4C2C8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3456551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6F0B705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1E0C1F0B"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EB99150"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Repayment on loans and borrowings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008A2FF"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661F11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-49,914</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66A109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BB780A5"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20FB1D3"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Payment on contingent consideration</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F25DAC5"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-20,865</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2A469FB8"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-18,135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26A1BC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66DDF15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9CF295B"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Payment of lease liabilities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B728C2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-2,067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477BD5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-1,321</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0A862AA"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7C8AC2DC"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B8091C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Proceeds of issued convertible bonds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E65BD89"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602511C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122,682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0928C7E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96772B7"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262641C"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Interests on loans and leases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3A77F7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-3,750</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0BD26E8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-2,725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2E6C02E"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4D45E53"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0A88D5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Proceeds of equity and warrants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3D42A7D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3,536</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12E5C51"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2,035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2A986E8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23D1AB3"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2335B9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174E582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3977F0B"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5F1A46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0CE1FC48"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D36149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Net cash flows generated from (used in) financing activities</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4EC12E0A"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-23,146</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410043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52,622</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57F3A07"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65876D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5498128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90C6E2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1CE9F00F"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5AB43E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22B5455A"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2AD4F1D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Increase (decrease) of cash</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464EEB72"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-17,528</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5CAB578B"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97,793</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44A5540"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64129F2"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1F326404"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Exchange rate effects</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6B33AA8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8,497</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38218B9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-9,297</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79F48FE4"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C74B30E" w14:textId="77777777" w:rsidTr="00AB3956">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7CF2F629"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color w:val="000000"/>
                <w:sz w:val="16"/>
                <w:szCs w:val="16"/>
              </w:rPr>
              <w:t>Cash and cash equivalents at 1 January</w:t>
            </w:r>
          </w:p>
        </w:tc>
        <w:tc>
          <w:tcPr>
            <w:tcW w:w="0" w:type="auto"/>
            <w:tcBorders>
              <w:top w:val="outset" w:sz="8" w:space="0" w:color="auto"/>
              <w:left w:val="single" w:sz="8" w:space="0" w:color="000000"/>
              <w:bottom w:val="outset" w:sz="8" w:space="0" w:color="auto"/>
              <w:right w:val="outset" w:sz="8" w:space="0" w:color="auto"/>
            </w:tcBorders>
            <w:tcMar>
              <w:top w:w="0" w:type="dxa"/>
              <w:left w:w="120" w:type="dxa"/>
              <w:bottom w:w="0" w:type="dxa"/>
              <w:right w:w="120" w:type="dxa"/>
            </w:tcMar>
            <w:vAlign w:val="bottom"/>
            <w:hideMark/>
          </w:tcPr>
          <w:p w14:paraId="0FDA8D8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167,068</w:t>
            </w:r>
          </w:p>
        </w:tc>
        <w:tc>
          <w:tcPr>
            <w:tcW w:w="0" w:type="auto"/>
            <w:tcBorders>
              <w:top w:val="outset" w:sz="8" w:space="0" w:color="auto"/>
              <w:left w:val="single" w:sz="8" w:space="0" w:color="000000"/>
              <w:bottom w:val="outset" w:sz="8" w:space="0" w:color="auto"/>
              <w:right w:val="single" w:sz="8" w:space="0" w:color="000000"/>
            </w:tcBorders>
            <w:tcMar>
              <w:top w:w="0" w:type="dxa"/>
              <w:left w:w="120" w:type="dxa"/>
              <w:bottom w:w="0" w:type="dxa"/>
              <w:right w:w="120" w:type="dxa"/>
            </w:tcMar>
            <w:vAlign w:val="bottom"/>
            <w:hideMark/>
          </w:tcPr>
          <w:p w14:paraId="4E73B5ED"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color w:val="000000"/>
                <w:sz w:val="16"/>
                <w:szCs w:val="16"/>
              </w:rPr>
              <w:t>66,299</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48172F0C"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30556EE5"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6405F5CD"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3B3B1E2"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FBC00F9"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5A7E0A13"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r w:rsidR="00AB3956" w:rsidRPr="00AB3956" w14:paraId="51242740" w14:textId="77777777" w:rsidTr="00AB3956">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588C018F" w14:textId="77777777" w:rsidR="00AB3956" w:rsidRPr="00AB3956" w:rsidRDefault="00AB3956" w:rsidP="00AB3956">
            <w:pPr>
              <w:spacing w:after="0" w:line="240" w:lineRule="auto"/>
              <w:rPr>
                <w:rFonts w:ascii="Arial" w:eastAsia="Times New Roman" w:hAnsi="Arial" w:cs="Arial"/>
                <w:color w:val="000000"/>
                <w:sz w:val="16"/>
                <w:szCs w:val="16"/>
              </w:rPr>
            </w:pPr>
            <w:r w:rsidRPr="00AB3956">
              <w:rPr>
                <w:rFonts w:ascii="Arial" w:eastAsia="Times New Roman" w:hAnsi="Arial" w:cs="Arial"/>
                <w:b/>
                <w:bCs/>
                <w:color w:val="000000"/>
                <w:sz w:val="16"/>
                <w:szCs w:val="16"/>
              </w:rPr>
              <w:t>Total cash and cash equivalents at 30 September</w:t>
            </w:r>
          </w:p>
        </w:tc>
        <w:tc>
          <w:tcPr>
            <w:tcW w:w="0" w:type="auto"/>
            <w:tcBorders>
              <w:top w:val="outset" w:sz="8" w:space="0" w:color="auto"/>
              <w:left w:val="single" w:sz="8" w:space="0" w:color="000000"/>
              <w:bottom w:val="single" w:sz="8" w:space="0" w:color="000000"/>
              <w:right w:val="outset" w:sz="8" w:space="0" w:color="auto"/>
            </w:tcBorders>
            <w:tcMar>
              <w:top w:w="0" w:type="dxa"/>
              <w:left w:w="120" w:type="dxa"/>
              <w:bottom w:w="0" w:type="dxa"/>
              <w:right w:w="120" w:type="dxa"/>
            </w:tcMar>
            <w:vAlign w:val="bottom"/>
            <w:hideMark/>
          </w:tcPr>
          <w:p w14:paraId="0E24B7E6"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158,037</w:t>
            </w:r>
          </w:p>
        </w:tc>
        <w:tc>
          <w:tcPr>
            <w:tcW w:w="0" w:type="auto"/>
            <w:tcBorders>
              <w:top w:val="outset" w:sz="8" w:space="0" w:color="auto"/>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1AFAA14" w14:textId="77777777" w:rsidR="00AB3956" w:rsidRPr="00AB3956" w:rsidRDefault="00AB3956" w:rsidP="00AB3956">
            <w:pPr>
              <w:spacing w:after="0" w:line="240" w:lineRule="auto"/>
              <w:jc w:val="right"/>
              <w:rPr>
                <w:rFonts w:ascii="Arial" w:eastAsia="Times New Roman" w:hAnsi="Arial" w:cs="Arial"/>
                <w:color w:val="000000"/>
                <w:sz w:val="16"/>
                <w:szCs w:val="16"/>
              </w:rPr>
            </w:pPr>
            <w:r w:rsidRPr="00AB3956">
              <w:rPr>
                <w:rFonts w:ascii="Arial" w:eastAsia="Times New Roman" w:hAnsi="Arial" w:cs="Arial"/>
                <w:b/>
                <w:bCs/>
                <w:color w:val="000000"/>
                <w:sz w:val="16"/>
                <w:szCs w:val="16"/>
              </w:rPr>
              <w:t>154,795</w:t>
            </w:r>
          </w:p>
        </w:tc>
        <w:tc>
          <w:tcPr>
            <w:tcW w:w="0" w:type="auto"/>
            <w:tcBorders>
              <w:top w:val="outset" w:sz="8" w:space="0" w:color="auto"/>
              <w:left w:val="outset" w:sz="8" w:space="0" w:color="auto"/>
              <w:bottom w:val="outset" w:sz="8" w:space="0" w:color="auto"/>
              <w:right w:val="outset" w:sz="8" w:space="0" w:color="auto"/>
            </w:tcBorders>
            <w:tcMar>
              <w:top w:w="0" w:type="dxa"/>
              <w:left w:w="120" w:type="dxa"/>
              <w:bottom w:w="0" w:type="dxa"/>
              <w:right w:w="120" w:type="dxa"/>
            </w:tcMar>
            <w:vAlign w:val="bottom"/>
            <w:hideMark/>
          </w:tcPr>
          <w:p w14:paraId="3B1C8B98" w14:textId="77777777" w:rsidR="00AB3956" w:rsidRPr="00AB3956" w:rsidRDefault="00AB3956" w:rsidP="00AB3956">
            <w:pPr>
              <w:spacing w:after="0" w:line="240" w:lineRule="auto"/>
              <w:jc w:val="right"/>
              <w:rPr>
                <w:rFonts w:ascii="Times New Roman" w:eastAsia="Times New Roman" w:hAnsi="Times New Roman" w:cs="Times New Roman"/>
                <w:sz w:val="24"/>
                <w:szCs w:val="24"/>
              </w:rPr>
            </w:pPr>
          </w:p>
        </w:tc>
      </w:tr>
    </w:tbl>
    <w:p w14:paraId="7302A4B4"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p w14:paraId="47758128"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Logo - </w:t>
      </w:r>
      <w:hyperlink r:id="rId9" w:tgtFrame="_blank" w:history="1">
        <w:r w:rsidRPr="00AB3956">
          <w:rPr>
            <w:rFonts w:ascii="Arial" w:eastAsia="Times New Roman" w:hAnsi="Arial" w:cs="Arial"/>
            <w:color w:val="0000FF"/>
            <w:sz w:val="20"/>
            <w:szCs w:val="20"/>
            <w:u w:val="single"/>
          </w:rPr>
          <w:t>https://mma.prnewswire.com/media/1454235/Pharming_Group_NV_Logo.jpg</w:t>
        </w:r>
      </w:hyperlink>
    </w:p>
    <w:p w14:paraId="01E8A770" w14:textId="77777777" w:rsidR="00AB3956" w:rsidRPr="00AB3956" w:rsidRDefault="00AB3956" w:rsidP="00AB3956">
      <w:pPr>
        <w:spacing w:after="240" w:line="240" w:lineRule="auto"/>
        <w:rPr>
          <w:rFonts w:ascii="Arial" w:eastAsia="Times New Roman" w:hAnsi="Arial" w:cs="Arial"/>
          <w:color w:val="000000"/>
          <w:sz w:val="20"/>
          <w:szCs w:val="20"/>
        </w:rPr>
      </w:pPr>
    </w:p>
    <w:p w14:paraId="556C273D" w14:textId="77777777" w:rsidR="00AB3956" w:rsidRPr="00AB3956" w:rsidRDefault="00AB3956" w:rsidP="00AB3956">
      <w:pPr>
        <w:spacing w:before="100" w:beforeAutospacing="1" w:after="100" w:afterAutospacing="1" w:line="240" w:lineRule="auto"/>
        <w:rPr>
          <w:rFonts w:ascii="Arial" w:eastAsia="Times New Roman" w:hAnsi="Arial" w:cs="Arial"/>
          <w:color w:val="000000"/>
          <w:sz w:val="20"/>
          <w:szCs w:val="20"/>
        </w:rPr>
      </w:pPr>
      <w:r w:rsidRPr="00AB3956">
        <w:rPr>
          <w:rFonts w:ascii="Arial" w:eastAsia="Times New Roman" w:hAnsi="Arial" w:cs="Arial"/>
          <w:color w:val="000000"/>
          <w:sz w:val="20"/>
          <w:szCs w:val="20"/>
        </w:rPr>
        <w:t> </w:t>
      </w:r>
    </w:p>
    <w:p w14:paraId="62DDF72A" w14:textId="77777777" w:rsidR="00363BD9" w:rsidRDefault="00363BD9"/>
    <w:sectPr w:rsidR="0036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14B9"/>
    <w:multiLevelType w:val="multilevel"/>
    <w:tmpl w:val="4CA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452A1"/>
    <w:multiLevelType w:val="multilevel"/>
    <w:tmpl w:val="62D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C7014"/>
    <w:multiLevelType w:val="multilevel"/>
    <w:tmpl w:val="1D1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C57EC6"/>
    <w:multiLevelType w:val="multilevel"/>
    <w:tmpl w:val="7FA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F926DD"/>
    <w:multiLevelType w:val="multilevel"/>
    <w:tmpl w:val="52B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1C0F8F"/>
    <w:multiLevelType w:val="multilevel"/>
    <w:tmpl w:val="301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56"/>
    <w:rsid w:val="000F0437"/>
    <w:rsid w:val="001733FB"/>
    <w:rsid w:val="002F0E6E"/>
    <w:rsid w:val="00363BD9"/>
    <w:rsid w:val="003C172A"/>
    <w:rsid w:val="004C0210"/>
    <w:rsid w:val="004C0B8B"/>
    <w:rsid w:val="005159CE"/>
    <w:rsid w:val="005B2963"/>
    <w:rsid w:val="00635C92"/>
    <w:rsid w:val="0067129D"/>
    <w:rsid w:val="006E749F"/>
    <w:rsid w:val="006F50FA"/>
    <w:rsid w:val="00722946"/>
    <w:rsid w:val="00795E98"/>
    <w:rsid w:val="007C3A95"/>
    <w:rsid w:val="008116CA"/>
    <w:rsid w:val="00832865"/>
    <w:rsid w:val="00912001"/>
    <w:rsid w:val="0099140C"/>
    <w:rsid w:val="009A7897"/>
    <w:rsid w:val="00AA367A"/>
    <w:rsid w:val="00AB3956"/>
    <w:rsid w:val="00AE017F"/>
    <w:rsid w:val="00BE3B17"/>
    <w:rsid w:val="00E551B0"/>
    <w:rsid w:val="00EB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25A3"/>
  <w15:chartTrackingRefBased/>
  <w15:docId w15:val="{AC940F04-3F46-42BC-8A81-5E8CE418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B395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39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3956"/>
    <w:rPr>
      <w:color w:val="0000FF"/>
      <w:u w:val="single"/>
    </w:rPr>
  </w:style>
  <w:style w:type="character" w:styleId="FollowedHyperlink">
    <w:name w:val="FollowedHyperlink"/>
    <w:basedOn w:val="DefaultParagraphFont"/>
    <w:uiPriority w:val="99"/>
    <w:semiHidden/>
    <w:unhideWhenUsed/>
    <w:rsid w:val="00AB39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139766">
      <w:bodyDiv w:val="1"/>
      <w:marLeft w:val="0"/>
      <w:marRight w:val="0"/>
      <w:marTop w:val="0"/>
      <w:marBottom w:val="0"/>
      <w:divBdr>
        <w:top w:val="none" w:sz="0" w:space="0" w:color="auto"/>
        <w:left w:val="none" w:sz="0" w:space="0" w:color="auto"/>
        <w:bottom w:val="none" w:sz="0" w:space="0" w:color="auto"/>
        <w:right w:val="none" w:sz="0" w:space="0" w:color="auto"/>
      </w:divBdr>
      <w:divsChild>
        <w:div w:id="460075785">
          <w:marLeft w:val="200"/>
          <w:marRight w:val="0"/>
          <w:marTop w:val="0"/>
          <w:marBottom w:val="0"/>
          <w:divBdr>
            <w:top w:val="none" w:sz="0" w:space="0" w:color="auto"/>
            <w:left w:val="none" w:sz="0" w:space="0" w:color="auto"/>
            <w:bottom w:val="none" w:sz="0" w:space="0" w:color="auto"/>
            <w:right w:val="none" w:sz="0" w:space="0" w:color="auto"/>
          </w:divBdr>
        </w:div>
        <w:div w:id="146478284">
          <w:marLeft w:val="200"/>
          <w:marRight w:val="0"/>
          <w:marTop w:val="0"/>
          <w:marBottom w:val="0"/>
          <w:divBdr>
            <w:top w:val="none" w:sz="0" w:space="0" w:color="auto"/>
            <w:left w:val="none" w:sz="0" w:space="0" w:color="auto"/>
            <w:bottom w:val="none" w:sz="0" w:space="0" w:color="auto"/>
            <w:right w:val="none" w:sz="0" w:space="0" w:color="auto"/>
          </w:divBdr>
          <w:divsChild>
            <w:div w:id="1515847928">
              <w:marLeft w:val="0"/>
              <w:marRight w:val="0"/>
              <w:marTop w:val="319"/>
              <w:marBottom w:val="0"/>
              <w:divBdr>
                <w:top w:val="none" w:sz="0" w:space="0" w:color="auto"/>
                <w:left w:val="none" w:sz="0" w:space="0" w:color="auto"/>
                <w:bottom w:val="none" w:sz="0" w:space="0" w:color="auto"/>
                <w:right w:val="none" w:sz="0" w:space="0" w:color="auto"/>
              </w:divBdr>
              <w:divsChild>
                <w:div w:id="1919943391">
                  <w:marLeft w:val="0"/>
                  <w:marRight w:val="0"/>
                  <w:marTop w:val="0"/>
                  <w:marBottom w:val="0"/>
                  <w:divBdr>
                    <w:top w:val="none" w:sz="0" w:space="0" w:color="auto"/>
                    <w:left w:val="none" w:sz="0" w:space="0" w:color="auto"/>
                    <w:bottom w:val="none" w:sz="0" w:space="0" w:color="auto"/>
                    <w:right w:val="none" w:sz="0" w:space="0" w:color="auto"/>
                  </w:divBdr>
                </w:div>
                <w:div w:id="1543983162">
                  <w:marLeft w:val="0"/>
                  <w:marRight w:val="0"/>
                  <w:marTop w:val="0"/>
                  <w:marBottom w:val="0"/>
                  <w:divBdr>
                    <w:top w:val="none" w:sz="0" w:space="0" w:color="auto"/>
                    <w:left w:val="none" w:sz="0" w:space="0" w:color="auto"/>
                    <w:bottom w:val="none" w:sz="0" w:space="0" w:color="auto"/>
                    <w:right w:val="none" w:sz="0" w:space="0" w:color="auto"/>
                  </w:divBdr>
                </w:div>
                <w:div w:id="1749812719">
                  <w:marLeft w:val="0"/>
                  <w:marRight w:val="0"/>
                  <w:marTop w:val="0"/>
                  <w:marBottom w:val="0"/>
                  <w:divBdr>
                    <w:top w:val="none" w:sz="0" w:space="0" w:color="auto"/>
                    <w:left w:val="none" w:sz="0" w:space="0" w:color="auto"/>
                    <w:bottom w:val="none" w:sz="0" w:space="0" w:color="auto"/>
                    <w:right w:val="none" w:sz="0" w:space="0" w:color="auto"/>
                  </w:divBdr>
                </w:div>
                <w:div w:id="846408908">
                  <w:marLeft w:val="0"/>
                  <w:marRight w:val="0"/>
                  <w:marTop w:val="0"/>
                  <w:marBottom w:val="0"/>
                  <w:divBdr>
                    <w:top w:val="none" w:sz="0" w:space="0" w:color="auto"/>
                    <w:left w:val="none" w:sz="0" w:space="0" w:color="auto"/>
                    <w:bottom w:val="none" w:sz="0" w:space="0" w:color="auto"/>
                    <w:right w:val="none" w:sz="0" w:space="0" w:color="auto"/>
                  </w:divBdr>
                </w:div>
                <w:div w:id="1681933008">
                  <w:marLeft w:val="0"/>
                  <w:marRight w:val="0"/>
                  <w:marTop w:val="0"/>
                  <w:marBottom w:val="0"/>
                  <w:divBdr>
                    <w:top w:val="none" w:sz="0" w:space="0" w:color="auto"/>
                    <w:left w:val="none" w:sz="0" w:space="0" w:color="auto"/>
                    <w:bottom w:val="none" w:sz="0" w:space="0" w:color="auto"/>
                    <w:right w:val="none" w:sz="0" w:space="0" w:color="auto"/>
                  </w:divBdr>
                </w:div>
                <w:div w:id="961619791">
                  <w:marLeft w:val="0"/>
                  <w:marRight w:val="0"/>
                  <w:marTop w:val="0"/>
                  <w:marBottom w:val="0"/>
                  <w:divBdr>
                    <w:top w:val="none" w:sz="0" w:space="0" w:color="auto"/>
                    <w:left w:val="none" w:sz="0" w:space="0" w:color="auto"/>
                    <w:bottom w:val="none" w:sz="0" w:space="0" w:color="auto"/>
                    <w:right w:val="none" w:sz="0" w:space="0" w:color="auto"/>
                  </w:divBdr>
                </w:div>
                <w:div w:id="723286629">
                  <w:marLeft w:val="0"/>
                  <w:marRight w:val="0"/>
                  <w:marTop w:val="0"/>
                  <w:marBottom w:val="0"/>
                  <w:divBdr>
                    <w:top w:val="none" w:sz="0" w:space="0" w:color="auto"/>
                    <w:left w:val="none" w:sz="0" w:space="0" w:color="auto"/>
                    <w:bottom w:val="none" w:sz="0" w:space="0" w:color="auto"/>
                    <w:right w:val="none" w:sz="0" w:space="0" w:color="auto"/>
                  </w:divBdr>
                </w:div>
                <w:div w:id="1956405021">
                  <w:marLeft w:val="0"/>
                  <w:marRight w:val="0"/>
                  <w:marTop w:val="0"/>
                  <w:marBottom w:val="0"/>
                  <w:divBdr>
                    <w:top w:val="none" w:sz="0" w:space="0" w:color="auto"/>
                    <w:left w:val="none" w:sz="0" w:space="0" w:color="auto"/>
                    <w:bottom w:val="none" w:sz="0" w:space="0" w:color="auto"/>
                    <w:right w:val="none" w:sz="0" w:space="0" w:color="auto"/>
                  </w:divBdr>
                </w:div>
                <w:div w:id="1331370395">
                  <w:marLeft w:val="0"/>
                  <w:marRight w:val="0"/>
                  <w:marTop w:val="0"/>
                  <w:marBottom w:val="0"/>
                  <w:divBdr>
                    <w:top w:val="none" w:sz="0" w:space="0" w:color="auto"/>
                    <w:left w:val="none" w:sz="0" w:space="0" w:color="auto"/>
                    <w:bottom w:val="none" w:sz="0" w:space="0" w:color="auto"/>
                    <w:right w:val="none" w:sz="0" w:space="0" w:color="auto"/>
                  </w:divBdr>
                </w:div>
              </w:divsChild>
            </w:div>
            <w:div w:id="76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cast.openbriefing.com/pharming-q321/" TargetMode="External"/><Relationship Id="rId3" Type="http://schemas.openxmlformats.org/officeDocument/2006/relationships/settings" Target="settings.xml"/><Relationship Id="rId7" Type="http://schemas.openxmlformats.org/officeDocument/2006/relationships/hyperlink" Target="mailto:pharming@lifespr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vestor@pharmin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ma.prnewswire.com/media/1454235/Pharming_Group_NV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3521</Words>
  <Characters>20074</Characters>
  <Application>Microsoft Office Word</Application>
  <DocSecurity>0</DocSecurity>
  <Lines>167</Lines>
  <Paragraphs>47</Paragraphs>
  <ScaleCrop>false</ScaleCrop>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Neelima Ct</dc:creator>
  <cp:keywords/>
  <dc:description/>
  <cp:lastModifiedBy>Neelima Ct</cp:lastModifiedBy>
  <cp:revision>1</cp:revision>
  <dcterms:created xsi:type="dcterms:W3CDTF">2021-10-28T04:58:00Z</dcterms:created>
  <dcterms:modified xsi:type="dcterms:W3CDTF">2021-10-28T04:58:00Z</dcterms:modified>
</cp:coreProperties>
</file>