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9F722" w14:textId="77777777" w:rsidR="007C7EFD" w:rsidRPr="007C7EFD" w:rsidRDefault="007C7EFD" w:rsidP="007C7EFD">
      <w:pPr>
        <w:spacing w:after="0" w:line="240" w:lineRule="auto"/>
        <w:rPr>
          <w:rFonts w:ascii="Arial" w:eastAsia="Times New Roman" w:hAnsi="Arial" w:cs="Arial"/>
          <w:color w:val="000000"/>
          <w:sz w:val="20"/>
          <w:szCs w:val="20"/>
        </w:rPr>
      </w:pPr>
    </w:p>
    <w:p w14:paraId="04AAB968" w14:textId="77777777" w:rsidR="007C7EFD" w:rsidRPr="007C7EFD" w:rsidRDefault="007C7EFD" w:rsidP="007C7EFD">
      <w:pPr>
        <w:spacing w:before="100" w:beforeAutospacing="1" w:after="100" w:afterAutospacing="1" w:line="240" w:lineRule="auto"/>
        <w:jc w:val="center"/>
        <w:rPr>
          <w:rFonts w:ascii="Arial" w:eastAsia="Times New Roman" w:hAnsi="Arial" w:cs="Arial"/>
          <w:color w:val="000000"/>
          <w:sz w:val="20"/>
          <w:szCs w:val="20"/>
        </w:rPr>
      </w:pPr>
      <w:r w:rsidRPr="007C7EFD">
        <w:rPr>
          <w:rFonts w:ascii="Arial" w:eastAsia="Times New Roman" w:hAnsi="Arial" w:cs="Arial"/>
          <w:b/>
          <w:bCs/>
          <w:color w:val="000000"/>
          <w:sz w:val="20"/>
          <w:szCs w:val="20"/>
        </w:rPr>
        <w:t xml:space="preserve">Pharming receives positive EMA decision on </w:t>
      </w:r>
      <w:proofErr w:type="spellStart"/>
      <w:r w:rsidRPr="007C7EFD">
        <w:rPr>
          <w:rFonts w:ascii="Arial" w:eastAsia="Times New Roman" w:hAnsi="Arial" w:cs="Arial"/>
          <w:b/>
          <w:bCs/>
          <w:color w:val="000000"/>
          <w:sz w:val="20"/>
          <w:szCs w:val="20"/>
        </w:rPr>
        <w:t>paediatric</w:t>
      </w:r>
      <w:proofErr w:type="spellEnd"/>
      <w:r w:rsidRPr="007C7EFD">
        <w:rPr>
          <w:rFonts w:ascii="Arial" w:eastAsia="Times New Roman" w:hAnsi="Arial" w:cs="Arial"/>
          <w:b/>
          <w:bCs/>
          <w:color w:val="000000"/>
          <w:sz w:val="20"/>
          <w:szCs w:val="20"/>
        </w:rPr>
        <w:t xml:space="preserve"> investigation plan (PIP) for </w:t>
      </w:r>
      <w:proofErr w:type="spellStart"/>
      <w:r w:rsidRPr="007C7EFD">
        <w:rPr>
          <w:rFonts w:ascii="Arial" w:eastAsia="Times New Roman" w:hAnsi="Arial" w:cs="Arial"/>
          <w:b/>
          <w:bCs/>
          <w:color w:val="000000"/>
          <w:sz w:val="20"/>
          <w:szCs w:val="20"/>
        </w:rPr>
        <w:t>leniolisib</w:t>
      </w:r>
      <w:proofErr w:type="spellEnd"/>
      <w:r w:rsidRPr="007C7EFD">
        <w:rPr>
          <w:rFonts w:ascii="Arial" w:eastAsia="Times New Roman" w:hAnsi="Arial" w:cs="Arial"/>
          <w:b/>
          <w:bCs/>
          <w:color w:val="000000"/>
          <w:sz w:val="20"/>
          <w:szCs w:val="20"/>
        </w:rPr>
        <w:t xml:space="preserve"> in Europe</w:t>
      </w:r>
      <w:r w:rsidRPr="007C7EFD">
        <w:rPr>
          <w:rFonts w:ascii="Arial" w:eastAsia="Times New Roman" w:hAnsi="Arial" w:cs="Arial"/>
          <w:color w:val="000000"/>
          <w:sz w:val="20"/>
          <w:szCs w:val="20"/>
        </w:rPr>
        <w:t xml:space="preserve"> </w:t>
      </w:r>
    </w:p>
    <w:p w14:paraId="24978D65"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i/>
          <w:iCs/>
          <w:color w:val="000000"/>
          <w:sz w:val="20"/>
          <w:szCs w:val="20"/>
        </w:rPr>
        <w:t xml:space="preserve">An agreed PIP is the regulatory pathway to market authorization for </w:t>
      </w:r>
      <w:proofErr w:type="spellStart"/>
      <w:r w:rsidRPr="007C7EFD">
        <w:rPr>
          <w:rFonts w:ascii="Arial" w:eastAsia="Times New Roman" w:hAnsi="Arial" w:cs="Arial"/>
          <w:b/>
          <w:bCs/>
          <w:i/>
          <w:iCs/>
          <w:color w:val="000000"/>
          <w:sz w:val="20"/>
          <w:szCs w:val="20"/>
        </w:rPr>
        <w:t>leniolisib</w:t>
      </w:r>
      <w:proofErr w:type="spellEnd"/>
      <w:r w:rsidRPr="007C7EFD">
        <w:rPr>
          <w:rFonts w:ascii="Arial" w:eastAsia="Times New Roman" w:hAnsi="Arial" w:cs="Arial"/>
          <w:b/>
          <w:bCs/>
          <w:i/>
          <w:iCs/>
          <w:color w:val="000000"/>
          <w:sz w:val="20"/>
          <w:szCs w:val="20"/>
        </w:rPr>
        <w:t xml:space="preserve"> as a treatment of activated phosphoinositide 3-kinase delta syndrome in children</w:t>
      </w:r>
    </w:p>
    <w:p w14:paraId="65182186"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LEIDEN, Netherlands, Jan. 6, 2022 /PRNewswire/ -- Pharming Group N.V. ("Pharming" or "the Company") (Euronext Amsterdam: PHARM) (NASDAQ: PHAR) announces that a positive decision has been made by the European Medicines Agency (EMA) on the </w:t>
      </w:r>
      <w:proofErr w:type="spellStart"/>
      <w:r w:rsidRPr="007C7EFD">
        <w:rPr>
          <w:rFonts w:ascii="Arial" w:eastAsia="Times New Roman" w:hAnsi="Arial" w:cs="Arial"/>
          <w:color w:val="000000"/>
          <w:sz w:val="20"/>
          <w:szCs w:val="20"/>
        </w:rPr>
        <w:t>Paediatric</w:t>
      </w:r>
      <w:proofErr w:type="spellEnd"/>
      <w:r w:rsidRPr="007C7EFD">
        <w:rPr>
          <w:rFonts w:ascii="Arial" w:eastAsia="Times New Roman" w:hAnsi="Arial" w:cs="Arial"/>
          <w:color w:val="000000"/>
          <w:sz w:val="20"/>
          <w:szCs w:val="20"/>
        </w:rPr>
        <w:t xml:space="preserve"> Investigation Plan (PIP) for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a phosphoinositide 3-kinase (PI3K) inhibitor, currently in development for the treatment of activated phosphoinositide 3-kinase delta syndrome (APDS).</w:t>
      </w:r>
    </w:p>
    <w:p w14:paraId="69CAF69B" w14:textId="543DE3E4" w:rsidR="007C7EFD" w:rsidRPr="007C7EFD" w:rsidRDefault="007C7EFD" w:rsidP="007C7EFD">
      <w:pPr>
        <w:spacing w:after="0" w:line="240" w:lineRule="auto"/>
        <w:rPr>
          <w:rFonts w:ascii="Arial" w:eastAsia="Times New Roman" w:hAnsi="Arial" w:cs="Arial"/>
          <w:color w:val="000000"/>
          <w:sz w:val="20"/>
          <w:szCs w:val="20"/>
        </w:rPr>
      </w:pPr>
      <w:r w:rsidRPr="007C7EFD">
        <w:rPr>
          <w:rFonts w:ascii="Arial" w:eastAsia="Times New Roman" w:hAnsi="Arial" w:cs="Arial"/>
          <w:noProof/>
          <w:color w:val="000000"/>
          <w:sz w:val="20"/>
          <w:szCs w:val="20"/>
        </w:rPr>
        <w:drawing>
          <wp:inline distT="0" distB="0" distL="0" distR="0" wp14:anchorId="0DD1C5B2" wp14:editId="55FC89C3">
            <wp:extent cx="3810000" cy="914400"/>
            <wp:effectExtent l="0" t="0" r="0" b="0"/>
            <wp:docPr id="1" name="Picture 1" descr="Pharm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df45left" descr="Pharming Group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14:paraId="2A638BDA"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The ongoing registration-enabling Phase II/III study has enrolled patients ages 12 years and older.  Since APDS also affects younger children, Pharming, as part of the agreed PIP, has developed a clinical plan to include children as young as one year old in future studies.</w:t>
      </w:r>
    </w:p>
    <w:p w14:paraId="47F8E11E"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For the registration of new medicines in Europe, biopharmaceutical companies are required to provide a PIP which outlines the strategy for investigation of a new medicinal product in the </w:t>
      </w:r>
      <w:proofErr w:type="spellStart"/>
      <w:r w:rsidRPr="007C7EFD">
        <w:rPr>
          <w:rFonts w:ascii="Arial" w:eastAsia="Times New Roman" w:hAnsi="Arial" w:cs="Arial"/>
          <w:color w:val="000000"/>
          <w:sz w:val="20"/>
          <w:szCs w:val="20"/>
        </w:rPr>
        <w:t>paediatric</w:t>
      </w:r>
      <w:proofErr w:type="spellEnd"/>
      <w:r w:rsidRPr="007C7EFD">
        <w:rPr>
          <w:rFonts w:ascii="Arial" w:eastAsia="Times New Roman" w:hAnsi="Arial" w:cs="Arial"/>
          <w:color w:val="000000"/>
          <w:sz w:val="20"/>
          <w:szCs w:val="20"/>
        </w:rPr>
        <w:t xml:space="preserve"> population.  The positive PIP opinion from the </w:t>
      </w:r>
      <w:proofErr w:type="spellStart"/>
      <w:r w:rsidRPr="007C7EFD">
        <w:rPr>
          <w:rFonts w:ascii="Arial" w:eastAsia="Times New Roman" w:hAnsi="Arial" w:cs="Arial"/>
          <w:color w:val="000000"/>
          <w:sz w:val="20"/>
          <w:szCs w:val="20"/>
        </w:rPr>
        <w:t>Paediatric</w:t>
      </w:r>
      <w:proofErr w:type="spellEnd"/>
      <w:r w:rsidRPr="007C7EFD">
        <w:rPr>
          <w:rFonts w:ascii="Arial" w:eastAsia="Times New Roman" w:hAnsi="Arial" w:cs="Arial"/>
          <w:color w:val="000000"/>
          <w:sz w:val="20"/>
          <w:szCs w:val="20"/>
        </w:rPr>
        <w:t xml:space="preserve"> Committee (PDCO) is an endorsement of the clinical program to evaluate the safety and efficacy of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in patients from 1 year of age to less than 18 years of age with APDS; and the subsequent positive PIP decision of EMA thus paves the way for the potential submission of a Marketing </w:t>
      </w:r>
      <w:proofErr w:type="spellStart"/>
      <w:r w:rsidRPr="007C7EFD">
        <w:rPr>
          <w:rFonts w:ascii="Arial" w:eastAsia="Times New Roman" w:hAnsi="Arial" w:cs="Arial"/>
          <w:color w:val="000000"/>
          <w:sz w:val="20"/>
          <w:szCs w:val="20"/>
        </w:rPr>
        <w:t>Authorisation</w:t>
      </w:r>
      <w:proofErr w:type="spellEnd"/>
      <w:r w:rsidRPr="007C7EFD">
        <w:rPr>
          <w:rFonts w:ascii="Arial" w:eastAsia="Times New Roman" w:hAnsi="Arial" w:cs="Arial"/>
          <w:color w:val="000000"/>
          <w:sz w:val="20"/>
          <w:szCs w:val="20"/>
        </w:rPr>
        <w:t xml:space="preserve"> Application (MAA) in Europe for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in the treatment of APDS in adults and adolescents in 2022.  </w:t>
      </w:r>
    </w:p>
    <w:p w14:paraId="31E11B35"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Upon successful completion of the agreed PIP,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would be eligible for up to an additional two years of marketing exclusivity in the EU, on top of the ten-year EU market exclusivity after market approval as result of its EU Orphan Drug Designation.</w:t>
      </w:r>
    </w:p>
    <w:p w14:paraId="23DD9BE5"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Pharming remains on track to announce top-line data from the Phase II/III registration enabling clinical trial of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for the treatment APDS in Q1 2022.  </w:t>
      </w:r>
    </w:p>
    <w:p w14:paraId="07B2594A"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i/>
          <w:iCs/>
          <w:color w:val="000000"/>
          <w:sz w:val="20"/>
          <w:szCs w:val="20"/>
        </w:rPr>
        <w:t xml:space="preserve">Chief Medical Officer of Pharming, Anurag </w:t>
      </w:r>
      <w:proofErr w:type="spellStart"/>
      <w:r w:rsidRPr="007C7EFD">
        <w:rPr>
          <w:rFonts w:ascii="Arial" w:eastAsia="Times New Roman" w:hAnsi="Arial" w:cs="Arial"/>
          <w:b/>
          <w:bCs/>
          <w:i/>
          <w:iCs/>
          <w:color w:val="000000"/>
          <w:sz w:val="20"/>
          <w:szCs w:val="20"/>
        </w:rPr>
        <w:t>Relan</w:t>
      </w:r>
      <w:proofErr w:type="spellEnd"/>
      <w:r w:rsidRPr="007C7EFD">
        <w:rPr>
          <w:rFonts w:ascii="Arial" w:eastAsia="Times New Roman" w:hAnsi="Arial" w:cs="Arial"/>
          <w:b/>
          <w:bCs/>
          <w:i/>
          <w:iCs/>
          <w:color w:val="000000"/>
          <w:sz w:val="20"/>
          <w:szCs w:val="20"/>
        </w:rPr>
        <w:t>, commented:</w:t>
      </w:r>
    </w:p>
    <w:p w14:paraId="60182F18"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i/>
          <w:iCs/>
          <w:color w:val="000000"/>
          <w:sz w:val="20"/>
          <w:szCs w:val="20"/>
        </w:rPr>
        <w:t xml:space="preserve">"We are pleased to have received a positive PIP decision from EMA and accomplish this important regulatory milestone as we continue to advance </w:t>
      </w:r>
      <w:proofErr w:type="spellStart"/>
      <w:r w:rsidRPr="007C7EFD">
        <w:rPr>
          <w:rFonts w:ascii="Arial" w:eastAsia="Times New Roman" w:hAnsi="Arial" w:cs="Arial"/>
          <w:i/>
          <w:iCs/>
          <w:color w:val="000000"/>
          <w:sz w:val="20"/>
          <w:szCs w:val="20"/>
        </w:rPr>
        <w:t>leniolisib</w:t>
      </w:r>
      <w:proofErr w:type="spellEnd"/>
      <w:r w:rsidRPr="007C7EFD">
        <w:rPr>
          <w:rFonts w:ascii="Arial" w:eastAsia="Times New Roman" w:hAnsi="Arial" w:cs="Arial"/>
          <w:i/>
          <w:iCs/>
          <w:color w:val="000000"/>
          <w:sz w:val="20"/>
          <w:szCs w:val="20"/>
        </w:rPr>
        <w:t xml:space="preserve"> for the treatment of APDS in Europe as well as globally. The approval of the PIP further supports our confidence in the potential of </w:t>
      </w:r>
      <w:proofErr w:type="spellStart"/>
      <w:r w:rsidRPr="007C7EFD">
        <w:rPr>
          <w:rFonts w:ascii="Arial" w:eastAsia="Times New Roman" w:hAnsi="Arial" w:cs="Arial"/>
          <w:i/>
          <w:iCs/>
          <w:color w:val="000000"/>
          <w:sz w:val="20"/>
          <w:szCs w:val="20"/>
        </w:rPr>
        <w:t>leniolisib</w:t>
      </w:r>
      <w:proofErr w:type="spellEnd"/>
      <w:r w:rsidRPr="007C7EFD">
        <w:rPr>
          <w:rFonts w:ascii="Arial" w:eastAsia="Times New Roman" w:hAnsi="Arial" w:cs="Arial"/>
          <w:i/>
          <w:iCs/>
          <w:color w:val="000000"/>
          <w:sz w:val="20"/>
          <w:szCs w:val="20"/>
        </w:rPr>
        <w:t xml:space="preserve"> to address this orphan disease and population and provides us with a pathway towards marketing approval in Europe, in parallel with our US regulatory strategy. Moving forward, we look forward to continuing to work with the regulatory authorities to bring </w:t>
      </w:r>
      <w:proofErr w:type="spellStart"/>
      <w:r w:rsidRPr="007C7EFD">
        <w:rPr>
          <w:rFonts w:ascii="Arial" w:eastAsia="Times New Roman" w:hAnsi="Arial" w:cs="Arial"/>
          <w:i/>
          <w:iCs/>
          <w:color w:val="000000"/>
          <w:sz w:val="20"/>
          <w:szCs w:val="20"/>
        </w:rPr>
        <w:t>leniolisib</w:t>
      </w:r>
      <w:proofErr w:type="spellEnd"/>
      <w:r w:rsidRPr="007C7EFD">
        <w:rPr>
          <w:rFonts w:ascii="Arial" w:eastAsia="Times New Roman" w:hAnsi="Arial" w:cs="Arial"/>
          <w:i/>
          <w:iCs/>
          <w:color w:val="000000"/>
          <w:sz w:val="20"/>
          <w:szCs w:val="20"/>
        </w:rPr>
        <w:t xml:space="preserve"> to the European market as expeditiously as possible". </w:t>
      </w:r>
    </w:p>
    <w:p w14:paraId="1AD382F0"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 xml:space="preserve">About the </w:t>
      </w:r>
      <w:proofErr w:type="spellStart"/>
      <w:r w:rsidRPr="007C7EFD">
        <w:rPr>
          <w:rFonts w:ascii="Arial" w:eastAsia="Times New Roman" w:hAnsi="Arial" w:cs="Arial"/>
          <w:b/>
          <w:bCs/>
          <w:color w:val="000000"/>
          <w:sz w:val="20"/>
          <w:szCs w:val="20"/>
        </w:rPr>
        <w:t>Paediatric</w:t>
      </w:r>
      <w:proofErr w:type="spellEnd"/>
      <w:r w:rsidRPr="007C7EFD">
        <w:rPr>
          <w:rFonts w:ascii="Arial" w:eastAsia="Times New Roman" w:hAnsi="Arial" w:cs="Arial"/>
          <w:b/>
          <w:bCs/>
          <w:color w:val="000000"/>
          <w:sz w:val="20"/>
          <w:szCs w:val="20"/>
        </w:rPr>
        <w:t xml:space="preserve"> Committee (PDCO)</w:t>
      </w:r>
    </w:p>
    <w:p w14:paraId="3F52F526"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lastRenderedPageBreak/>
        <w:t xml:space="preserve">The </w:t>
      </w:r>
      <w:proofErr w:type="spellStart"/>
      <w:r w:rsidRPr="007C7EFD">
        <w:rPr>
          <w:rFonts w:ascii="Arial" w:eastAsia="Times New Roman" w:hAnsi="Arial" w:cs="Arial"/>
          <w:color w:val="000000"/>
          <w:sz w:val="20"/>
          <w:szCs w:val="20"/>
        </w:rPr>
        <w:t>Paediatric</w:t>
      </w:r>
      <w:proofErr w:type="spellEnd"/>
      <w:r w:rsidRPr="007C7EFD">
        <w:rPr>
          <w:rFonts w:ascii="Arial" w:eastAsia="Times New Roman" w:hAnsi="Arial" w:cs="Arial"/>
          <w:color w:val="000000"/>
          <w:sz w:val="20"/>
          <w:szCs w:val="20"/>
        </w:rPr>
        <w:t xml:space="preserve"> Committee (PDCO) is the European Medicines Agency's (EMA) scientific committee responsible for activities on medicines for children and to support the development of such medicines in the European Union by providing scientific expertise and defining </w:t>
      </w:r>
      <w:proofErr w:type="spellStart"/>
      <w:r w:rsidRPr="007C7EFD">
        <w:rPr>
          <w:rFonts w:ascii="Arial" w:eastAsia="Times New Roman" w:hAnsi="Arial" w:cs="Arial"/>
          <w:color w:val="000000"/>
          <w:sz w:val="20"/>
          <w:szCs w:val="20"/>
        </w:rPr>
        <w:t>paediatric</w:t>
      </w:r>
      <w:proofErr w:type="spellEnd"/>
      <w:r w:rsidRPr="007C7EFD">
        <w:rPr>
          <w:rFonts w:ascii="Arial" w:eastAsia="Times New Roman" w:hAnsi="Arial" w:cs="Arial"/>
          <w:color w:val="000000"/>
          <w:sz w:val="20"/>
          <w:szCs w:val="20"/>
        </w:rPr>
        <w:t xml:space="preserve"> needs.</w:t>
      </w:r>
    </w:p>
    <w:p w14:paraId="6C9382FA"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 xml:space="preserve">About the </w:t>
      </w:r>
      <w:proofErr w:type="spellStart"/>
      <w:r w:rsidRPr="007C7EFD">
        <w:rPr>
          <w:rFonts w:ascii="Arial" w:eastAsia="Times New Roman" w:hAnsi="Arial" w:cs="Arial"/>
          <w:b/>
          <w:bCs/>
          <w:color w:val="000000"/>
          <w:sz w:val="20"/>
          <w:szCs w:val="20"/>
        </w:rPr>
        <w:t>Paediatric</w:t>
      </w:r>
      <w:proofErr w:type="spellEnd"/>
      <w:r w:rsidRPr="007C7EFD">
        <w:rPr>
          <w:rFonts w:ascii="Arial" w:eastAsia="Times New Roman" w:hAnsi="Arial" w:cs="Arial"/>
          <w:b/>
          <w:bCs/>
          <w:color w:val="000000"/>
          <w:sz w:val="20"/>
          <w:szCs w:val="20"/>
        </w:rPr>
        <w:t xml:space="preserve"> Investigation Plan (PIP)</w:t>
      </w:r>
    </w:p>
    <w:p w14:paraId="7214984B"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A </w:t>
      </w:r>
      <w:proofErr w:type="spellStart"/>
      <w:r w:rsidRPr="007C7EFD">
        <w:rPr>
          <w:rFonts w:ascii="Arial" w:eastAsia="Times New Roman" w:hAnsi="Arial" w:cs="Arial"/>
          <w:color w:val="000000"/>
          <w:sz w:val="20"/>
          <w:szCs w:val="20"/>
        </w:rPr>
        <w:t>paediatric</w:t>
      </w:r>
      <w:proofErr w:type="spellEnd"/>
      <w:r w:rsidRPr="007C7EFD">
        <w:rPr>
          <w:rFonts w:ascii="Arial" w:eastAsia="Times New Roman" w:hAnsi="Arial" w:cs="Arial"/>
          <w:color w:val="000000"/>
          <w:sz w:val="20"/>
          <w:szCs w:val="20"/>
        </w:rPr>
        <w:t xml:space="preserve"> investigation plan (PIP) is a development plan aimed at ensuring that the necessary data are obtained through studies in children, to support the </w:t>
      </w:r>
      <w:proofErr w:type="spellStart"/>
      <w:r w:rsidRPr="007C7EFD">
        <w:rPr>
          <w:rFonts w:ascii="Arial" w:eastAsia="Times New Roman" w:hAnsi="Arial" w:cs="Arial"/>
          <w:color w:val="000000"/>
          <w:sz w:val="20"/>
          <w:szCs w:val="20"/>
        </w:rPr>
        <w:t>authorisation</w:t>
      </w:r>
      <w:proofErr w:type="spellEnd"/>
      <w:r w:rsidRPr="007C7EFD">
        <w:rPr>
          <w:rFonts w:ascii="Arial" w:eastAsia="Times New Roman" w:hAnsi="Arial" w:cs="Arial"/>
          <w:color w:val="000000"/>
          <w:sz w:val="20"/>
          <w:szCs w:val="20"/>
        </w:rPr>
        <w:t xml:space="preserve"> of a medicine for children in Europe. All applications for marketing </w:t>
      </w:r>
      <w:proofErr w:type="spellStart"/>
      <w:r w:rsidRPr="007C7EFD">
        <w:rPr>
          <w:rFonts w:ascii="Arial" w:eastAsia="Times New Roman" w:hAnsi="Arial" w:cs="Arial"/>
          <w:color w:val="000000"/>
          <w:sz w:val="20"/>
          <w:szCs w:val="20"/>
        </w:rPr>
        <w:t>authorisation</w:t>
      </w:r>
      <w:proofErr w:type="spellEnd"/>
      <w:r w:rsidRPr="007C7EFD">
        <w:rPr>
          <w:rFonts w:ascii="Arial" w:eastAsia="Times New Roman" w:hAnsi="Arial" w:cs="Arial"/>
          <w:color w:val="000000"/>
          <w:sz w:val="20"/>
          <w:szCs w:val="20"/>
        </w:rPr>
        <w:t xml:space="preserve"> for new medicines </w:t>
      </w:r>
      <w:proofErr w:type="gramStart"/>
      <w:r w:rsidRPr="007C7EFD">
        <w:rPr>
          <w:rFonts w:ascii="Arial" w:eastAsia="Times New Roman" w:hAnsi="Arial" w:cs="Arial"/>
          <w:color w:val="000000"/>
          <w:sz w:val="20"/>
          <w:szCs w:val="20"/>
        </w:rPr>
        <w:t>have to</w:t>
      </w:r>
      <w:proofErr w:type="gramEnd"/>
      <w:r w:rsidRPr="007C7EFD">
        <w:rPr>
          <w:rFonts w:ascii="Arial" w:eastAsia="Times New Roman" w:hAnsi="Arial" w:cs="Arial"/>
          <w:color w:val="000000"/>
          <w:sz w:val="20"/>
          <w:szCs w:val="20"/>
        </w:rPr>
        <w:t xml:space="preserve"> include the results of studies as described in an agreed PIP, unless the medicine is exempt because of a deferral or waiver.</w:t>
      </w:r>
    </w:p>
    <w:p w14:paraId="1B236F9B"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About Activated phosphoinositide 3-kinase δ syndrome (APDS)</w:t>
      </w:r>
    </w:p>
    <w:p w14:paraId="397D589D"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APDS is an ultra-rare primary immunodeficiency disease that is caused by variants in either of two genes, PIK3CD or PIK3R1.  Variants of these genes lead to hyperactivity of the PI3Kδ (phosphoinositide 3-kinase delta) pathway.</w:t>
      </w:r>
      <w:r w:rsidRPr="007C7EFD">
        <w:rPr>
          <w:rFonts w:ascii="Arial" w:eastAsia="Times New Roman" w:hAnsi="Arial" w:cs="Arial"/>
          <w:color w:val="000000"/>
          <w:sz w:val="20"/>
          <w:szCs w:val="20"/>
          <w:vertAlign w:val="superscript"/>
        </w:rPr>
        <w:t>1,2</w:t>
      </w:r>
      <w:r w:rsidRPr="007C7EFD">
        <w:rPr>
          <w:rFonts w:ascii="Arial" w:eastAsia="Times New Roman" w:hAnsi="Arial" w:cs="Arial"/>
          <w:color w:val="000000"/>
          <w:sz w:val="20"/>
          <w:szCs w:val="20"/>
        </w:rPr>
        <w:t xml:space="preserve"> Balanced signaling in the PI3Kδ pathway is essential for physiological immune function. When this pathway is hyperactive, immune cells fail to mature and function properly, leading to immunodeficiency and dysregulation.</w:t>
      </w:r>
      <w:r w:rsidRPr="007C7EFD">
        <w:rPr>
          <w:rFonts w:ascii="Arial" w:eastAsia="Times New Roman" w:hAnsi="Arial" w:cs="Arial"/>
          <w:color w:val="000000"/>
          <w:sz w:val="20"/>
          <w:szCs w:val="20"/>
          <w:vertAlign w:val="superscript"/>
        </w:rPr>
        <w:t>1,3</w:t>
      </w:r>
      <w:r w:rsidRPr="007C7EFD">
        <w:rPr>
          <w:rFonts w:ascii="Arial" w:eastAsia="Times New Roman" w:hAnsi="Arial" w:cs="Arial"/>
          <w:color w:val="000000"/>
          <w:sz w:val="20"/>
          <w:szCs w:val="20"/>
        </w:rPr>
        <w:t xml:space="preserve"> APDS is characterized by severe, recurrent sinopulmonary infections, lymphoproliferation, autoimmunity, and enteropathy.</w:t>
      </w:r>
      <w:r w:rsidRPr="007C7EFD">
        <w:rPr>
          <w:rFonts w:ascii="Arial" w:eastAsia="Times New Roman" w:hAnsi="Arial" w:cs="Arial"/>
          <w:color w:val="000000"/>
          <w:sz w:val="20"/>
          <w:szCs w:val="20"/>
          <w:vertAlign w:val="superscript"/>
        </w:rPr>
        <w:t>4,5</w:t>
      </w:r>
      <w:r w:rsidRPr="007C7EFD">
        <w:rPr>
          <w:rFonts w:ascii="Arial" w:eastAsia="Times New Roman" w:hAnsi="Arial" w:cs="Arial"/>
          <w:color w:val="000000"/>
          <w:sz w:val="20"/>
          <w:szCs w:val="20"/>
        </w:rPr>
        <w:t xml:space="preserve"> Patients with APDS suffer a median 7-year diagnostic delay.</w:t>
      </w:r>
      <w:r w:rsidRPr="007C7EFD">
        <w:rPr>
          <w:rFonts w:ascii="Arial" w:eastAsia="Times New Roman" w:hAnsi="Arial" w:cs="Arial"/>
          <w:color w:val="000000"/>
          <w:sz w:val="20"/>
          <w:szCs w:val="20"/>
          <w:vertAlign w:val="superscript"/>
        </w:rPr>
        <w:t>6</w:t>
      </w:r>
      <w:r w:rsidRPr="007C7EFD">
        <w:rPr>
          <w:rFonts w:ascii="Arial" w:eastAsia="Times New Roman" w:hAnsi="Arial" w:cs="Arial"/>
          <w:color w:val="000000"/>
          <w:sz w:val="20"/>
          <w:szCs w:val="20"/>
        </w:rPr>
        <w:t xml:space="preserve"> Because APDS is a progressive disease, this delay may lead to an accumulation of damage over time, including permanent lung damage and lymphoma.</w:t>
      </w:r>
      <w:r w:rsidRPr="007C7EFD">
        <w:rPr>
          <w:rFonts w:ascii="Arial" w:eastAsia="Times New Roman" w:hAnsi="Arial" w:cs="Arial"/>
          <w:color w:val="000000"/>
          <w:sz w:val="20"/>
          <w:szCs w:val="20"/>
          <w:vertAlign w:val="superscript"/>
        </w:rPr>
        <w:t>4-7</w:t>
      </w:r>
    </w:p>
    <w:p w14:paraId="18BD4792"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 xml:space="preserve">About </w:t>
      </w:r>
      <w:proofErr w:type="spellStart"/>
      <w:r w:rsidRPr="007C7EFD">
        <w:rPr>
          <w:rFonts w:ascii="Arial" w:eastAsia="Times New Roman" w:hAnsi="Arial" w:cs="Arial"/>
          <w:b/>
          <w:bCs/>
          <w:color w:val="000000"/>
          <w:sz w:val="20"/>
          <w:szCs w:val="20"/>
        </w:rPr>
        <w:t>leniolisib</w:t>
      </w:r>
      <w:proofErr w:type="spellEnd"/>
    </w:p>
    <w:p w14:paraId="306F58EC"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is a small molecule inhibitor of the delta isoform of the 110 </w:t>
      </w:r>
      <w:proofErr w:type="spellStart"/>
      <w:r w:rsidRPr="007C7EFD">
        <w:rPr>
          <w:rFonts w:ascii="Arial" w:eastAsia="Times New Roman" w:hAnsi="Arial" w:cs="Arial"/>
          <w:color w:val="000000"/>
          <w:sz w:val="20"/>
          <w:szCs w:val="20"/>
        </w:rPr>
        <w:t>kDa</w:t>
      </w:r>
      <w:proofErr w:type="spellEnd"/>
      <w:r w:rsidRPr="007C7EFD">
        <w:rPr>
          <w:rFonts w:ascii="Arial" w:eastAsia="Times New Roman" w:hAnsi="Arial" w:cs="Arial"/>
          <w:color w:val="000000"/>
          <w:sz w:val="20"/>
          <w:szCs w:val="20"/>
        </w:rPr>
        <w:t xml:space="preserve"> catalytic subunit of class IA PI3K with immunomodulating and potentially anti-neoplastic activities.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inhibits the production of phosphatidylinositol-3-4-5-trisphosphate (PIP3). PIP3 serves as an important cellular messenger specifically activating AKT (via PDK1) and regulates a multitude of cell functions such as proliferation, differentiation, cytokine production, cell survival, angiogenesis, and metabolism. Unlike PI3Kα and PI3Kβ which are ubiquitously expressed, PI3Kẟ and PI3Kγ are expressed primarily in cells of hematopoietic origin. The central role of PI3Kẟ in regulating numerous cellular functions of the adaptive immune system (B-cells and to a lesser extent T cells) as well as the innate immune system (neutrophil, mast cells, and macrophages) strongly indicates that PI3Kẟ is a valid and potentially effective therapeutic target for several immune diseases.</w:t>
      </w:r>
    </w:p>
    <w:p w14:paraId="3AB32802"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To date,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has proven to be safe and well tolerated during the Phase 1 first-in-human trial in healthy subjects, and in the 12-week dose-escalation study in APDS patients  </w:t>
      </w:r>
    </w:p>
    <w:p w14:paraId="06129924"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 xml:space="preserve">About Pharming Group N.V. </w:t>
      </w:r>
    </w:p>
    <w:p w14:paraId="1289A757"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Pharming Group N.V. is a global, commercial stage biopharmaceutical company developing innovative protein replacement therapies and precision medicines for the treatment of rare diseases and unmet medical needs. </w:t>
      </w:r>
    </w:p>
    <w:p w14:paraId="45E55CFE"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The flagship of our portfolio is our recombinant human C1 esterase inhibitor (rhC1INH) franchise. C1INH is a naturally occurring protein that down regulates the complement and contact cascades </w:t>
      </w:r>
      <w:proofErr w:type="gramStart"/>
      <w:r w:rsidRPr="007C7EFD">
        <w:rPr>
          <w:rFonts w:ascii="Arial" w:eastAsia="Times New Roman" w:hAnsi="Arial" w:cs="Arial"/>
          <w:color w:val="000000"/>
          <w:sz w:val="20"/>
          <w:szCs w:val="20"/>
        </w:rPr>
        <w:t>in order to</w:t>
      </w:r>
      <w:proofErr w:type="gramEnd"/>
      <w:r w:rsidRPr="007C7EFD">
        <w:rPr>
          <w:rFonts w:ascii="Arial" w:eastAsia="Times New Roman" w:hAnsi="Arial" w:cs="Arial"/>
          <w:color w:val="000000"/>
          <w:sz w:val="20"/>
          <w:szCs w:val="20"/>
        </w:rPr>
        <w:t xml:space="preserve"> control inflammation in affected tissues. </w:t>
      </w:r>
    </w:p>
    <w:p w14:paraId="0B2D5272"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64C08E8B"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lastRenderedPageBreak/>
        <w:t xml:space="preserve">In addition, we are investigating the clinical efficacy of rhC1INH in the treatment of further indications, including pre-eclampsia, acute kidney injury and severe pneumonia </w:t>
      </w:r>
      <w:proofErr w:type="gramStart"/>
      <w:r w:rsidRPr="007C7EFD">
        <w:rPr>
          <w:rFonts w:ascii="Arial" w:eastAsia="Times New Roman" w:hAnsi="Arial" w:cs="Arial"/>
          <w:color w:val="000000"/>
          <w:sz w:val="20"/>
          <w:szCs w:val="20"/>
        </w:rPr>
        <w:t>as a result of</w:t>
      </w:r>
      <w:proofErr w:type="gramEnd"/>
      <w:r w:rsidRPr="007C7EFD">
        <w:rPr>
          <w:rFonts w:ascii="Arial" w:eastAsia="Times New Roman" w:hAnsi="Arial" w:cs="Arial"/>
          <w:color w:val="000000"/>
          <w:sz w:val="20"/>
          <w:szCs w:val="20"/>
        </w:rPr>
        <w:t xml:space="preserve"> COVID-19 infections. </w:t>
      </w:r>
    </w:p>
    <w:p w14:paraId="4A294E00"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We are also studying our oral precision medicine, </w:t>
      </w:r>
      <w:proofErr w:type="spellStart"/>
      <w:r w:rsidRPr="007C7EFD">
        <w:rPr>
          <w:rFonts w:ascii="Arial" w:eastAsia="Times New Roman" w:hAnsi="Arial" w:cs="Arial"/>
          <w:color w:val="000000"/>
          <w:sz w:val="20"/>
          <w:szCs w:val="20"/>
        </w:rPr>
        <w:t>leniolisib</w:t>
      </w:r>
      <w:proofErr w:type="spellEnd"/>
      <w:r w:rsidRPr="007C7EFD">
        <w:rPr>
          <w:rFonts w:ascii="Arial" w:eastAsia="Times New Roman" w:hAnsi="Arial" w:cs="Arial"/>
          <w:color w:val="000000"/>
          <w:sz w:val="20"/>
          <w:szCs w:val="20"/>
        </w:rPr>
        <w:t xml:space="preserve"> (a phosphoinositide 3-kinase delta, or PI3K delta, inhibitor), for the treatment of activated PI3K delta syndrome, or APDS, in a registration enabling Phase 2/3 study in the United States and Europe. </w:t>
      </w:r>
    </w:p>
    <w:p w14:paraId="2DA2383C"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Additionally, we </w:t>
      </w:r>
      <w:proofErr w:type="gramStart"/>
      <w:r w:rsidRPr="007C7EFD">
        <w:rPr>
          <w:rFonts w:ascii="Arial" w:eastAsia="Times New Roman" w:hAnsi="Arial" w:cs="Arial"/>
          <w:color w:val="000000"/>
          <w:sz w:val="20"/>
          <w:szCs w:val="20"/>
        </w:rPr>
        <w:t>entered into</w:t>
      </w:r>
      <w:proofErr w:type="gramEnd"/>
      <w:r w:rsidRPr="007C7EFD">
        <w:rPr>
          <w:rFonts w:ascii="Arial" w:eastAsia="Times New Roman" w:hAnsi="Arial" w:cs="Arial"/>
          <w:color w:val="000000"/>
          <w:sz w:val="20"/>
          <w:szCs w:val="20"/>
        </w:rPr>
        <w:t xml:space="preserve"> a strategic collaboration with Orchard Therapeutics to research, develop, manufacture and commercialize OTL-105, a newly disclosed investigational ex-vivo autologous hematopoietic stem cell (HSC) gene therapy for the treatment of HAE.</w:t>
      </w:r>
    </w:p>
    <w:p w14:paraId="43540E4B"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Furthermore, we are leveraging our transgenic manufacturing technology to develop next-generation protein replacement therapies, most notably for </w:t>
      </w:r>
      <w:proofErr w:type="spellStart"/>
      <w:r w:rsidRPr="007C7EFD">
        <w:rPr>
          <w:rFonts w:ascii="Arial" w:eastAsia="Times New Roman" w:hAnsi="Arial" w:cs="Arial"/>
          <w:color w:val="000000"/>
          <w:sz w:val="20"/>
          <w:szCs w:val="20"/>
        </w:rPr>
        <w:t>Pompe</w:t>
      </w:r>
      <w:proofErr w:type="spellEnd"/>
      <w:r w:rsidRPr="007C7EFD">
        <w:rPr>
          <w:rFonts w:ascii="Arial" w:eastAsia="Times New Roman" w:hAnsi="Arial" w:cs="Arial"/>
          <w:color w:val="000000"/>
          <w:sz w:val="20"/>
          <w:szCs w:val="20"/>
        </w:rPr>
        <w:t xml:space="preserve"> disease, which is currently in preclinical development.</w:t>
      </w:r>
    </w:p>
    <w:p w14:paraId="0AB52B71"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 xml:space="preserve">Forward-looking Statements </w:t>
      </w:r>
    </w:p>
    <w:p w14:paraId="63503982"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i/>
          <w:iCs/>
          <w:color w:val="000000"/>
          <w:sz w:val="20"/>
          <w:szCs w:val="20"/>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w:t>
      </w:r>
      <w:proofErr w:type="gramStart"/>
      <w:r w:rsidRPr="007C7EFD">
        <w:rPr>
          <w:rFonts w:ascii="Arial" w:eastAsia="Times New Roman" w:hAnsi="Arial" w:cs="Arial"/>
          <w:i/>
          <w:iCs/>
          <w:color w:val="000000"/>
          <w:sz w:val="20"/>
          <w:szCs w:val="20"/>
        </w:rPr>
        <w:t>In light of</w:t>
      </w:r>
      <w:proofErr w:type="gramEnd"/>
      <w:r w:rsidRPr="007C7EFD">
        <w:rPr>
          <w:rFonts w:ascii="Arial" w:eastAsia="Times New Roman" w:hAnsi="Arial" w:cs="Arial"/>
          <w:i/>
          <w:iCs/>
          <w:color w:val="000000"/>
          <w:sz w:val="20"/>
          <w:szCs w:val="20"/>
        </w:rPr>
        <w:t xml:space="preserve">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17BB178E"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Inside Information</w:t>
      </w:r>
    </w:p>
    <w:p w14:paraId="7F836891"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i/>
          <w:iCs/>
          <w:color w:val="000000"/>
          <w:sz w:val="20"/>
          <w:szCs w:val="20"/>
        </w:rPr>
        <w:t>This press release relates to the disclosure of information that qualifies, or may have qualified, as inside information within the meaning of Article 7(1) of the EU Market Abuse Regulation.</w:t>
      </w:r>
    </w:p>
    <w:p w14:paraId="6F4F758A"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b/>
          <w:bCs/>
          <w:color w:val="000000"/>
          <w:sz w:val="20"/>
          <w:szCs w:val="20"/>
        </w:rPr>
        <w:t>For further public information, contact:</w:t>
      </w:r>
    </w:p>
    <w:p w14:paraId="565D1A81"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i/>
          <w:iCs/>
          <w:color w:val="000000"/>
          <w:sz w:val="20"/>
          <w:szCs w:val="20"/>
        </w:rPr>
        <w:t>Pharming Group, Leiden, The Netherlands</w:t>
      </w:r>
      <w:r w:rsidRPr="007C7EFD">
        <w:rPr>
          <w:rFonts w:ascii="Arial" w:eastAsia="Times New Roman" w:hAnsi="Arial" w:cs="Arial"/>
          <w:i/>
          <w:iCs/>
          <w:color w:val="000000"/>
          <w:sz w:val="20"/>
          <w:szCs w:val="20"/>
        </w:rPr>
        <w:br/>
      </w:r>
      <w:proofErr w:type="spellStart"/>
      <w:r w:rsidRPr="007C7EFD">
        <w:rPr>
          <w:rFonts w:ascii="Arial" w:eastAsia="Times New Roman" w:hAnsi="Arial" w:cs="Arial"/>
          <w:color w:val="000000"/>
          <w:sz w:val="20"/>
          <w:szCs w:val="20"/>
        </w:rPr>
        <w:t>Sijmen</w:t>
      </w:r>
      <w:proofErr w:type="spellEnd"/>
      <w:r w:rsidRPr="007C7EFD">
        <w:rPr>
          <w:rFonts w:ascii="Arial" w:eastAsia="Times New Roman" w:hAnsi="Arial" w:cs="Arial"/>
          <w:color w:val="000000"/>
          <w:sz w:val="20"/>
          <w:szCs w:val="20"/>
        </w:rPr>
        <w:t xml:space="preserve"> de Vries, CEO: T: +31 71 524 7400</w:t>
      </w:r>
      <w:r w:rsidRPr="007C7EFD">
        <w:rPr>
          <w:rFonts w:ascii="Arial" w:eastAsia="Times New Roman" w:hAnsi="Arial" w:cs="Arial"/>
          <w:color w:val="000000"/>
          <w:sz w:val="20"/>
          <w:szCs w:val="20"/>
        </w:rPr>
        <w:br/>
        <w:t xml:space="preserve">Susanne </w:t>
      </w:r>
      <w:proofErr w:type="spellStart"/>
      <w:r w:rsidRPr="007C7EFD">
        <w:rPr>
          <w:rFonts w:ascii="Arial" w:eastAsia="Times New Roman" w:hAnsi="Arial" w:cs="Arial"/>
          <w:color w:val="000000"/>
          <w:sz w:val="20"/>
          <w:szCs w:val="20"/>
        </w:rPr>
        <w:t>Embleton</w:t>
      </w:r>
      <w:proofErr w:type="spellEnd"/>
      <w:r w:rsidRPr="007C7EFD">
        <w:rPr>
          <w:rFonts w:ascii="Arial" w:eastAsia="Times New Roman" w:hAnsi="Arial" w:cs="Arial"/>
          <w:color w:val="000000"/>
          <w:sz w:val="20"/>
          <w:szCs w:val="20"/>
        </w:rPr>
        <w:t>, Investor Relations Manager: T: +31 71 524 7400 E: investor@pharming.com</w:t>
      </w:r>
    </w:p>
    <w:p w14:paraId="4CCEABF1"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i/>
          <w:iCs/>
          <w:color w:val="000000"/>
          <w:sz w:val="20"/>
          <w:szCs w:val="20"/>
        </w:rPr>
        <w:t xml:space="preserve">FTI Consulting, London, UK  </w:t>
      </w:r>
      <w:r w:rsidRPr="007C7EFD">
        <w:rPr>
          <w:rFonts w:ascii="Arial" w:eastAsia="Times New Roman" w:hAnsi="Arial" w:cs="Arial"/>
          <w:i/>
          <w:iCs/>
          <w:color w:val="000000"/>
          <w:sz w:val="20"/>
          <w:szCs w:val="20"/>
        </w:rPr>
        <w:br/>
      </w:r>
      <w:r w:rsidRPr="007C7EFD">
        <w:rPr>
          <w:rFonts w:ascii="Arial" w:eastAsia="Times New Roman" w:hAnsi="Arial" w:cs="Arial"/>
          <w:color w:val="000000"/>
          <w:sz w:val="20"/>
          <w:szCs w:val="20"/>
        </w:rPr>
        <w:t>Victoria Foster Mitchell/Alex Shaw</w:t>
      </w:r>
      <w:r w:rsidRPr="007C7EFD">
        <w:rPr>
          <w:rFonts w:ascii="Arial" w:eastAsia="Times New Roman" w:hAnsi="Arial" w:cs="Arial"/>
          <w:color w:val="000000"/>
          <w:sz w:val="20"/>
          <w:szCs w:val="20"/>
        </w:rPr>
        <w:br/>
        <w:t>T: +44 203 727 1000</w:t>
      </w:r>
    </w:p>
    <w:p w14:paraId="2FA717AA"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i/>
          <w:iCs/>
          <w:color w:val="000000"/>
          <w:sz w:val="20"/>
          <w:szCs w:val="20"/>
        </w:rPr>
        <w:t xml:space="preserve">FTI Consulting, USA  </w:t>
      </w:r>
      <w:r w:rsidRPr="007C7EFD">
        <w:rPr>
          <w:rFonts w:ascii="Arial" w:eastAsia="Times New Roman" w:hAnsi="Arial" w:cs="Arial"/>
          <w:i/>
          <w:iCs/>
          <w:color w:val="000000"/>
          <w:sz w:val="20"/>
          <w:szCs w:val="20"/>
        </w:rPr>
        <w:br/>
        <w:t>Jim Polson</w:t>
      </w:r>
      <w:r w:rsidRPr="007C7EFD">
        <w:rPr>
          <w:rFonts w:ascii="Arial" w:eastAsia="Times New Roman" w:hAnsi="Arial" w:cs="Arial"/>
          <w:i/>
          <w:iCs/>
          <w:color w:val="000000"/>
          <w:sz w:val="20"/>
          <w:szCs w:val="20"/>
        </w:rPr>
        <w:br/>
        <w:t>T: +1 (312) 553-6730</w:t>
      </w:r>
    </w:p>
    <w:p w14:paraId="3843A9CD"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proofErr w:type="spellStart"/>
      <w:r w:rsidRPr="007C7EFD">
        <w:rPr>
          <w:rFonts w:ascii="Arial" w:eastAsia="Times New Roman" w:hAnsi="Arial" w:cs="Arial"/>
          <w:i/>
          <w:iCs/>
          <w:color w:val="000000"/>
          <w:sz w:val="20"/>
          <w:szCs w:val="20"/>
        </w:rPr>
        <w:t>LifeSpring</w:t>
      </w:r>
      <w:proofErr w:type="spellEnd"/>
      <w:r w:rsidRPr="007C7EFD">
        <w:rPr>
          <w:rFonts w:ascii="Arial" w:eastAsia="Times New Roman" w:hAnsi="Arial" w:cs="Arial"/>
          <w:i/>
          <w:iCs/>
          <w:color w:val="000000"/>
          <w:sz w:val="20"/>
          <w:szCs w:val="20"/>
        </w:rPr>
        <w:t xml:space="preserve"> Life Sciences Communication, Amsterdam, The Netherlands</w:t>
      </w:r>
      <w:r w:rsidRPr="007C7EFD">
        <w:rPr>
          <w:rFonts w:ascii="Arial" w:eastAsia="Times New Roman" w:hAnsi="Arial" w:cs="Arial"/>
          <w:i/>
          <w:iCs/>
          <w:color w:val="000000"/>
          <w:sz w:val="20"/>
          <w:szCs w:val="20"/>
        </w:rPr>
        <w:br/>
      </w:r>
      <w:r w:rsidRPr="007C7EFD">
        <w:rPr>
          <w:rFonts w:ascii="Arial" w:eastAsia="Times New Roman" w:hAnsi="Arial" w:cs="Arial"/>
          <w:color w:val="000000"/>
          <w:sz w:val="20"/>
          <w:szCs w:val="20"/>
        </w:rPr>
        <w:t xml:space="preserve">Leon </w:t>
      </w:r>
      <w:proofErr w:type="spellStart"/>
      <w:r w:rsidRPr="007C7EFD">
        <w:rPr>
          <w:rFonts w:ascii="Arial" w:eastAsia="Times New Roman" w:hAnsi="Arial" w:cs="Arial"/>
          <w:color w:val="000000"/>
          <w:sz w:val="20"/>
          <w:szCs w:val="20"/>
        </w:rPr>
        <w:t>Melens</w:t>
      </w:r>
      <w:proofErr w:type="spellEnd"/>
      <w:r w:rsidRPr="007C7EFD">
        <w:rPr>
          <w:rFonts w:ascii="Arial" w:eastAsia="Times New Roman" w:hAnsi="Arial" w:cs="Arial"/>
          <w:color w:val="000000"/>
          <w:sz w:val="20"/>
          <w:szCs w:val="20"/>
        </w:rPr>
        <w:br/>
      </w:r>
      <w:r w:rsidRPr="007C7EFD">
        <w:rPr>
          <w:rFonts w:ascii="Arial" w:eastAsia="Times New Roman" w:hAnsi="Arial" w:cs="Arial"/>
          <w:color w:val="000000"/>
          <w:sz w:val="20"/>
          <w:szCs w:val="20"/>
        </w:rPr>
        <w:lastRenderedPageBreak/>
        <w:t>T: +31 6 53 81 64 27</w:t>
      </w:r>
      <w:r w:rsidRPr="007C7EFD">
        <w:rPr>
          <w:rFonts w:ascii="Arial" w:eastAsia="Times New Roman" w:hAnsi="Arial" w:cs="Arial"/>
          <w:color w:val="000000"/>
          <w:sz w:val="20"/>
          <w:szCs w:val="20"/>
        </w:rPr>
        <w:br/>
        <w:t>E: pharming@lifespring.nl</w:t>
      </w:r>
    </w:p>
    <w:p w14:paraId="16D5FD89"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References:</w:t>
      </w:r>
    </w:p>
    <w:p w14:paraId="2A6C1F00"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1.  Lucas CL, et al. Nat Immunol. 2014;15:88-97.</w:t>
      </w:r>
    </w:p>
    <w:p w14:paraId="10EE1F9D"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2.  </w:t>
      </w:r>
      <w:proofErr w:type="spellStart"/>
      <w:r w:rsidRPr="007C7EFD">
        <w:rPr>
          <w:rFonts w:ascii="Arial" w:eastAsia="Times New Roman" w:hAnsi="Arial" w:cs="Arial"/>
          <w:color w:val="000000"/>
          <w:sz w:val="20"/>
          <w:szCs w:val="20"/>
        </w:rPr>
        <w:t>Elkaim</w:t>
      </w:r>
      <w:proofErr w:type="spellEnd"/>
      <w:r w:rsidRPr="007C7EFD">
        <w:rPr>
          <w:rFonts w:ascii="Arial" w:eastAsia="Times New Roman" w:hAnsi="Arial" w:cs="Arial"/>
          <w:color w:val="000000"/>
          <w:sz w:val="20"/>
          <w:szCs w:val="20"/>
        </w:rPr>
        <w:t xml:space="preserve"> E, et al. J Allergy Clin Immunol. 2016;138(1):210-218.</w:t>
      </w:r>
    </w:p>
    <w:p w14:paraId="1A3F90FF"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3.  Nunes-Santos C, </w:t>
      </w:r>
      <w:proofErr w:type="spellStart"/>
      <w:r w:rsidRPr="007C7EFD">
        <w:rPr>
          <w:rFonts w:ascii="Arial" w:eastAsia="Times New Roman" w:hAnsi="Arial" w:cs="Arial"/>
          <w:color w:val="000000"/>
          <w:sz w:val="20"/>
          <w:szCs w:val="20"/>
        </w:rPr>
        <w:t>Uzel</w:t>
      </w:r>
      <w:proofErr w:type="spellEnd"/>
      <w:r w:rsidRPr="007C7EFD">
        <w:rPr>
          <w:rFonts w:ascii="Arial" w:eastAsia="Times New Roman" w:hAnsi="Arial" w:cs="Arial"/>
          <w:color w:val="000000"/>
          <w:sz w:val="20"/>
          <w:szCs w:val="20"/>
        </w:rPr>
        <w:t xml:space="preserve"> G, Rosenzweig SD. J Allergy Clin Immunol. 2019;143(5):1676-1687.</w:t>
      </w:r>
    </w:p>
    <w:p w14:paraId="13AA3AA4"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4.  Coulter TI, et al. J Allergy Clin Immunol. 2017;139(2):597-606.</w:t>
      </w:r>
    </w:p>
    <w:p w14:paraId="04985B4E"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5.  </w:t>
      </w:r>
      <w:proofErr w:type="spellStart"/>
      <w:r w:rsidRPr="007C7EFD">
        <w:rPr>
          <w:rFonts w:ascii="Arial" w:eastAsia="Times New Roman" w:hAnsi="Arial" w:cs="Arial"/>
          <w:color w:val="000000"/>
          <w:sz w:val="20"/>
          <w:szCs w:val="20"/>
        </w:rPr>
        <w:t>Maccari</w:t>
      </w:r>
      <w:proofErr w:type="spellEnd"/>
      <w:r w:rsidRPr="007C7EFD">
        <w:rPr>
          <w:rFonts w:ascii="Arial" w:eastAsia="Times New Roman" w:hAnsi="Arial" w:cs="Arial"/>
          <w:color w:val="000000"/>
          <w:sz w:val="20"/>
          <w:szCs w:val="20"/>
        </w:rPr>
        <w:t xml:space="preserve"> ME, et al. Front Immunol. 2018;9:543.</w:t>
      </w:r>
    </w:p>
    <w:p w14:paraId="63F37BE0"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6.  </w:t>
      </w:r>
      <w:proofErr w:type="spellStart"/>
      <w:r w:rsidRPr="007C7EFD">
        <w:rPr>
          <w:rFonts w:ascii="Arial" w:eastAsia="Times New Roman" w:hAnsi="Arial" w:cs="Arial"/>
          <w:color w:val="000000"/>
          <w:sz w:val="20"/>
          <w:szCs w:val="20"/>
        </w:rPr>
        <w:t>Jamee</w:t>
      </w:r>
      <w:proofErr w:type="spellEnd"/>
      <w:r w:rsidRPr="007C7EFD">
        <w:rPr>
          <w:rFonts w:ascii="Arial" w:eastAsia="Times New Roman" w:hAnsi="Arial" w:cs="Arial"/>
          <w:color w:val="000000"/>
          <w:sz w:val="20"/>
          <w:szCs w:val="20"/>
        </w:rPr>
        <w:t xml:space="preserve"> M, et al. Clin Rev Allergy Immunol. 2019;May 21.</w:t>
      </w:r>
    </w:p>
    <w:p w14:paraId="0EE43797"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7.  </w:t>
      </w:r>
      <w:proofErr w:type="spellStart"/>
      <w:r w:rsidRPr="007C7EFD">
        <w:rPr>
          <w:rFonts w:ascii="Arial" w:eastAsia="Times New Roman" w:hAnsi="Arial" w:cs="Arial"/>
          <w:color w:val="000000"/>
          <w:sz w:val="20"/>
          <w:szCs w:val="20"/>
        </w:rPr>
        <w:t>Condliffe</w:t>
      </w:r>
      <w:proofErr w:type="spellEnd"/>
      <w:r w:rsidRPr="007C7EFD">
        <w:rPr>
          <w:rFonts w:ascii="Arial" w:eastAsia="Times New Roman" w:hAnsi="Arial" w:cs="Arial"/>
          <w:color w:val="000000"/>
          <w:sz w:val="20"/>
          <w:szCs w:val="20"/>
        </w:rPr>
        <w:t xml:space="preserve"> AM, Chandra A. Front Immunol. 2018;9:338.</w:t>
      </w:r>
    </w:p>
    <w:p w14:paraId="64354EF4"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Logo - </w:t>
      </w:r>
      <w:hyperlink r:id="rId5" w:tgtFrame="_blank" w:history="1">
        <w:r w:rsidRPr="007C7EFD">
          <w:rPr>
            <w:rFonts w:ascii="Arial" w:eastAsia="Times New Roman" w:hAnsi="Arial" w:cs="Arial"/>
            <w:color w:val="0000FF"/>
            <w:sz w:val="20"/>
            <w:szCs w:val="20"/>
            <w:u w:val="single"/>
          </w:rPr>
          <w:t>https://mma.prnewswire.com/media/1454235/Pharming_Group_NV_Logo.jpg</w:t>
        </w:r>
      </w:hyperlink>
      <w:r w:rsidRPr="007C7EFD">
        <w:rPr>
          <w:rFonts w:ascii="Arial" w:eastAsia="Times New Roman" w:hAnsi="Arial" w:cs="Arial"/>
          <w:color w:val="000000"/>
          <w:sz w:val="20"/>
          <w:szCs w:val="20"/>
        </w:rPr>
        <w:t xml:space="preserve"> </w:t>
      </w:r>
    </w:p>
    <w:p w14:paraId="6C22E232"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PRN NLD</w:t>
      </w:r>
    </w:p>
    <w:p w14:paraId="114C8629" w14:textId="77777777" w:rsidR="007C7EFD" w:rsidRPr="007C7EFD" w:rsidRDefault="007C7EFD" w:rsidP="007C7EFD">
      <w:pPr>
        <w:spacing w:after="240" w:line="240" w:lineRule="auto"/>
        <w:rPr>
          <w:rFonts w:ascii="Arial" w:eastAsia="Times New Roman" w:hAnsi="Arial" w:cs="Arial"/>
          <w:color w:val="000000"/>
          <w:sz w:val="20"/>
          <w:szCs w:val="20"/>
        </w:rPr>
      </w:pPr>
    </w:p>
    <w:p w14:paraId="3FC39F3F" w14:textId="77777777" w:rsidR="007C7EFD" w:rsidRPr="007C7EFD" w:rsidRDefault="007C7EFD" w:rsidP="007C7EFD">
      <w:pPr>
        <w:spacing w:before="100" w:beforeAutospacing="1" w:after="100" w:afterAutospacing="1" w:line="240" w:lineRule="auto"/>
        <w:rPr>
          <w:rFonts w:ascii="Arial" w:eastAsia="Times New Roman" w:hAnsi="Arial" w:cs="Arial"/>
          <w:color w:val="000000"/>
          <w:sz w:val="20"/>
          <w:szCs w:val="20"/>
        </w:rPr>
      </w:pPr>
      <w:r w:rsidRPr="007C7EFD">
        <w:rPr>
          <w:rFonts w:ascii="Arial" w:eastAsia="Times New Roman" w:hAnsi="Arial" w:cs="Arial"/>
          <w:color w:val="000000"/>
          <w:sz w:val="20"/>
          <w:szCs w:val="20"/>
        </w:rPr>
        <w:t xml:space="preserve">    </w:t>
      </w:r>
    </w:p>
    <w:p w14:paraId="6C28E700" w14:textId="77777777" w:rsidR="00363BD9" w:rsidRDefault="00363BD9"/>
    <w:sectPr w:rsidR="0036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FD"/>
    <w:rsid w:val="0000588B"/>
    <w:rsid w:val="00044C60"/>
    <w:rsid w:val="00080624"/>
    <w:rsid w:val="00096940"/>
    <w:rsid w:val="000B31C5"/>
    <w:rsid w:val="000B65F8"/>
    <w:rsid w:val="000F0437"/>
    <w:rsid w:val="00100252"/>
    <w:rsid w:val="0014690F"/>
    <w:rsid w:val="00163C39"/>
    <w:rsid w:val="0017134C"/>
    <w:rsid w:val="001733FB"/>
    <w:rsid w:val="00174A51"/>
    <w:rsid w:val="00192F02"/>
    <w:rsid w:val="001A41E3"/>
    <w:rsid w:val="001D6261"/>
    <w:rsid w:val="002378D8"/>
    <w:rsid w:val="00246A4A"/>
    <w:rsid w:val="002F0E6E"/>
    <w:rsid w:val="00323476"/>
    <w:rsid w:val="00330EF7"/>
    <w:rsid w:val="00363BD9"/>
    <w:rsid w:val="00375C28"/>
    <w:rsid w:val="003B1901"/>
    <w:rsid w:val="003C172A"/>
    <w:rsid w:val="003F7C54"/>
    <w:rsid w:val="00417797"/>
    <w:rsid w:val="004C0210"/>
    <w:rsid w:val="004C0B8B"/>
    <w:rsid w:val="005159CE"/>
    <w:rsid w:val="00531ACC"/>
    <w:rsid w:val="00592A0C"/>
    <w:rsid w:val="005A7850"/>
    <w:rsid w:val="005B2963"/>
    <w:rsid w:val="00627BC1"/>
    <w:rsid w:val="00631D34"/>
    <w:rsid w:val="00635C92"/>
    <w:rsid w:val="00650327"/>
    <w:rsid w:val="0067129D"/>
    <w:rsid w:val="006A0A0D"/>
    <w:rsid w:val="006E749F"/>
    <w:rsid w:val="006F50FA"/>
    <w:rsid w:val="00722946"/>
    <w:rsid w:val="0073062C"/>
    <w:rsid w:val="00733CA1"/>
    <w:rsid w:val="007656EB"/>
    <w:rsid w:val="007661E3"/>
    <w:rsid w:val="00776D2C"/>
    <w:rsid w:val="00795E98"/>
    <w:rsid w:val="007A444C"/>
    <w:rsid w:val="007B78BE"/>
    <w:rsid w:val="007C3A95"/>
    <w:rsid w:val="007C7EFD"/>
    <w:rsid w:val="007E7929"/>
    <w:rsid w:val="008116CA"/>
    <w:rsid w:val="00813344"/>
    <w:rsid w:val="0082091D"/>
    <w:rsid w:val="00832865"/>
    <w:rsid w:val="008660CF"/>
    <w:rsid w:val="008A274B"/>
    <w:rsid w:val="00912001"/>
    <w:rsid w:val="0098239A"/>
    <w:rsid w:val="0099140C"/>
    <w:rsid w:val="009A7897"/>
    <w:rsid w:val="009C5B10"/>
    <w:rsid w:val="00A15198"/>
    <w:rsid w:val="00AA367A"/>
    <w:rsid w:val="00AE017F"/>
    <w:rsid w:val="00B252A1"/>
    <w:rsid w:val="00B3568D"/>
    <w:rsid w:val="00B36D02"/>
    <w:rsid w:val="00BB5C15"/>
    <w:rsid w:val="00BE3B17"/>
    <w:rsid w:val="00C22765"/>
    <w:rsid w:val="00C37EC4"/>
    <w:rsid w:val="00CB3DBB"/>
    <w:rsid w:val="00CF78BC"/>
    <w:rsid w:val="00DE0750"/>
    <w:rsid w:val="00E10F9B"/>
    <w:rsid w:val="00E215B5"/>
    <w:rsid w:val="00E551B0"/>
    <w:rsid w:val="00EB0619"/>
    <w:rsid w:val="00F903E0"/>
    <w:rsid w:val="00FE2C0F"/>
    <w:rsid w:val="00FF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0D18"/>
  <w15:chartTrackingRefBased/>
  <w15:docId w15:val="{CE70177F-3BAF-4FD8-A7C6-0DFC6D68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E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7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601407">
      <w:bodyDiv w:val="1"/>
      <w:marLeft w:val="0"/>
      <w:marRight w:val="0"/>
      <w:marTop w:val="0"/>
      <w:marBottom w:val="0"/>
      <w:divBdr>
        <w:top w:val="none" w:sz="0" w:space="0" w:color="auto"/>
        <w:left w:val="none" w:sz="0" w:space="0" w:color="auto"/>
        <w:bottom w:val="none" w:sz="0" w:space="0" w:color="auto"/>
        <w:right w:val="none" w:sz="0" w:space="0" w:color="auto"/>
      </w:divBdr>
      <w:divsChild>
        <w:div w:id="1283413669">
          <w:marLeft w:val="200"/>
          <w:marRight w:val="0"/>
          <w:marTop w:val="0"/>
          <w:marBottom w:val="0"/>
          <w:divBdr>
            <w:top w:val="none" w:sz="0" w:space="0" w:color="auto"/>
            <w:left w:val="none" w:sz="0" w:space="0" w:color="auto"/>
            <w:bottom w:val="none" w:sz="0" w:space="0" w:color="auto"/>
            <w:right w:val="none" w:sz="0" w:space="0" w:color="auto"/>
          </w:divBdr>
        </w:div>
        <w:div w:id="1438678228">
          <w:marLeft w:val="200"/>
          <w:marRight w:val="0"/>
          <w:marTop w:val="0"/>
          <w:marBottom w:val="0"/>
          <w:divBdr>
            <w:top w:val="none" w:sz="0" w:space="0" w:color="auto"/>
            <w:left w:val="none" w:sz="0" w:space="0" w:color="auto"/>
            <w:bottom w:val="none" w:sz="0" w:space="0" w:color="auto"/>
            <w:right w:val="none" w:sz="0" w:space="0" w:color="auto"/>
          </w:divBdr>
          <w:divsChild>
            <w:div w:id="363943447">
              <w:marLeft w:val="0"/>
              <w:marRight w:val="0"/>
              <w:marTop w:val="319"/>
              <w:marBottom w:val="0"/>
              <w:divBdr>
                <w:top w:val="none" w:sz="0" w:space="0" w:color="auto"/>
                <w:left w:val="none" w:sz="0" w:space="0" w:color="auto"/>
                <w:bottom w:val="none" w:sz="0" w:space="0" w:color="auto"/>
                <w:right w:val="none" w:sz="0" w:space="0" w:color="auto"/>
              </w:divBdr>
            </w:div>
            <w:div w:id="11441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ma.prnewswire.com/media/1454235/Pharming_Group_NV_Logo.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Neelima Ct</dc:creator>
  <cp:keywords/>
  <dc:description/>
  <cp:lastModifiedBy>Neelima Ct</cp:lastModifiedBy>
  <cp:revision>1</cp:revision>
  <dcterms:created xsi:type="dcterms:W3CDTF">2022-01-06T06:03:00Z</dcterms:created>
  <dcterms:modified xsi:type="dcterms:W3CDTF">2022-01-06T06:10:00Z</dcterms:modified>
</cp:coreProperties>
</file>