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70" w:rsidRDefault="008E09F6">
      <w:r>
        <w:rPr>
          <w:noProof/>
        </w:rPr>
        <w:drawing>
          <wp:anchor distT="0" distB="0" distL="114300" distR="114300" simplePos="0" relativeHeight="251659264"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8"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BD5A70" w:rsidRDefault="008E09F6">
      <w:pPr>
        <w:pStyle w:val="Heading1"/>
        <w:rPr>
          <w:color w:val="0B5ED7"/>
        </w:rPr>
      </w:pPr>
      <w:r>
        <w:rPr>
          <w:color w:val="0B5ED7"/>
        </w:rPr>
        <w:t>Press Information</w:t>
      </w:r>
    </w:p>
    <w:p w:rsidR="00BD5A70" w:rsidRDefault="00BD5A70"/>
    <w:p w:rsidR="00D165EA" w:rsidRDefault="00D165EA" w:rsidP="00D165EA">
      <w:r>
        <w:t xml:space="preserve">February </w:t>
      </w:r>
      <w:r w:rsidR="00004B07">
        <w:t>3</w:t>
      </w:r>
      <w:r w:rsidR="008E09F6">
        <w:t>, 2012</w:t>
      </w:r>
    </w:p>
    <w:p w:rsidR="00D165EA" w:rsidRDefault="00D165EA" w:rsidP="00D165EA"/>
    <w:p w:rsidR="00BD5A70" w:rsidRPr="00D165EA" w:rsidRDefault="003E06D9" w:rsidP="00D165EA">
      <w:pPr>
        <w:rPr>
          <w:b/>
          <w:sz w:val="24"/>
        </w:rPr>
      </w:pPr>
      <w:r w:rsidRPr="00D165EA">
        <w:rPr>
          <w:b/>
          <w:sz w:val="24"/>
        </w:rPr>
        <w:t>Philips responds to ‘</w:t>
      </w:r>
      <w:r w:rsidR="00A14181" w:rsidRPr="00D165EA">
        <w:rPr>
          <w:b/>
          <w:sz w:val="24"/>
        </w:rPr>
        <w:t>mini</w:t>
      </w:r>
      <w:r w:rsidR="008E09F6" w:rsidRPr="00D165EA">
        <w:rPr>
          <w:b/>
          <w:sz w:val="24"/>
        </w:rPr>
        <w:t>-</w:t>
      </w:r>
      <w:r w:rsidR="00A14181" w:rsidRPr="00D165EA">
        <w:rPr>
          <w:b/>
          <w:sz w:val="24"/>
        </w:rPr>
        <w:t xml:space="preserve">tender’ </w:t>
      </w:r>
      <w:r w:rsidR="008E09F6" w:rsidRPr="00D165EA">
        <w:rPr>
          <w:b/>
          <w:sz w:val="24"/>
        </w:rPr>
        <w:t xml:space="preserve">offer by TRC Capital </w:t>
      </w:r>
    </w:p>
    <w:p w:rsidR="00BD5A70" w:rsidRDefault="00BD5A70"/>
    <w:p w:rsidR="00893A77" w:rsidRDefault="008E09F6">
      <w:pPr>
        <w:rPr>
          <w:rFonts w:cs="Arial"/>
          <w:szCs w:val="22"/>
        </w:rPr>
      </w:pPr>
      <w:r>
        <w:rPr>
          <w:b/>
          <w:bCs/>
          <w:szCs w:val="22"/>
        </w:rPr>
        <w:t>Amsterdam, the Netherlands –</w:t>
      </w:r>
      <w:r>
        <w:rPr>
          <w:szCs w:val="22"/>
        </w:rPr>
        <w:t xml:space="preserve"> Royal Philips Electronics (NYSE:PHG, AEX:PHI) today announced </w:t>
      </w:r>
      <w:r w:rsidR="000E3B2D">
        <w:rPr>
          <w:szCs w:val="22"/>
        </w:rPr>
        <w:t xml:space="preserve"> </w:t>
      </w:r>
      <w:r>
        <w:rPr>
          <w:szCs w:val="22"/>
        </w:rPr>
        <w:t xml:space="preserve">that it has been notified of an unsolicited </w:t>
      </w:r>
      <w:r>
        <w:rPr>
          <w:rFonts w:cs="Arial"/>
          <w:szCs w:val="22"/>
        </w:rPr>
        <w:t>“mini-tender” offer by TRC Capital Corporation to purchase</w:t>
      </w:r>
      <w:r w:rsidR="00A14181">
        <w:rPr>
          <w:rFonts w:cs="Arial"/>
          <w:szCs w:val="22"/>
        </w:rPr>
        <w:t xml:space="preserve"> up to</w:t>
      </w:r>
      <w:r>
        <w:rPr>
          <w:rFonts w:cs="Arial"/>
          <w:szCs w:val="22"/>
        </w:rPr>
        <w:t xml:space="preserve"> 4 million </w:t>
      </w:r>
      <w:r w:rsidR="00280B06">
        <w:rPr>
          <w:rFonts w:cs="Arial"/>
        </w:rPr>
        <w:t>New York Registry Shares</w:t>
      </w:r>
      <w:r>
        <w:rPr>
          <w:rFonts w:cs="Arial"/>
          <w:szCs w:val="22"/>
        </w:rPr>
        <w:t xml:space="preserve">, or approximately 0.5 percent of Philips’ total outstanding share capital, at a price of $19.25 per share in cash. The offer is 4.7 percent below the closing price of Philips’ </w:t>
      </w:r>
      <w:r w:rsidR="00280B06">
        <w:rPr>
          <w:rFonts w:cs="Arial"/>
        </w:rPr>
        <w:t>New York Registry Shares</w:t>
      </w:r>
      <w:r w:rsidR="00280B06">
        <w:rPr>
          <w:rFonts w:cs="Arial"/>
          <w:szCs w:val="22"/>
        </w:rPr>
        <w:t xml:space="preserve"> </w:t>
      </w:r>
      <w:r>
        <w:rPr>
          <w:rFonts w:cs="Arial"/>
          <w:szCs w:val="22"/>
        </w:rPr>
        <w:t>of $</w:t>
      </w:r>
      <w:r w:rsidR="00893A77">
        <w:rPr>
          <w:rFonts w:cs="Arial"/>
          <w:szCs w:val="22"/>
        </w:rPr>
        <w:t xml:space="preserve">20.20 </w:t>
      </w:r>
      <w:r>
        <w:rPr>
          <w:rFonts w:cs="Arial"/>
          <w:szCs w:val="22"/>
        </w:rPr>
        <w:t>on the New York Stock Exchange on January 25, the day prior to the commencement of the offer.</w:t>
      </w:r>
    </w:p>
    <w:p w:rsidR="00004B07" w:rsidRDefault="00004B07">
      <w:pPr>
        <w:rPr>
          <w:rFonts w:cs="Arial"/>
          <w:szCs w:val="22"/>
        </w:rPr>
      </w:pPr>
    </w:p>
    <w:p w:rsidR="00893A77" w:rsidRDefault="008E09F6">
      <w:pPr>
        <w:rPr>
          <w:rFonts w:cs="Arial"/>
          <w:szCs w:val="22"/>
        </w:rPr>
      </w:pPr>
      <w:r>
        <w:rPr>
          <w:szCs w:val="22"/>
        </w:rPr>
        <w:t xml:space="preserve">Philips wishes to inform its shareholders that it does not recommend or endorse TRC’s </w:t>
      </w:r>
      <w:r>
        <w:rPr>
          <w:rFonts w:cs="Arial"/>
          <w:szCs w:val="22"/>
        </w:rPr>
        <w:t>“mini-tender” offer in any way. Philips is not associated with this offer or TRC and urges shareholders to obtain current market quotations for their shares, review the conditions to the offer and exercise caution.</w:t>
      </w:r>
    </w:p>
    <w:p w:rsidR="00D165EA" w:rsidRDefault="00D165EA">
      <w:pPr>
        <w:rPr>
          <w:rFonts w:cs="Arial"/>
          <w:szCs w:val="22"/>
        </w:rPr>
      </w:pPr>
    </w:p>
    <w:p w:rsidR="00BD5A70" w:rsidRPr="00D165EA" w:rsidRDefault="008E09F6">
      <w:pPr>
        <w:rPr>
          <w:rFonts w:cs="Arial"/>
          <w:szCs w:val="22"/>
        </w:rPr>
      </w:pPr>
      <w:r>
        <w:rPr>
          <w:szCs w:val="22"/>
        </w:rPr>
        <w:t>Mini-tender offers are designed to seek to acquire less than five percent of a company’s outstanding shares and avoiding many disclosure and procedural requirements of the U.S. Securities and Exchange Commission (SEC). As a result, mini-tender offers do not provide investors with the same level of protections as provided by larger tender offers under U.S. securities laws.</w:t>
      </w:r>
    </w:p>
    <w:p w:rsidR="00BD5A70" w:rsidRDefault="00BD5A70">
      <w:pPr>
        <w:rPr>
          <w:rFonts w:cs="Arial"/>
          <w:szCs w:val="22"/>
        </w:rPr>
      </w:pPr>
    </w:p>
    <w:p w:rsidR="00BD5A70" w:rsidRDefault="008E09F6">
      <w:pPr>
        <w:rPr>
          <w:rFonts w:cs="Arial"/>
          <w:szCs w:val="22"/>
        </w:rPr>
      </w:pPr>
      <w:r>
        <w:rPr>
          <w:szCs w:val="22"/>
        </w:rPr>
        <w:t>T</w:t>
      </w:r>
      <w:r>
        <w:rPr>
          <w:rFonts w:cs="Arial"/>
          <w:szCs w:val="22"/>
        </w:rPr>
        <w:t xml:space="preserve">he SEC has </w:t>
      </w:r>
      <w:r>
        <w:rPr>
          <w:szCs w:val="22"/>
        </w:rPr>
        <w:t xml:space="preserve">cautioned investors about mini-tender offers, stating that </w:t>
      </w:r>
      <w:r>
        <w:rPr>
          <w:rFonts w:cs="Arial"/>
          <w:szCs w:val="22"/>
        </w:rPr>
        <w:t>“</w:t>
      </w:r>
      <w:r>
        <w:rPr>
          <w:szCs w:val="22"/>
        </w:rPr>
        <w:t>some bidders make mini-tender offers at below-market prices, hoping that they will catch investors off guard if the investors do not compare the offer price to the current market price.</w:t>
      </w:r>
      <w:r>
        <w:rPr>
          <w:rFonts w:cs="Arial"/>
          <w:szCs w:val="22"/>
        </w:rPr>
        <w:t>”</w:t>
      </w:r>
      <w:r>
        <w:rPr>
          <w:szCs w:val="22"/>
        </w:rPr>
        <w:t xml:space="preserve"> Investor Tips from the SEC regarding mini-tender offers can be found on the SEC’s website at </w:t>
      </w:r>
      <w:hyperlink r:id="rId9" w:history="1">
        <w:r w:rsidRPr="00EA2D55">
          <w:rPr>
            <w:rStyle w:val="Hyperlink"/>
            <w:szCs w:val="22"/>
          </w:rPr>
          <w:t>www.sec.gov/investor/pubs/minitend.htm</w:t>
        </w:r>
      </w:hyperlink>
      <w:r>
        <w:rPr>
          <w:szCs w:val="22"/>
        </w:rPr>
        <w:t>.</w:t>
      </w:r>
    </w:p>
    <w:p w:rsidR="00BD5A70" w:rsidRDefault="00BD5A70">
      <w:pPr>
        <w:rPr>
          <w:szCs w:val="22"/>
        </w:rPr>
      </w:pPr>
    </w:p>
    <w:p w:rsidR="00BD5A70" w:rsidRPr="00EA2D55" w:rsidRDefault="008E09F6">
      <w:pPr>
        <w:rPr>
          <w:b/>
          <w:sz w:val="21"/>
          <w:szCs w:val="21"/>
        </w:rPr>
      </w:pPr>
      <w:r w:rsidRPr="00EA2D55">
        <w:rPr>
          <w:b/>
        </w:rPr>
        <w:t>For further information, please contact:</w:t>
      </w:r>
    </w:p>
    <w:p w:rsidR="00BD5A70" w:rsidRDefault="008E09F6">
      <w:r>
        <w:t xml:space="preserve">Joost Akkermans </w:t>
      </w:r>
    </w:p>
    <w:p w:rsidR="00BD5A70" w:rsidRDefault="008E09F6">
      <w:r>
        <w:t>Corporate Communications</w:t>
      </w:r>
    </w:p>
    <w:p w:rsidR="00BD5A70" w:rsidRDefault="008E09F6">
      <w:r>
        <w:t>Tel: +31 20 5977 406</w:t>
      </w:r>
    </w:p>
    <w:p w:rsidR="00BD5A70" w:rsidRDefault="008E09F6">
      <w:r>
        <w:t xml:space="preserve">E-mail: </w:t>
      </w:r>
      <w:hyperlink r:id="rId10" w:history="1">
        <w:r>
          <w:rPr>
            <w:rStyle w:val="Hyperlink"/>
          </w:rPr>
          <w:t>joost.akkermans@philips.com</w:t>
        </w:r>
      </w:hyperlink>
    </w:p>
    <w:p w:rsidR="00BD5A70" w:rsidRDefault="00BD5A70"/>
    <w:p w:rsidR="00A14181" w:rsidRDefault="00A14181" w:rsidP="00A14181">
      <w:r>
        <w:t xml:space="preserve">Steve Klink </w:t>
      </w:r>
    </w:p>
    <w:p w:rsidR="00A14181" w:rsidRDefault="00A14181" w:rsidP="00A14181">
      <w:r>
        <w:t>Corporate Communications</w:t>
      </w:r>
    </w:p>
    <w:p w:rsidR="00A14181" w:rsidRDefault="00A14181" w:rsidP="00A14181">
      <w:r>
        <w:t>Tel: +31 20 5977 415</w:t>
      </w:r>
    </w:p>
    <w:p w:rsidR="00A14181" w:rsidRDefault="00A14181" w:rsidP="00A14181">
      <w:r>
        <w:t xml:space="preserve">E-mail: </w:t>
      </w:r>
      <w:hyperlink r:id="rId11" w:history="1">
        <w:r w:rsidRPr="006D461F">
          <w:rPr>
            <w:rStyle w:val="Hyperlink"/>
          </w:rPr>
          <w:t>steve.klink@philips.com</w:t>
        </w:r>
      </w:hyperlink>
    </w:p>
    <w:p w:rsidR="00A14181" w:rsidRDefault="00A14181" w:rsidP="00A14181"/>
    <w:p w:rsidR="00A0360B" w:rsidRDefault="008E09F6" w:rsidP="00A0360B">
      <w:r>
        <w:rPr>
          <w:b/>
          <w:bCs/>
        </w:rPr>
        <w:t>About Royal Philips Electronics</w:t>
      </w:r>
    </w:p>
    <w:p w:rsidR="00A0360B" w:rsidRPr="00A0360B" w:rsidRDefault="00A0360B" w:rsidP="00A0360B">
      <w:r w:rsidRPr="00A0360B">
        <w:rPr>
          <w:rFonts w:cs="Arial"/>
          <w:iCs/>
          <w:color w:val="252F47"/>
          <w:szCs w:val="22"/>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w:t>
      </w:r>
      <w:r w:rsidRPr="00A0360B">
        <w:rPr>
          <w:rFonts w:cs="Arial"/>
          <w:iCs/>
          <w:color w:val="252F47"/>
          <w:szCs w:val="22"/>
        </w:rPr>
        <w:lastRenderedPageBreak/>
        <w:t>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w:t>
      </w:r>
      <w:r w:rsidRPr="00A0360B">
        <w:rPr>
          <w:rFonts w:cs="Arial"/>
          <w:color w:val="252F47"/>
          <w:szCs w:val="22"/>
        </w:rPr>
        <w:t> </w:t>
      </w:r>
      <w:hyperlink r:id="rId12" w:history="1">
        <w:r w:rsidRPr="00A0360B">
          <w:rPr>
            <w:rFonts w:cs="Arial"/>
            <w:iCs/>
            <w:color w:val="0E5FD8"/>
            <w:szCs w:val="22"/>
          </w:rPr>
          <w:t>www.philips.com/newscenter</w:t>
        </w:r>
      </w:hyperlink>
      <w:r w:rsidRPr="00A0360B">
        <w:rPr>
          <w:rFonts w:cs="Arial"/>
          <w:iCs/>
          <w:color w:val="252F47"/>
          <w:szCs w:val="22"/>
        </w:rPr>
        <w:t>.</w:t>
      </w:r>
    </w:p>
    <w:p w:rsidR="00A0360B" w:rsidRDefault="00A0360B"/>
    <w:sectPr w:rsidR="00A0360B" w:rsidSect="00BD5A70">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D55" w:rsidRDefault="00EA2D55">
      <w:r>
        <w:separator/>
      </w:r>
    </w:p>
  </w:endnote>
  <w:endnote w:type="continuationSeparator" w:id="0">
    <w:p w:rsidR="00EA2D55" w:rsidRDefault="00EA2D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55" w:rsidRDefault="00EA2D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2D55" w:rsidRDefault="00EA2D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D55" w:rsidRDefault="00EA2D55">
    <w:pPr>
      <w:pStyle w:val="Footer"/>
      <w:framePr w:wrap="around" w:vAnchor="text" w:hAnchor="margin" w:xAlign="center" w:y="1"/>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9B5DF7">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9B5DF7">
      <w:rPr>
        <w:rStyle w:val="PageNumber"/>
        <w:noProof/>
        <w:sz w:val="20"/>
        <w:szCs w:val="20"/>
      </w:rPr>
      <w:t>2</w:t>
    </w:r>
    <w:r>
      <w:rPr>
        <w:rStyle w:val="PageNumber"/>
        <w:sz w:val="20"/>
        <w:szCs w:val="20"/>
      </w:rPr>
      <w:fldChar w:fldCharType="end"/>
    </w:r>
  </w:p>
  <w:p w:rsidR="00EA2D55" w:rsidRDefault="00EA2D55">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D55" w:rsidRDefault="00EA2D55">
      <w:r>
        <w:separator/>
      </w:r>
    </w:p>
  </w:footnote>
  <w:footnote w:type="continuationSeparator" w:id="0">
    <w:p w:rsidR="00EA2D55" w:rsidRDefault="00EA2D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C4E56"/>
    <w:multiLevelType w:val="hybridMultilevel"/>
    <w:tmpl w:val="254E71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D5A70"/>
    <w:rsid w:val="00004B07"/>
    <w:rsid w:val="00030C83"/>
    <w:rsid w:val="00064FBC"/>
    <w:rsid w:val="000E3B2D"/>
    <w:rsid w:val="000F2763"/>
    <w:rsid w:val="00126483"/>
    <w:rsid w:val="00280B06"/>
    <w:rsid w:val="003E06D9"/>
    <w:rsid w:val="0048795E"/>
    <w:rsid w:val="004D3A6D"/>
    <w:rsid w:val="00585AE2"/>
    <w:rsid w:val="00732419"/>
    <w:rsid w:val="00750DDF"/>
    <w:rsid w:val="00834178"/>
    <w:rsid w:val="00893A77"/>
    <w:rsid w:val="008C1A19"/>
    <w:rsid w:val="008E09F6"/>
    <w:rsid w:val="00964585"/>
    <w:rsid w:val="009B5DF7"/>
    <w:rsid w:val="009F4736"/>
    <w:rsid w:val="00A0360B"/>
    <w:rsid w:val="00A14181"/>
    <w:rsid w:val="00AB7609"/>
    <w:rsid w:val="00B64352"/>
    <w:rsid w:val="00BD5A70"/>
    <w:rsid w:val="00C534E3"/>
    <w:rsid w:val="00D165EA"/>
    <w:rsid w:val="00D90DD1"/>
    <w:rsid w:val="00E02B0E"/>
    <w:rsid w:val="00EA2D55"/>
    <w:rsid w:val="00EE6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70"/>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BD5A70"/>
    <w:pPr>
      <w:keepNext/>
      <w:outlineLvl w:val="0"/>
    </w:pPr>
    <w:rPr>
      <w:snapToGrid w:val="0"/>
      <w:color w:val="005AFF"/>
      <w:sz w:val="44"/>
      <w:szCs w:val="20"/>
    </w:rPr>
  </w:style>
  <w:style w:type="paragraph" w:styleId="Heading2">
    <w:name w:val="heading 2"/>
    <w:aliases w:val="ALL CAPS"/>
    <w:basedOn w:val="Normal"/>
    <w:next w:val="Normal"/>
    <w:link w:val="Heading2Char"/>
    <w:qFormat/>
    <w:rsid w:val="00BD5A70"/>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BD5A7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5A70"/>
    <w:rPr>
      <w:rFonts w:ascii="Arial" w:eastAsia="Times New Roman" w:hAnsi="Arial" w:cs="Times New Roman"/>
      <w:snapToGrid w:val="0"/>
      <w:color w:val="005AFF"/>
      <w:sz w:val="44"/>
      <w:szCs w:val="20"/>
    </w:rPr>
  </w:style>
  <w:style w:type="character" w:customStyle="1" w:styleId="Heading2Char">
    <w:name w:val="Heading 2 Char"/>
    <w:aliases w:val="ALL CAPS Char"/>
    <w:basedOn w:val="DefaultParagraphFont"/>
    <w:link w:val="Heading2"/>
    <w:rsid w:val="00BD5A70"/>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BD5A70"/>
    <w:rPr>
      <w:rFonts w:ascii="Arial" w:eastAsia="Times New Roman" w:hAnsi="Arial" w:cs="Arial"/>
      <w:b/>
      <w:bCs/>
      <w:szCs w:val="26"/>
    </w:rPr>
  </w:style>
  <w:style w:type="character" w:styleId="Hyperlink">
    <w:name w:val="Hyperlink"/>
    <w:basedOn w:val="DefaultParagraphFont"/>
    <w:rsid w:val="00BD5A70"/>
    <w:rPr>
      <w:color w:val="0000FF"/>
      <w:u w:val="single"/>
    </w:rPr>
  </w:style>
  <w:style w:type="paragraph" w:styleId="Footer">
    <w:name w:val="footer"/>
    <w:basedOn w:val="Normal"/>
    <w:link w:val="FooterChar"/>
    <w:rsid w:val="00BD5A70"/>
    <w:pPr>
      <w:tabs>
        <w:tab w:val="center" w:pos="4320"/>
        <w:tab w:val="right" w:pos="8640"/>
      </w:tabs>
    </w:pPr>
  </w:style>
  <w:style w:type="character" w:customStyle="1" w:styleId="FooterChar">
    <w:name w:val="Footer Char"/>
    <w:basedOn w:val="DefaultParagraphFont"/>
    <w:link w:val="Footer"/>
    <w:rsid w:val="00BD5A70"/>
    <w:rPr>
      <w:rFonts w:ascii="Arial" w:eastAsia="Times New Roman" w:hAnsi="Arial" w:cs="Times New Roman"/>
      <w:szCs w:val="24"/>
    </w:rPr>
  </w:style>
  <w:style w:type="character" w:styleId="PageNumber">
    <w:name w:val="page number"/>
    <w:basedOn w:val="DefaultParagraphFont"/>
    <w:rsid w:val="00BD5A70"/>
  </w:style>
  <w:style w:type="character" w:styleId="CommentReference">
    <w:name w:val="annotation reference"/>
    <w:basedOn w:val="DefaultParagraphFont"/>
    <w:uiPriority w:val="99"/>
    <w:semiHidden/>
    <w:unhideWhenUsed/>
    <w:rsid w:val="00BD5A70"/>
    <w:rPr>
      <w:sz w:val="16"/>
      <w:szCs w:val="16"/>
    </w:rPr>
  </w:style>
  <w:style w:type="paragraph" w:styleId="CommentText">
    <w:name w:val="annotation text"/>
    <w:basedOn w:val="Normal"/>
    <w:link w:val="CommentTextChar"/>
    <w:uiPriority w:val="99"/>
    <w:semiHidden/>
    <w:unhideWhenUsed/>
    <w:rsid w:val="00BD5A70"/>
    <w:rPr>
      <w:sz w:val="20"/>
      <w:szCs w:val="20"/>
    </w:rPr>
  </w:style>
  <w:style w:type="character" w:customStyle="1" w:styleId="CommentTextChar">
    <w:name w:val="Comment Text Char"/>
    <w:basedOn w:val="DefaultParagraphFont"/>
    <w:link w:val="CommentText"/>
    <w:uiPriority w:val="99"/>
    <w:semiHidden/>
    <w:rsid w:val="00BD5A7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D5A70"/>
    <w:rPr>
      <w:b/>
      <w:bCs/>
    </w:rPr>
  </w:style>
  <w:style w:type="character" w:customStyle="1" w:styleId="CommentSubjectChar">
    <w:name w:val="Comment Subject Char"/>
    <w:basedOn w:val="CommentTextChar"/>
    <w:link w:val="CommentSubject"/>
    <w:uiPriority w:val="99"/>
    <w:semiHidden/>
    <w:rsid w:val="00BD5A70"/>
    <w:rPr>
      <w:b/>
      <w:bCs/>
    </w:rPr>
  </w:style>
  <w:style w:type="paragraph" w:styleId="BalloonText">
    <w:name w:val="Balloon Text"/>
    <w:basedOn w:val="Normal"/>
    <w:link w:val="BalloonTextChar"/>
    <w:uiPriority w:val="99"/>
    <w:semiHidden/>
    <w:unhideWhenUsed/>
    <w:rsid w:val="00BD5A70"/>
    <w:rPr>
      <w:rFonts w:ascii="Tahoma" w:hAnsi="Tahoma" w:cs="Tahoma"/>
      <w:sz w:val="16"/>
      <w:szCs w:val="16"/>
    </w:rPr>
  </w:style>
  <w:style w:type="character" w:customStyle="1" w:styleId="BalloonTextChar">
    <w:name w:val="Balloon Text Char"/>
    <w:basedOn w:val="DefaultParagraphFont"/>
    <w:link w:val="BalloonText"/>
    <w:uiPriority w:val="99"/>
    <w:semiHidden/>
    <w:rsid w:val="00BD5A70"/>
    <w:rPr>
      <w:rFonts w:ascii="Tahoma" w:eastAsia="Times New Roman" w:hAnsi="Tahoma" w:cs="Tahoma"/>
      <w:sz w:val="16"/>
      <w:szCs w:val="16"/>
    </w:rPr>
  </w:style>
  <w:style w:type="paragraph" w:styleId="HTMLPreformatted">
    <w:name w:val="HTML Preformatted"/>
    <w:basedOn w:val="Normal"/>
    <w:link w:val="HTMLPreformattedChar"/>
    <w:uiPriority w:val="99"/>
    <w:semiHidden/>
    <w:unhideWhenUsed/>
    <w:rsid w:val="00BD5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BD5A70"/>
    <w:rPr>
      <w:rFonts w:ascii="Courier New" w:hAnsi="Courier New" w:cs="Courier New"/>
      <w:sz w:val="20"/>
      <w:szCs w:val="20"/>
    </w:rPr>
  </w:style>
  <w:style w:type="character" w:styleId="Strong">
    <w:name w:val="Strong"/>
    <w:basedOn w:val="DefaultParagraphFont"/>
    <w:uiPriority w:val="22"/>
    <w:qFormat/>
    <w:rsid w:val="00A14181"/>
    <w:rPr>
      <w:b/>
      <w:bCs/>
    </w:rPr>
  </w:style>
  <w:style w:type="paragraph" w:styleId="ListParagraph">
    <w:name w:val="List Paragraph"/>
    <w:basedOn w:val="Normal"/>
    <w:uiPriority w:val="34"/>
    <w:qFormat/>
    <w:rsid w:val="00AB7609"/>
    <w:pPr>
      <w:ind w:left="720"/>
    </w:pPr>
    <w:rPr>
      <w:rFonts w:eastAsiaTheme="minorHAnsi" w:cs="Arial"/>
      <w:szCs w:val="22"/>
    </w:rPr>
  </w:style>
  <w:style w:type="character" w:styleId="Emphasis">
    <w:name w:val="Emphasis"/>
    <w:basedOn w:val="DefaultParagraphFont"/>
    <w:uiPriority w:val="20"/>
    <w:qFormat/>
    <w:rsid w:val="00A0360B"/>
    <w:rPr>
      <w:i/>
      <w:iCs/>
    </w:rPr>
  </w:style>
</w:styles>
</file>

<file path=word/webSettings.xml><?xml version="1.0" encoding="utf-8"?>
<w:webSettings xmlns:r="http://schemas.openxmlformats.org/officeDocument/2006/relationships" xmlns:w="http://schemas.openxmlformats.org/wordprocessingml/2006/main">
  <w:divs>
    <w:div w:id="123239030">
      <w:bodyDiv w:val="1"/>
      <w:marLeft w:val="0"/>
      <w:marRight w:val="0"/>
      <w:marTop w:val="0"/>
      <w:marBottom w:val="0"/>
      <w:divBdr>
        <w:top w:val="none" w:sz="0" w:space="0" w:color="auto"/>
        <w:left w:val="none" w:sz="0" w:space="0" w:color="auto"/>
        <w:bottom w:val="none" w:sz="0" w:space="0" w:color="auto"/>
        <w:right w:val="none" w:sz="0" w:space="0" w:color="auto"/>
      </w:divBdr>
    </w:div>
    <w:div w:id="135991657">
      <w:bodyDiv w:val="1"/>
      <w:marLeft w:val="0"/>
      <w:marRight w:val="0"/>
      <w:marTop w:val="0"/>
      <w:marBottom w:val="0"/>
      <w:divBdr>
        <w:top w:val="none" w:sz="0" w:space="0" w:color="auto"/>
        <w:left w:val="none" w:sz="0" w:space="0" w:color="auto"/>
        <w:bottom w:val="none" w:sz="0" w:space="0" w:color="auto"/>
        <w:right w:val="none" w:sz="0" w:space="0" w:color="auto"/>
      </w:divBdr>
    </w:div>
    <w:div w:id="433672926">
      <w:bodyDiv w:val="1"/>
      <w:marLeft w:val="0"/>
      <w:marRight w:val="0"/>
      <w:marTop w:val="0"/>
      <w:marBottom w:val="0"/>
      <w:divBdr>
        <w:top w:val="none" w:sz="0" w:space="0" w:color="auto"/>
        <w:left w:val="none" w:sz="0" w:space="0" w:color="auto"/>
        <w:bottom w:val="none" w:sz="0" w:space="0" w:color="auto"/>
        <w:right w:val="none" w:sz="0" w:space="0" w:color="auto"/>
      </w:divBdr>
    </w:div>
    <w:div w:id="744838961">
      <w:bodyDiv w:val="1"/>
      <w:marLeft w:val="0"/>
      <w:marRight w:val="0"/>
      <w:marTop w:val="0"/>
      <w:marBottom w:val="0"/>
      <w:divBdr>
        <w:top w:val="none" w:sz="0" w:space="0" w:color="auto"/>
        <w:left w:val="none" w:sz="0" w:space="0" w:color="auto"/>
        <w:bottom w:val="none" w:sz="0" w:space="0" w:color="auto"/>
        <w:right w:val="none" w:sz="0" w:space="0" w:color="auto"/>
      </w:divBdr>
      <w:divsChild>
        <w:div w:id="1912232607">
          <w:marLeft w:val="0"/>
          <w:marRight w:val="0"/>
          <w:marTop w:val="0"/>
          <w:marBottom w:val="0"/>
          <w:divBdr>
            <w:top w:val="none" w:sz="0" w:space="0" w:color="auto"/>
            <w:left w:val="none" w:sz="0" w:space="0" w:color="auto"/>
            <w:bottom w:val="none" w:sz="0" w:space="0" w:color="auto"/>
            <w:right w:val="none" w:sz="0" w:space="0" w:color="auto"/>
          </w:divBdr>
          <w:divsChild>
            <w:div w:id="61569379">
              <w:marLeft w:val="0"/>
              <w:marRight w:val="0"/>
              <w:marTop w:val="0"/>
              <w:marBottom w:val="0"/>
              <w:divBdr>
                <w:top w:val="none" w:sz="0" w:space="0" w:color="auto"/>
                <w:left w:val="none" w:sz="0" w:space="0" w:color="auto"/>
                <w:bottom w:val="none" w:sz="0" w:space="0" w:color="auto"/>
                <w:right w:val="none" w:sz="0" w:space="0" w:color="auto"/>
              </w:divBdr>
              <w:divsChild>
                <w:div w:id="1579748306">
                  <w:marLeft w:val="0"/>
                  <w:marRight w:val="0"/>
                  <w:marTop w:val="0"/>
                  <w:marBottom w:val="0"/>
                  <w:divBdr>
                    <w:top w:val="none" w:sz="0" w:space="0" w:color="auto"/>
                    <w:left w:val="none" w:sz="0" w:space="0" w:color="auto"/>
                    <w:bottom w:val="none" w:sz="0" w:space="0" w:color="auto"/>
                    <w:right w:val="none" w:sz="0" w:space="0" w:color="auto"/>
                  </w:divBdr>
                  <w:divsChild>
                    <w:div w:id="1703901445">
                      <w:marLeft w:val="0"/>
                      <w:marRight w:val="0"/>
                      <w:marTop w:val="0"/>
                      <w:marBottom w:val="0"/>
                      <w:divBdr>
                        <w:top w:val="none" w:sz="0" w:space="0" w:color="auto"/>
                        <w:left w:val="none" w:sz="0" w:space="0" w:color="auto"/>
                        <w:bottom w:val="none" w:sz="0" w:space="0" w:color="auto"/>
                        <w:right w:val="none" w:sz="0" w:space="0" w:color="auto"/>
                      </w:divBdr>
                      <w:divsChild>
                        <w:div w:id="1698651839">
                          <w:marLeft w:val="0"/>
                          <w:marRight w:val="0"/>
                          <w:marTop w:val="0"/>
                          <w:marBottom w:val="0"/>
                          <w:divBdr>
                            <w:top w:val="none" w:sz="0" w:space="0" w:color="auto"/>
                            <w:left w:val="none" w:sz="0" w:space="0" w:color="auto"/>
                            <w:bottom w:val="none" w:sz="0" w:space="0" w:color="auto"/>
                            <w:right w:val="none" w:sz="0" w:space="0" w:color="auto"/>
                          </w:divBdr>
                          <w:divsChild>
                            <w:div w:id="215943151">
                              <w:marLeft w:val="0"/>
                              <w:marRight w:val="0"/>
                              <w:marTop w:val="0"/>
                              <w:marBottom w:val="0"/>
                              <w:divBdr>
                                <w:top w:val="none" w:sz="0" w:space="0" w:color="auto"/>
                                <w:left w:val="none" w:sz="0" w:space="0" w:color="auto"/>
                                <w:bottom w:val="none" w:sz="0" w:space="0" w:color="auto"/>
                                <w:right w:val="none" w:sz="0" w:space="0" w:color="auto"/>
                              </w:divBdr>
                              <w:divsChild>
                                <w:div w:id="1531647648">
                                  <w:marLeft w:val="0"/>
                                  <w:marRight w:val="0"/>
                                  <w:marTop w:val="0"/>
                                  <w:marBottom w:val="0"/>
                                  <w:divBdr>
                                    <w:top w:val="none" w:sz="0" w:space="0" w:color="auto"/>
                                    <w:left w:val="none" w:sz="0" w:space="0" w:color="auto"/>
                                    <w:bottom w:val="none" w:sz="0" w:space="0" w:color="auto"/>
                                    <w:right w:val="none" w:sz="0" w:space="0" w:color="auto"/>
                                  </w:divBdr>
                                  <w:divsChild>
                                    <w:div w:id="231627584">
                                      <w:marLeft w:val="0"/>
                                      <w:marRight w:val="0"/>
                                      <w:marTop w:val="0"/>
                                      <w:marBottom w:val="0"/>
                                      <w:divBdr>
                                        <w:top w:val="none" w:sz="0" w:space="0" w:color="auto"/>
                                        <w:left w:val="none" w:sz="0" w:space="0" w:color="auto"/>
                                        <w:bottom w:val="none" w:sz="0" w:space="0" w:color="auto"/>
                                        <w:right w:val="none" w:sz="0" w:space="0" w:color="auto"/>
                                      </w:divBdr>
                                      <w:divsChild>
                                        <w:div w:id="763066714">
                                          <w:marLeft w:val="0"/>
                                          <w:marRight w:val="0"/>
                                          <w:marTop w:val="0"/>
                                          <w:marBottom w:val="0"/>
                                          <w:divBdr>
                                            <w:top w:val="none" w:sz="0" w:space="0" w:color="auto"/>
                                            <w:left w:val="none" w:sz="0" w:space="0" w:color="auto"/>
                                            <w:bottom w:val="none" w:sz="0" w:space="0" w:color="auto"/>
                                            <w:right w:val="none" w:sz="0" w:space="0" w:color="auto"/>
                                          </w:divBdr>
                                          <w:divsChild>
                                            <w:div w:id="802039495">
                                              <w:marLeft w:val="0"/>
                                              <w:marRight w:val="0"/>
                                              <w:marTop w:val="0"/>
                                              <w:marBottom w:val="0"/>
                                              <w:divBdr>
                                                <w:top w:val="none" w:sz="0" w:space="0" w:color="auto"/>
                                                <w:left w:val="none" w:sz="0" w:space="0" w:color="auto"/>
                                                <w:bottom w:val="none" w:sz="0" w:space="0" w:color="auto"/>
                                                <w:right w:val="none" w:sz="0" w:space="0" w:color="auto"/>
                                              </w:divBdr>
                                              <w:divsChild>
                                                <w:div w:id="25259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6699542">
      <w:bodyDiv w:val="1"/>
      <w:marLeft w:val="0"/>
      <w:marRight w:val="0"/>
      <w:marTop w:val="0"/>
      <w:marBottom w:val="0"/>
      <w:divBdr>
        <w:top w:val="none" w:sz="0" w:space="0" w:color="auto"/>
        <w:left w:val="none" w:sz="0" w:space="0" w:color="auto"/>
        <w:bottom w:val="none" w:sz="0" w:space="0" w:color="auto"/>
        <w:right w:val="none" w:sz="0" w:space="0" w:color="auto"/>
      </w:divBdr>
      <w:divsChild>
        <w:div w:id="255943599">
          <w:marLeft w:val="0"/>
          <w:marRight w:val="0"/>
          <w:marTop w:val="0"/>
          <w:marBottom w:val="0"/>
          <w:divBdr>
            <w:top w:val="none" w:sz="0" w:space="0" w:color="auto"/>
            <w:left w:val="none" w:sz="0" w:space="0" w:color="auto"/>
            <w:bottom w:val="none" w:sz="0" w:space="0" w:color="auto"/>
            <w:right w:val="none" w:sz="0" w:space="0" w:color="auto"/>
          </w:divBdr>
          <w:divsChild>
            <w:div w:id="1523011343">
              <w:marLeft w:val="0"/>
              <w:marRight w:val="0"/>
              <w:marTop w:val="0"/>
              <w:marBottom w:val="0"/>
              <w:divBdr>
                <w:top w:val="none" w:sz="0" w:space="0" w:color="auto"/>
                <w:left w:val="none" w:sz="0" w:space="0" w:color="auto"/>
                <w:bottom w:val="none" w:sz="0" w:space="0" w:color="auto"/>
                <w:right w:val="none" w:sz="0" w:space="0" w:color="auto"/>
              </w:divBdr>
              <w:divsChild>
                <w:div w:id="497428682">
                  <w:marLeft w:val="0"/>
                  <w:marRight w:val="0"/>
                  <w:marTop w:val="0"/>
                  <w:marBottom w:val="0"/>
                  <w:divBdr>
                    <w:top w:val="none" w:sz="0" w:space="0" w:color="auto"/>
                    <w:left w:val="none" w:sz="0" w:space="0" w:color="auto"/>
                    <w:bottom w:val="none" w:sz="0" w:space="0" w:color="auto"/>
                    <w:right w:val="none" w:sz="0" w:space="0" w:color="auto"/>
                  </w:divBdr>
                  <w:divsChild>
                    <w:div w:id="178669170">
                      <w:marLeft w:val="0"/>
                      <w:marRight w:val="0"/>
                      <w:marTop w:val="0"/>
                      <w:marBottom w:val="0"/>
                      <w:divBdr>
                        <w:top w:val="none" w:sz="0" w:space="0" w:color="auto"/>
                        <w:left w:val="none" w:sz="0" w:space="0" w:color="auto"/>
                        <w:bottom w:val="none" w:sz="0" w:space="0" w:color="auto"/>
                        <w:right w:val="none" w:sz="0" w:space="0" w:color="auto"/>
                      </w:divBdr>
                      <w:divsChild>
                        <w:div w:id="1452212434">
                          <w:marLeft w:val="0"/>
                          <w:marRight w:val="0"/>
                          <w:marTop w:val="0"/>
                          <w:marBottom w:val="0"/>
                          <w:divBdr>
                            <w:top w:val="none" w:sz="0" w:space="0" w:color="auto"/>
                            <w:left w:val="none" w:sz="0" w:space="0" w:color="auto"/>
                            <w:bottom w:val="none" w:sz="0" w:space="0" w:color="auto"/>
                            <w:right w:val="none" w:sz="0" w:space="0" w:color="auto"/>
                          </w:divBdr>
                          <w:divsChild>
                            <w:div w:id="1085423216">
                              <w:marLeft w:val="0"/>
                              <w:marRight w:val="0"/>
                              <w:marTop w:val="0"/>
                              <w:marBottom w:val="0"/>
                              <w:divBdr>
                                <w:top w:val="none" w:sz="0" w:space="0" w:color="auto"/>
                                <w:left w:val="none" w:sz="0" w:space="0" w:color="auto"/>
                                <w:bottom w:val="none" w:sz="0" w:space="0" w:color="auto"/>
                                <w:right w:val="none" w:sz="0" w:space="0" w:color="auto"/>
                              </w:divBdr>
                              <w:divsChild>
                                <w:div w:id="703166401">
                                  <w:marLeft w:val="0"/>
                                  <w:marRight w:val="0"/>
                                  <w:marTop w:val="0"/>
                                  <w:marBottom w:val="0"/>
                                  <w:divBdr>
                                    <w:top w:val="none" w:sz="0" w:space="0" w:color="auto"/>
                                    <w:left w:val="none" w:sz="0" w:space="0" w:color="auto"/>
                                    <w:bottom w:val="none" w:sz="0" w:space="0" w:color="auto"/>
                                    <w:right w:val="none" w:sz="0" w:space="0" w:color="auto"/>
                                  </w:divBdr>
                                  <w:divsChild>
                                    <w:div w:id="376901030">
                                      <w:marLeft w:val="0"/>
                                      <w:marRight w:val="0"/>
                                      <w:marTop w:val="0"/>
                                      <w:marBottom w:val="0"/>
                                      <w:divBdr>
                                        <w:top w:val="none" w:sz="0" w:space="0" w:color="auto"/>
                                        <w:left w:val="none" w:sz="0" w:space="0" w:color="auto"/>
                                        <w:bottom w:val="none" w:sz="0" w:space="0" w:color="auto"/>
                                        <w:right w:val="none" w:sz="0" w:space="0" w:color="auto"/>
                                      </w:divBdr>
                                      <w:divsChild>
                                        <w:div w:id="230584852">
                                          <w:marLeft w:val="0"/>
                                          <w:marRight w:val="0"/>
                                          <w:marTop w:val="0"/>
                                          <w:marBottom w:val="0"/>
                                          <w:divBdr>
                                            <w:top w:val="none" w:sz="0" w:space="0" w:color="auto"/>
                                            <w:left w:val="none" w:sz="0" w:space="0" w:color="auto"/>
                                            <w:bottom w:val="none" w:sz="0" w:space="0" w:color="auto"/>
                                            <w:right w:val="none" w:sz="0" w:space="0" w:color="auto"/>
                                          </w:divBdr>
                                          <w:divsChild>
                                            <w:div w:id="974260081">
                                              <w:marLeft w:val="0"/>
                                              <w:marRight w:val="0"/>
                                              <w:marTop w:val="0"/>
                                              <w:marBottom w:val="0"/>
                                              <w:divBdr>
                                                <w:top w:val="none" w:sz="0" w:space="0" w:color="auto"/>
                                                <w:left w:val="none" w:sz="0" w:space="0" w:color="auto"/>
                                                <w:bottom w:val="none" w:sz="0" w:space="0" w:color="auto"/>
                                                <w:right w:val="none" w:sz="0" w:space="0" w:color="auto"/>
                                              </w:divBdr>
                                              <w:divsChild>
                                                <w:div w:id="20750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60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hilips.com/newscent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ve.klink@philip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ost.akkermans@philips.com" TargetMode="External"/><Relationship Id="rId4" Type="http://schemas.openxmlformats.org/officeDocument/2006/relationships/settings" Target="settings.xml"/><Relationship Id="rId9" Type="http://schemas.openxmlformats.org/officeDocument/2006/relationships/hyperlink" Target="http://www.sec.gov/investor/pubs/minitend.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D8295-5D83-4035-8772-2518F8D7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nly41429</dc:creator>
  <cp:keywords/>
  <dc:description/>
  <cp:lastModifiedBy>nly38838</cp:lastModifiedBy>
  <cp:revision>3</cp:revision>
  <cp:lastPrinted>2012-02-03T13:33:00Z</cp:lastPrinted>
  <dcterms:created xsi:type="dcterms:W3CDTF">2012-02-03T15:02:00Z</dcterms:created>
  <dcterms:modified xsi:type="dcterms:W3CDTF">2012-02-03T15:29:00Z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-7586537</vt:i4>
  </property>
  <property fmtid="{D5CDD505-2E9C-101B-9397-08002B2CF9AE}" pid="3" name="_NewReviewCycle">
    <vt:lpwstr/>
  </property>
  <property fmtid="{D5CDD505-2E9C-101B-9397-08002B2CF9AE}" pid="4" name="_EmailSubject">
    <vt:lpwstr>Mini_draft0_JAN31_JA.docx</vt:lpwstr>
  </property>
  <property fmtid="{D5CDD505-2E9C-101B-9397-08002B2CF9AE}" pid="5" name="_AuthorEmail">
    <vt:lpwstr>horsfieldbradburyj@sullcrom.com</vt:lpwstr>
  </property>
  <property fmtid="{D5CDD505-2E9C-101B-9397-08002B2CF9AE}" pid="6" name="_AuthorEmailDisplayName">
    <vt:lpwstr>Horsfield-Bradbury, John</vt:lpwstr>
  </property>
  <property fmtid="{D5CDD505-2E9C-101B-9397-08002B2CF9AE}" pid="7" name="_ReviewingToolsShownOnce">
    <vt:lpwstr/>
  </property>
</Properties>
</file>