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A50CCD"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9"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172C61">
      <w:r>
        <w:t>January 23, 2013</w:t>
      </w:r>
    </w:p>
    <w:p w:rsidR="003308EA" w:rsidRDefault="003308EA"/>
    <w:p w:rsidR="00244662" w:rsidRDefault="00244662"/>
    <w:p w:rsidR="00244662" w:rsidRPr="004A3BED" w:rsidRDefault="00244662" w:rsidP="00244662">
      <w:r w:rsidRPr="004A3BED">
        <w:rPr>
          <w:b/>
          <w:bCs/>
        </w:rPr>
        <w:t xml:space="preserve">New Philips survey unveils worldwide </w:t>
      </w:r>
      <w:r>
        <w:rPr>
          <w:b/>
          <w:bCs/>
        </w:rPr>
        <w:t>innovation</w:t>
      </w:r>
      <w:r w:rsidRPr="004A3BED">
        <w:rPr>
          <w:b/>
          <w:bCs/>
        </w:rPr>
        <w:t xml:space="preserve"> gap: only five out of ten people are satisfied with innovations currently available </w:t>
      </w:r>
      <w:r w:rsidR="002A42EE">
        <w:rPr>
          <w:b/>
          <w:bCs/>
        </w:rPr>
        <w:t xml:space="preserve"> </w:t>
      </w:r>
    </w:p>
    <w:p w:rsidR="00244662" w:rsidRPr="004A3BED" w:rsidRDefault="00244662" w:rsidP="00244662">
      <w:pPr>
        <w:rPr>
          <w:b/>
          <w:bCs/>
        </w:rPr>
      </w:pPr>
    </w:p>
    <w:p w:rsidR="00244662" w:rsidRDefault="00244662" w:rsidP="00244662">
      <w:pPr>
        <w:rPr>
          <w:i/>
          <w:iCs/>
        </w:rPr>
      </w:pPr>
      <w:r w:rsidRPr="004A3BED">
        <w:rPr>
          <w:i/>
          <w:iCs/>
        </w:rPr>
        <w:t>Philips’ Meaningful Innovation Index examines satisfaction with current innovations by what is important in people’s lives</w:t>
      </w:r>
    </w:p>
    <w:p w:rsidR="00486A8C" w:rsidRDefault="00486A8C" w:rsidP="001F07C6">
      <w:pPr>
        <w:rPr>
          <w:sz w:val="18"/>
        </w:rPr>
      </w:pPr>
    </w:p>
    <w:p w:rsidR="00486A8C" w:rsidRPr="00486A8C" w:rsidRDefault="00486A8C" w:rsidP="00486A8C">
      <w:pPr>
        <w:rPr>
          <w:sz w:val="18"/>
        </w:rPr>
      </w:pPr>
    </w:p>
    <w:p w:rsidR="00486A8C" w:rsidRDefault="008A4CD6" w:rsidP="00486A8C">
      <w:pPr>
        <w:numPr>
          <w:ilvl w:val="0"/>
          <w:numId w:val="5"/>
        </w:numPr>
        <w:rPr>
          <w:sz w:val="18"/>
        </w:rPr>
      </w:pPr>
      <w:r w:rsidRPr="004760DD">
        <w:rPr>
          <w:sz w:val="18"/>
        </w:rPr>
        <w:t>Almost three quarters of citizens</w:t>
      </w:r>
      <w:r w:rsidR="004850F0">
        <w:rPr>
          <w:sz w:val="18"/>
        </w:rPr>
        <w:t xml:space="preserve"> </w:t>
      </w:r>
      <w:r w:rsidRPr="004760DD">
        <w:rPr>
          <w:sz w:val="18"/>
        </w:rPr>
        <w:t>worldwide expect future innovations to fundamentally change the way they live</w:t>
      </w:r>
    </w:p>
    <w:p w:rsidR="00486A8C" w:rsidRPr="00486A8C" w:rsidRDefault="00486A8C" w:rsidP="00486A8C">
      <w:pPr>
        <w:rPr>
          <w:sz w:val="18"/>
        </w:rPr>
      </w:pPr>
    </w:p>
    <w:p w:rsidR="00486A8C" w:rsidRDefault="00486A8C" w:rsidP="00486A8C">
      <w:pPr>
        <w:numPr>
          <w:ilvl w:val="0"/>
          <w:numId w:val="5"/>
        </w:numPr>
        <w:rPr>
          <w:sz w:val="18"/>
        </w:rPr>
      </w:pPr>
      <w:r>
        <w:rPr>
          <w:sz w:val="18"/>
        </w:rPr>
        <w:t>More than half of people believe future innovations in medical technology will mean that serious health issues will not affect them</w:t>
      </w:r>
    </w:p>
    <w:p w:rsidR="00486A8C" w:rsidRDefault="00486A8C" w:rsidP="00486A8C">
      <w:pPr>
        <w:rPr>
          <w:sz w:val="18"/>
        </w:rPr>
      </w:pPr>
    </w:p>
    <w:p w:rsidR="00486A8C" w:rsidRDefault="00486A8C" w:rsidP="00486A8C">
      <w:pPr>
        <w:numPr>
          <w:ilvl w:val="0"/>
          <w:numId w:val="5"/>
        </w:numPr>
        <w:rPr>
          <w:sz w:val="18"/>
        </w:rPr>
      </w:pPr>
      <w:r>
        <w:rPr>
          <w:sz w:val="18"/>
        </w:rPr>
        <w:t xml:space="preserve">People of different ages share similar expectations: Nearly nine out </w:t>
      </w:r>
      <w:r w:rsidRPr="00244662">
        <w:rPr>
          <w:sz w:val="18"/>
        </w:rPr>
        <w:t>of</w:t>
      </w:r>
      <w:r>
        <w:rPr>
          <w:sz w:val="18"/>
        </w:rPr>
        <w:t xml:space="preserve"> ten</w:t>
      </w:r>
      <w:r w:rsidRPr="00244662">
        <w:rPr>
          <w:sz w:val="18"/>
        </w:rPr>
        <w:t xml:space="preserve"> are looking for innovations that will help them to look after the health of their family</w:t>
      </w:r>
    </w:p>
    <w:p w:rsidR="003F6FE0" w:rsidRDefault="003F6FE0" w:rsidP="00486A8C">
      <w:pPr>
        <w:ind w:left="360"/>
        <w:rPr>
          <w:sz w:val="18"/>
        </w:rPr>
      </w:pPr>
    </w:p>
    <w:p w:rsidR="00486A8C" w:rsidRDefault="00486A8C" w:rsidP="00486A8C">
      <w:pPr>
        <w:ind w:left="360"/>
        <w:rPr>
          <w:sz w:val="18"/>
        </w:rPr>
      </w:pPr>
    </w:p>
    <w:p w:rsidR="00244662" w:rsidRPr="00067F1D" w:rsidRDefault="00244662" w:rsidP="00244662"/>
    <w:p w:rsidR="00244662" w:rsidRPr="004A3BED" w:rsidRDefault="00244662" w:rsidP="00244662">
      <w:r w:rsidRPr="00244662">
        <w:rPr>
          <w:b/>
          <w:bCs/>
        </w:rPr>
        <w:t>Amsterdam, The Netherlands –</w:t>
      </w:r>
      <w:r w:rsidRPr="00244662">
        <w:t xml:space="preserve"> Royal Philips Electronics (NYSE: PHG, AEX: PHIA) released its</w:t>
      </w:r>
      <w:r w:rsidR="006A700A">
        <w:t xml:space="preserve"> </w:t>
      </w:r>
      <w:r w:rsidRPr="00244662">
        <w:t>“</w:t>
      </w:r>
      <w:hyperlink r:id="rId10" w:history="1">
        <w:r w:rsidRPr="00A20358">
          <w:rPr>
            <w:rStyle w:val="Hyperlink"/>
          </w:rPr>
          <w:t xml:space="preserve">Meaningful Innovation </w:t>
        </w:r>
        <w:proofErr w:type="gramStart"/>
        <w:r w:rsidRPr="00A20358">
          <w:rPr>
            <w:rStyle w:val="Hyperlink"/>
          </w:rPr>
          <w:t>Index</w:t>
        </w:r>
        <w:r w:rsidRPr="00A20358">
          <w:rPr>
            <w:rStyle w:val="Hyperlink"/>
            <w:sz w:val="16"/>
            <w:szCs w:val="16"/>
          </w:rPr>
          <w:t> </w:t>
        </w:r>
        <w:proofErr w:type="gramEnd"/>
      </w:hyperlink>
      <w:r w:rsidRPr="004A3BED">
        <w:t>” today, during its participation at the World Economic For</w:t>
      </w:r>
      <w:r w:rsidRPr="00011677">
        <w:t xml:space="preserve">um in Davos, Switzerland. The Meaningful Innovation Index is a </w:t>
      </w:r>
      <w:r w:rsidR="00F358D9">
        <w:t xml:space="preserve">5000-person, </w:t>
      </w:r>
      <w:r w:rsidRPr="00011677">
        <w:t xml:space="preserve">multi-country survey looking at </w:t>
      </w:r>
      <w:r>
        <w:t xml:space="preserve">people’s needs, attitudes and expectations regarding innovation. </w:t>
      </w:r>
      <w:r w:rsidRPr="004A3BED">
        <w:t>Based on responses from five key markets</w:t>
      </w:r>
      <w:r w:rsidRPr="004A3BED">
        <w:rPr>
          <w:rStyle w:val="FootnoteReference"/>
        </w:rPr>
        <w:footnoteReference w:customMarkFollows="1" w:id="1"/>
        <w:t>[1]</w:t>
      </w:r>
      <w:r w:rsidRPr="004A3BED">
        <w:t xml:space="preserve">, the survey </w:t>
      </w:r>
      <w:r w:rsidR="00F358D9">
        <w:t xml:space="preserve">shows </w:t>
      </w:r>
      <w:r w:rsidRPr="004A3BED">
        <w:t xml:space="preserve">that </w:t>
      </w:r>
      <w:r w:rsidR="004850F0">
        <w:t xml:space="preserve">even with the recent advances in technology, </w:t>
      </w:r>
      <w:r w:rsidRPr="004A3BED">
        <w:t>there</w:t>
      </w:r>
      <w:r w:rsidR="004850F0">
        <w:t xml:space="preserve"> is</w:t>
      </w:r>
      <w:r w:rsidRPr="004A3BED">
        <w:t xml:space="preserve"> huge appetite for innovations that will make a </w:t>
      </w:r>
      <w:r w:rsidR="00F358D9">
        <w:t xml:space="preserve">real </w:t>
      </w:r>
      <w:r w:rsidRPr="004A3BED">
        <w:t>difference in people’s everyday lives.</w:t>
      </w:r>
    </w:p>
    <w:p w:rsidR="00244662" w:rsidRPr="004A3BED" w:rsidRDefault="00244662" w:rsidP="00244662"/>
    <w:p w:rsidR="00244662" w:rsidRPr="00244662" w:rsidRDefault="00244662" w:rsidP="00244662">
      <w:r w:rsidRPr="004A3BED">
        <w:t xml:space="preserve">Philips’ Meaningful Innovation Index </w:t>
      </w:r>
      <w:r w:rsidR="00F04987">
        <w:t xml:space="preserve">compared </w:t>
      </w:r>
      <w:r w:rsidRPr="004A3BED">
        <w:t xml:space="preserve">satisfaction with current innovations </w:t>
      </w:r>
      <w:r w:rsidR="00235E7F">
        <w:t xml:space="preserve">with </w:t>
      </w:r>
      <w:r w:rsidRPr="004A3BED">
        <w:t>what is</w:t>
      </w:r>
      <w:r w:rsidR="00235E7F">
        <w:t xml:space="preserve"> truly</w:t>
      </w:r>
      <w:r w:rsidRPr="004A3BED">
        <w:t xml:space="preserve"> important in people’s lives</w:t>
      </w:r>
      <w:r w:rsidR="00F04987">
        <w:t xml:space="preserve"> </w:t>
      </w:r>
      <w:r w:rsidRPr="004A3BED">
        <w:t xml:space="preserve">and found that </w:t>
      </w:r>
      <w:r w:rsidRPr="004850F0">
        <w:t>only 54% of people</w:t>
      </w:r>
      <w:r w:rsidR="004850F0">
        <w:t xml:space="preserve"> are </w:t>
      </w:r>
      <w:r w:rsidRPr="004850F0">
        <w:t>satisfied</w:t>
      </w:r>
      <w:r w:rsidRPr="004A3BED">
        <w:t xml:space="preserve"> </w:t>
      </w:r>
      <w:r w:rsidRPr="004A3BED">
        <w:t xml:space="preserve">with </w:t>
      </w:r>
      <w:r w:rsidRPr="004A3BED">
        <w:t xml:space="preserve">existing innovations in the areas they considered to be the most important to </w:t>
      </w:r>
      <w:r w:rsidR="00235E7F">
        <w:t>their lives</w:t>
      </w:r>
      <w:r w:rsidRPr="004A3BED">
        <w:t xml:space="preserve">. </w:t>
      </w:r>
      <w:r w:rsidR="004F5E8A">
        <w:t>P</w:t>
      </w:r>
      <w:r w:rsidRPr="00244662">
        <w:t>eople</w:t>
      </w:r>
      <w:r w:rsidR="004F5E8A">
        <w:t>’s preferences</w:t>
      </w:r>
      <w:r w:rsidRPr="00244662">
        <w:t xml:space="preserve"> across ag</w:t>
      </w:r>
      <w:r w:rsidR="00A20358">
        <w:t xml:space="preserve">e groups and various </w:t>
      </w:r>
      <w:proofErr w:type="spellStart"/>
      <w:r w:rsidR="00A20358">
        <w:t>lifestages</w:t>
      </w:r>
      <w:proofErr w:type="spellEnd"/>
      <w:r w:rsidR="00A20358">
        <w:rPr>
          <w:rStyle w:val="FootnoteReference"/>
        </w:rPr>
        <w:footnoteReference w:customMarkFollows="1" w:id="2"/>
        <w:t>[2]</w:t>
      </w:r>
      <w:r w:rsidR="00A20358">
        <w:t xml:space="preserve"> </w:t>
      </w:r>
      <w:r w:rsidR="004F5E8A">
        <w:t>consistently point toward an ‘innovation gap’</w:t>
      </w:r>
      <w:r w:rsidR="00D9128A">
        <w:t xml:space="preserve">, indicating </w:t>
      </w:r>
      <w:r w:rsidR="00A50CCD">
        <w:t xml:space="preserve">that </w:t>
      </w:r>
      <w:r w:rsidRPr="004A3BED">
        <w:t xml:space="preserve">there is room for companies to innovate in ten key areas of life: protecting the environment, saving money, stress relief, living independently as one ages, education, preventative </w:t>
      </w:r>
      <w:r w:rsidRPr="004A3BED">
        <w:t>health (preventing disease and illness), medical treatment, medical diagnosis, workplace efficiency and saving time</w:t>
      </w:r>
      <w:r w:rsidRPr="004A3BED">
        <w:rPr>
          <w:b/>
          <w:bCs/>
        </w:rPr>
        <w:t xml:space="preserve">. </w:t>
      </w:r>
    </w:p>
    <w:p w:rsidR="0093782C" w:rsidRDefault="0093782C" w:rsidP="00244662"/>
    <w:p w:rsidR="007303E3" w:rsidRDefault="006A700A" w:rsidP="00244662">
      <w:r>
        <w:lastRenderedPageBreak/>
        <w:t>“</w:t>
      </w:r>
      <w:r w:rsidR="00AB0E1D">
        <w:t>Addressing t</w:t>
      </w:r>
      <w:r w:rsidR="0093782C">
        <w:t xml:space="preserve">he </w:t>
      </w:r>
      <w:r>
        <w:t>‘</w:t>
      </w:r>
      <w:r w:rsidR="0093782C">
        <w:t>innovation gap</w:t>
      </w:r>
      <w:r>
        <w:t>’</w:t>
      </w:r>
      <w:r w:rsidR="0093782C">
        <w:t xml:space="preserve"> presents significant opportunities for companies,</w:t>
      </w:r>
      <w:r>
        <w:t>”</w:t>
      </w:r>
      <w:r w:rsidR="0093782C">
        <w:t xml:space="preserve"> </w:t>
      </w:r>
      <w:r w:rsidR="0093782C" w:rsidRPr="004A3BED">
        <w:t xml:space="preserve">said Jim </w:t>
      </w:r>
      <w:r w:rsidR="0093782C">
        <w:t>Andrew, Philips Chief Strategy and</w:t>
      </w:r>
      <w:r w:rsidR="0093782C" w:rsidRPr="004A3BED">
        <w:t xml:space="preserve"> Innovation Officer.</w:t>
      </w:r>
      <w:r w:rsidR="0093782C">
        <w:t xml:space="preserve"> </w:t>
      </w:r>
      <w:r>
        <w:t>“</w:t>
      </w:r>
      <w:r w:rsidR="0093782C">
        <w:t xml:space="preserve">For Philips in particular, </w:t>
      </w:r>
      <w:r>
        <w:t>this drives us</w:t>
      </w:r>
      <w:r w:rsidR="0093782C">
        <w:t xml:space="preserve"> to introduce truly life-changing innovations to our customers and by doing so, help address some of the society’s great challenges.</w:t>
      </w:r>
      <w:r>
        <w:t>”</w:t>
      </w:r>
    </w:p>
    <w:p w:rsidR="001F07C6" w:rsidRDefault="001F07C6" w:rsidP="00244662"/>
    <w:p w:rsidR="0093782C" w:rsidRDefault="0093782C" w:rsidP="00244662"/>
    <w:p w:rsidR="00244662" w:rsidRDefault="00244662" w:rsidP="00244662">
      <w:pPr>
        <w:ind w:left="720"/>
        <w:rPr>
          <w:b/>
          <w:bCs/>
        </w:rPr>
      </w:pPr>
      <w:r>
        <w:rPr>
          <w:b/>
          <w:bCs/>
        </w:rPr>
        <w:t xml:space="preserve">People </w:t>
      </w:r>
      <w:r w:rsidR="00F358D9">
        <w:rPr>
          <w:b/>
          <w:bCs/>
        </w:rPr>
        <w:t xml:space="preserve">believe </w:t>
      </w:r>
      <w:r>
        <w:rPr>
          <w:b/>
          <w:bCs/>
        </w:rPr>
        <w:t>innovation</w:t>
      </w:r>
      <w:r w:rsidR="00F358D9">
        <w:rPr>
          <w:b/>
          <w:bCs/>
        </w:rPr>
        <w:t xml:space="preserve"> will</w:t>
      </w:r>
      <w:r>
        <w:rPr>
          <w:b/>
          <w:bCs/>
        </w:rPr>
        <w:t xml:space="preserve"> bring better health in the future</w:t>
      </w:r>
    </w:p>
    <w:p w:rsidR="00244662" w:rsidRDefault="00244662" w:rsidP="00244662">
      <w:pPr>
        <w:ind w:left="720"/>
      </w:pPr>
    </w:p>
    <w:p w:rsidR="001C2E2D" w:rsidRDefault="001C2E2D" w:rsidP="00F358D9">
      <w:pPr>
        <w:numPr>
          <w:ilvl w:val="0"/>
          <w:numId w:val="7"/>
        </w:numPr>
        <w:ind w:left="1134" w:hanging="425"/>
      </w:pPr>
      <w:r>
        <w:t>Almost three-in-five (58%) of people believe future innovations in medical technology will mean they will not be affected by serious illness.</w:t>
      </w:r>
      <w:r>
        <w:t xml:space="preserve">  </w:t>
      </w:r>
    </w:p>
    <w:p w:rsidR="00F358D9" w:rsidRDefault="003F6FE0" w:rsidP="00F358D9">
      <w:pPr>
        <w:numPr>
          <w:ilvl w:val="0"/>
          <w:numId w:val="7"/>
        </w:numPr>
        <w:ind w:left="1134" w:hanging="425"/>
      </w:pPr>
      <w:r>
        <w:t>64% of people expect to be able to manage their own health better through technology</w:t>
      </w:r>
      <w:r w:rsidR="001F07C6">
        <w:t>.</w:t>
      </w:r>
    </w:p>
    <w:p w:rsidR="00244662" w:rsidRDefault="00244662" w:rsidP="00244662">
      <w:pPr>
        <w:ind w:left="720"/>
      </w:pPr>
    </w:p>
    <w:p w:rsidR="00D9128A" w:rsidRDefault="00D9128A" w:rsidP="00244662">
      <w:pPr>
        <w:ind w:left="720"/>
        <w:rPr>
          <w:b/>
          <w:bCs/>
        </w:rPr>
      </w:pPr>
      <w:r w:rsidRPr="00D9128A">
        <w:rPr>
          <w:b/>
          <w:bCs/>
        </w:rPr>
        <w:t>The technology “generation gap” is more myth than fact— affinity to technology is similar across the age-groups</w:t>
      </w:r>
    </w:p>
    <w:p w:rsidR="00244662" w:rsidRDefault="00244662" w:rsidP="00244662">
      <w:pPr>
        <w:ind w:left="720"/>
      </w:pPr>
    </w:p>
    <w:p w:rsidR="00E029C0" w:rsidRDefault="001F3CA9" w:rsidP="00E029C0">
      <w:pPr>
        <w:numPr>
          <w:ilvl w:val="0"/>
          <w:numId w:val="8"/>
        </w:numPr>
        <w:ind w:left="1134" w:hanging="425"/>
      </w:pPr>
      <w:r>
        <w:t xml:space="preserve">Both young </w:t>
      </w:r>
      <w:r w:rsidR="001C2E2D">
        <w:t xml:space="preserve">(18-24) </w:t>
      </w:r>
      <w:r>
        <w:t xml:space="preserve">and old </w:t>
      </w:r>
      <w:r w:rsidR="001C2E2D">
        <w:t xml:space="preserve">(+65) </w:t>
      </w:r>
      <w:r>
        <w:t>generations</w:t>
      </w:r>
      <w:r w:rsidR="001C2E2D">
        <w:t xml:space="preserve"> </w:t>
      </w:r>
      <w:r>
        <w:t xml:space="preserve">consistently rank </w:t>
      </w:r>
      <w:r w:rsidR="000F40C3">
        <w:t xml:space="preserve">the same </w:t>
      </w:r>
      <w:r>
        <w:t xml:space="preserve">five areas of life as being most important to them: </w:t>
      </w:r>
      <w:r w:rsidR="00244662">
        <w:t xml:space="preserve">being happy, sleeping well, </w:t>
      </w:r>
      <w:r>
        <w:t xml:space="preserve">comfortable </w:t>
      </w:r>
      <w:r w:rsidR="00244662">
        <w:t xml:space="preserve">home to live in, a sense of safety in home environment, and communication with friends and family. </w:t>
      </w:r>
    </w:p>
    <w:p w:rsidR="006A278C" w:rsidRDefault="006A0FD2" w:rsidP="00E029C0">
      <w:pPr>
        <w:numPr>
          <w:ilvl w:val="0"/>
          <w:numId w:val="8"/>
        </w:numPr>
        <w:ind w:left="1134" w:hanging="425"/>
      </w:pPr>
      <w:r>
        <w:t xml:space="preserve">67% of seniors (65+) felt that technology had made their lives better, </w:t>
      </w:r>
      <w:r w:rsidR="001C2E2D">
        <w:t xml:space="preserve">close to </w:t>
      </w:r>
      <w:r>
        <w:t>74% of youth (18-24)</w:t>
      </w:r>
      <w:r w:rsidR="000F40C3">
        <w:t xml:space="preserve"> </w:t>
      </w:r>
      <w:r w:rsidR="003E42FA">
        <w:t xml:space="preserve">who </w:t>
      </w:r>
      <w:r w:rsidR="000F40C3">
        <w:t>feel the same way</w:t>
      </w:r>
      <w:r w:rsidR="001C2E2D">
        <w:t>.</w:t>
      </w:r>
    </w:p>
    <w:p w:rsidR="004B48EF" w:rsidRPr="001F3CA9" w:rsidRDefault="005C5792" w:rsidP="00E029C0">
      <w:pPr>
        <w:numPr>
          <w:ilvl w:val="0"/>
          <w:numId w:val="8"/>
        </w:numPr>
        <w:ind w:left="1134" w:hanging="425"/>
      </w:pPr>
      <w:r>
        <w:t>T</w:t>
      </w:r>
      <w:r w:rsidR="00244662">
        <w:t xml:space="preserve">he importance of living independently </w:t>
      </w:r>
      <w:r w:rsidR="000F40C3">
        <w:t xml:space="preserve">does, as expected, </w:t>
      </w:r>
      <w:r w:rsidR="00244662">
        <w:t>increase as people get older</w:t>
      </w:r>
      <w:r w:rsidR="007A55C0">
        <w:t xml:space="preserve"> but is a significant issue for all</w:t>
      </w:r>
      <w:r>
        <w:t>: 66% of seniors and 52% of youth are satisfied with products in this area</w:t>
      </w:r>
      <w:r w:rsidR="006A0FD2">
        <w:t>.</w:t>
      </w:r>
      <w:r>
        <w:t xml:space="preserve"> </w:t>
      </w:r>
    </w:p>
    <w:p w:rsidR="003F6FE0" w:rsidRDefault="003F6FE0" w:rsidP="00922C59">
      <w:pPr>
        <w:ind w:left="709"/>
        <w:rPr>
          <w:b/>
          <w:bCs/>
        </w:rPr>
      </w:pPr>
    </w:p>
    <w:p w:rsidR="006541B6" w:rsidRDefault="00D17D0D" w:rsidP="00244662">
      <w:pPr>
        <w:ind w:left="720"/>
        <w:rPr>
          <w:b/>
          <w:bCs/>
        </w:rPr>
      </w:pPr>
      <w:r>
        <w:rPr>
          <w:b/>
          <w:bCs/>
        </w:rPr>
        <w:t>Citizen</w:t>
      </w:r>
      <w:r w:rsidR="006541B6">
        <w:rPr>
          <w:b/>
          <w:bCs/>
        </w:rPr>
        <w:t xml:space="preserve">s worldwide </w:t>
      </w:r>
      <w:r w:rsidR="00922C59">
        <w:rPr>
          <w:b/>
          <w:bCs/>
        </w:rPr>
        <w:t>have high expectations of future innovations to change the way they live</w:t>
      </w:r>
      <w:r w:rsidR="007A55C0">
        <w:rPr>
          <w:b/>
          <w:bCs/>
        </w:rPr>
        <w:t xml:space="preserve"> </w:t>
      </w:r>
    </w:p>
    <w:p w:rsidR="00244662" w:rsidRDefault="00244662" w:rsidP="00244662">
      <w:pPr>
        <w:ind w:left="720"/>
      </w:pPr>
    </w:p>
    <w:p w:rsidR="001F3CA9" w:rsidRDefault="00922C59" w:rsidP="00084A17">
      <w:pPr>
        <w:numPr>
          <w:ilvl w:val="0"/>
          <w:numId w:val="9"/>
        </w:numPr>
        <w:ind w:left="1134" w:hanging="425"/>
      </w:pPr>
      <w:r>
        <w:t>Across the markets, almost three quarters (72%) believe technology will improve energy efficiency in their homes.</w:t>
      </w:r>
    </w:p>
    <w:p w:rsidR="00922C59" w:rsidRDefault="00922C59" w:rsidP="00084A17">
      <w:pPr>
        <w:numPr>
          <w:ilvl w:val="0"/>
          <w:numId w:val="9"/>
        </w:numPr>
        <w:ind w:left="1134" w:hanging="425"/>
        <w:jc w:val="both"/>
      </w:pPr>
      <w:r>
        <w:t>64% of Chinese people feel that access to medical technology is important to living a long life, while only 27% of Russians agree.</w:t>
      </w:r>
    </w:p>
    <w:p w:rsidR="0066795E" w:rsidRDefault="0066795E" w:rsidP="003F6FE0"/>
    <w:p w:rsidR="001F07C6" w:rsidRDefault="001F07C6" w:rsidP="003F6FE0"/>
    <w:p w:rsidR="007A55C0" w:rsidRDefault="001F3CA9" w:rsidP="001C2E2D">
      <w:pPr>
        <w:jc w:val="both"/>
      </w:pPr>
      <w:r>
        <w:t>C</w:t>
      </w:r>
      <w:r w:rsidR="00244662">
        <w:t>itizens in markets like China, Russia and the Kingdom of Saudi Arabia (KSA) generally call for improvements on current technology, or for the ability for them to own more of th</w:t>
      </w:r>
      <w:r w:rsidR="00A50CCD">
        <w:t>e</w:t>
      </w:r>
      <w:r w:rsidR="001F07C6">
        <w:t xml:space="preserve"> </w:t>
      </w:r>
      <w:r w:rsidR="00244662">
        <w:t xml:space="preserve">devices </w:t>
      </w:r>
      <w:r w:rsidR="00A50CCD">
        <w:t xml:space="preserve">that </w:t>
      </w:r>
      <w:r w:rsidR="00244662">
        <w:t>already exist in the market.</w:t>
      </w:r>
      <w:r w:rsidR="00084A17">
        <w:t xml:space="preserve"> </w:t>
      </w:r>
      <w:r w:rsidR="0066795E">
        <w:t xml:space="preserve">For example, 81% of Americans are happy with products available that help them to stay active, compared to just 60% of people living in China. </w:t>
      </w:r>
      <w:r>
        <w:t>T</w:t>
      </w:r>
      <w:r w:rsidR="00244662">
        <w:t xml:space="preserve">o better serve these citizens, this may involve delivering technology that can be scalable, or simply producing more cost-efficient technology. </w:t>
      </w:r>
    </w:p>
    <w:p w:rsidR="00922C59" w:rsidRDefault="00922C59" w:rsidP="001F3CA9">
      <w:pPr>
        <w:jc w:val="both"/>
      </w:pPr>
    </w:p>
    <w:p w:rsidR="00244662" w:rsidRDefault="00244662" w:rsidP="00244662">
      <w:r>
        <w:t xml:space="preserve">“Innovation is the lifeblood of Philips and we </w:t>
      </w:r>
      <w:r w:rsidR="007A55C0">
        <w:t xml:space="preserve">are focused intently on </w:t>
      </w:r>
      <w:r>
        <w:t>improv</w:t>
      </w:r>
      <w:r w:rsidR="007A55C0">
        <w:t>ing</w:t>
      </w:r>
      <w:r>
        <w:t xml:space="preserve"> the lives of people around the world by delivering meaningful </w:t>
      </w:r>
      <w:r w:rsidR="0066795E">
        <w:t xml:space="preserve">innovations. </w:t>
      </w:r>
      <w:r w:rsidR="00492CED">
        <w:t xml:space="preserve">By doing this, we will help countries improve their economic health and drive </w:t>
      </w:r>
      <w:r w:rsidR="003E61E2">
        <w:t>continual improvements in health and well-being</w:t>
      </w:r>
      <w:r w:rsidR="0066795E">
        <w:t xml:space="preserve"> of people on the planet,” </w:t>
      </w:r>
      <w:r>
        <w:t xml:space="preserve">concluded Jim Andrew.  </w:t>
      </w:r>
    </w:p>
    <w:p w:rsidR="00244662" w:rsidRDefault="00244662" w:rsidP="00244662"/>
    <w:p w:rsidR="00244662" w:rsidRDefault="00244662" w:rsidP="00244662">
      <w:r>
        <w:t>Starting today, 23 January 2013, Philips is actively contributing to the international debate at the Annual World Economic Forum, taking place in Davos, Switzerland. Throughout the forum Philips will make</w:t>
      </w:r>
      <w:r w:rsidR="00567B94">
        <w:t xml:space="preserve"> a positive case</w:t>
      </w:r>
      <w:r>
        <w:t xml:space="preserve"> for stimulating meaningful </w:t>
      </w:r>
      <w:r>
        <w:lastRenderedPageBreak/>
        <w:t xml:space="preserve">innovation </w:t>
      </w:r>
      <w:r w:rsidR="00567B94">
        <w:t>at two levels: to improve people’s individual lives</w:t>
      </w:r>
      <w:r>
        <w:t xml:space="preserve"> </w:t>
      </w:r>
      <w:r w:rsidR="00567B94">
        <w:t xml:space="preserve">as well as to </w:t>
      </w:r>
      <w:r>
        <w:t>drive economic and societal prosperity.</w:t>
      </w:r>
    </w:p>
    <w:p w:rsidR="00244662" w:rsidRDefault="00244662" w:rsidP="00244662"/>
    <w:p w:rsidR="00244662" w:rsidRDefault="00244662" w:rsidP="00244662"/>
    <w:p w:rsidR="001F07C6" w:rsidRDefault="001F07C6" w:rsidP="00244662"/>
    <w:p w:rsidR="00244662" w:rsidRDefault="00244662" w:rsidP="00244662">
      <w:r>
        <w:t xml:space="preserve">The Meaningful Innovation Index </w:t>
      </w:r>
      <w:r w:rsidR="00567B94">
        <w:t xml:space="preserve">report and interactive data visualization </w:t>
      </w:r>
      <w:r>
        <w:t xml:space="preserve">are available on the Philips Center for Health and Well-being website, </w:t>
      </w:r>
      <w:hyperlink r:id="rId11" w:history="1">
        <w:r>
          <w:rPr>
            <w:rStyle w:val="Hyperlink"/>
          </w:rPr>
          <w:t>http://www.philips-thecenter.org/</w:t>
        </w:r>
      </w:hyperlink>
      <w:r>
        <w:t xml:space="preserve">. </w:t>
      </w:r>
    </w:p>
    <w:p w:rsidR="00244662" w:rsidRDefault="00244662" w:rsidP="00244662"/>
    <w:p w:rsidR="00244662" w:rsidRDefault="00244662" w:rsidP="00244662">
      <w:r>
        <w:t xml:space="preserve">Follow the conversation and updates from Davos on Philips Twitter </w:t>
      </w:r>
      <w:hyperlink r:id="rId12" w:anchor="!/philipspr" w:history="1">
        <w:r>
          <w:rPr>
            <w:rStyle w:val="Hyperlink"/>
          </w:rPr>
          <w:t>@</w:t>
        </w:r>
        <w:proofErr w:type="spellStart"/>
        <w:r>
          <w:rPr>
            <w:rStyle w:val="Hyperlink"/>
          </w:rPr>
          <w:t>PhilipsPR</w:t>
        </w:r>
        <w:proofErr w:type="spellEnd"/>
      </w:hyperlink>
      <w:r w:rsidR="00190958">
        <w:rPr>
          <w:rStyle w:val="Hyperlink"/>
          <w:color w:val="auto"/>
          <w:u w:val="none"/>
        </w:rPr>
        <w:t>,</w:t>
      </w:r>
      <w:r>
        <w:t xml:space="preserve"> </w:t>
      </w:r>
      <w:hyperlink r:id="rId13" w:history="1">
        <w:r w:rsidR="00190958" w:rsidRPr="00190958">
          <w:rPr>
            <w:rStyle w:val="Hyperlink"/>
          </w:rPr>
          <w:t>@</w:t>
        </w:r>
        <w:proofErr w:type="spellStart"/>
        <w:r w:rsidR="00190958" w:rsidRPr="00190958">
          <w:rPr>
            <w:rStyle w:val="Hyperlink"/>
          </w:rPr>
          <w:t>PhilipsCenter</w:t>
        </w:r>
        <w:proofErr w:type="spellEnd"/>
      </w:hyperlink>
      <w:r w:rsidR="00190958">
        <w:t xml:space="preserve"> </w:t>
      </w:r>
      <w:r>
        <w:t>(#</w:t>
      </w:r>
      <w:proofErr w:type="spellStart"/>
      <w:r>
        <w:t>PhilipsWEF</w:t>
      </w:r>
      <w:proofErr w:type="spellEnd"/>
      <w:r>
        <w:t xml:space="preserve"> #WEF @Davos)</w:t>
      </w:r>
    </w:p>
    <w:p w:rsidR="00244662" w:rsidRDefault="00244662" w:rsidP="00244662">
      <w:r>
        <w:rPr>
          <w:rStyle w:val="CommentReference"/>
          <w:sz w:val="20"/>
          <w:szCs w:val="20"/>
        </w:rPr>
        <w:t>   </w:t>
      </w:r>
      <w:r>
        <w:rPr>
          <w:rStyle w:val="CommentReference"/>
        </w:rPr>
        <w:t> </w:t>
      </w:r>
    </w:p>
    <w:p w:rsidR="00244662" w:rsidRDefault="00244662" w:rsidP="00244662"/>
    <w:p w:rsidR="00244662" w:rsidRDefault="00244662" w:rsidP="00244662"/>
    <w:p w:rsidR="00244662" w:rsidRDefault="00244662" w:rsidP="00244662"/>
    <w:p w:rsidR="003308EA" w:rsidRPr="009928F7" w:rsidRDefault="003308EA" w:rsidP="008A0F00">
      <w:pPr>
        <w:rPr>
          <w:b/>
        </w:rPr>
      </w:pPr>
      <w:r w:rsidRPr="009928F7">
        <w:rPr>
          <w:b/>
        </w:rPr>
        <w:t>For further information, please contact:</w:t>
      </w:r>
    </w:p>
    <w:p w:rsidR="00251FF8" w:rsidRDefault="00172C61" w:rsidP="00251FF8">
      <w:pPr>
        <w:rPr>
          <w:rFonts w:cs="Arial"/>
          <w:szCs w:val="22"/>
        </w:rPr>
      </w:pPr>
      <w:r>
        <w:rPr>
          <w:rFonts w:cs="Arial"/>
          <w:szCs w:val="22"/>
        </w:rPr>
        <w:t>Eeva Raaijmakers</w:t>
      </w:r>
      <w:bookmarkStart w:id="0" w:name="_GoBack"/>
      <w:bookmarkEnd w:id="0"/>
    </w:p>
    <w:p w:rsidR="003308EA" w:rsidRPr="004D6053" w:rsidRDefault="00172C61" w:rsidP="003308EA">
      <w:pPr>
        <w:rPr>
          <w:rFonts w:cs="Arial"/>
          <w:szCs w:val="22"/>
        </w:rPr>
      </w:pPr>
      <w:r>
        <w:rPr>
          <w:rFonts w:cs="Arial"/>
          <w:szCs w:val="22"/>
        </w:rPr>
        <w:t>Philips Corporate Communications</w:t>
      </w:r>
    </w:p>
    <w:p w:rsidR="003308EA" w:rsidRPr="004D6053" w:rsidRDefault="003308EA" w:rsidP="003308EA">
      <w:pPr>
        <w:rPr>
          <w:rFonts w:cs="Arial"/>
          <w:szCs w:val="22"/>
        </w:rPr>
      </w:pPr>
      <w:r w:rsidRPr="004D6053">
        <w:rPr>
          <w:rFonts w:cs="Arial"/>
          <w:szCs w:val="22"/>
        </w:rPr>
        <w:t>Tel:</w:t>
      </w:r>
      <w:r w:rsidR="00172C61">
        <w:rPr>
          <w:rFonts w:cs="Arial"/>
          <w:szCs w:val="22"/>
        </w:rPr>
        <w:t xml:space="preserve"> +31 612350597</w:t>
      </w:r>
    </w:p>
    <w:p w:rsidR="003308EA" w:rsidRPr="004D6053" w:rsidRDefault="003308EA" w:rsidP="003308EA">
      <w:pPr>
        <w:rPr>
          <w:rFonts w:cs="Arial"/>
          <w:szCs w:val="22"/>
        </w:rPr>
      </w:pPr>
      <w:r w:rsidRPr="004D6053">
        <w:rPr>
          <w:rFonts w:cs="Arial"/>
          <w:szCs w:val="22"/>
        </w:rPr>
        <w:t>E-mail:</w:t>
      </w:r>
      <w:r w:rsidR="00172C61">
        <w:rPr>
          <w:rFonts w:cs="Arial"/>
          <w:szCs w:val="22"/>
        </w:rPr>
        <w:t xml:space="preserve"> </w:t>
      </w:r>
      <w:hyperlink r:id="rId14" w:history="1">
        <w:r w:rsidR="00172C61" w:rsidRPr="00C22723">
          <w:rPr>
            <w:rStyle w:val="Hyperlink"/>
            <w:rFonts w:cs="Arial"/>
            <w:szCs w:val="22"/>
          </w:rPr>
          <w:t>eeva.raaijmakers@philips.com</w:t>
        </w:r>
      </w:hyperlink>
      <w:r w:rsidR="00172C61">
        <w:rPr>
          <w:rFonts w:cs="Arial"/>
          <w:szCs w:val="22"/>
        </w:rPr>
        <w:t xml:space="preserve"> </w:t>
      </w:r>
    </w:p>
    <w:p w:rsidR="003308EA" w:rsidRDefault="003308EA" w:rsidP="003308EA">
      <w:pPr>
        <w:rPr>
          <w:rFonts w:cs="Arial"/>
          <w:szCs w:val="22"/>
        </w:rPr>
      </w:pPr>
    </w:p>
    <w:p w:rsidR="00A17F6B" w:rsidRPr="004D6053" w:rsidRDefault="00A17F6B" w:rsidP="003308EA">
      <w:pPr>
        <w:rPr>
          <w:rFonts w:cs="Arial"/>
          <w:szCs w:val="22"/>
        </w:rPr>
      </w:pPr>
    </w:p>
    <w:p w:rsidR="006A7F4B" w:rsidRDefault="006A7F4B" w:rsidP="00A17F6B">
      <w:pPr>
        <w:pStyle w:val="Heading3"/>
        <w:spacing w:before="0"/>
      </w:pPr>
    </w:p>
    <w:p w:rsidR="006A7F4B" w:rsidRDefault="006A7F4B" w:rsidP="00A17F6B">
      <w:pPr>
        <w:pStyle w:val="Heading3"/>
        <w:spacing w:before="0"/>
      </w:pPr>
    </w:p>
    <w:p w:rsidR="006A7F4B" w:rsidRDefault="00F63E3D" w:rsidP="00A17F6B">
      <w:pPr>
        <w:pStyle w:val="Heading3"/>
        <w:spacing w:before="0"/>
      </w:pPr>
      <w:r w:rsidRPr="00F63E3D">
        <w:t>About The Philips Meaningful Innovation Index</w:t>
      </w:r>
    </w:p>
    <w:p w:rsidR="006A7F4B" w:rsidRDefault="006A7F4B" w:rsidP="006A7F4B"/>
    <w:p w:rsidR="006A7F4B" w:rsidRPr="00F63E3D" w:rsidRDefault="006A7F4B" w:rsidP="006A7F4B">
      <w:pPr>
        <w:rPr>
          <w:i/>
        </w:rPr>
      </w:pPr>
      <w:r w:rsidRPr="00F63E3D">
        <w:rPr>
          <w:i/>
        </w:rPr>
        <w:t>The Philips Meaningful Innovation Index is the latest in a series of Indices developed by The Philips Center for Health and Well-Being that will help us plan and develop appropriate solutions. A nationally representative survey was carried out in 5 countries: China, The Netherlands, U.S.A., the Kingdom of Saudi Arabia and Russia, surveying approximately 1,000 respondents per market. The survey looks at people’s affinity, experience, attitude towards technology – in other words, what does meaningful innovation mean to people.</w:t>
      </w:r>
    </w:p>
    <w:p w:rsidR="006A7F4B" w:rsidRDefault="006A7F4B" w:rsidP="00A17F6B">
      <w:pPr>
        <w:pStyle w:val="Heading3"/>
        <w:spacing w:before="0"/>
      </w:pPr>
    </w:p>
    <w:p w:rsidR="006A7F4B" w:rsidRDefault="006A7F4B" w:rsidP="00A17F6B">
      <w:pPr>
        <w:pStyle w:val="Heading3"/>
        <w:spacing w:before="0"/>
      </w:pPr>
    </w:p>
    <w:p w:rsidR="00A17F6B" w:rsidRPr="00A17F6B" w:rsidRDefault="00A17F6B" w:rsidP="00A17F6B">
      <w:pPr>
        <w:pStyle w:val="Heading3"/>
        <w:spacing w:before="0"/>
      </w:pPr>
      <w:r w:rsidRPr="00A17F6B">
        <w:t>About Royal Philips Electronics</w:t>
      </w:r>
    </w:p>
    <w:p w:rsidR="00910651" w:rsidRDefault="00910651" w:rsidP="00910651">
      <w:pPr>
        <w:rPr>
          <w:rFonts w:cs="Arial"/>
          <w:b/>
          <w:bCs/>
        </w:rPr>
      </w:pPr>
    </w:p>
    <w:p w:rsidR="008D4B44" w:rsidRPr="008D4B44" w:rsidRDefault="00910651" w:rsidP="008D4B44">
      <w:pPr>
        <w:rPr>
          <w:rFonts w:cs="Arial"/>
          <w:szCs w:val="22"/>
        </w:rPr>
      </w:pPr>
      <w:r w:rsidRPr="00910651">
        <w:rPr>
          <w:rFonts w:cs="Arial"/>
          <w:i/>
        </w:rPr>
        <w:t xml:space="preserve">Royal Philips Electronics (NYSE: PHG, AEX: PHIA) is a diversified health and well-being company, focused on improving people’s lives through meaningful innovation in the areas of Healthcare, Consumer Lifestyle and Lighting. Headquartered in the Netherlands, Philips posted 2011 sales of EUR 22.6 billion and employs approximately 121,000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5" w:history="1">
        <w:r w:rsidRPr="00910651">
          <w:rPr>
            <w:rStyle w:val="Hyperlink"/>
            <w:rFonts w:cs="Arial"/>
            <w:i/>
          </w:rPr>
          <w:t>www.philips.com/newscenter</w:t>
        </w:r>
      </w:hyperlink>
      <w:r w:rsidRPr="00910651">
        <w:rPr>
          <w:rFonts w:cs="Arial"/>
          <w:i/>
        </w:rPr>
        <w:t>.</w:t>
      </w:r>
    </w:p>
    <w:sectPr w:rsidR="008D4B44" w:rsidRPr="008D4B44">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369" w:rsidRDefault="00323369">
      <w:r>
        <w:separator/>
      </w:r>
    </w:p>
  </w:endnote>
  <w:endnote w:type="continuationSeparator" w:id="0">
    <w:p w:rsidR="00323369" w:rsidRDefault="0032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Pro Medium">
    <w:altName w:val="Gill Sans MT Pro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E0" w:rsidRDefault="003F6FE0" w:rsidP="006C4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FE0" w:rsidRDefault="003F6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E0" w:rsidRPr="008912B1" w:rsidRDefault="003F6FE0"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Pr="008912B1">
      <w:rPr>
        <w:rStyle w:val="PageNumber"/>
        <w:sz w:val="20"/>
        <w:szCs w:val="20"/>
      </w:rPr>
      <w:instrText xml:space="preserve">PAGE  </w:instrText>
    </w:r>
    <w:r w:rsidRPr="008912B1">
      <w:rPr>
        <w:rStyle w:val="PageNumber"/>
        <w:sz w:val="20"/>
        <w:szCs w:val="20"/>
      </w:rPr>
      <w:fldChar w:fldCharType="separate"/>
    </w:r>
    <w:r w:rsidR="00171D0D">
      <w:rPr>
        <w:rStyle w:val="PageNumber"/>
        <w:noProof/>
        <w:sz w:val="20"/>
        <w:szCs w:val="20"/>
      </w:rPr>
      <w:t>3</w:t>
    </w:r>
    <w:r w:rsidRPr="008912B1">
      <w:rPr>
        <w:rStyle w:val="PageNumber"/>
        <w:sz w:val="20"/>
        <w:szCs w:val="20"/>
      </w:rPr>
      <w:fldChar w:fldCharType="end"/>
    </w:r>
    <w:r w:rsidRPr="008912B1">
      <w:rPr>
        <w:rStyle w:val="PageNumber"/>
        <w:sz w:val="20"/>
        <w:szCs w:val="20"/>
      </w:rPr>
      <w:t xml:space="preserve"> of </w:t>
    </w:r>
    <w:r w:rsidRPr="008912B1">
      <w:rPr>
        <w:rStyle w:val="PageNumber"/>
        <w:sz w:val="20"/>
        <w:szCs w:val="20"/>
      </w:rPr>
      <w:fldChar w:fldCharType="begin"/>
    </w:r>
    <w:r w:rsidRPr="008912B1">
      <w:rPr>
        <w:rStyle w:val="PageNumber"/>
        <w:sz w:val="20"/>
        <w:szCs w:val="20"/>
      </w:rPr>
      <w:instrText xml:space="preserve"> NUMPAGES </w:instrText>
    </w:r>
    <w:r w:rsidRPr="008912B1">
      <w:rPr>
        <w:rStyle w:val="PageNumber"/>
        <w:sz w:val="20"/>
        <w:szCs w:val="20"/>
      </w:rPr>
      <w:fldChar w:fldCharType="separate"/>
    </w:r>
    <w:r w:rsidR="00171D0D">
      <w:rPr>
        <w:rStyle w:val="PageNumber"/>
        <w:noProof/>
        <w:sz w:val="20"/>
        <w:szCs w:val="20"/>
      </w:rPr>
      <w:t>3</w:t>
    </w:r>
    <w:r w:rsidRPr="008912B1">
      <w:rPr>
        <w:rStyle w:val="PageNumber"/>
        <w:sz w:val="20"/>
        <w:szCs w:val="20"/>
      </w:rPr>
      <w:fldChar w:fldCharType="end"/>
    </w:r>
  </w:p>
  <w:p w:rsidR="003F6FE0" w:rsidRPr="008912B1" w:rsidRDefault="003F6FE0"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369" w:rsidRDefault="00323369">
      <w:r>
        <w:separator/>
      </w:r>
    </w:p>
  </w:footnote>
  <w:footnote w:type="continuationSeparator" w:id="0">
    <w:p w:rsidR="00323369" w:rsidRDefault="00323369">
      <w:r>
        <w:continuationSeparator/>
      </w:r>
    </w:p>
  </w:footnote>
  <w:footnote w:id="1">
    <w:p w:rsidR="003F6FE0" w:rsidRPr="00F358D9" w:rsidRDefault="003F6FE0" w:rsidP="00244662">
      <w:pPr>
        <w:pStyle w:val="FootnoteText"/>
        <w:rPr>
          <w:sz w:val="18"/>
          <w:szCs w:val="18"/>
        </w:rPr>
      </w:pPr>
      <w:r w:rsidRPr="00F358D9">
        <w:rPr>
          <w:rStyle w:val="FootnoteReference"/>
          <w:sz w:val="18"/>
          <w:szCs w:val="18"/>
        </w:rPr>
        <w:t>[1]</w:t>
      </w:r>
      <w:r w:rsidRPr="00F358D9">
        <w:rPr>
          <w:sz w:val="18"/>
          <w:szCs w:val="18"/>
        </w:rPr>
        <w:t xml:space="preserve"> The Philips Innovation Index, a nationally representative survey, was carried out in 5 countries: China, The Netherlands, U.S.A., the Kingdom of Saudi Arabia and Russia, surveying approximately 1,000 respondents per market.</w:t>
      </w:r>
    </w:p>
  </w:footnote>
  <w:footnote w:id="2">
    <w:p w:rsidR="003F6FE0" w:rsidRDefault="003F6FE0" w:rsidP="00A20358">
      <w:pPr>
        <w:pStyle w:val="FootnoteText"/>
      </w:pPr>
      <w:r w:rsidRPr="00F358D9">
        <w:rPr>
          <w:rStyle w:val="FootnoteReference"/>
          <w:sz w:val="18"/>
        </w:rPr>
        <w:t>[2]</w:t>
      </w:r>
      <w:r w:rsidRPr="00F358D9">
        <w:rPr>
          <w:sz w:val="18"/>
        </w:rPr>
        <w:t xml:space="preserve"> </w:t>
      </w:r>
      <w:proofErr w:type="spellStart"/>
      <w:r w:rsidRPr="00F358D9">
        <w:rPr>
          <w:sz w:val="18"/>
        </w:rPr>
        <w:t>Lifestage</w:t>
      </w:r>
      <w:proofErr w:type="spellEnd"/>
      <w:r w:rsidRPr="00F358D9">
        <w:rPr>
          <w:sz w:val="18"/>
        </w:rPr>
        <w:t xml:space="preserve"> of people surveyed across the markets examined the types of life events they have experienced, their age, their family and their economic situations, and their experience with technology. Accordingly, eight groups of people were identified across the five markets, with each group representing a different </w:t>
      </w:r>
      <w:proofErr w:type="spellStart"/>
      <w:r w:rsidRPr="00F358D9">
        <w:rPr>
          <w:sz w:val="18"/>
        </w:rPr>
        <w:t>lifestage</w:t>
      </w:r>
      <w:proofErr w:type="spellEnd"/>
      <w:r w:rsidRPr="00F358D9">
        <w:rPr>
          <w:sz w:val="18"/>
        </w:rPr>
        <w:t xml:space="preserve"> segment: Traditional Families, Young Up-and-Coming Techies, Techie Family-Oriented Seniors, Steady Empty Nesters, Affluent Techie Families, Struggling Mature Tech-Intermediates, Middle-Aged Non-Traditional Families, and Starting </w:t>
      </w:r>
      <w:proofErr w:type="gramStart"/>
      <w:r w:rsidRPr="00F358D9">
        <w:rPr>
          <w:sz w:val="18"/>
        </w:rPr>
        <w:t>Out</w:t>
      </w:r>
      <w:proofErr w:type="gramEnd"/>
      <w:r w:rsidRPr="00F358D9">
        <w:rPr>
          <w:sz w:val="18"/>
        </w:rPr>
        <w:t xml:space="preserve"> Non-Techies.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2510B"/>
    <w:multiLevelType w:val="hybridMultilevel"/>
    <w:tmpl w:val="BE846A04"/>
    <w:lvl w:ilvl="0" w:tplc="04090001">
      <w:start w:val="1"/>
      <w:numFmt w:val="bullet"/>
      <w:lvlText w:val=""/>
      <w:lvlJc w:val="left"/>
      <w:pPr>
        <w:ind w:left="2682" w:hanging="360"/>
      </w:pPr>
      <w:rPr>
        <w:rFonts w:ascii="Symbol" w:hAnsi="Symbol" w:hint="default"/>
      </w:rPr>
    </w:lvl>
    <w:lvl w:ilvl="1" w:tplc="04090003" w:tentative="1">
      <w:start w:val="1"/>
      <w:numFmt w:val="bullet"/>
      <w:lvlText w:val="o"/>
      <w:lvlJc w:val="left"/>
      <w:pPr>
        <w:ind w:left="3402" w:hanging="360"/>
      </w:pPr>
      <w:rPr>
        <w:rFonts w:ascii="Courier New" w:hAnsi="Courier New" w:cs="Courier New" w:hint="default"/>
      </w:rPr>
    </w:lvl>
    <w:lvl w:ilvl="2" w:tplc="04090005" w:tentative="1">
      <w:start w:val="1"/>
      <w:numFmt w:val="bullet"/>
      <w:lvlText w:val=""/>
      <w:lvlJc w:val="left"/>
      <w:pPr>
        <w:ind w:left="4122" w:hanging="360"/>
      </w:pPr>
      <w:rPr>
        <w:rFonts w:ascii="Wingdings" w:hAnsi="Wingdings" w:hint="default"/>
      </w:rPr>
    </w:lvl>
    <w:lvl w:ilvl="3" w:tplc="04090001" w:tentative="1">
      <w:start w:val="1"/>
      <w:numFmt w:val="bullet"/>
      <w:lvlText w:val=""/>
      <w:lvlJc w:val="left"/>
      <w:pPr>
        <w:ind w:left="4842" w:hanging="360"/>
      </w:pPr>
      <w:rPr>
        <w:rFonts w:ascii="Symbol" w:hAnsi="Symbol" w:hint="default"/>
      </w:rPr>
    </w:lvl>
    <w:lvl w:ilvl="4" w:tplc="04090003" w:tentative="1">
      <w:start w:val="1"/>
      <w:numFmt w:val="bullet"/>
      <w:lvlText w:val="o"/>
      <w:lvlJc w:val="left"/>
      <w:pPr>
        <w:ind w:left="5562" w:hanging="360"/>
      </w:pPr>
      <w:rPr>
        <w:rFonts w:ascii="Courier New" w:hAnsi="Courier New" w:cs="Courier New" w:hint="default"/>
      </w:rPr>
    </w:lvl>
    <w:lvl w:ilvl="5" w:tplc="04090005" w:tentative="1">
      <w:start w:val="1"/>
      <w:numFmt w:val="bullet"/>
      <w:lvlText w:val=""/>
      <w:lvlJc w:val="left"/>
      <w:pPr>
        <w:ind w:left="6282" w:hanging="360"/>
      </w:pPr>
      <w:rPr>
        <w:rFonts w:ascii="Wingdings" w:hAnsi="Wingdings" w:hint="default"/>
      </w:rPr>
    </w:lvl>
    <w:lvl w:ilvl="6" w:tplc="04090001" w:tentative="1">
      <w:start w:val="1"/>
      <w:numFmt w:val="bullet"/>
      <w:lvlText w:val=""/>
      <w:lvlJc w:val="left"/>
      <w:pPr>
        <w:ind w:left="7002" w:hanging="360"/>
      </w:pPr>
      <w:rPr>
        <w:rFonts w:ascii="Symbol" w:hAnsi="Symbol" w:hint="default"/>
      </w:rPr>
    </w:lvl>
    <w:lvl w:ilvl="7" w:tplc="04090003" w:tentative="1">
      <w:start w:val="1"/>
      <w:numFmt w:val="bullet"/>
      <w:lvlText w:val="o"/>
      <w:lvlJc w:val="left"/>
      <w:pPr>
        <w:ind w:left="7722" w:hanging="360"/>
      </w:pPr>
      <w:rPr>
        <w:rFonts w:ascii="Courier New" w:hAnsi="Courier New" w:cs="Courier New" w:hint="default"/>
      </w:rPr>
    </w:lvl>
    <w:lvl w:ilvl="8" w:tplc="04090005" w:tentative="1">
      <w:start w:val="1"/>
      <w:numFmt w:val="bullet"/>
      <w:lvlText w:val=""/>
      <w:lvlJc w:val="left"/>
      <w:pPr>
        <w:ind w:left="8442" w:hanging="360"/>
      </w:pPr>
      <w:rPr>
        <w:rFonts w:ascii="Wingdings" w:hAnsi="Wingdings" w:hint="default"/>
      </w:rPr>
    </w:lvl>
  </w:abstractNum>
  <w:abstractNum w:abstractNumId="1">
    <w:nsid w:val="20F62FBE"/>
    <w:multiLevelType w:val="hybridMultilevel"/>
    <w:tmpl w:val="197065F4"/>
    <w:lvl w:ilvl="0" w:tplc="B3FA009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37B9B"/>
    <w:multiLevelType w:val="hybridMultilevel"/>
    <w:tmpl w:val="8698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7705F"/>
    <w:multiLevelType w:val="hybridMultilevel"/>
    <w:tmpl w:val="7B0C063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nsid w:val="35CB7858"/>
    <w:multiLevelType w:val="hybridMultilevel"/>
    <w:tmpl w:val="5888D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D46FDD"/>
    <w:multiLevelType w:val="hybridMultilevel"/>
    <w:tmpl w:val="8B1AE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1C974E3"/>
    <w:multiLevelType w:val="multilevel"/>
    <w:tmpl w:val="EDF8DA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E995C21"/>
    <w:multiLevelType w:val="hybridMultilevel"/>
    <w:tmpl w:val="7152D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2"/>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21DC"/>
    <w:rsid w:val="0000275D"/>
    <w:rsid w:val="00020A57"/>
    <w:rsid w:val="00030922"/>
    <w:rsid w:val="00045A5A"/>
    <w:rsid w:val="00052BB8"/>
    <w:rsid w:val="00067419"/>
    <w:rsid w:val="000702A7"/>
    <w:rsid w:val="00072C55"/>
    <w:rsid w:val="00081B9C"/>
    <w:rsid w:val="00084A17"/>
    <w:rsid w:val="00090B93"/>
    <w:rsid w:val="000C5854"/>
    <w:rsid w:val="000D452D"/>
    <w:rsid w:val="000D5BA7"/>
    <w:rsid w:val="000D67CF"/>
    <w:rsid w:val="000E5832"/>
    <w:rsid w:val="000E7BCB"/>
    <w:rsid w:val="000F40C3"/>
    <w:rsid w:val="000F6BDB"/>
    <w:rsid w:val="00171D0D"/>
    <w:rsid w:val="001729F7"/>
    <w:rsid w:val="00172C61"/>
    <w:rsid w:val="00190958"/>
    <w:rsid w:val="001910C5"/>
    <w:rsid w:val="0019147C"/>
    <w:rsid w:val="001A7436"/>
    <w:rsid w:val="001A7701"/>
    <w:rsid w:val="001B4C84"/>
    <w:rsid w:val="001C2E2D"/>
    <w:rsid w:val="001F07C6"/>
    <w:rsid w:val="001F3CA9"/>
    <w:rsid w:val="00204244"/>
    <w:rsid w:val="00235E7F"/>
    <w:rsid w:val="00244662"/>
    <w:rsid w:val="00251FF8"/>
    <w:rsid w:val="0025612D"/>
    <w:rsid w:val="00280652"/>
    <w:rsid w:val="00294F6C"/>
    <w:rsid w:val="002A42EE"/>
    <w:rsid w:val="002A5101"/>
    <w:rsid w:val="002C3287"/>
    <w:rsid w:val="002F1763"/>
    <w:rsid w:val="00323369"/>
    <w:rsid w:val="00323C36"/>
    <w:rsid w:val="003308EA"/>
    <w:rsid w:val="00336448"/>
    <w:rsid w:val="00372D1E"/>
    <w:rsid w:val="003B72A2"/>
    <w:rsid w:val="003E42FA"/>
    <w:rsid w:val="003E6059"/>
    <w:rsid w:val="003E61E2"/>
    <w:rsid w:val="003F6FE0"/>
    <w:rsid w:val="004239E5"/>
    <w:rsid w:val="0042433D"/>
    <w:rsid w:val="00443A67"/>
    <w:rsid w:val="00454783"/>
    <w:rsid w:val="004760DD"/>
    <w:rsid w:val="004850F0"/>
    <w:rsid w:val="00486A8C"/>
    <w:rsid w:val="00491649"/>
    <w:rsid w:val="00492CED"/>
    <w:rsid w:val="004B48EF"/>
    <w:rsid w:val="004C50D7"/>
    <w:rsid w:val="004C6E4C"/>
    <w:rsid w:val="004C6EF5"/>
    <w:rsid w:val="004F020C"/>
    <w:rsid w:val="004F176C"/>
    <w:rsid w:val="004F5E8A"/>
    <w:rsid w:val="00516622"/>
    <w:rsid w:val="005274EC"/>
    <w:rsid w:val="00530CE4"/>
    <w:rsid w:val="0053117F"/>
    <w:rsid w:val="00531B70"/>
    <w:rsid w:val="00546480"/>
    <w:rsid w:val="0055187B"/>
    <w:rsid w:val="00556505"/>
    <w:rsid w:val="00567B94"/>
    <w:rsid w:val="005828CD"/>
    <w:rsid w:val="005C5792"/>
    <w:rsid w:val="006541B6"/>
    <w:rsid w:val="0066795E"/>
    <w:rsid w:val="0069395D"/>
    <w:rsid w:val="006A0FD2"/>
    <w:rsid w:val="006A278C"/>
    <w:rsid w:val="006A700A"/>
    <w:rsid w:val="006A712F"/>
    <w:rsid w:val="006A7F4B"/>
    <w:rsid w:val="006B4BFD"/>
    <w:rsid w:val="006C4BDE"/>
    <w:rsid w:val="006E6380"/>
    <w:rsid w:val="007110B5"/>
    <w:rsid w:val="00714A8F"/>
    <w:rsid w:val="007303E3"/>
    <w:rsid w:val="00737842"/>
    <w:rsid w:val="00746714"/>
    <w:rsid w:val="007A1495"/>
    <w:rsid w:val="007A55C0"/>
    <w:rsid w:val="007C1A2C"/>
    <w:rsid w:val="007C1D2D"/>
    <w:rsid w:val="00820DD7"/>
    <w:rsid w:val="008267CA"/>
    <w:rsid w:val="00827ABF"/>
    <w:rsid w:val="00853CB6"/>
    <w:rsid w:val="0085587D"/>
    <w:rsid w:val="0087682E"/>
    <w:rsid w:val="008912B1"/>
    <w:rsid w:val="008A0F00"/>
    <w:rsid w:val="008A422C"/>
    <w:rsid w:val="008A4929"/>
    <w:rsid w:val="008A4CD6"/>
    <w:rsid w:val="008A5E40"/>
    <w:rsid w:val="008A7621"/>
    <w:rsid w:val="008C36FA"/>
    <w:rsid w:val="008D267B"/>
    <w:rsid w:val="008D3A3A"/>
    <w:rsid w:val="008D4B44"/>
    <w:rsid w:val="00910651"/>
    <w:rsid w:val="00914AE6"/>
    <w:rsid w:val="009209C2"/>
    <w:rsid w:val="00922C59"/>
    <w:rsid w:val="0093782C"/>
    <w:rsid w:val="009454A8"/>
    <w:rsid w:val="00971E2F"/>
    <w:rsid w:val="009928F7"/>
    <w:rsid w:val="009A7A37"/>
    <w:rsid w:val="009F475E"/>
    <w:rsid w:val="00A17F6B"/>
    <w:rsid w:val="00A201C9"/>
    <w:rsid w:val="00A20358"/>
    <w:rsid w:val="00A34F56"/>
    <w:rsid w:val="00A50CCD"/>
    <w:rsid w:val="00A523B2"/>
    <w:rsid w:val="00AA01F8"/>
    <w:rsid w:val="00AA3257"/>
    <w:rsid w:val="00AB0E1D"/>
    <w:rsid w:val="00AB419E"/>
    <w:rsid w:val="00AD1F6A"/>
    <w:rsid w:val="00B11159"/>
    <w:rsid w:val="00B666A4"/>
    <w:rsid w:val="00B66D54"/>
    <w:rsid w:val="00B677B9"/>
    <w:rsid w:val="00B91465"/>
    <w:rsid w:val="00BC5019"/>
    <w:rsid w:val="00BD2F99"/>
    <w:rsid w:val="00BE6E37"/>
    <w:rsid w:val="00BF6B24"/>
    <w:rsid w:val="00C1031D"/>
    <w:rsid w:val="00C221D6"/>
    <w:rsid w:val="00CA6C8C"/>
    <w:rsid w:val="00CC3628"/>
    <w:rsid w:val="00CF6904"/>
    <w:rsid w:val="00D17D0D"/>
    <w:rsid w:val="00D35F41"/>
    <w:rsid w:val="00D62F3F"/>
    <w:rsid w:val="00D8536B"/>
    <w:rsid w:val="00D9128A"/>
    <w:rsid w:val="00DA1D0D"/>
    <w:rsid w:val="00DC4C59"/>
    <w:rsid w:val="00DE7263"/>
    <w:rsid w:val="00E029C0"/>
    <w:rsid w:val="00E16E32"/>
    <w:rsid w:val="00E31D8A"/>
    <w:rsid w:val="00EC3798"/>
    <w:rsid w:val="00EF65EB"/>
    <w:rsid w:val="00F00224"/>
    <w:rsid w:val="00F04987"/>
    <w:rsid w:val="00F358D9"/>
    <w:rsid w:val="00F42F7A"/>
    <w:rsid w:val="00F458BF"/>
    <w:rsid w:val="00F63E3D"/>
    <w:rsid w:val="00F70B38"/>
    <w:rsid w:val="00F9606E"/>
    <w:rsid w:val="00FD6791"/>
    <w:rsid w:val="00FE4B32"/>
    <w:rsid w:val="00FF21D4"/>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ListParagraph">
    <w:name w:val="List Paragraph"/>
    <w:basedOn w:val="Normal"/>
    <w:uiPriority w:val="34"/>
    <w:qFormat/>
    <w:rsid w:val="007C1A2C"/>
    <w:pPr>
      <w:spacing w:after="200" w:line="276" w:lineRule="auto"/>
      <w:ind w:left="720"/>
      <w:contextualSpacing/>
    </w:pPr>
    <w:rPr>
      <w:rFonts w:ascii="Calibri" w:hAnsi="Calibri"/>
      <w:szCs w:val="22"/>
    </w:rPr>
  </w:style>
  <w:style w:type="character" w:styleId="CommentReference">
    <w:name w:val="annotation reference"/>
    <w:rsid w:val="007C1A2C"/>
    <w:rPr>
      <w:sz w:val="16"/>
      <w:szCs w:val="16"/>
    </w:rPr>
  </w:style>
  <w:style w:type="paragraph" w:styleId="CommentText">
    <w:name w:val="annotation text"/>
    <w:basedOn w:val="Normal"/>
    <w:link w:val="CommentTextChar"/>
    <w:rsid w:val="007C1A2C"/>
    <w:rPr>
      <w:sz w:val="20"/>
      <w:szCs w:val="20"/>
    </w:rPr>
  </w:style>
  <w:style w:type="character" w:customStyle="1" w:styleId="CommentTextChar">
    <w:name w:val="Comment Text Char"/>
    <w:link w:val="CommentText"/>
    <w:rsid w:val="007C1A2C"/>
    <w:rPr>
      <w:rFonts w:ascii="Arial" w:hAnsi="Arial"/>
    </w:rPr>
  </w:style>
  <w:style w:type="paragraph" w:styleId="CommentSubject">
    <w:name w:val="annotation subject"/>
    <w:basedOn w:val="CommentText"/>
    <w:next w:val="CommentText"/>
    <w:link w:val="CommentSubjectChar"/>
    <w:rsid w:val="007C1A2C"/>
    <w:rPr>
      <w:b/>
      <w:bCs/>
    </w:rPr>
  </w:style>
  <w:style w:type="character" w:customStyle="1" w:styleId="CommentSubjectChar">
    <w:name w:val="Comment Subject Char"/>
    <w:link w:val="CommentSubject"/>
    <w:rsid w:val="007C1A2C"/>
    <w:rPr>
      <w:rFonts w:ascii="Arial" w:hAnsi="Arial"/>
      <w:b/>
      <w:bCs/>
    </w:rPr>
  </w:style>
  <w:style w:type="paragraph" w:styleId="BalloonText">
    <w:name w:val="Balloon Text"/>
    <w:basedOn w:val="Normal"/>
    <w:link w:val="BalloonTextChar"/>
    <w:rsid w:val="007C1A2C"/>
    <w:rPr>
      <w:rFonts w:ascii="Tahoma" w:hAnsi="Tahoma"/>
      <w:sz w:val="16"/>
      <w:szCs w:val="16"/>
    </w:rPr>
  </w:style>
  <w:style w:type="character" w:customStyle="1" w:styleId="BalloonTextChar">
    <w:name w:val="Balloon Text Char"/>
    <w:link w:val="BalloonText"/>
    <w:rsid w:val="007C1A2C"/>
    <w:rPr>
      <w:rFonts w:ascii="Tahoma" w:hAnsi="Tahoma" w:cs="Tahoma"/>
      <w:sz w:val="16"/>
      <w:szCs w:val="16"/>
    </w:rPr>
  </w:style>
  <w:style w:type="paragraph" w:styleId="FootnoteText">
    <w:name w:val="footnote text"/>
    <w:basedOn w:val="Normal"/>
    <w:link w:val="FootnoteTextChar"/>
    <w:uiPriority w:val="99"/>
    <w:rsid w:val="00491649"/>
    <w:rPr>
      <w:sz w:val="20"/>
      <w:szCs w:val="20"/>
    </w:rPr>
  </w:style>
  <w:style w:type="character" w:customStyle="1" w:styleId="FootnoteTextChar">
    <w:name w:val="Footnote Text Char"/>
    <w:link w:val="FootnoteText"/>
    <w:uiPriority w:val="99"/>
    <w:rsid w:val="00491649"/>
    <w:rPr>
      <w:rFonts w:ascii="Arial" w:hAnsi="Arial"/>
    </w:rPr>
  </w:style>
  <w:style w:type="character" w:styleId="FootnoteReference">
    <w:name w:val="footnote reference"/>
    <w:uiPriority w:val="99"/>
    <w:rsid w:val="00491649"/>
    <w:rPr>
      <w:vertAlign w:val="superscript"/>
    </w:rPr>
  </w:style>
  <w:style w:type="paragraph" w:styleId="NormalWeb">
    <w:name w:val="Normal (Web)"/>
    <w:basedOn w:val="Normal"/>
    <w:uiPriority w:val="99"/>
    <w:unhideWhenUsed/>
    <w:rsid w:val="008A4929"/>
    <w:pPr>
      <w:spacing w:after="327"/>
    </w:pPr>
    <w:rPr>
      <w:rFonts w:eastAsia="Calibri" w:cs="Arial"/>
      <w:color w:val="333333"/>
      <w:sz w:val="17"/>
      <w:szCs w:val="17"/>
    </w:rPr>
  </w:style>
  <w:style w:type="character" w:customStyle="1" w:styleId="A15">
    <w:name w:val="A15"/>
    <w:uiPriority w:val="99"/>
    <w:rsid w:val="00486A8C"/>
    <w:rPr>
      <w:rFonts w:cs="Gill Sans MT Pro Medium"/>
      <w:color w:val="747678"/>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ListParagraph">
    <w:name w:val="List Paragraph"/>
    <w:basedOn w:val="Normal"/>
    <w:uiPriority w:val="34"/>
    <w:qFormat/>
    <w:rsid w:val="007C1A2C"/>
    <w:pPr>
      <w:spacing w:after="200" w:line="276" w:lineRule="auto"/>
      <w:ind w:left="720"/>
      <w:contextualSpacing/>
    </w:pPr>
    <w:rPr>
      <w:rFonts w:ascii="Calibri" w:hAnsi="Calibri"/>
      <w:szCs w:val="22"/>
    </w:rPr>
  </w:style>
  <w:style w:type="character" w:styleId="CommentReference">
    <w:name w:val="annotation reference"/>
    <w:rsid w:val="007C1A2C"/>
    <w:rPr>
      <w:sz w:val="16"/>
      <w:szCs w:val="16"/>
    </w:rPr>
  </w:style>
  <w:style w:type="paragraph" w:styleId="CommentText">
    <w:name w:val="annotation text"/>
    <w:basedOn w:val="Normal"/>
    <w:link w:val="CommentTextChar"/>
    <w:rsid w:val="007C1A2C"/>
    <w:rPr>
      <w:sz w:val="20"/>
      <w:szCs w:val="20"/>
    </w:rPr>
  </w:style>
  <w:style w:type="character" w:customStyle="1" w:styleId="CommentTextChar">
    <w:name w:val="Comment Text Char"/>
    <w:link w:val="CommentText"/>
    <w:rsid w:val="007C1A2C"/>
    <w:rPr>
      <w:rFonts w:ascii="Arial" w:hAnsi="Arial"/>
    </w:rPr>
  </w:style>
  <w:style w:type="paragraph" w:styleId="CommentSubject">
    <w:name w:val="annotation subject"/>
    <w:basedOn w:val="CommentText"/>
    <w:next w:val="CommentText"/>
    <w:link w:val="CommentSubjectChar"/>
    <w:rsid w:val="007C1A2C"/>
    <w:rPr>
      <w:b/>
      <w:bCs/>
    </w:rPr>
  </w:style>
  <w:style w:type="character" w:customStyle="1" w:styleId="CommentSubjectChar">
    <w:name w:val="Comment Subject Char"/>
    <w:link w:val="CommentSubject"/>
    <w:rsid w:val="007C1A2C"/>
    <w:rPr>
      <w:rFonts w:ascii="Arial" w:hAnsi="Arial"/>
      <w:b/>
      <w:bCs/>
    </w:rPr>
  </w:style>
  <w:style w:type="paragraph" w:styleId="BalloonText">
    <w:name w:val="Balloon Text"/>
    <w:basedOn w:val="Normal"/>
    <w:link w:val="BalloonTextChar"/>
    <w:rsid w:val="007C1A2C"/>
    <w:rPr>
      <w:rFonts w:ascii="Tahoma" w:hAnsi="Tahoma"/>
      <w:sz w:val="16"/>
      <w:szCs w:val="16"/>
    </w:rPr>
  </w:style>
  <w:style w:type="character" w:customStyle="1" w:styleId="BalloonTextChar">
    <w:name w:val="Balloon Text Char"/>
    <w:link w:val="BalloonText"/>
    <w:rsid w:val="007C1A2C"/>
    <w:rPr>
      <w:rFonts w:ascii="Tahoma" w:hAnsi="Tahoma" w:cs="Tahoma"/>
      <w:sz w:val="16"/>
      <w:szCs w:val="16"/>
    </w:rPr>
  </w:style>
  <w:style w:type="paragraph" w:styleId="FootnoteText">
    <w:name w:val="footnote text"/>
    <w:basedOn w:val="Normal"/>
    <w:link w:val="FootnoteTextChar"/>
    <w:uiPriority w:val="99"/>
    <w:rsid w:val="00491649"/>
    <w:rPr>
      <w:sz w:val="20"/>
      <w:szCs w:val="20"/>
    </w:rPr>
  </w:style>
  <w:style w:type="character" w:customStyle="1" w:styleId="FootnoteTextChar">
    <w:name w:val="Footnote Text Char"/>
    <w:link w:val="FootnoteText"/>
    <w:uiPriority w:val="99"/>
    <w:rsid w:val="00491649"/>
    <w:rPr>
      <w:rFonts w:ascii="Arial" w:hAnsi="Arial"/>
    </w:rPr>
  </w:style>
  <w:style w:type="character" w:styleId="FootnoteReference">
    <w:name w:val="footnote reference"/>
    <w:uiPriority w:val="99"/>
    <w:rsid w:val="00491649"/>
    <w:rPr>
      <w:vertAlign w:val="superscript"/>
    </w:rPr>
  </w:style>
  <w:style w:type="paragraph" w:styleId="NormalWeb">
    <w:name w:val="Normal (Web)"/>
    <w:basedOn w:val="Normal"/>
    <w:uiPriority w:val="99"/>
    <w:unhideWhenUsed/>
    <w:rsid w:val="008A4929"/>
    <w:pPr>
      <w:spacing w:after="327"/>
    </w:pPr>
    <w:rPr>
      <w:rFonts w:eastAsia="Calibri" w:cs="Arial"/>
      <w:color w:val="333333"/>
      <w:sz w:val="17"/>
      <w:szCs w:val="17"/>
    </w:rPr>
  </w:style>
  <w:style w:type="character" w:customStyle="1" w:styleId="A15">
    <w:name w:val="A15"/>
    <w:uiPriority w:val="99"/>
    <w:rsid w:val="00486A8C"/>
    <w:rPr>
      <w:rFonts w:cs="Gill Sans MT Pro Medium"/>
      <w:color w:val="74767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329530325">
      <w:bodyDiv w:val="1"/>
      <w:marLeft w:val="0"/>
      <w:marRight w:val="0"/>
      <w:marTop w:val="0"/>
      <w:marBottom w:val="0"/>
      <w:divBdr>
        <w:top w:val="none" w:sz="0" w:space="0" w:color="auto"/>
        <w:left w:val="none" w:sz="0" w:space="0" w:color="auto"/>
        <w:bottom w:val="none" w:sz="0" w:space="0" w:color="auto"/>
        <w:right w:val="none" w:sz="0" w:space="0" w:color="auto"/>
      </w:divBdr>
    </w:div>
    <w:div w:id="432556716">
      <w:bodyDiv w:val="1"/>
      <w:marLeft w:val="0"/>
      <w:marRight w:val="0"/>
      <w:marTop w:val="0"/>
      <w:marBottom w:val="0"/>
      <w:divBdr>
        <w:top w:val="none" w:sz="0" w:space="0" w:color="auto"/>
        <w:left w:val="none" w:sz="0" w:space="0" w:color="auto"/>
        <w:bottom w:val="none" w:sz="0" w:space="0" w:color="auto"/>
        <w:right w:val="none" w:sz="0" w:space="0" w:color="auto"/>
      </w:divBdr>
    </w:div>
    <w:div w:id="810755923">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895550807">
      <w:bodyDiv w:val="1"/>
      <w:marLeft w:val="0"/>
      <w:marRight w:val="0"/>
      <w:marTop w:val="0"/>
      <w:marBottom w:val="0"/>
      <w:divBdr>
        <w:top w:val="none" w:sz="0" w:space="0" w:color="auto"/>
        <w:left w:val="none" w:sz="0" w:space="0" w:color="auto"/>
        <w:bottom w:val="none" w:sz="0" w:space="0" w:color="auto"/>
        <w:right w:val="none" w:sz="0" w:space="0" w:color="auto"/>
      </w:divBdr>
    </w:div>
    <w:div w:id="916481170">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200049832">
      <w:bodyDiv w:val="1"/>
      <w:marLeft w:val="0"/>
      <w:marRight w:val="0"/>
      <w:marTop w:val="0"/>
      <w:marBottom w:val="0"/>
      <w:divBdr>
        <w:top w:val="none" w:sz="0" w:space="0" w:color="auto"/>
        <w:left w:val="none" w:sz="0" w:space="0" w:color="auto"/>
        <w:bottom w:val="none" w:sz="0" w:space="0" w:color="auto"/>
        <w:right w:val="none" w:sz="0" w:space="0" w:color="auto"/>
      </w:divBdr>
    </w:div>
    <w:div w:id="1337727939">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617365875">
      <w:bodyDiv w:val="1"/>
      <w:marLeft w:val="0"/>
      <w:marRight w:val="0"/>
      <w:marTop w:val="0"/>
      <w:marBottom w:val="0"/>
      <w:divBdr>
        <w:top w:val="none" w:sz="0" w:space="0" w:color="auto"/>
        <w:left w:val="none" w:sz="0" w:space="0" w:color="auto"/>
        <w:bottom w:val="none" w:sz="0" w:space="0" w:color="auto"/>
        <w:right w:val="none" w:sz="0" w:space="0" w:color="auto"/>
      </w:divBdr>
    </w:div>
    <w:div w:id="1644041793">
      <w:bodyDiv w:val="1"/>
      <w:marLeft w:val="0"/>
      <w:marRight w:val="0"/>
      <w:marTop w:val="0"/>
      <w:marBottom w:val="0"/>
      <w:divBdr>
        <w:top w:val="none" w:sz="0" w:space="0" w:color="auto"/>
        <w:left w:val="none" w:sz="0" w:space="0" w:color="auto"/>
        <w:bottom w:val="none" w:sz="0" w:space="0" w:color="auto"/>
        <w:right w:val="none" w:sz="0" w:space="0" w:color="auto"/>
      </w:divBdr>
    </w:div>
    <w:div w:id="1756704519">
      <w:bodyDiv w:val="1"/>
      <w:marLeft w:val="0"/>
      <w:marRight w:val="0"/>
      <w:marTop w:val="0"/>
      <w:marBottom w:val="0"/>
      <w:divBdr>
        <w:top w:val="none" w:sz="0" w:space="0" w:color="auto"/>
        <w:left w:val="none" w:sz="0" w:space="0" w:color="auto"/>
        <w:bottom w:val="none" w:sz="0" w:space="0" w:color="auto"/>
        <w:right w:val="none" w:sz="0" w:space="0" w:color="auto"/>
      </w:divBdr>
    </w:div>
    <w:div w:id="1987738575">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PhilipsCen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witte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ilips-thecenter.org/" TargetMode="External"/><Relationship Id="rId5" Type="http://schemas.openxmlformats.org/officeDocument/2006/relationships/settings" Target="settings.xml"/><Relationship Id="rId15" Type="http://schemas.openxmlformats.org/officeDocument/2006/relationships/hyperlink" Target="http://www.philips.com/newscenter" TargetMode="External"/><Relationship Id="rId10" Type="http://schemas.openxmlformats.org/officeDocument/2006/relationships/hyperlink" Target="http://www.philips-thecenter.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eeva.raaijmaker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F541F-18E8-4365-A43D-AF8B3A19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6917</CharactersWithSpaces>
  <SharedDoc>false</SharedDoc>
  <HLinks>
    <vt:vector size="30" baseType="variant">
      <vt:variant>
        <vt:i4>5701709</vt:i4>
      </vt:variant>
      <vt:variant>
        <vt:i4>12</vt:i4>
      </vt:variant>
      <vt:variant>
        <vt:i4>0</vt:i4>
      </vt:variant>
      <vt:variant>
        <vt:i4>5</vt:i4>
      </vt:variant>
      <vt:variant>
        <vt:lpwstr>http://www.philips.com/newscenter</vt:lpwstr>
      </vt:variant>
      <vt:variant>
        <vt:lpwstr/>
      </vt:variant>
      <vt:variant>
        <vt:i4>5636128</vt:i4>
      </vt:variant>
      <vt:variant>
        <vt:i4>9</vt:i4>
      </vt:variant>
      <vt:variant>
        <vt:i4>0</vt:i4>
      </vt:variant>
      <vt:variant>
        <vt:i4>5</vt:i4>
      </vt:variant>
      <vt:variant>
        <vt:lpwstr>mailto:eeva.raaijmakers@philips.com</vt:lpwstr>
      </vt:variant>
      <vt:variant>
        <vt:lpwstr/>
      </vt:variant>
      <vt:variant>
        <vt:i4>1376268</vt:i4>
      </vt:variant>
      <vt:variant>
        <vt:i4>6</vt:i4>
      </vt:variant>
      <vt:variant>
        <vt:i4>0</vt:i4>
      </vt:variant>
      <vt:variant>
        <vt:i4>5</vt:i4>
      </vt:variant>
      <vt:variant>
        <vt:lpwstr>http://twitter.com/</vt:lpwstr>
      </vt:variant>
      <vt:variant>
        <vt:lpwstr>!/philipspr</vt:lpwstr>
      </vt:variant>
      <vt:variant>
        <vt:i4>5374037</vt:i4>
      </vt:variant>
      <vt:variant>
        <vt:i4>3</vt:i4>
      </vt:variant>
      <vt:variant>
        <vt:i4>0</vt:i4>
      </vt:variant>
      <vt:variant>
        <vt:i4>5</vt:i4>
      </vt:variant>
      <vt:variant>
        <vt:lpwstr>http://www.philips-thecenter.org/</vt:lpwstr>
      </vt:variant>
      <vt:variant>
        <vt:lpwstr/>
      </vt:variant>
      <vt:variant>
        <vt:i4>5374037</vt:i4>
      </vt:variant>
      <vt:variant>
        <vt:i4>0</vt:i4>
      </vt:variant>
      <vt:variant>
        <vt:i4>0</vt:i4>
      </vt:variant>
      <vt:variant>
        <vt:i4>5</vt:i4>
      </vt:variant>
      <vt:variant>
        <vt:lpwstr>http://www.philips-thecenter.org/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2013-01-17T12:24:00Z</cp:lastPrinted>
  <dcterms:created xsi:type="dcterms:W3CDTF">2013-01-21T16:11:00Z</dcterms:created>
  <dcterms:modified xsi:type="dcterms:W3CDTF">2013-01-21T16:11:00Z</dcterms:modified>
</cp:coreProperties>
</file>