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Pr="00F30FEC" w:rsidRDefault="00F51899" w:rsidP="00F30FEC">
      <w:pPr>
        <w:rPr>
          <w:szCs w:val="22"/>
        </w:rPr>
      </w:pPr>
      <w:r w:rsidRPr="00F30FEC">
        <w:rPr>
          <w:noProof/>
          <w:szCs w:val="22"/>
        </w:rPr>
        <w:drawing>
          <wp:anchor distT="0" distB="0" distL="114300" distR="114300" simplePos="0" relativeHeight="251657728" behindDoc="1" locked="0" layoutInCell="1" allowOverlap="1" wp14:anchorId="2F697723" wp14:editId="7C0C4A69">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DC36B6" w:rsidRDefault="00DC36B6" w:rsidP="00F30FEC">
      <w:pPr>
        <w:pStyle w:val="Heading1"/>
        <w:rPr>
          <w:color w:val="0B5ED7"/>
          <w:sz w:val="48"/>
          <w:szCs w:val="48"/>
        </w:rPr>
      </w:pPr>
    </w:p>
    <w:p w:rsidR="008D4B44" w:rsidRPr="00F30FEC" w:rsidRDefault="008D4B44" w:rsidP="00F30FEC">
      <w:pPr>
        <w:pStyle w:val="Heading1"/>
        <w:rPr>
          <w:color w:val="0B5ED7"/>
          <w:sz w:val="48"/>
          <w:szCs w:val="48"/>
        </w:rPr>
      </w:pPr>
      <w:r w:rsidRPr="00F30FEC">
        <w:rPr>
          <w:color w:val="0B5ED7"/>
          <w:sz w:val="48"/>
          <w:szCs w:val="48"/>
        </w:rPr>
        <w:t>Press Information</w:t>
      </w:r>
    </w:p>
    <w:p w:rsidR="008D4B44" w:rsidRPr="00F30FEC" w:rsidRDefault="008D4B44" w:rsidP="00F30FEC">
      <w:pPr>
        <w:rPr>
          <w:szCs w:val="22"/>
        </w:rPr>
      </w:pPr>
    </w:p>
    <w:p w:rsidR="007608FC" w:rsidRPr="00DC36B6" w:rsidRDefault="007608FC" w:rsidP="00F30FEC">
      <w:pPr>
        <w:rPr>
          <w:rFonts w:cs="Arial"/>
          <w:szCs w:val="22"/>
        </w:rPr>
      </w:pPr>
    </w:p>
    <w:p w:rsidR="000733EA" w:rsidRPr="000733EA" w:rsidRDefault="000733EA" w:rsidP="000733EA">
      <w:pPr>
        <w:rPr>
          <w:rFonts w:cs="Arial"/>
          <w:szCs w:val="22"/>
        </w:rPr>
      </w:pPr>
      <w:r w:rsidRPr="000733EA">
        <w:rPr>
          <w:rFonts w:cs="Arial"/>
          <w:szCs w:val="22"/>
        </w:rPr>
        <w:t>September 1</w:t>
      </w:r>
      <w:r w:rsidR="00E17E49">
        <w:rPr>
          <w:rFonts w:cs="Arial"/>
          <w:szCs w:val="22"/>
        </w:rPr>
        <w:t>7</w:t>
      </w:r>
      <w:r w:rsidR="00F258B0">
        <w:rPr>
          <w:rFonts w:cs="Arial"/>
          <w:szCs w:val="22"/>
        </w:rPr>
        <w:t>, 2013</w:t>
      </w:r>
    </w:p>
    <w:p w:rsidR="000733EA" w:rsidRDefault="000733EA" w:rsidP="000733EA">
      <w:pPr>
        <w:rPr>
          <w:rFonts w:cs="Arial"/>
          <w:szCs w:val="22"/>
        </w:rPr>
      </w:pPr>
      <w:r w:rsidRPr="000733EA">
        <w:rPr>
          <w:rFonts w:cs="Arial"/>
          <w:szCs w:val="22"/>
        </w:rPr>
        <w:t> </w:t>
      </w:r>
    </w:p>
    <w:p w:rsidR="000733EA" w:rsidRPr="000733EA" w:rsidRDefault="000733EA" w:rsidP="000733EA">
      <w:pPr>
        <w:rPr>
          <w:rFonts w:cs="Arial"/>
          <w:szCs w:val="22"/>
        </w:rPr>
      </w:pPr>
    </w:p>
    <w:p w:rsidR="00152409" w:rsidRDefault="00152409" w:rsidP="00152409">
      <w:pPr>
        <w:rPr>
          <w:rFonts w:cs="Arial"/>
          <w:b/>
          <w:bCs/>
          <w:sz w:val="24"/>
        </w:rPr>
      </w:pPr>
      <w:r w:rsidRPr="000733EA">
        <w:rPr>
          <w:rFonts w:cs="Arial"/>
          <w:b/>
          <w:bCs/>
          <w:sz w:val="24"/>
        </w:rPr>
        <w:t xml:space="preserve">Philips gives update </w:t>
      </w:r>
      <w:r>
        <w:rPr>
          <w:rFonts w:cs="Arial"/>
          <w:b/>
          <w:bCs/>
          <w:sz w:val="24"/>
        </w:rPr>
        <w:t xml:space="preserve">on the </w:t>
      </w:r>
      <w:r w:rsidRPr="00CF1751">
        <w:rPr>
          <w:rFonts w:cs="Arial"/>
          <w:b/>
          <w:bCs/>
          <w:sz w:val="24"/>
        </w:rPr>
        <w:t xml:space="preserve">company’s </w:t>
      </w:r>
      <w:r w:rsidRPr="00430A62">
        <w:rPr>
          <w:rFonts w:cs="Arial"/>
          <w:b/>
          <w:bCs/>
          <w:sz w:val="24"/>
        </w:rPr>
        <w:t>Accelerate!</w:t>
      </w:r>
      <w:r w:rsidRPr="00CF1751">
        <w:rPr>
          <w:rFonts w:cs="Arial"/>
          <w:b/>
          <w:bCs/>
          <w:sz w:val="24"/>
        </w:rPr>
        <w:t xml:space="preserve"> program </w:t>
      </w:r>
      <w:r>
        <w:rPr>
          <w:rFonts w:cs="Arial"/>
          <w:b/>
          <w:bCs/>
          <w:sz w:val="24"/>
        </w:rPr>
        <w:t xml:space="preserve">with </w:t>
      </w:r>
      <w:r w:rsidR="00615DFF">
        <w:rPr>
          <w:rFonts w:cs="Arial"/>
          <w:b/>
          <w:bCs/>
          <w:sz w:val="24"/>
        </w:rPr>
        <w:t>increased targets for 2016</w:t>
      </w:r>
      <w:r>
        <w:rPr>
          <w:rFonts w:cs="Arial"/>
          <w:b/>
          <w:bCs/>
          <w:sz w:val="24"/>
        </w:rPr>
        <w:t xml:space="preserve"> </w:t>
      </w:r>
      <w:bookmarkStart w:id="0" w:name="_GoBack"/>
      <w:bookmarkEnd w:id="0"/>
    </w:p>
    <w:p w:rsidR="00E17E49" w:rsidRPr="003853DF" w:rsidRDefault="00E17E49" w:rsidP="000733EA">
      <w:pPr>
        <w:rPr>
          <w:rFonts w:cs="Arial"/>
          <w:iCs/>
          <w:szCs w:val="22"/>
        </w:rPr>
      </w:pPr>
    </w:p>
    <w:p w:rsidR="00AD622D" w:rsidRPr="00396BA4" w:rsidRDefault="00AD622D" w:rsidP="00AD622D">
      <w:pPr>
        <w:pStyle w:val="ListParagraph"/>
        <w:numPr>
          <w:ilvl w:val="0"/>
          <w:numId w:val="3"/>
        </w:numPr>
        <w:ind w:left="284" w:hanging="284"/>
        <w:rPr>
          <w:rFonts w:cs="Arial"/>
          <w:i/>
          <w:iCs/>
          <w:szCs w:val="22"/>
        </w:rPr>
      </w:pPr>
      <w:r w:rsidRPr="009D6B7F">
        <w:rPr>
          <w:rFonts w:cs="Arial"/>
          <w:i/>
          <w:iCs/>
          <w:szCs w:val="22"/>
          <w:lang w:val="en-GB"/>
        </w:rPr>
        <w:t>Accelerate! is working</w:t>
      </w:r>
      <w:r>
        <w:rPr>
          <w:rFonts w:cs="Arial"/>
          <w:i/>
          <w:iCs/>
          <w:szCs w:val="22"/>
          <w:lang w:val="en-GB"/>
        </w:rPr>
        <w:t>; Philips</w:t>
      </w:r>
      <w:r w:rsidRPr="009D6B7F">
        <w:rPr>
          <w:rFonts w:cs="Arial"/>
          <w:i/>
          <w:iCs/>
          <w:szCs w:val="22"/>
          <w:lang w:val="en-GB"/>
        </w:rPr>
        <w:t xml:space="preserve"> </w:t>
      </w:r>
      <w:r w:rsidR="00735F91">
        <w:rPr>
          <w:rFonts w:cs="Arial"/>
          <w:i/>
          <w:iCs/>
          <w:szCs w:val="22"/>
          <w:lang w:val="en-GB"/>
        </w:rPr>
        <w:t xml:space="preserve">is </w:t>
      </w:r>
      <w:r w:rsidRPr="009D6B7F">
        <w:rPr>
          <w:rFonts w:cs="Arial"/>
          <w:i/>
          <w:iCs/>
          <w:szCs w:val="22"/>
          <w:lang w:val="en-GB"/>
        </w:rPr>
        <w:t>committed to achieve</w:t>
      </w:r>
      <w:r>
        <w:rPr>
          <w:rFonts w:cs="Arial"/>
          <w:i/>
          <w:iCs/>
          <w:szCs w:val="22"/>
          <w:lang w:val="en-GB"/>
        </w:rPr>
        <w:t xml:space="preserve"> its</w:t>
      </w:r>
      <w:r w:rsidRPr="009D6B7F">
        <w:rPr>
          <w:rFonts w:cs="Arial"/>
          <w:i/>
          <w:iCs/>
          <w:szCs w:val="22"/>
          <w:lang w:val="en-GB"/>
        </w:rPr>
        <w:t xml:space="preserve"> 2013 </w:t>
      </w:r>
      <w:r>
        <w:rPr>
          <w:rFonts w:cs="Arial"/>
          <w:i/>
          <w:iCs/>
          <w:szCs w:val="22"/>
          <w:lang w:val="en-GB"/>
        </w:rPr>
        <w:t>financial performance targets</w:t>
      </w:r>
      <w:r w:rsidRPr="009D6B7F">
        <w:rPr>
          <w:rFonts w:cs="Arial"/>
          <w:i/>
          <w:iCs/>
          <w:szCs w:val="22"/>
          <w:lang w:val="en-GB"/>
        </w:rPr>
        <w:t xml:space="preserve">, </w:t>
      </w:r>
      <w:r w:rsidR="0077392B" w:rsidRPr="0077392B">
        <w:rPr>
          <w:rFonts w:cs="Arial"/>
          <w:i/>
          <w:iCs/>
          <w:szCs w:val="22"/>
          <w:lang w:val="en-GB"/>
        </w:rPr>
        <w:t>on-going headwinds remain a concern</w:t>
      </w:r>
    </w:p>
    <w:p w:rsidR="00396BA4" w:rsidRDefault="00396BA4" w:rsidP="00396BA4">
      <w:pPr>
        <w:pStyle w:val="ListParagraph"/>
        <w:numPr>
          <w:ilvl w:val="0"/>
          <w:numId w:val="3"/>
        </w:numPr>
        <w:ind w:left="284" w:hanging="284"/>
        <w:rPr>
          <w:rFonts w:cs="Arial"/>
          <w:i/>
          <w:iCs/>
          <w:szCs w:val="22"/>
        </w:rPr>
      </w:pPr>
      <w:r>
        <w:rPr>
          <w:rFonts w:cs="Arial"/>
          <w:i/>
          <w:iCs/>
          <w:szCs w:val="22"/>
        </w:rPr>
        <w:t>Further productivity improvements and i</w:t>
      </w:r>
      <w:r w:rsidRPr="00B937EE">
        <w:rPr>
          <w:rFonts w:cs="Arial"/>
          <w:i/>
          <w:iCs/>
          <w:szCs w:val="22"/>
        </w:rPr>
        <w:t xml:space="preserve">nvestments for growth leading to 100-200 bps EBITA improvement </w:t>
      </w:r>
    </w:p>
    <w:p w:rsidR="007C062B" w:rsidRPr="00396BA4" w:rsidRDefault="007C062B" w:rsidP="007C062B">
      <w:pPr>
        <w:pStyle w:val="ListParagraph"/>
        <w:numPr>
          <w:ilvl w:val="0"/>
          <w:numId w:val="3"/>
        </w:numPr>
        <w:ind w:left="284" w:hanging="284"/>
        <w:rPr>
          <w:rFonts w:cs="Arial"/>
          <w:i/>
          <w:iCs/>
          <w:szCs w:val="22"/>
        </w:rPr>
      </w:pPr>
      <w:r>
        <w:rPr>
          <w:rFonts w:cs="Arial"/>
          <w:i/>
          <w:iCs/>
          <w:szCs w:val="22"/>
          <w:lang w:val="en-GB"/>
        </w:rPr>
        <w:t>New share buy-</w:t>
      </w:r>
      <w:r w:rsidRPr="00E53C7A">
        <w:rPr>
          <w:rFonts w:cs="Arial"/>
          <w:i/>
          <w:iCs/>
          <w:szCs w:val="22"/>
          <w:lang w:val="en-GB"/>
        </w:rPr>
        <w:t xml:space="preserve">back program: </w:t>
      </w:r>
      <w:r>
        <w:rPr>
          <w:rFonts w:cs="Arial"/>
          <w:i/>
          <w:iCs/>
          <w:szCs w:val="22"/>
          <w:lang w:val="en-GB"/>
        </w:rPr>
        <w:t xml:space="preserve">EUR </w:t>
      </w:r>
      <w:r w:rsidRPr="00E53C7A">
        <w:rPr>
          <w:rFonts w:cs="Arial"/>
          <w:i/>
          <w:iCs/>
          <w:szCs w:val="22"/>
          <w:lang w:val="en-GB"/>
        </w:rPr>
        <w:t>1.5</w:t>
      </w:r>
      <w:r>
        <w:rPr>
          <w:rFonts w:cs="Arial"/>
          <w:i/>
          <w:iCs/>
          <w:szCs w:val="22"/>
          <w:lang w:val="en-GB"/>
        </w:rPr>
        <w:t xml:space="preserve"> billion </w:t>
      </w:r>
      <w:r w:rsidRPr="00E53C7A">
        <w:rPr>
          <w:rFonts w:cs="Arial"/>
          <w:i/>
          <w:iCs/>
          <w:szCs w:val="22"/>
          <w:lang w:val="en-GB"/>
        </w:rPr>
        <w:t>over next 2-3 years</w:t>
      </w:r>
    </w:p>
    <w:p w:rsidR="00B937EE" w:rsidRPr="00CF1751" w:rsidRDefault="00393281" w:rsidP="00CF1751">
      <w:pPr>
        <w:pStyle w:val="ListParagraph"/>
        <w:numPr>
          <w:ilvl w:val="0"/>
          <w:numId w:val="3"/>
        </w:numPr>
        <w:ind w:left="284" w:hanging="284"/>
        <w:rPr>
          <w:rFonts w:cs="Arial"/>
          <w:i/>
          <w:iCs/>
          <w:szCs w:val="22"/>
        </w:rPr>
      </w:pPr>
      <w:r>
        <w:rPr>
          <w:rFonts w:cs="Arial"/>
          <w:i/>
          <w:iCs/>
          <w:szCs w:val="22"/>
        </w:rPr>
        <w:t xml:space="preserve">Group </w:t>
      </w:r>
      <w:r w:rsidR="003D12A7">
        <w:rPr>
          <w:rFonts w:cs="Arial"/>
          <w:i/>
          <w:iCs/>
          <w:szCs w:val="22"/>
        </w:rPr>
        <w:t>2016 financial</w:t>
      </w:r>
      <w:r w:rsidR="00E53C7A" w:rsidRPr="00E53C7A">
        <w:rPr>
          <w:rFonts w:cs="Arial"/>
          <w:i/>
          <w:iCs/>
          <w:szCs w:val="22"/>
        </w:rPr>
        <w:t xml:space="preserve"> p</w:t>
      </w:r>
      <w:r w:rsidR="00E17E49" w:rsidRPr="00E53C7A">
        <w:rPr>
          <w:rFonts w:cs="Arial"/>
          <w:i/>
          <w:iCs/>
          <w:szCs w:val="22"/>
        </w:rPr>
        <w:t>erformance targets</w:t>
      </w:r>
      <w:r w:rsidR="00E53C7A" w:rsidRPr="00E53C7A">
        <w:rPr>
          <w:rFonts w:cs="Arial"/>
          <w:i/>
          <w:iCs/>
          <w:szCs w:val="22"/>
        </w:rPr>
        <w:t>: Comparable sales growth</w:t>
      </w:r>
      <w:r w:rsidRPr="003D12A7">
        <w:rPr>
          <w:rFonts w:cs="Arial"/>
          <w:i/>
          <w:iCs/>
          <w:szCs w:val="22"/>
          <w:vertAlign w:val="superscript"/>
        </w:rPr>
        <w:t>1</w:t>
      </w:r>
      <w:r>
        <w:rPr>
          <w:rFonts w:cs="Arial"/>
          <w:i/>
          <w:iCs/>
          <w:szCs w:val="22"/>
          <w:vertAlign w:val="superscript"/>
        </w:rPr>
        <w:t xml:space="preserve"> </w:t>
      </w:r>
      <w:r w:rsidR="00E53C7A" w:rsidRPr="00E53C7A">
        <w:rPr>
          <w:rFonts w:cs="Arial"/>
          <w:i/>
          <w:iCs/>
          <w:szCs w:val="22"/>
        </w:rPr>
        <w:t>4-6%</w:t>
      </w:r>
      <w:r>
        <w:rPr>
          <w:rFonts w:cs="Arial"/>
          <w:i/>
          <w:iCs/>
          <w:szCs w:val="22"/>
        </w:rPr>
        <w:t xml:space="preserve"> (CAGR 2014-2016); Reported</w:t>
      </w:r>
      <w:r w:rsidRPr="009D6B7F">
        <w:rPr>
          <w:rFonts w:cs="Arial"/>
          <w:i/>
          <w:iCs/>
          <w:szCs w:val="22"/>
          <w:vertAlign w:val="superscript"/>
        </w:rPr>
        <w:t>2</w:t>
      </w:r>
      <w:r w:rsidR="00E53C7A" w:rsidRPr="00E53C7A">
        <w:rPr>
          <w:rFonts w:cs="Arial"/>
          <w:i/>
          <w:iCs/>
          <w:szCs w:val="22"/>
        </w:rPr>
        <w:t xml:space="preserve"> EBITA 11-12% and ROIC</w:t>
      </w:r>
      <w:r>
        <w:rPr>
          <w:rFonts w:cs="Arial"/>
          <w:i/>
          <w:iCs/>
          <w:szCs w:val="22"/>
          <w:vertAlign w:val="superscript"/>
        </w:rPr>
        <w:t xml:space="preserve">3 </w:t>
      </w:r>
      <w:r w:rsidR="00E53C7A" w:rsidRPr="00E53C7A">
        <w:rPr>
          <w:rFonts w:cs="Arial"/>
          <w:i/>
          <w:iCs/>
          <w:szCs w:val="22"/>
        </w:rPr>
        <w:t>&gt; 14%</w:t>
      </w:r>
      <w:r w:rsidR="00E53C7A" w:rsidRPr="003D12A7">
        <w:rPr>
          <w:rFonts w:cs="Arial"/>
          <w:i/>
          <w:iCs/>
          <w:szCs w:val="22"/>
          <w:vertAlign w:val="superscript"/>
        </w:rPr>
        <w:t xml:space="preserve"> </w:t>
      </w:r>
      <w:r w:rsidR="00615DFF">
        <w:rPr>
          <w:rFonts w:cs="Arial"/>
          <w:i/>
          <w:iCs/>
          <w:szCs w:val="22"/>
        </w:rPr>
        <w:t>by 2016</w:t>
      </w:r>
    </w:p>
    <w:p w:rsidR="00B937EE" w:rsidRDefault="00B937EE" w:rsidP="00B937EE">
      <w:pPr>
        <w:pStyle w:val="ListParagraph"/>
        <w:ind w:left="284"/>
        <w:rPr>
          <w:rFonts w:cs="Arial"/>
          <w:i/>
          <w:iCs/>
          <w:szCs w:val="22"/>
        </w:rPr>
      </w:pPr>
    </w:p>
    <w:p w:rsidR="000733EA" w:rsidRPr="000733EA" w:rsidRDefault="000733EA" w:rsidP="000733EA">
      <w:pPr>
        <w:rPr>
          <w:rFonts w:cs="Arial"/>
          <w:szCs w:val="22"/>
        </w:rPr>
      </w:pPr>
      <w:r w:rsidRPr="000733EA">
        <w:rPr>
          <w:rFonts w:cs="Arial"/>
          <w:b/>
          <w:bCs/>
          <w:szCs w:val="22"/>
        </w:rPr>
        <w:t>London, UK –</w:t>
      </w:r>
      <w:r w:rsidRPr="000733EA">
        <w:rPr>
          <w:rFonts w:cs="Arial"/>
          <w:szCs w:val="22"/>
        </w:rPr>
        <w:t xml:space="preserve"> At a meeting with investors and financia</w:t>
      </w:r>
      <w:r w:rsidR="00430A62">
        <w:rPr>
          <w:rFonts w:cs="Arial"/>
          <w:szCs w:val="22"/>
        </w:rPr>
        <w:t xml:space="preserve">l analysts today in London, </w:t>
      </w:r>
      <w:r w:rsidRPr="000733EA">
        <w:rPr>
          <w:rFonts w:cs="Arial"/>
          <w:szCs w:val="22"/>
        </w:rPr>
        <w:t>Royal Philips (NYSE: PHG, AEX: PHIA) will update the financial market</w:t>
      </w:r>
      <w:r w:rsidR="006D2A9C">
        <w:rPr>
          <w:rFonts w:cs="Arial"/>
          <w:szCs w:val="22"/>
        </w:rPr>
        <w:t>s</w:t>
      </w:r>
      <w:r w:rsidRPr="000733EA">
        <w:rPr>
          <w:rFonts w:cs="Arial"/>
          <w:szCs w:val="22"/>
        </w:rPr>
        <w:t xml:space="preserve"> on the</w:t>
      </w:r>
      <w:r w:rsidR="003D12A7">
        <w:rPr>
          <w:rFonts w:cs="Arial"/>
          <w:szCs w:val="22"/>
        </w:rPr>
        <w:t xml:space="preserve"> </w:t>
      </w:r>
      <w:r w:rsidR="00B45661">
        <w:rPr>
          <w:rFonts w:cs="Arial"/>
          <w:szCs w:val="22"/>
        </w:rPr>
        <w:t xml:space="preserve">Group’s </w:t>
      </w:r>
      <w:r w:rsidR="00615DFF">
        <w:rPr>
          <w:rFonts w:cs="Arial"/>
          <w:szCs w:val="22"/>
        </w:rPr>
        <w:t>P</w:t>
      </w:r>
      <w:r w:rsidR="00B45661">
        <w:rPr>
          <w:rFonts w:cs="Arial"/>
          <w:szCs w:val="22"/>
        </w:rPr>
        <w:t>ath</w:t>
      </w:r>
      <w:r w:rsidR="00615DFF">
        <w:rPr>
          <w:rFonts w:cs="Arial"/>
          <w:szCs w:val="22"/>
        </w:rPr>
        <w:t>-</w:t>
      </w:r>
      <w:r w:rsidR="00B45661">
        <w:rPr>
          <w:rFonts w:cs="Arial"/>
          <w:szCs w:val="22"/>
        </w:rPr>
        <w:t>to</w:t>
      </w:r>
      <w:r w:rsidR="00615DFF">
        <w:rPr>
          <w:rFonts w:cs="Arial"/>
          <w:szCs w:val="22"/>
        </w:rPr>
        <w:t>-V</w:t>
      </w:r>
      <w:r w:rsidR="00B45661">
        <w:rPr>
          <w:rFonts w:cs="Arial"/>
          <w:szCs w:val="22"/>
        </w:rPr>
        <w:t xml:space="preserve">alue </w:t>
      </w:r>
      <w:r w:rsidR="003D12A7">
        <w:rPr>
          <w:rFonts w:cs="Arial"/>
          <w:szCs w:val="22"/>
        </w:rPr>
        <w:t xml:space="preserve">and </w:t>
      </w:r>
      <w:r w:rsidR="00B45661">
        <w:rPr>
          <w:rFonts w:cs="Arial"/>
          <w:szCs w:val="22"/>
        </w:rPr>
        <w:t xml:space="preserve">focus on </w:t>
      </w:r>
      <w:r w:rsidRPr="000733EA">
        <w:rPr>
          <w:rFonts w:cs="Arial"/>
          <w:szCs w:val="22"/>
        </w:rPr>
        <w:t xml:space="preserve">developments in the Lighting and Consumer Lifestyle </w:t>
      </w:r>
      <w:r w:rsidR="00B45661">
        <w:rPr>
          <w:rFonts w:cs="Arial"/>
          <w:szCs w:val="22"/>
        </w:rPr>
        <w:t>businesses</w:t>
      </w:r>
      <w:r w:rsidRPr="000733EA">
        <w:rPr>
          <w:rFonts w:cs="Arial"/>
          <w:szCs w:val="22"/>
        </w:rPr>
        <w:t>.</w:t>
      </w:r>
    </w:p>
    <w:p w:rsidR="000733EA" w:rsidRPr="000733EA" w:rsidRDefault="000733EA" w:rsidP="000733EA">
      <w:pPr>
        <w:rPr>
          <w:rFonts w:cs="Arial"/>
          <w:szCs w:val="22"/>
        </w:rPr>
      </w:pPr>
      <w:r w:rsidRPr="000733EA">
        <w:rPr>
          <w:rFonts w:cs="Arial"/>
          <w:szCs w:val="22"/>
        </w:rPr>
        <w:t> </w:t>
      </w:r>
    </w:p>
    <w:p w:rsidR="00484304" w:rsidRDefault="000733EA" w:rsidP="006F0BC7">
      <w:r w:rsidRPr="006F0BC7">
        <w:t>As part of his company update, Philips Chief Executive Officer F</w:t>
      </w:r>
      <w:r w:rsidR="00B45661" w:rsidRPr="006F0BC7">
        <w:t xml:space="preserve">rans van Houten will </w:t>
      </w:r>
      <w:r w:rsidR="00D67FF2">
        <w:t xml:space="preserve">update </w:t>
      </w:r>
      <w:r w:rsidR="000953CA">
        <w:t xml:space="preserve">the markets on </w:t>
      </w:r>
      <w:r w:rsidR="00484304">
        <w:t xml:space="preserve">Philips’ progress to date, </w:t>
      </w:r>
      <w:r w:rsidR="000953CA">
        <w:t xml:space="preserve">and the </w:t>
      </w:r>
      <w:r w:rsidR="00A0269E">
        <w:t>P</w:t>
      </w:r>
      <w:r w:rsidR="000953CA">
        <w:t>ath-to-</w:t>
      </w:r>
      <w:r w:rsidR="00A0269E">
        <w:t>V</w:t>
      </w:r>
      <w:r w:rsidR="000953CA">
        <w:t>alue towards its</w:t>
      </w:r>
      <w:r w:rsidR="00000EE2" w:rsidRPr="006F0BC7">
        <w:t xml:space="preserve"> </w:t>
      </w:r>
      <w:r w:rsidR="00A0269E">
        <w:t xml:space="preserve">new </w:t>
      </w:r>
      <w:r w:rsidR="00000EE2" w:rsidRPr="006F0BC7">
        <w:t>2016 mid-term financial performance targets</w:t>
      </w:r>
      <w:r w:rsidR="00484304">
        <w:t xml:space="preserve">. </w:t>
      </w:r>
    </w:p>
    <w:p w:rsidR="000733EA" w:rsidRPr="00484304" w:rsidRDefault="000733EA" w:rsidP="006F0BC7">
      <w:pPr>
        <w:rPr>
          <w:rFonts w:cs="Arial"/>
          <w:szCs w:val="22"/>
        </w:rPr>
      </w:pPr>
    </w:p>
    <w:p w:rsidR="00B45661" w:rsidRPr="006F0BC7" w:rsidRDefault="00B45661" w:rsidP="006F0BC7">
      <w:pPr>
        <w:rPr>
          <w:rFonts w:eastAsia="Calibri" w:cs="Arial"/>
        </w:rPr>
      </w:pPr>
      <w:r w:rsidRPr="006F0BC7">
        <w:rPr>
          <w:rFonts w:cs="Arial"/>
          <w:szCs w:val="22"/>
        </w:rPr>
        <w:t>“</w:t>
      </w:r>
      <w:r w:rsidRPr="006F0BC7">
        <w:rPr>
          <w:rFonts w:cs="Arial"/>
          <w:szCs w:val="22"/>
          <w:lang w:val="en-GB"/>
        </w:rPr>
        <w:t xml:space="preserve">Philips is a diversified technology company serving attractive markets with a dynamic portfolio of 40 businesses </w:t>
      </w:r>
      <w:r w:rsidR="006F0BC7" w:rsidRPr="006F0BC7">
        <w:rPr>
          <w:rFonts w:eastAsia="Calibri" w:cs="Arial"/>
          <w:szCs w:val="22"/>
          <w:lang w:val="en-GB"/>
        </w:rPr>
        <w:t xml:space="preserve">that </w:t>
      </w:r>
      <w:r w:rsidR="006F0BC7" w:rsidRPr="006F0BC7">
        <w:rPr>
          <w:rFonts w:eastAsia="Calibri" w:cs="Arial"/>
          <w:szCs w:val="22"/>
        </w:rPr>
        <w:t>are</w:t>
      </w:r>
      <w:r w:rsidR="006F0BC7" w:rsidRPr="006F0BC7">
        <w:rPr>
          <w:rFonts w:eastAsia="Calibri" w:cs="Arial"/>
          <w:szCs w:val="22"/>
          <w:lang w:val="en-GB"/>
        </w:rPr>
        <w:t xml:space="preserve"> addressing important global trends</w:t>
      </w:r>
      <w:r w:rsidRPr="006F0BC7">
        <w:rPr>
          <w:rFonts w:cs="Arial"/>
          <w:szCs w:val="22"/>
          <w:lang w:val="en-GB"/>
        </w:rPr>
        <w:t>,” said Frans van Houten, CEO Royal Philips. “</w:t>
      </w:r>
      <w:r w:rsidRPr="006F0BC7">
        <w:rPr>
          <w:rFonts w:eastAsia="Calibri" w:cs="Arial"/>
          <w:szCs w:val="22"/>
          <w:lang w:val="en-GB"/>
        </w:rPr>
        <w:t>Together these businesses have significant unlocked potential</w:t>
      </w:r>
      <w:r w:rsidR="00A16039">
        <w:rPr>
          <w:rFonts w:eastAsia="Calibri" w:cs="Arial"/>
          <w:szCs w:val="22"/>
          <w:lang w:val="en-GB"/>
        </w:rPr>
        <w:t>, and</w:t>
      </w:r>
      <w:r w:rsidRPr="006F0BC7">
        <w:rPr>
          <w:rFonts w:eastAsia="Calibri" w:cs="Arial"/>
          <w:szCs w:val="22"/>
          <w:lang w:val="en-GB"/>
        </w:rPr>
        <w:t xml:space="preserve"> we see substantial</w:t>
      </w:r>
      <w:r w:rsidRPr="006F0BC7">
        <w:rPr>
          <w:rFonts w:eastAsia="Calibri" w:cs="Arial"/>
          <w:lang w:val="en-GB"/>
        </w:rPr>
        <w:t xml:space="preserve"> opportunities for profitable growth</w:t>
      </w:r>
      <w:r w:rsidR="00AD622D">
        <w:rPr>
          <w:rFonts w:eastAsia="Calibri" w:cs="Arial"/>
          <w:lang w:val="en-GB"/>
        </w:rPr>
        <w:t xml:space="preserve"> for 2016 and beyond</w:t>
      </w:r>
      <w:r w:rsidRPr="006F0BC7">
        <w:rPr>
          <w:rFonts w:eastAsia="Calibri" w:cs="Arial"/>
          <w:lang w:val="en-GB"/>
        </w:rPr>
        <w:t>.</w:t>
      </w:r>
      <w:r w:rsidR="00A0269E">
        <w:rPr>
          <w:rFonts w:eastAsia="Calibri" w:cs="Arial"/>
          <w:lang w:val="en-GB"/>
        </w:rPr>
        <w:t xml:space="preserve"> </w:t>
      </w:r>
      <w:r w:rsidR="00B937EE">
        <w:rPr>
          <w:rFonts w:eastAsia="Calibri" w:cs="Arial"/>
          <w:lang w:val="en-GB"/>
        </w:rPr>
        <w:t xml:space="preserve">Our </w:t>
      </w:r>
      <w:r w:rsidR="00A0269E" w:rsidRPr="00430A62">
        <w:rPr>
          <w:rFonts w:eastAsia="Calibri" w:cs="Arial"/>
          <w:lang w:val="en-GB"/>
        </w:rPr>
        <w:t>Accelerate!</w:t>
      </w:r>
      <w:r w:rsidR="00A0269E">
        <w:rPr>
          <w:rFonts w:eastAsia="Calibri" w:cs="Arial"/>
          <w:lang w:val="en-GB"/>
        </w:rPr>
        <w:t xml:space="preserve"> program is working well and will continue for </w:t>
      </w:r>
      <w:r w:rsidR="00B937EE">
        <w:rPr>
          <w:rFonts w:eastAsia="Calibri" w:cs="Arial"/>
          <w:lang w:val="en-GB"/>
        </w:rPr>
        <w:t xml:space="preserve">the </w:t>
      </w:r>
      <w:r w:rsidR="00A0269E">
        <w:rPr>
          <w:rFonts w:eastAsia="Calibri" w:cs="Arial"/>
          <w:lang w:val="en-GB"/>
        </w:rPr>
        <w:t xml:space="preserve">next </w:t>
      </w:r>
      <w:r w:rsidR="00B937EE">
        <w:rPr>
          <w:rFonts w:eastAsia="Calibri" w:cs="Arial"/>
          <w:lang w:val="en-GB"/>
        </w:rPr>
        <w:t xml:space="preserve">four </w:t>
      </w:r>
      <w:r w:rsidR="00A0269E">
        <w:rPr>
          <w:rFonts w:eastAsia="Calibri" w:cs="Arial"/>
          <w:lang w:val="en-GB"/>
        </w:rPr>
        <w:t xml:space="preserve">years. </w:t>
      </w:r>
      <w:r w:rsidRPr="006F0BC7">
        <w:rPr>
          <w:rFonts w:eastAsia="Calibri" w:cs="Arial"/>
          <w:lang w:val="en-GB"/>
        </w:rPr>
        <w:t>”</w:t>
      </w:r>
    </w:p>
    <w:p w:rsidR="00AD622D" w:rsidRDefault="00AD622D" w:rsidP="00AD622D">
      <w:pPr>
        <w:rPr>
          <w:rFonts w:cs="Arial"/>
          <w:lang w:val="en-GB"/>
        </w:rPr>
      </w:pPr>
    </w:p>
    <w:p w:rsidR="0077392B" w:rsidRPr="0077392B" w:rsidRDefault="00AD622D" w:rsidP="0077392B">
      <w:pPr>
        <w:rPr>
          <w:rFonts w:cs="Arial"/>
          <w:iCs/>
          <w:szCs w:val="22"/>
        </w:rPr>
      </w:pPr>
      <w:r w:rsidRPr="0077392B">
        <w:rPr>
          <w:rFonts w:cs="Arial"/>
          <w:lang w:val="en-GB"/>
        </w:rPr>
        <w:t xml:space="preserve">The </w:t>
      </w:r>
      <w:r w:rsidRPr="00430A62">
        <w:rPr>
          <w:rFonts w:cs="Arial"/>
          <w:lang w:val="en-GB"/>
        </w:rPr>
        <w:t xml:space="preserve">Accelerate! </w:t>
      </w:r>
      <w:r w:rsidRPr="0077392B">
        <w:rPr>
          <w:rFonts w:cs="Arial"/>
          <w:lang w:val="en-GB"/>
        </w:rPr>
        <w:t xml:space="preserve">program </w:t>
      </w:r>
      <w:r w:rsidR="0077392B" w:rsidRPr="0077392B">
        <w:rPr>
          <w:rFonts w:cs="Arial"/>
          <w:iCs/>
          <w:szCs w:val="22"/>
          <w:lang w:val="en-GB"/>
        </w:rPr>
        <w:t xml:space="preserve">will continue to </w:t>
      </w:r>
      <w:r w:rsidR="00CF1751">
        <w:rPr>
          <w:rFonts w:cs="Arial"/>
          <w:iCs/>
          <w:szCs w:val="22"/>
          <w:lang w:val="en-GB"/>
        </w:rPr>
        <w:t xml:space="preserve">unlock </w:t>
      </w:r>
      <w:r w:rsidR="0077392B" w:rsidRPr="0077392B">
        <w:rPr>
          <w:rFonts w:cs="Arial"/>
          <w:iCs/>
          <w:szCs w:val="22"/>
          <w:lang w:val="en-GB"/>
        </w:rPr>
        <w:t xml:space="preserve">significant value, </w:t>
      </w:r>
      <w:r w:rsidR="00CF1751">
        <w:rPr>
          <w:rFonts w:cs="Arial"/>
          <w:iCs/>
          <w:szCs w:val="22"/>
        </w:rPr>
        <w:t xml:space="preserve">with increased </w:t>
      </w:r>
      <w:r w:rsidR="0077392B" w:rsidRPr="0077392B">
        <w:rPr>
          <w:rFonts w:cs="Arial"/>
          <w:iCs/>
          <w:szCs w:val="22"/>
        </w:rPr>
        <w:t xml:space="preserve">2016 targets as the next step on our </w:t>
      </w:r>
      <w:r w:rsidR="00A0269E">
        <w:rPr>
          <w:rFonts w:cs="Arial"/>
          <w:iCs/>
          <w:szCs w:val="22"/>
        </w:rPr>
        <w:t>P</w:t>
      </w:r>
      <w:r w:rsidR="0077392B" w:rsidRPr="0077392B">
        <w:rPr>
          <w:rFonts w:cs="Arial"/>
          <w:iCs/>
          <w:szCs w:val="22"/>
        </w:rPr>
        <w:t>ath</w:t>
      </w:r>
      <w:r w:rsidR="00A0269E">
        <w:rPr>
          <w:rFonts w:cs="Arial"/>
          <w:iCs/>
          <w:szCs w:val="22"/>
        </w:rPr>
        <w:t>-</w:t>
      </w:r>
      <w:r w:rsidR="0077392B" w:rsidRPr="0077392B">
        <w:rPr>
          <w:rFonts w:cs="Arial"/>
          <w:iCs/>
          <w:szCs w:val="22"/>
        </w:rPr>
        <w:t>to</w:t>
      </w:r>
      <w:r w:rsidR="00A0269E">
        <w:rPr>
          <w:rFonts w:cs="Arial"/>
          <w:iCs/>
          <w:szCs w:val="22"/>
        </w:rPr>
        <w:t>-V</w:t>
      </w:r>
      <w:r w:rsidR="0077392B" w:rsidRPr="0077392B">
        <w:rPr>
          <w:rFonts w:cs="Arial"/>
          <w:iCs/>
          <w:szCs w:val="22"/>
        </w:rPr>
        <w:t>alue</w:t>
      </w:r>
      <w:r w:rsidR="00D67FF2">
        <w:rPr>
          <w:rFonts w:cs="Arial"/>
          <w:iCs/>
          <w:szCs w:val="22"/>
        </w:rPr>
        <w:t>:</w:t>
      </w:r>
    </w:p>
    <w:p w:rsidR="006F0BC7" w:rsidRDefault="006F0BC7" w:rsidP="006F0BC7"/>
    <w:p w:rsidR="00484304" w:rsidRPr="009D6B7F" w:rsidRDefault="00484304" w:rsidP="00484304">
      <w:pPr>
        <w:pStyle w:val="ListParagraph"/>
        <w:numPr>
          <w:ilvl w:val="0"/>
          <w:numId w:val="8"/>
        </w:numPr>
      </w:pPr>
      <w:r w:rsidRPr="009D6B7F">
        <w:t>Comparable Sales Growth CAGR</w:t>
      </w:r>
      <w:r w:rsidRPr="00C379E9">
        <w:rPr>
          <w:vertAlign w:val="superscript"/>
        </w:rPr>
        <w:t>1</w:t>
      </w:r>
      <w:r w:rsidRPr="009D6B7F">
        <w:t xml:space="preserve"> 2014 to 2016</w:t>
      </w:r>
      <w:r>
        <w:t>:</w:t>
      </w:r>
      <w:r>
        <w:tab/>
      </w:r>
      <w:r w:rsidRPr="009D6B7F">
        <w:t>4 – 6%</w:t>
      </w:r>
    </w:p>
    <w:p w:rsidR="00484304" w:rsidRPr="009D6B7F" w:rsidRDefault="00484304" w:rsidP="00484304">
      <w:pPr>
        <w:pStyle w:val="ListParagraph"/>
        <w:numPr>
          <w:ilvl w:val="0"/>
          <w:numId w:val="8"/>
        </w:numPr>
      </w:pPr>
      <w:r w:rsidRPr="009D6B7F">
        <w:t>Group Reported</w:t>
      </w:r>
      <w:r w:rsidRPr="00C379E9">
        <w:rPr>
          <w:vertAlign w:val="superscript"/>
        </w:rPr>
        <w:t>2</w:t>
      </w:r>
      <w:r>
        <w:t xml:space="preserve"> EBITA</w:t>
      </w:r>
      <w:r>
        <w:tab/>
      </w:r>
      <w:r>
        <w:tab/>
      </w:r>
      <w:r>
        <w:tab/>
      </w:r>
      <w:r>
        <w:tab/>
      </w:r>
      <w:r w:rsidRPr="009D6B7F">
        <w:t>11</w:t>
      </w:r>
      <w:r>
        <w:t xml:space="preserve"> </w:t>
      </w:r>
      <w:r w:rsidRPr="009D6B7F">
        <w:t>-</w:t>
      </w:r>
      <w:r>
        <w:t xml:space="preserve"> </w:t>
      </w:r>
      <w:r w:rsidRPr="009D6B7F">
        <w:t>12%</w:t>
      </w:r>
    </w:p>
    <w:p w:rsidR="00484304" w:rsidRPr="009D6B7F" w:rsidRDefault="00484304" w:rsidP="00484304">
      <w:pPr>
        <w:pStyle w:val="ListParagraph"/>
        <w:numPr>
          <w:ilvl w:val="1"/>
          <w:numId w:val="8"/>
        </w:numPr>
      </w:pPr>
      <w:r w:rsidRPr="009D6B7F">
        <w:t>Healthcare businesses</w:t>
      </w:r>
      <w:r w:rsidRPr="009D6B7F">
        <w:tab/>
      </w:r>
      <w:r w:rsidRPr="009D6B7F">
        <w:tab/>
      </w:r>
      <w:r w:rsidRPr="009D6B7F">
        <w:tab/>
        <w:t>16</w:t>
      </w:r>
      <w:r>
        <w:t xml:space="preserve"> </w:t>
      </w:r>
      <w:r w:rsidRPr="009D6B7F">
        <w:t>-</w:t>
      </w:r>
      <w:r>
        <w:t xml:space="preserve"> </w:t>
      </w:r>
      <w:r w:rsidRPr="009D6B7F">
        <w:t>17%</w:t>
      </w:r>
    </w:p>
    <w:p w:rsidR="00484304" w:rsidRPr="009D6B7F" w:rsidRDefault="00484304" w:rsidP="00484304">
      <w:pPr>
        <w:pStyle w:val="ListParagraph"/>
        <w:numPr>
          <w:ilvl w:val="1"/>
          <w:numId w:val="8"/>
        </w:numPr>
      </w:pPr>
      <w:r w:rsidRPr="009D6B7F">
        <w:t>Consumer Lifestyle businesses</w:t>
      </w:r>
      <w:r w:rsidRPr="009D6B7F">
        <w:tab/>
      </w:r>
      <w:r w:rsidRPr="009D6B7F">
        <w:tab/>
        <w:t>11</w:t>
      </w:r>
      <w:r>
        <w:t xml:space="preserve"> </w:t>
      </w:r>
      <w:r w:rsidRPr="009D6B7F">
        <w:t>-</w:t>
      </w:r>
      <w:r>
        <w:t xml:space="preserve"> </w:t>
      </w:r>
      <w:r w:rsidRPr="009D6B7F">
        <w:t>13%</w:t>
      </w:r>
    </w:p>
    <w:p w:rsidR="00484304" w:rsidRPr="009D6B7F" w:rsidRDefault="00615DFF" w:rsidP="00484304">
      <w:pPr>
        <w:pStyle w:val="ListParagraph"/>
        <w:numPr>
          <w:ilvl w:val="1"/>
          <w:numId w:val="8"/>
        </w:numPr>
      </w:pPr>
      <w:r>
        <w:t>Lighting businesses</w:t>
      </w:r>
      <w:r>
        <w:tab/>
      </w:r>
      <w:r>
        <w:tab/>
      </w:r>
      <w:r>
        <w:tab/>
      </w:r>
      <w:r>
        <w:tab/>
      </w:r>
      <w:r w:rsidR="00484304" w:rsidRPr="009D6B7F">
        <w:t>9</w:t>
      </w:r>
      <w:r w:rsidR="00484304">
        <w:t xml:space="preserve"> </w:t>
      </w:r>
      <w:r w:rsidR="00484304" w:rsidRPr="009D6B7F">
        <w:t>-</w:t>
      </w:r>
      <w:r w:rsidR="00484304">
        <w:t xml:space="preserve"> </w:t>
      </w:r>
      <w:r w:rsidR="00484304" w:rsidRPr="009D6B7F">
        <w:t>11%</w:t>
      </w:r>
    </w:p>
    <w:p w:rsidR="00484304" w:rsidRPr="009D6B7F" w:rsidRDefault="00484304" w:rsidP="00484304">
      <w:pPr>
        <w:pStyle w:val="ListParagraph"/>
        <w:numPr>
          <w:ilvl w:val="0"/>
          <w:numId w:val="9"/>
        </w:numPr>
      </w:pPr>
      <w:r w:rsidRPr="009D6B7F">
        <w:t>Group ROIC</w:t>
      </w:r>
      <w:r w:rsidRPr="00C379E9">
        <w:rPr>
          <w:vertAlign w:val="superscript"/>
        </w:rPr>
        <w:t>3</w:t>
      </w:r>
      <w:r w:rsidR="00615DFF">
        <w:tab/>
      </w:r>
      <w:r w:rsidR="00615DFF">
        <w:tab/>
      </w:r>
      <w:r w:rsidR="00615DFF">
        <w:tab/>
      </w:r>
      <w:r w:rsidR="00615DFF">
        <w:tab/>
      </w:r>
      <w:r w:rsidR="00615DFF">
        <w:tab/>
      </w:r>
      <w:r w:rsidR="00615DFF">
        <w:tab/>
      </w:r>
      <w:r>
        <w:t>&gt;14%</w:t>
      </w:r>
    </w:p>
    <w:p w:rsidR="00B937EE" w:rsidRDefault="00B937EE" w:rsidP="0077392B"/>
    <w:p w:rsidR="00D67FF2" w:rsidRDefault="00484304" w:rsidP="00D35F95">
      <w:r>
        <w:t>Mr. Van Houten will further</w:t>
      </w:r>
      <w:r w:rsidR="000953CA">
        <w:t xml:space="preserve"> talk about </w:t>
      </w:r>
      <w:r>
        <w:t>the a</w:t>
      </w:r>
      <w:r w:rsidRPr="006F0BC7">
        <w:t xml:space="preserve">dditional steps Philips will take on its </w:t>
      </w:r>
      <w:r w:rsidR="00A0269E">
        <w:t>P</w:t>
      </w:r>
      <w:r w:rsidRPr="006F0BC7">
        <w:t>ath</w:t>
      </w:r>
      <w:r w:rsidR="00A0269E">
        <w:t>-</w:t>
      </w:r>
      <w:r w:rsidRPr="006F0BC7">
        <w:t>to</w:t>
      </w:r>
      <w:r w:rsidR="00A0269E">
        <w:t>-V</w:t>
      </w:r>
      <w:r w:rsidRPr="006F0BC7">
        <w:t>alue</w:t>
      </w:r>
      <w:r w:rsidR="00CF1751">
        <w:t xml:space="preserve"> such as incremental investments that will enable new growth opportunities</w:t>
      </w:r>
      <w:r w:rsidR="00D7232A">
        <w:t xml:space="preserve"> and</w:t>
      </w:r>
      <w:r w:rsidR="00CF1751">
        <w:t xml:space="preserve"> further productivity improvement including better </w:t>
      </w:r>
      <w:r w:rsidRPr="006F0BC7">
        <w:t xml:space="preserve">operational performance, more </w:t>
      </w:r>
      <w:r>
        <w:t>end</w:t>
      </w:r>
      <w:r w:rsidR="00CF1751">
        <w:t>-</w:t>
      </w:r>
      <w:r>
        <w:t>to-</w:t>
      </w:r>
      <w:r>
        <w:lastRenderedPageBreak/>
        <w:t>end</w:t>
      </w:r>
      <w:r w:rsidRPr="006F0BC7">
        <w:t xml:space="preserve"> productivity gains</w:t>
      </w:r>
      <w:r>
        <w:t>,</w:t>
      </w:r>
      <w:r w:rsidR="00CF1751">
        <w:t xml:space="preserve"> increased savings and </w:t>
      </w:r>
      <w:r>
        <w:t>i</w:t>
      </w:r>
      <w:r w:rsidRPr="006F0BC7">
        <w:t>mprov</w:t>
      </w:r>
      <w:r w:rsidR="00CF1751">
        <w:t>ed</w:t>
      </w:r>
      <w:r w:rsidRPr="006F0BC7">
        <w:t xml:space="preserve"> </w:t>
      </w:r>
      <w:r w:rsidRPr="00DF4A26">
        <w:t xml:space="preserve">gross margins through smarter sourcing and supply. </w:t>
      </w:r>
    </w:p>
    <w:p w:rsidR="00D67FF2" w:rsidRDefault="00D67FF2" w:rsidP="00D35F95"/>
    <w:p w:rsidR="00D35F95" w:rsidRDefault="00D35F95" w:rsidP="00D35F95">
      <w:pPr>
        <w:rPr>
          <w:bdr w:val="none" w:sz="0" w:space="0" w:color="auto" w:frame="1"/>
        </w:rPr>
      </w:pPr>
      <w:r>
        <w:t xml:space="preserve">The new share buy-back program of EUR 1.5 billion will start in October 2013 and will </w:t>
      </w:r>
      <w:r w:rsidR="00A0269E">
        <w:t xml:space="preserve">be concluded in </w:t>
      </w:r>
      <w:r w:rsidR="00B937EE">
        <w:t xml:space="preserve">the </w:t>
      </w:r>
      <w:r w:rsidR="00A0269E">
        <w:t>next 2-3 years</w:t>
      </w:r>
      <w:r>
        <w:t xml:space="preserve">. All shares repurchased under this program will be cancelled, </w:t>
      </w:r>
      <w:r>
        <w:rPr>
          <w:bdr w:val="none" w:sz="0" w:space="0" w:color="auto" w:frame="1"/>
        </w:rPr>
        <w:t>resulting in a reduction of Philips' outstanding share capital.</w:t>
      </w:r>
    </w:p>
    <w:p w:rsidR="00484304" w:rsidRDefault="00484304" w:rsidP="000733EA">
      <w:pPr>
        <w:rPr>
          <w:rFonts w:cs="Arial"/>
          <w:szCs w:val="22"/>
        </w:rPr>
      </w:pPr>
    </w:p>
    <w:p w:rsidR="000733EA" w:rsidRPr="000733EA" w:rsidRDefault="000733EA" w:rsidP="000733EA">
      <w:pPr>
        <w:rPr>
          <w:rFonts w:cs="Arial"/>
          <w:szCs w:val="22"/>
        </w:rPr>
      </w:pPr>
      <w:r w:rsidRPr="000733EA">
        <w:rPr>
          <w:rFonts w:cs="Arial"/>
          <w:szCs w:val="22"/>
        </w:rPr>
        <w:t xml:space="preserve">After the company update, </w:t>
      </w:r>
      <w:r w:rsidR="00D35F95">
        <w:rPr>
          <w:rFonts w:cs="Arial"/>
          <w:szCs w:val="22"/>
        </w:rPr>
        <w:t>Frans v</w:t>
      </w:r>
      <w:r w:rsidRPr="000733EA">
        <w:rPr>
          <w:rFonts w:cs="Arial"/>
          <w:szCs w:val="22"/>
        </w:rPr>
        <w:t xml:space="preserve">an Houten and Chief Financial Officer Ron Wirahadiraksa will take part in a question-and-answer session with the investors and analysts present in London. </w:t>
      </w:r>
    </w:p>
    <w:p w:rsidR="000733EA" w:rsidRPr="000733EA" w:rsidRDefault="000733EA" w:rsidP="000733EA">
      <w:pPr>
        <w:rPr>
          <w:rFonts w:cs="Arial"/>
          <w:szCs w:val="22"/>
        </w:rPr>
      </w:pPr>
      <w:r w:rsidRPr="000733EA">
        <w:rPr>
          <w:rFonts w:cs="Arial"/>
          <w:szCs w:val="22"/>
        </w:rPr>
        <w:t> </w:t>
      </w:r>
    </w:p>
    <w:p w:rsidR="00282569" w:rsidRPr="00A2504F" w:rsidRDefault="000953CA" w:rsidP="00282569">
      <w:r>
        <w:rPr>
          <w:iCs/>
        </w:rPr>
        <w:t>Thereafter</w:t>
      </w:r>
      <w:r w:rsidR="00282569" w:rsidRPr="00A2504F">
        <w:rPr>
          <w:iCs/>
        </w:rPr>
        <w:t>, Eric Rondolat, Chief Executive Officer of Philips Lighting and his executive team will</w:t>
      </w:r>
      <w:r>
        <w:rPr>
          <w:iCs/>
        </w:rPr>
        <w:t xml:space="preserve"> provide an update on </w:t>
      </w:r>
      <w:r w:rsidR="00D67FF2">
        <w:rPr>
          <w:iCs/>
        </w:rPr>
        <w:t>its</w:t>
      </w:r>
      <w:r w:rsidR="00282569" w:rsidRPr="00A2504F">
        <w:rPr>
          <w:iCs/>
        </w:rPr>
        <w:t xml:space="preserve"> strategy and the continued actions to strengthen Philips Lighting’s number 1 position in th</w:t>
      </w:r>
      <w:r w:rsidR="00CF1751">
        <w:rPr>
          <w:iCs/>
        </w:rPr>
        <w:t>e market. They will explain their</w:t>
      </w:r>
      <w:r w:rsidR="00A0269E">
        <w:rPr>
          <w:iCs/>
        </w:rPr>
        <w:t xml:space="preserve"> </w:t>
      </w:r>
      <w:r w:rsidR="00282569" w:rsidRPr="00A2504F">
        <w:rPr>
          <w:iCs/>
        </w:rPr>
        <w:t>str</w:t>
      </w:r>
      <w:r w:rsidR="00CF1751">
        <w:rPr>
          <w:iCs/>
        </w:rPr>
        <w:t xml:space="preserve">ategy to lead the LED </w:t>
      </w:r>
      <w:r w:rsidR="00282569" w:rsidRPr="00A2504F">
        <w:rPr>
          <w:iCs/>
        </w:rPr>
        <w:t xml:space="preserve">revolution, win in the consumer market, develop integrated </w:t>
      </w:r>
      <w:r w:rsidR="00CF1751">
        <w:rPr>
          <w:iCs/>
        </w:rPr>
        <w:t xml:space="preserve">lighting </w:t>
      </w:r>
      <w:r w:rsidR="00282569" w:rsidRPr="00A2504F">
        <w:rPr>
          <w:iCs/>
        </w:rPr>
        <w:t xml:space="preserve">systems and services for the professional market and execute on the </w:t>
      </w:r>
      <w:r w:rsidR="00282569" w:rsidRPr="00430A62">
        <w:rPr>
          <w:iCs/>
        </w:rPr>
        <w:t>Accelerate!</w:t>
      </w:r>
      <w:r w:rsidR="00282569" w:rsidRPr="00A2504F">
        <w:rPr>
          <w:iCs/>
        </w:rPr>
        <w:t xml:space="preserve"> program.</w:t>
      </w:r>
    </w:p>
    <w:p w:rsidR="00282569" w:rsidRPr="00A2504F" w:rsidRDefault="00282569" w:rsidP="00282569">
      <w:r w:rsidRPr="00A2504F">
        <w:rPr>
          <w:iCs/>
        </w:rPr>
        <w:t> </w:t>
      </w:r>
    </w:p>
    <w:p w:rsidR="00282569" w:rsidRPr="00A2504F" w:rsidRDefault="00282569" w:rsidP="00282569">
      <w:r w:rsidRPr="00A2504F">
        <w:rPr>
          <w:iCs/>
        </w:rPr>
        <w:t xml:space="preserve">Subsequently, Pieter Nota, Chief Executive Officer of Philips Consumer Lifestyle and his executive team will </w:t>
      </w:r>
      <w:r w:rsidR="000953CA">
        <w:rPr>
          <w:iCs/>
        </w:rPr>
        <w:t>re-iterate</w:t>
      </w:r>
      <w:r w:rsidR="000953CA" w:rsidRPr="00A2504F">
        <w:rPr>
          <w:iCs/>
        </w:rPr>
        <w:t xml:space="preserve"> </w:t>
      </w:r>
      <w:r w:rsidRPr="00A2504F">
        <w:rPr>
          <w:iCs/>
        </w:rPr>
        <w:t>the continued focus on Personal Health and Well-being appliances and services. They will elaborate on Consumer Lifestyle’s strategy to deliver strong growth and improve</w:t>
      </w:r>
      <w:r w:rsidR="00A0269E">
        <w:rPr>
          <w:iCs/>
        </w:rPr>
        <w:t>d</w:t>
      </w:r>
      <w:r w:rsidRPr="00A2504F">
        <w:rPr>
          <w:iCs/>
        </w:rPr>
        <w:t xml:space="preserve"> profitability </w:t>
      </w:r>
      <w:r w:rsidR="000953CA">
        <w:rPr>
          <w:iCs/>
        </w:rPr>
        <w:t>enabled by</w:t>
      </w:r>
      <w:r w:rsidR="000953CA" w:rsidRPr="00A2504F">
        <w:rPr>
          <w:iCs/>
        </w:rPr>
        <w:t xml:space="preserve"> </w:t>
      </w:r>
      <w:r w:rsidRPr="00A2504F">
        <w:rPr>
          <w:iCs/>
        </w:rPr>
        <w:t>locally relevant innovation</w:t>
      </w:r>
      <w:r w:rsidR="000953CA">
        <w:rPr>
          <w:iCs/>
        </w:rPr>
        <w:t xml:space="preserve"> and operational excellence</w:t>
      </w:r>
      <w:r w:rsidR="00A0269E">
        <w:rPr>
          <w:iCs/>
        </w:rPr>
        <w:t xml:space="preserve"> driven by </w:t>
      </w:r>
      <w:r w:rsidR="00A0269E" w:rsidRPr="00430A62">
        <w:rPr>
          <w:iCs/>
        </w:rPr>
        <w:t>Accelerate</w:t>
      </w:r>
      <w:proofErr w:type="gramStart"/>
      <w:r w:rsidR="00A0269E" w:rsidRPr="00430A62">
        <w:rPr>
          <w:iCs/>
        </w:rPr>
        <w:t>!</w:t>
      </w:r>
      <w:r w:rsidR="000953CA">
        <w:rPr>
          <w:iCs/>
        </w:rPr>
        <w:t>.</w:t>
      </w:r>
      <w:proofErr w:type="gramEnd"/>
    </w:p>
    <w:p w:rsidR="00282569" w:rsidRPr="00A2504F" w:rsidRDefault="00282569" w:rsidP="00282569">
      <w:r w:rsidRPr="00A2504F">
        <w:rPr>
          <w:iCs/>
        </w:rPr>
        <w:t> </w:t>
      </w:r>
    </w:p>
    <w:p w:rsidR="00282569" w:rsidRPr="00A2504F" w:rsidRDefault="00282569" w:rsidP="00282569">
      <w:r w:rsidRPr="00282569">
        <w:rPr>
          <w:iCs/>
        </w:rPr>
        <w:t xml:space="preserve">Presentations in London will begin at </w:t>
      </w:r>
      <w:r w:rsidRPr="00615DFF">
        <w:t>09:00 AM GMT (10:00 AM CET</w:t>
      </w:r>
      <w:r w:rsidRPr="00615DFF">
        <w:rPr>
          <w:iCs/>
        </w:rPr>
        <w:t>)</w:t>
      </w:r>
      <w:r w:rsidRPr="00A2504F">
        <w:rPr>
          <w:iCs/>
        </w:rPr>
        <w:t xml:space="preserve"> and can also be followed via webcast. Please </w:t>
      </w:r>
      <w:r w:rsidR="002A4C7C">
        <w:rPr>
          <w:iCs/>
        </w:rPr>
        <w:t>follow</w:t>
      </w:r>
      <w:r w:rsidRPr="00A2504F">
        <w:rPr>
          <w:iCs/>
        </w:rPr>
        <w:t xml:space="preserve"> this </w:t>
      </w:r>
      <w:hyperlink r:id="rId9" w:history="1">
        <w:r w:rsidRPr="00615DFF">
          <w:rPr>
            <w:rStyle w:val="Hyperlink"/>
            <w:iCs/>
          </w:rPr>
          <w:t>link </w:t>
        </w:r>
      </w:hyperlink>
      <w:r w:rsidRPr="00A2504F">
        <w:rPr>
          <w:iCs/>
        </w:rPr>
        <w:t>to listen to the webcast and download the slides that will be used during the day.</w:t>
      </w:r>
    </w:p>
    <w:p w:rsidR="00282569" w:rsidRPr="000733EA" w:rsidRDefault="00282569" w:rsidP="000733EA">
      <w:pPr>
        <w:rPr>
          <w:rFonts w:cs="Arial"/>
          <w:szCs w:val="22"/>
        </w:rPr>
      </w:pPr>
    </w:p>
    <w:p w:rsidR="00615DFF" w:rsidRPr="00615DFF" w:rsidRDefault="00615DFF" w:rsidP="00615DFF">
      <w:pPr>
        <w:pStyle w:val="Footer"/>
        <w:rPr>
          <w:sz w:val="18"/>
          <w:szCs w:val="18"/>
        </w:rPr>
      </w:pPr>
      <w:r w:rsidRPr="00615DFF">
        <w:rPr>
          <w:iCs/>
          <w:sz w:val="18"/>
          <w:szCs w:val="18"/>
          <w:vertAlign w:val="superscript"/>
        </w:rPr>
        <w:t xml:space="preserve">1 </w:t>
      </w:r>
      <w:r w:rsidRPr="00615DFF">
        <w:rPr>
          <w:iCs/>
          <w:sz w:val="18"/>
          <w:szCs w:val="18"/>
        </w:rPr>
        <w:t xml:space="preserve">Assumption is 3-4% real GDP growth </w:t>
      </w:r>
    </w:p>
    <w:p w:rsidR="00615DFF" w:rsidRPr="00615DFF" w:rsidRDefault="00615DFF" w:rsidP="00615DFF">
      <w:pPr>
        <w:pStyle w:val="Footer"/>
        <w:rPr>
          <w:sz w:val="18"/>
          <w:szCs w:val="18"/>
        </w:rPr>
      </w:pPr>
      <w:r w:rsidRPr="00615DFF">
        <w:rPr>
          <w:iCs/>
          <w:sz w:val="18"/>
          <w:szCs w:val="18"/>
          <w:vertAlign w:val="superscript"/>
        </w:rPr>
        <w:t>2</w:t>
      </w:r>
      <w:r w:rsidRPr="00615DFF">
        <w:rPr>
          <w:iCs/>
          <w:sz w:val="18"/>
          <w:szCs w:val="18"/>
        </w:rPr>
        <w:t xml:space="preserve"> Including restructuring and acquisition-related charges</w:t>
      </w:r>
    </w:p>
    <w:p w:rsidR="00615DFF" w:rsidRPr="00393281" w:rsidRDefault="00615DFF" w:rsidP="00615DFF">
      <w:pPr>
        <w:pStyle w:val="Footer"/>
        <w:rPr>
          <w:sz w:val="18"/>
          <w:szCs w:val="18"/>
        </w:rPr>
      </w:pPr>
      <w:r w:rsidRPr="00615DFF">
        <w:rPr>
          <w:iCs/>
          <w:sz w:val="18"/>
          <w:szCs w:val="18"/>
          <w:vertAlign w:val="superscript"/>
        </w:rPr>
        <w:t>3</w:t>
      </w:r>
      <w:r w:rsidRPr="00615DFF">
        <w:rPr>
          <w:iCs/>
          <w:sz w:val="18"/>
          <w:szCs w:val="18"/>
        </w:rPr>
        <w:t xml:space="preserve"> Excluding M&amp;A impact</w:t>
      </w:r>
    </w:p>
    <w:p w:rsidR="000733EA" w:rsidRDefault="000733EA" w:rsidP="000733EA">
      <w:r>
        <w:rPr>
          <w:rFonts w:ascii="Garamond" w:hAnsi="Garamond"/>
          <w:sz w:val="26"/>
          <w:szCs w:val="26"/>
        </w:rPr>
        <w:t> </w:t>
      </w:r>
    </w:p>
    <w:p w:rsidR="003308EA" w:rsidRPr="002C1FA4" w:rsidRDefault="003308EA" w:rsidP="00F30FEC">
      <w:pPr>
        <w:rPr>
          <w:rFonts w:cs="Arial"/>
          <w:b/>
          <w:szCs w:val="22"/>
        </w:rPr>
      </w:pPr>
      <w:r w:rsidRPr="002C1FA4">
        <w:rPr>
          <w:rFonts w:cs="Arial"/>
          <w:b/>
          <w:szCs w:val="22"/>
        </w:rPr>
        <w:t>For further information, please contact:</w:t>
      </w:r>
    </w:p>
    <w:p w:rsidR="00F30FEC" w:rsidRPr="00F30FEC" w:rsidRDefault="00F30FEC" w:rsidP="00F30FEC">
      <w:pPr>
        <w:rPr>
          <w:rStyle w:val="Strong"/>
          <w:rFonts w:cs="Arial"/>
          <w:szCs w:val="22"/>
        </w:rPr>
      </w:pPr>
    </w:p>
    <w:p w:rsidR="006D0EE3" w:rsidRPr="00F30FEC" w:rsidRDefault="006D0EE3" w:rsidP="00F30FEC">
      <w:pPr>
        <w:rPr>
          <w:rFonts w:cs="Arial"/>
          <w:szCs w:val="22"/>
        </w:rPr>
      </w:pPr>
      <w:r w:rsidRPr="00F30FEC">
        <w:rPr>
          <w:rStyle w:val="Strong"/>
          <w:rFonts w:cs="Arial"/>
          <w:b w:val="0"/>
          <w:szCs w:val="22"/>
        </w:rPr>
        <w:t>Steve Klink</w:t>
      </w:r>
      <w:r w:rsidRPr="00F30FEC">
        <w:rPr>
          <w:rFonts w:cs="Arial"/>
          <w:b/>
          <w:szCs w:val="22"/>
        </w:rPr>
        <w:br/>
      </w:r>
      <w:r w:rsidRPr="00F30FEC">
        <w:rPr>
          <w:rFonts w:cs="Arial"/>
          <w:szCs w:val="22"/>
        </w:rPr>
        <w:t>Philips Corporate Communications</w:t>
      </w:r>
      <w:r w:rsidRPr="00F30FEC">
        <w:rPr>
          <w:rFonts w:cs="Arial"/>
          <w:szCs w:val="22"/>
        </w:rPr>
        <w:br/>
        <w:t xml:space="preserve">Tel.: +31 </w:t>
      </w:r>
      <w:r w:rsidR="00E17E49">
        <w:rPr>
          <w:rFonts w:cs="Arial"/>
          <w:szCs w:val="22"/>
        </w:rPr>
        <w:t>6 10888824</w:t>
      </w:r>
      <w:r w:rsidRPr="00F30FEC">
        <w:rPr>
          <w:rFonts w:cs="Arial"/>
          <w:szCs w:val="22"/>
        </w:rPr>
        <w:br/>
        <w:t xml:space="preserve">E-mail: </w:t>
      </w:r>
      <w:hyperlink r:id="rId10" w:history="1">
        <w:r w:rsidRPr="00F30FEC">
          <w:rPr>
            <w:rStyle w:val="Hyperlink"/>
            <w:rFonts w:cs="Arial"/>
            <w:color w:val="auto"/>
            <w:szCs w:val="22"/>
          </w:rPr>
          <w:t>steve.klink@philips.com</w:t>
        </w:r>
      </w:hyperlink>
      <w:r w:rsidRPr="00F30FEC">
        <w:rPr>
          <w:rFonts w:cs="Arial"/>
          <w:szCs w:val="22"/>
        </w:rPr>
        <w:t> </w:t>
      </w:r>
    </w:p>
    <w:p w:rsidR="00F30FEC" w:rsidRDefault="00F30FEC" w:rsidP="00F30FEC">
      <w:pPr>
        <w:rPr>
          <w:bCs/>
          <w:szCs w:val="22"/>
        </w:rPr>
      </w:pPr>
    </w:p>
    <w:p w:rsidR="00E17E49" w:rsidRDefault="00E17E49" w:rsidP="00F30FEC">
      <w:pPr>
        <w:rPr>
          <w:bCs/>
          <w:szCs w:val="22"/>
        </w:rPr>
      </w:pPr>
      <w:r>
        <w:rPr>
          <w:bCs/>
          <w:szCs w:val="22"/>
        </w:rPr>
        <w:t>Joost Akkermans</w:t>
      </w:r>
    </w:p>
    <w:p w:rsidR="00E17E49" w:rsidRDefault="00E17E49" w:rsidP="00F30FEC">
      <w:pPr>
        <w:rPr>
          <w:bCs/>
          <w:szCs w:val="22"/>
        </w:rPr>
      </w:pPr>
      <w:r w:rsidRPr="00F30FEC">
        <w:rPr>
          <w:rFonts w:cs="Arial"/>
          <w:szCs w:val="22"/>
        </w:rPr>
        <w:t>Philips Corporate Communications</w:t>
      </w:r>
      <w:r w:rsidRPr="00F30FEC">
        <w:rPr>
          <w:rFonts w:cs="Arial"/>
          <w:szCs w:val="22"/>
        </w:rPr>
        <w:br/>
      </w:r>
      <w:r>
        <w:rPr>
          <w:bCs/>
          <w:szCs w:val="22"/>
        </w:rPr>
        <w:t>Tel:</w:t>
      </w:r>
      <w:r w:rsidR="002C1FA4" w:rsidRPr="002C1FA4">
        <w:t xml:space="preserve"> </w:t>
      </w:r>
      <w:r w:rsidR="002C1FA4" w:rsidRPr="002C1FA4">
        <w:rPr>
          <w:bCs/>
          <w:szCs w:val="22"/>
        </w:rPr>
        <w:t>+31 6 31758996</w:t>
      </w:r>
    </w:p>
    <w:p w:rsidR="00E17E49" w:rsidRDefault="00E17E49" w:rsidP="00F30FEC">
      <w:pPr>
        <w:rPr>
          <w:bCs/>
          <w:szCs w:val="22"/>
        </w:rPr>
      </w:pPr>
      <w:r>
        <w:rPr>
          <w:bCs/>
          <w:szCs w:val="22"/>
        </w:rPr>
        <w:t xml:space="preserve">E-mail: </w:t>
      </w:r>
      <w:hyperlink r:id="rId11" w:history="1">
        <w:r w:rsidRPr="00AD6BD9">
          <w:rPr>
            <w:rStyle w:val="Hyperlink"/>
            <w:bCs/>
            <w:szCs w:val="22"/>
          </w:rPr>
          <w:t>joost.akkermans@philips.com</w:t>
        </w:r>
      </w:hyperlink>
    </w:p>
    <w:p w:rsidR="00E17E49" w:rsidRDefault="00E17E49" w:rsidP="00F30FEC">
      <w:pPr>
        <w:rPr>
          <w:bCs/>
          <w:szCs w:val="22"/>
        </w:rPr>
      </w:pPr>
    </w:p>
    <w:p w:rsidR="00DC36B6" w:rsidRDefault="00DC36B6" w:rsidP="00F30FEC">
      <w:pPr>
        <w:rPr>
          <w:b/>
          <w:bCs/>
          <w:szCs w:val="22"/>
        </w:rPr>
      </w:pPr>
    </w:p>
    <w:p w:rsidR="006E6380" w:rsidRPr="00F30FEC" w:rsidRDefault="006E6380" w:rsidP="00F30FEC">
      <w:pPr>
        <w:rPr>
          <w:b/>
          <w:bCs/>
          <w:szCs w:val="22"/>
        </w:rPr>
      </w:pPr>
      <w:r w:rsidRPr="00F30FEC">
        <w:rPr>
          <w:b/>
          <w:bCs/>
          <w:szCs w:val="22"/>
        </w:rPr>
        <w:t xml:space="preserve">About Royal Philips </w:t>
      </w:r>
    </w:p>
    <w:p w:rsidR="002C1FA4" w:rsidRPr="003E0337" w:rsidRDefault="002C1FA4" w:rsidP="002C1FA4">
      <w:pPr>
        <w:rPr>
          <w:rFonts w:cs="Arial"/>
        </w:rPr>
      </w:pPr>
      <w:r w:rsidRPr="003E0337">
        <w:rPr>
          <w:rFonts w:cs="Arial"/>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w:t>
      </w:r>
      <w:r w:rsidRPr="003E0337">
        <w:rPr>
          <w:rFonts w:cs="Arial"/>
        </w:rPr>
        <w:lastRenderedPageBreak/>
        <w:t xml:space="preserve">lighting applications, as well as male shaving and grooming and oral healthcare. News from Philips is located at </w:t>
      </w:r>
      <w:hyperlink r:id="rId12" w:history="1">
        <w:r w:rsidRPr="003E0337">
          <w:rPr>
            <w:rStyle w:val="Hyperlink"/>
            <w:rFonts w:cs="Arial"/>
          </w:rPr>
          <w:t>www.philips.com/newscenter</w:t>
        </w:r>
      </w:hyperlink>
      <w:r w:rsidRPr="003E0337">
        <w:rPr>
          <w:rFonts w:cs="Arial"/>
        </w:rPr>
        <w:t>.</w:t>
      </w:r>
    </w:p>
    <w:p w:rsidR="000733EA" w:rsidRDefault="000733EA" w:rsidP="00F30FEC">
      <w:pPr>
        <w:pStyle w:val="Heading3"/>
        <w:spacing w:before="0" w:after="0"/>
        <w:rPr>
          <w:szCs w:val="22"/>
        </w:rPr>
      </w:pPr>
    </w:p>
    <w:p w:rsidR="003308EA" w:rsidRPr="00F30FEC" w:rsidRDefault="003308EA" w:rsidP="00F30FEC">
      <w:pPr>
        <w:pStyle w:val="Heading3"/>
        <w:spacing w:before="0" w:after="0"/>
        <w:rPr>
          <w:szCs w:val="22"/>
        </w:rPr>
      </w:pPr>
      <w:r w:rsidRPr="00F30FEC">
        <w:rPr>
          <w:szCs w:val="22"/>
        </w:rPr>
        <w:t xml:space="preserve">Forward-looking statements </w:t>
      </w:r>
    </w:p>
    <w:p w:rsidR="008D4B44" w:rsidRPr="00F30FEC" w:rsidRDefault="006E6380" w:rsidP="00F30FEC">
      <w:pPr>
        <w:rPr>
          <w:rFonts w:cs="Arial"/>
          <w:szCs w:val="22"/>
        </w:rPr>
      </w:pPr>
      <w:r w:rsidRPr="00CF2A65">
        <w:rPr>
          <w:rFonts w:cs="Arial"/>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sectPr w:rsidR="008D4B44" w:rsidRPr="00F30FEC" w:rsidSect="00393281">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35" w:rsidRDefault="00613735">
      <w:r>
        <w:separator/>
      </w:r>
    </w:p>
  </w:endnote>
  <w:endnote w:type="continuationSeparator" w:id="0">
    <w:p w:rsidR="00613735" w:rsidRDefault="0061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107428"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10742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881B6F">
      <w:rPr>
        <w:rStyle w:val="PageNumber"/>
        <w:noProof/>
        <w:sz w:val="20"/>
        <w:szCs w:val="20"/>
      </w:rPr>
      <w:t>3</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881B6F">
      <w:rPr>
        <w:rStyle w:val="PageNumber"/>
        <w:noProof/>
        <w:sz w:val="20"/>
        <w:szCs w:val="20"/>
      </w:rPr>
      <w:t>3</w:t>
    </w:r>
    <w:r w:rsidRPr="008912B1">
      <w:rPr>
        <w:rStyle w:val="PageNumber"/>
        <w:sz w:val="20"/>
        <w:szCs w:val="20"/>
      </w:rPr>
      <w:fldChar w:fldCharType="end"/>
    </w:r>
  </w:p>
  <w:p w:rsidR="00393281" w:rsidRDefault="00393281" w:rsidP="00393281">
    <w:pPr>
      <w:pStyle w:val="Footer"/>
      <w:rPr>
        <w:iCs/>
        <w:sz w:val="18"/>
        <w:szCs w:val="18"/>
        <w:vertAlign w:val="superscript"/>
      </w:rPr>
    </w:pPr>
  </w:p>
  <w:p w:rsidR="009928F7" w:rsidRPr="008912B1" w:rsidRDefault="009928F7" w:rsidP="0039328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35" w:rsidRDefault="00613735">
      <w:r>
        <w:separator/>
      </w:r>
    </w:p>
  </w:footnote>
  <w:footnote w:type="continuationSeparator" w:id="0">
    <w:p w:rsidR="00613735" w:rsidRDefault="00613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6A4"/>
    <w:multiLevelType w:val="hybridMultilevel"/>
    <w:tmpl w:val="BFC20C2A"/>
    <w:lvl w:ilvl="0" w:tplc="143CB0D0">
      <w:start w:val="1"/>
      <w:numFmt w:val="bullet"/>
      <w:lvlText w:val="•"/>
      <w:lvlJc w:val="left"/>
      <w:pPr>
        <w:tabs>
          <w:tab w:val="num" w:pos="720"/>
        </w:tabs>
        <w:ind w:left="720" w:hanging="360"/>
      </w:pPr>
      <w:rPr>
        <w:rFonts w:ascii="Arial" w:hAnsi="Arial" w:hint="default"/>
      </w:rPr>
    </w:lvl>
    <w:lvl w:ilvl="1" w:tplc="B6A67E74">
      <w:start w:val="1"/>
      <w:numFmt w:val="bullet"/>
      <w:lvlText w:val="•"/>
      <w:lvlJc w:val="left"/>
      <w:pPr>
        <w:tabs>
          <w:tab w:val="num" w:pos="1440"/>
        </w:tabs>
        <w:ind w:left="1440" w:hanging="360"/>
      </w:pPr>
      <w:rPr>
        <w:rFonts w:ascii="Arial" w:hAnsi="Arial" w:hint="default"/>
      </w:rPr>
    </w:lvl>
    <w:lvl w:ilvl="2" w:tplc="9FF4F536" w:tentative="1">
      <w:start w:val="1"/>
      <w:numFmt w:val="bullet"/>
      <w:lvlText w:val="•"/>
      <w:lvlJc w:val="left"/>
      <w:pPr>
        <w:tabs>
          <w:tab w:val="num" w:pos="2160"/>
        </w:tabs>
        <w:ind w:left="2160" w:hanging="360"/>
      </w:pPr>
      <w:rPr>
        <w:rFonts w:ascii="Arial" w:hAnsi="Arial" w:hint="default"/>
      </w:rPr>
    </w:lvl>
    <w:lvl w:ilvl="3" w:tplc="D2F204FA">
      <w:start w:val="1216"/>
      <w:numFmt w:val="bullet"/>
      <w:lvlText w:val="–"/>
      <w:lvlJc w:val="left"/>
      <w:pPr>
        <w:tabs>
          <w:tab w:val="num" w:pos="2880"/>
        </w:tabs>
        <w:ind w:left="2880" w:hanging="360"/>
      </w:pPr>
      <w:rPr>
        <w:rFonts w:ascii="Arial" w:hAnsi="Arial" w:hint="default"/>
      </w:rPr>
    </w:lvl>
    <w:lvl w:ilvl="4" w:tplc="38604BD2" w:tentative="1">
      <w:start w:val="1"/>
      <w:numFmt w:val="bullet"/>
      <w:lvlText w:val="•"/>
      <w:lvlJc w:val="left"/>
      <w:pPr>
        <w:tabs>
          <w:tab w:val="num" w:pos="3600"/>
        </w:tabs>
        <w:ind w:left="3600" w:hanging="360"/>
      </w:pPr>
      <w:rPr>
        <w:rFonts w:ascii="Arial" w:hAnsi="Arial" w:hint="default"/>
      </w:rPr>
    </w:lvl>
    <w:lvl w:ilvl="5" w:tplc="143C9AD4" w:tentative="1">
      <w:start w:val="1"/>
      <w:numFmt w:val="bullet"/>
      <w:lvlText w:val="•"/>
      <w:lvlJc w:val="left"/>
      <w:pPr>
        <w:tabs>
          <w:tab w:val="num" w:pos="4320"/>
        </w:tabs>
        <w:ind w:left="4320" w:hanging="360"/>
      </w:pPr>
      <w:rPr>
        <w:rFonts w:ascii="Arial" w:hAnsi="Arial" w:hint="default"/>
      </w:rPr>
    </w:lvl>
    <w:lvl w:ilvl="6" w:tplc="345620B0" w:tentative="1">
      <w:start w:val="1"/>
      <w:numFmt w:val="bullet"/>
      <w:lvlText w:val="•"/>
      <w:lvlJc w:val="left"/>
      <w:pPr>
        <w:tabs>
          <w:tab w:val="num" w:pos="5040"/>
        </w:tabs>
        <w:ind w:left="5040" w:hanging="360"/>
      </w:pPr>
      <w:rPr>
        <w:rFonts w:ascii="Arial" w:hAnsi="Arial" w:hint="default"/>
      </w:rPr>
    </w:lvl>
    <w:lvl w:ilvl="7" w:tplc="411EA54A" w:tentative="1">
      <w:start w:val="1"/>
      <w:numFmt w:val="bullet"/>
      <w:lvlText w:val="•"/>
      <w:lvlJc w:val="left"/>
      <w:pPr>
        <w:tabs>
          <w:tab w:val="num" w:pos="5760"/>
        </w:tabs>
        <w:ind w:left="5760" w:hanging="360"/>
      </w:pPr>
      <w:rPr>
        <w:rFonts w:ascii="Arial" w:hAnsi="Arial" w:hint="default"/>
      </w:rPr>
    </w:lvl>
    <w:lvl w:ilvl="8" w:tplc="B330BC6A" w:tentative="1">
      <w:start w:val="1"/>
      <w:numFmt w:val="bullet"/>
      <w:lvlText w:val="•"/>
      <w:lvlJc w:val="left"/>
      <w:pPr>
        <w:tabs>
          <w:tab w:val="num" w:pos="6480"/>
        </w:tabs>
        <w:ind w:left="6480" w:hanging="360"/>
      </w:pPr>
      <w:rPr>
        <w:rFonts w:ascii="Arial" w:hAnsi="Arial" w:hint="default"/>
      </w:rPr>
    </w:lvl>
  </w:abstractNum>
  <w:abstractNum w:abstractNumId="1">
    <w:nsid w:val="1A4C06D6"/>
    <w:multiLevelType w:val="hybridMultilevel"/>
    <w:tmpl w:val="D5D0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A171A"/>
    <w:multiLevelType w:val="hybridMultilevel"/>
    <w:tmpl w:val="888E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80D39"/>
    <w:multiLevelType w:val="hybridMultilevel"/>
    <w:tmpl w:val="CE4818CC"/>
    <w:lvl w:ilvl="0" w:tplc="CD4ED85E">
      <w:start w:val="1"/>
      <w:numFmt w:val="bullet"/>
      <w:lvlText w:val="•"/>
      <w:lvlJc w:val="left"/>
      <w:pPr>
        <w:tabs>
          <w:tab w:val="num" w:pos="720"/>
        </w:tabs>
        <w:ind w:left="720" w:hanging="360"/>
      </w:pPr>
      <w:rPr>
        <w:rFonts w:ascii="Arial" w:hAnsi="Arial" w:hint="default"/>
      </w:rPr>
    </w:lvl>
    <w:lvl w:ilvl="1" w:tplc="2F52A7D0" w:tentative="1">
      <w:start w:val="1"/>
      <w:numFmt w:val="bullet"/>
      <w:lvlText w:val="•"/>
      <w:lvlJc w:val="left"/>
      <w:pPr>
        <w:tabs>
          <w:tab w:val="num" w:pos="1440"/>
        </w:tabs>
        <w:ind w:left="1440" w:hanging="360"/>
      </w:pPr>
      <w:rPr>
        <w:rFonts w:ascii="Arial" w:hAnsi="Arial" w:hint="default"/>
      </w:rPr>
    </w:lvl>
    <w:lvl w:ilvl="2" w:tplc="464E8284" w:tentative="1">
      <w:start w:val="1"/>
      <w:numFmt w:val="bullet"/>
      <w:lvlText w:val="•"/>
      <w:lvlJc w:val="left"/>
      <w:pPr>
        <w:tabs>
          <w:tab w:val="num" w:pos="2160"/>
        </w:tabs>
        <w:ind w:left="2160" w:hanging="360"/>
      </w:pPr>
      <w:rPr>
        <w:rFonts w:ascii="Arial" w:hAnsi="Arial" w:hint="default"/>
      </w:rPr>
    </w:lvl>
    <w:lvl w:ilvl="3" w:tplc="9C62C64A" w:tentative="1">
      <w:start w:val="1"/>
      <w:numFmt w:val="bullet"/>
      <w:lvlText w:val="•"/>
      <w:lvlJc w:val="left"/>
      <w:pPr>
        <w:tabs>
          <w:tab w:val="num" w:pos="2880"/>
        </w:tabs>
        <w:ind w:left="2880" w:hanging="360"/>
      </w:pPr>
      <w:rPr>
        <w:rFonts w:ascii="Arial" w:hAnsi="Arial" w:hint="default"/>
      </w:rPr>
    </w:lvl>
    <w:lvl w:ilvl="4" w:tplc="8D4C2614" w:tentative="1">
      <w:start w:val="1"/>
      <w:numFmt w:val="bullet"/>
      <w:lvlText w:val="•"/>
      <w:lvlJc w:val="left"/>
      <w:pPr>
        <w:tabs>
          <w:tab w:val="num" w:pos="3600"/>
        </w:tabs>
        <w:ind w:left="3600" w:hanging="360"/>
      </w:pPr>
      <w:rPr>
        <w:rFonts w:ascii="Arial" w:hAnsi="Arial" w:hint="default"/>
      </w:rPr>
    </w:lvl>
    <w:lvl w:ilvl="5" w:tplc="18863F74" w:tentative="1">
      <w:start w:val="1"/>
      <w:numFmt w:val="bullet"/>
      <w:lvlText w:val="•"/>
      <w:lvlJc w:val="left"/>
      <w:pPr>
        <w:tabs>
          <w:tab w:val="num" w:pos="4320"/>
        </w:tabs>
        <w:ind w:left="4320" w:hanging="360"/>
      </w:pPr>
      <w:rPr>
        <w:rFonts w:ascii="Arial" w:hAnsi="Arial" w:hint="default"/>
      </w:rPr>
    </w:lvl>
    <w:lvl w:ilvl="6" w:tplc="AB649A50" w:tentative="1">
      <w:start w:val="1"/>
      <w:numFmt w:val="bullet"/>
      <w:lvlText w:val="•"/>
      <w:lvlJc w:val="left"/>
      <w:pPr>
        <w:tabs>
          <w:tab w:val="num" w:pos="5040"/>
        </w:tabs>
        <w:ind w:left="5040" w:hanging="360"/>
      </w:pPr>
      <w:rPr>
        <w:rFonts w:ascii="Arial" w:hAnsi="Arial" w:hint="default"/>
      </w:rPr>
    </w:lvl>
    <w:lvl w:ilvl="7" w:tplc="61B4A178" w:tentative="1">
      <w:start w:val="1"/>
      <w:numFmt w:val="bullet"/>
      <w:lvlText w:val="•"/>
      <w:lvlJc w:val="left"/>
      <w:pPr>
        <w:tabs>
          <w:tab w:val="num" w:pos="5760"/>
        </w:tabs>
        <w:ind w:left="5760" w:hanging="360"/>
      </w:pPr>
      <w:rPr>
        <w:rFonts w:ascii="Arial" w:hAnsi="Arial" w:hint="default"/>
      </w:rPr>
    </w:lvl>
    <w:lvl w:ilvl="8" w:tplc="263E9772" w:tentative="1">
      <w:start w:val="1"/>
      <w:numFmt w:val="bullet"/>
      <w:lvlText w:val="•"/>
      <w:lvlJc w:val="left"/>
      <w:pPr>
        <w:tabs>
          <w:tab w:val="num" w:pos="6480"/>
        </w:tabs>
        <w:ind w:left="6480" w:hanging="360"/>
      </w:pPr>
      <w:rPr>
        <w:rFonts w:ascii="Arial" w:hAnsi="Arial" w:hint="default"/>
      </w:rPr>
    </w:lvl>
  </w:abstractNum>
  <w:abstractNum w:abstractNumId="4">
    <w:nsid w:val="4DDC2E97"/>
    <w:multiLevelType w:val="hybridMultilevel"/>
    <w:tmpl w:val="2DAEB9C2"/>
    <w:lvl w:ilvl="0" w:tplc="CE1A3B88">
      <w:start w:val="1"/>
      <w:numFmt w:val="bullet"/>
      <w:lvlText w:val="•"/>
      <w:lvlJc w:val="left"/>
      <w:pPr>
        <w:tabs>
          <w:tab w:val="num" w:pos="720"/>
        </w:tabs>
        <w:ind w:left="720" w:hanging="360"/>
      </w:pPr>
      <w:rPr>
        <w:rFonts w:ascii="Arial" w:hAnsi="Arial" w:hint="default"/>
      </w:rPr>
    </w:lvl>
    <w:lvl w:ilvl="1" w:tplc="5C06DF9C" w:tentative="1">
      <w:start w:val="1"/>
      <w:numFmt w:val="bullet"/>
      <w:lvlText w:val="•"/>
      <w:lvlJc w:val="left"/>
      <w:pPr>
        <w:tabs>
          <w:tab w:val="num" w:pos="1440"/>
        </w:tabs>
        <w:ind w:left="1440" w:hanging="360"/>
      </w:pPr>
      <w:rPr>
        <w:rFonts w:ascii="Arial" w:hAnsi="Arial" w:hint="default"/>
      </w:rPr>
    </w:lvl>
    <w:lvl w:ilvl="2" w:tplc="18A031C4" w:tentative="1">
      <w:start w:val="1"/>
      <w:numFmt w:val="bullet"/>
      <w:lvlText w:val="•"/>
      <w:lvlJc w:val="left"/>
      <w:pPr>
        <w:tabs>
          <w:tab w:val="num" w:pos="2160"/>
        </w:tabs>
        <w:ind w:left="2160" w:hanging="360"/>
      </w:pPr>
      <w:rPr>
        <w:rFonts w:ascii="Arial" w:hAnsi="Arial" w:hint="default"/>
      </w:rPr>
    </w:lvl>
    <w:lvl w:ilvl="3" w:tplc="86945ECE" w:tentative="1">
      <w:start w:val="1"/>
      <w:numFmt w:val="bullet"/>
      <w:lvlText w:val="•"/>
      <w:lvlJc w:val="left"/>
      <w:pPr>
        <w:tabs>
          <w:tab w:val="num" w:pos="2880"/>
        </w:tabs>
        <w:ind w:left="2880" w:hanging="360"/>
      </w:pPr>
      <w:rPr>
        <w:rFonts w:ascii="Arial" w:hAnsi="Arial" w:hint="default"/>
      </w:rPr>
    </w:lvl>
    <w:lvl w:ilvl="4" w:tplc="717867AE" w:tentative="1">
      <w:start w:val="1"/>
      <w:numFmt w:val="bullet"/>
      <w:lvlText w:val="•"/>
      <w:lvlJc w:val="left"/>
      <w:pPr>
        <w:tabs>
          <w:tab w:val="num" w:pos="3600"/>
        </w:tabs>
        <w:ind w:left="3600" w:hanging="360"/>
      </w:pPr>
      <w:rPr>
        <w:rFonts w:ascii="Arial" w:hAnsi="Arial" w:hint="default"/>
      </w:rPr>
    </w:lvl>
    <w:lvl w:ilvl="5" w:tplc="E3C230AA" w:tentative="1">
      <w:start w:val="1"/>
      <w:numFmt w:val="bullet"/>
      <w:lvlText w:val="•"/>
      <w:lvlJc w:val="left"/>
      <w:pPr>
        <w:tabs>
          <w:tab w:val="num" w:pos="4320"/>
        </w:tabs>
        <w:ind w:left="4320" w:hanging="360"/>
      </w:pPr>
      <w:rPr>
        <w:rFonts w:ascii="Arial" w:hAnsi="Arial" w:hint="default"/>
      </w:rPr>
    </w:lvl>
    <w:lvl w:ilvl="6" w:tplc="3112EADA" w:tentative="1">
      <w:start w:val="1"/>
      <w:numFmt w:val="bullet"/>
      <w:lvlText w:val="•"/>
      <w:lvlJc w:val="left"/>
      <w:pPr>
        <w:tabs>
          <w:tab w:val="num" w:pos="5040"/>
        </w:tabs>
        <w:ind w:left="5040" w:hanging="360"/>
      </w:pPr>
      <w:rPr>
        <w:rFonts w:ascii="Arial" w:hAnsi="Arial" w:hint="default"/>
      </w:rPr>
    </w:lvl>
    <w:lvl w:ilvl="7" w:tplc="6D3C23A4" w:tentative="1">
      <w:start w:val="1"/>
      <w:numFmt w:val="bullet"/>
      <w:lvlText w:val="•"/>
      <w:lvlJc w:val="left"/>
      <w:pPr>
        <w:tabs>
          <w:tab w:val="num" w:pos="5760"/>
        </w:tabs>
        <w:ind w:left="5760" w:hanging="360"/>
      </w:pPr>
      <w:rPr>
        <w:rFonts w:ascii="Arial" w:hAnsi="Arial" w:hint="default"/>
      </w:rPr>
    </w:lvl>
    <w:lvl w:ilvl="8" w:tplc="CC8227EE" w:tentative="1">
      <w:start w:val="1"/>
      <w:numFmt w:val="bullet"/>
      <w:lvlText w:val="•"/>
      <w:lvlJc w:val="left"/>
      <w:pPr>
        <w:tabs>
          <w:tab w:val="num" w:pos="6480"/>
        </w:tabs>
        <w:ind w:left="6480" w:hanging="360"/>
      </w:pPr>
      <w:rPr>
        <w:rFonts w:ascii="Arial" w:hAnsi="Arial" w:hint="default"/>
      </w:rPr>
    </w:lvl>
  </w:abstractNum>
  <w:abstractNum w:abstractNumId="5">
    <w:nsid w:val="5806332F"/>
    <w:multiLevelType w:val="hybridMultilevel"/>
    <w:tmpl w:val="B59EF644"/>
    <w:lvl w:ilvl="0" w:tplc="4BB0F686">
      <w:start w:val="1"/>
      <w:numFmt w:val="bullet"/>
      <w:lvlText w:val="•"/>
      <w:lvlJc w:val="left"/>
      <w:pPr>
        <w:tabs>
          <w:tab w:val="num" w:pos="720"/>
        </w:tabs>
        <w:ind w:left="720" w:hanging="360"/>
      </w:pPr>
      <w:rPr>
        <w:rFonts w:ascii="Arial" w:hAnsi="Arial" w:hint="default"/>
      </w:rPr>
    </w:lvl>
    <w:lvl w:ilvl="1" w:tplc="32ECEEE0" w:tentative="1">
      <w:start w:val="1"/>
      <w:numFmt w:val="bullet"/>
      <w:lvlText w:val="•"/>
      <w:lvlJc w:val="left"/>
      <w:pPr>
        <w:tabs>
          <w:tab w:val="num" w:pos="1440"/>
        </w:tabs>
        <w:ind w:left="1440" w:hanging="360"/>
      </w:pPr>
      <w:rPr>
        <w:rFonts w:ascii="Arial" w:hAnsi="Arial" w:hint="default"/>
      </w:rPr>
    </w:lvl>
    <w:lvl w:ilvl="2" w:tplc="CA48A534" w:tentative="1">
      <w:start w:val="1"/>
      <w:numFmt w:val="bullet"/>
      <w:lvlText w:val="•"/>
      <w:lvlJc w:val="left"/>
      <w:pPr>
        <w:tabs>
          <w:tab w:val="num" w:pos="2160"/>
        </w:tabs>
        <w:ind w:left="2160" w:hanging="360"/>
      </w:pPr>
      <w:rPr>
        <w:rFonts w:ascii="Arial" w:hAnsi="Arial" w:hint="default"/>
      </w:rPr>
    </w:lvl>
    <w:lvl w:ilvl="3" w:tplc="6E22926C" w:tentative="1">
      <w:start w:val="1"/>
      <w:numFmt w:val="bullet"/>
      <w:lvlText w:val="•"/>
      <w:lvlJc w:val="left"/>
      <w:pPr>
        <w:tabs>
          <w:tab w:val="num" w:pos="2880"/>
        </w:tabs>
        <w:ind w:left="2880" w:hanging="360"/>
      </w:pPr>
      <w:rPr>
        <w:rFonts w:ascii="Arial" w:hAnsi="Arial" w:hint="default"/>
      </w:rPr>
    </w:lvl>
    <w:lvl w:ilvl="4" w:tplc="A29A72C8" w:tentative="1">
      <w:start w:val="1"/>
      <w:numFmt w:val="bullet"/>
      <w:lvlText w:val="•"/>
      <w:lvlJc w:val="left"/>
      <w:pPr>
        <w:tabs>
          <w:tab w:val="num" w:pos="3600"/>
        </w:tabs>
        <w:ind w:left="3600" w:hanging="360"/>
      </w:pPr>
      <w:rPr>
        <w:rFonts w:ascii="Arial" w:hAnsi="Arial" w:hint="default"/>
      </w:rPr>
    </w:lvl>
    <w:lvl w:ilvl="5" w:tplc="BDFE37D4" w:tentative="1">
      <w:start w:val="1"/>
      <w:numFmt w:val="bullet"/>
      <w:lvlText w:val="•"/>
      <w:lvlJc w:val="left"/>
      <w:pPr>
        <w:tabs>
          <w:tab w:val="num" w:pos="4320"/>
        </w:tabs>
        <w:ind w:left="4320" w:hanging="360"/>
      </w:pPr>
      <w:rPr>
        <w:rFonts w:ascii="Arial" w:hAnsi="Arial" w:hint="default"/>
      </w:rPr>
    </w:lvl>
    <w:lvl w:ilvl="6" w:tplc="0A640FFA" w:tentative="1">
      <w:start w:val="1"/>
      <w:numFmt w:val="bullet"/>
      <w:lvlText w:val="•"/>
      <w:lvlJc w:val="left"/>
      <w:pPr>
        <w:tabs>
          <w:tab w:val="num" w:pos="5040"/>
        </w:tabs>
        <w:ind w:left="5040" w:hanging="360"/>
      </w:pPr>
      <w:rPr>
        <w:rFonts w:ascii="Arial" w:hAnsi="Arial" w:hint="default"/>
      </w:rPr>
    </w:lvl>
    <w:lvl w:ilvl="7" w:tplc="41B644AC" w:tentative="1">
      <w:start w:val="1"/>
      <w:numFmt w:val="bullet"/>
      <w:lvlText w:val="•"/>
      <w:lvlJc w:val="left"/>
      <w:pPr>
        <w:tabs>
          <w:tab w:val="num" w:pos="5760"/>
        </w:tabs>
        <w:ind w:left="5760" w:hanging="360"/>
      </w:pPr>
      <w:rPr>
        <w:rFonts w:ascii="Arial" w:hAnsi="Arial" w:hint="default"/>
      </w:rPr>
    </w:lvl>
    <w:lvl w:ilvl="8" w:tplc="DD1E7AAA" w:tentative="1">
      <w:start w:val="1"/>
      <w:numFmt w:val="bullet"/>
      <w:lvlText w:val="•"/>
      <w:lvlJc w:val="left"/>
      <w:pPr>
        <w:tabs>
          <w:tab w:val="num" w:pos="6480"/>
        </w:tabs>
        <w:ind w:left="6480" w:hanging="360"/>
      </w:pPr>
      <w:rPr>
        <w:rFonts w:ascii="Arial" w:hAnsi="Arial" w:hint="default"/>
      </w:rPr>
    </w:lvl>
  </w:abstractNum>
  <w:abstractNum w:abstractNumId="6">
    <w:nsid w:val="73D04D22"/>
    <w:multiLevelType w:val="hybridMultilevel"/>
    <w:tmpl w:val="C0B0D208"/>
    <w:lvl w:ilvl="0" w:tplc="2724F47C">
      <w:start w:val="1"/>
      <w:numFmt w:val="bullet"/>
      <w:lvlText w:val="•"/>
      <w:lvlJc w:val="left"/>
      <w:pPr>
        <w:tabs>
          <w:tab w:val="num" w:pos="720"/>
        </w:tabs>
        <w:ind w:left="720" w:hanging="360"/>
      </w:pPr>
      <w:rPr>
        <w:rFonts w:ascii="Arial" w:hAnsi="Arial" w:hint="default"/>
      </w:rPr>
    </w:lvl>
    <w:lvl w:ilvl="1" w:tplc="EDC8B44C" w:tentative="1">
      <w:start w:val="1"/>
      <w:numFmt w:val="bullet"/>
      <w:lvlText w:val="•"/>
      <w:lvlJc w:val="left"/>
      <w:pPr>
        <w:tabs>
          <w:tab w:val="num" w:pos="1440"/>
        </w:tabs>
        <w:ind w:left="1440" w:hanging="360"/>
      </w:pPr>
      <w:rPr>
        <w:rFonts w:ascii="Arial" w:hAnsi="Arial" w:hint="default"/>
      </w:rPr>
    </w:lvl>
    <w:lvl w:ilvl="2" w:tplc="5EA2C3EE" w:tentative="1">
      <w:start w:val="1"/>
      <w:numFmt w:val="bullet"/>
      <w:lvlText w:val="•"/>
      <w:lvlJc w:val="left"/>
      <w:pPr>
        <w:tabs>
          <w:tab w:val="num" w:pos="2160"/>
        </w:tabs>
        <w:ind w:left="2160" w:hanging="360"/>
      </w:pPr>
      <w:rPr>
        <w:rFonts w:ascii="Arial" w:hAnsi="Arial" w:hint="default"/>
      </w:rPr>
    </w:lvl>
    <w:lvl w:ilvl="3" w:tplc="FE5E2948" w:tentative="1">
      <w:start w:val="1"/>
      <w:numFmt w:val="bullet"/>
      <w:lvlText w:val="•"/>
      <w:lvlJc w:val="left"/>
      <w:pPr>
        <w:tabs>
          <w:tab w:val="num" w:pos="2880"/>
        </w:tabs>
        <w:ind w:left="2880" w:hanging="360"/>
      </w:pPr>
      <w:rPr>
        <w:rFonts w:ascii="Arial" w:hAnsi="Arial" w:hint="default"/>
      </w:rPr>
    </w:lvl>
    <w:lvl w:ilvl="4" w:tplc="337CA1AC" w:tentative="1">
      <w:start w:val="1"/>
      <w:numFmt w:val="bullet"/>
      <w:lvlText w:val="•"/>
      <w:lvlJc w:val="left"/>
      <w:pPr>
        <w:tabs>
          <w:tab w:val="num" w:pos="3600"/>
        </w:tabs>
        <w:ind w:left="3600" w:hanging="360"/>
      </w:pPr>
      <w:rPr>
        <w:rFonts w:ascii="Arial" w:hAnsi="Arial" w:hint="default"/>
      </w:rPr>
    </w:lvl>
    <w:lvl w:ilvl="5" w:tplc="ADF6581E" w:tentative="1">
      <w:start w:val="1"/>
      <w:numFmt w:val="bullet"/>
      <w:lvlText w:val="•"/>
      <w:lvlJc w:val="left"/>
      <w:pPr>
        <w:tabs>
          <w:tab w:val="num" w:pos="4320"/>
        </w:tabs>
        <w:ind w:left="4320" w:hanging="360"/>
      </w:pPr>
      <w:rPr>
        <w:rFonts w:ascii="Arial" w:hAnsi="Arial" w:hint="default"/>
      </w:rPr>
    </w:lvl>
    <w:lvl w:ilvl="6" w:tplc="02D05A6A" w:tentative="1">
      <w:start w:val="1"/>
      <w:numFmt w:val="bullet"/>
      <w:lvlText w:val="•"/>
      <w:lvlJc w:val="left"/>
      <w:pPr>
        <w:tabs>
          <w:tab w:val="num" w:pos="5040"/>
        </w:tabs>
        <w:ind w:left="5040" w:hanging="360"/>
      </w:pPr>
      <w:rPr>
        <w:rFonts w:ascii="Arial" w:hAnsi="Arial" w:hint="default"/>
      </w:rPr>
    </w:lvl>
    <w:lvl w:ilvl="7" w:tplc="FA10F250" w:tentative="1">
      <w:start w:val="1"/>
      <w:numFmt w:val="bullet"/>
      <w:lvlText w:val="•"/>
      <w:lvlJc w:val="left"/>
      <w:pPr>
        <w:tabs>
          <w:tab w:val="num" w:pos="5760"/>
        </w:tabs>
        <w:ind w:left="5760" w:hanging="360"/>
      </w:pPr>
      <w:rPr>
        <w:rFonts w:ascii="Arial" w:hAnsi="Arial" w:hint="default"/>
      </w:rPr>
    </w:lvl>
    <w:lvl w:ilvl="8" w:tplc="8EFE2CB6" w:tentative="1">
      <w:start w:val="1"/>
      <w:numFmt w:val="bullet"/>
      <w:lvlText w:val="•"/>
      <w:lvlJc w:val="left"/>
      <w:pPr>
        <w:tabs>
          <w:tab w:val="num" w:pos="6480"/>
        </w:tabs>
        <w:ind w:left="6480" w:hanging="360"/>
      </w:pPr>
      <w:rPr>
        <w:rFonts w:ascii="Arial" w:hAnsi="Arial" w:hint="default"/>
      </w:rPr>
    </w:lvl>
  </w:abstractNum>
  <w:abstractNum w:abstractNumId="7">
    <w:nsid w:val="750A4B99"/>
    <w:multiLevelType w:val="hybridMultilevel"/>
    <w:tmpl w:val="D4007E58"/>
    <w:lvl w:ilvl="0" w:tplc="4928152A">
      <w:start w:val="5"/>
      <w:numFmt w:val="bullet"/>
      <w:lvlText w:val="-"/>
      <w:lvlJc w:val="left"/>
      <w:pPr>
        <w:ind w:left="720" w:hanging="360"/>
      </w:pPr>
      <w:rPr>
        <w:rFonts w:ascii="Arial" w:eastAsiaTheme="minorEastAsia" w:hAnsi="Arial" w:cs="Arial" w:hint="default"/>
      </w:rPr>
    </w:lvl>
    <w:lvl w:ilvl="1" w:tplc="4928152A">
      <w:start w:val="5"/>
      <w:numFmt w:val="bullet"/>
      <w:lvlText w:val="-"/>
      <w:lvlJc w:val="left"/>
      <w:pPr>
        <w:ind w:left="1440" w:hanging="360"/>
      </w:pPr>
      <w:rPr>
        <w:rFonts w:ascii="Arial" w:eastAsiaTheme="minorEastAsia"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3E637D"/>
    <w:multiLevelType w:val="hybridMultilevel"/>
    <w:tmpl w:val="1C9836A8"/>
    <w:lvl w:ilvl="0" w:tplc="3A183B88">
      <w:start w:val="1"/>
      <w:numFmt w:val="bullet"/>
      <w:lvlText w:val="•"/>
      <w:lvlJc w:val="left"/>
      <w:pPr>
        <w:tabs>
          <w:tab w:val="num" w:pos="720"/>
        </w:tabs>
        <w:ind w:left="720" w:hanging="360"/>
      </w:pPr>
      <w:rPr>
        <w:rFonts w:ascii="Arial" w:hAnsi="Arial" w:hint="default"/>
      </w:rPr>
    </w:lvl>
    <w:lvl w:ilvl="1" w:tplc="33CC971E">
      <w:start w:val="1"/>
      <w:numFmt w:val="bullet"/>
      <w:lvlText w:val="•"/>
      <w:lvlJc w:val="left"/>
      <w:pPr>
        <w:tabs>
          <w:tab w:val="num" w:pos="1440"/>
        </w:tabs>
        <w:ind w:left="1440" w:hanging="360"/>
      </w:pPr>
      <w:rPr>
        <w:rFonts w:ascii="Arial" w:hAnsi="Arial" w:hint="default"/>
      </w:rPr>
    </w:lvl>
    <w:lvl w:ilvl="2" w:tplc="FB6C1B62" w:tentative="1">
      <w:start w:val="1"/>
      <w:numFmt w:val="bullet"/>
      <w:lvlText w:val="•"/>
      <w:lvlJc w:val="left"/>
      <w:pPr>
        <w:tabs>
          <w:tab w:val="num" w:pos="2160"/>
        </w:tabs>
        <w:ind w:left="2160" w:hanging="360"/>
      </w:pPr>
      <w:rPr>
        <w:rFonts w:ascii="Arial" w:hAnsi="Arial" w:hint="default"/>
      </w:rPr>
    </w:lvl>
    <w:lvl w:ilvl="3" w:tplc="F8EAF0BC" w:tentative="1">
      <w:start w:val="1"/>
      <w:numFmt w:val="bullet"/>
      <w:lvlText w:val="•"/>
      <w:lvlJc w:val="left"/>
      <w:pPr>
        <w:tabs>
          <w:tab w:val="num" w:pos="2880"/>
        </w:tabs>
        <w:ind w:left="2880" w:hanging="360"/>
      </w:pPr>
      <w:rPr>
        <w:rFonts w:ascii="Arial" w:hAnsi="Arial" w:hint="default"/>
      </w:rPr>
    </w:lvl>
    <w:lvl w:ilvl="4" w:tplc="EC4A6234" w:tentative="1">
      <w:start w:val="1"/>
      <w:numFmt w:val="bullet"/>
      <w:lvlText w:val="•"/>
      <w:lvlJc w:val="left"/>
      <w:pPr>
        <w:tabs>
          <w:tab w:val="num" w:pos="3600"/>
        </w:tabs>
        <w:ind w:left="3600" w:hanging="360"/>
      </w:pPr>
      <w:rPr>
        <w:rFonts w:ascii="Arial" w:hAnsi="Arial" w:hint="default"/>
      </w:rPr>
    </w:lvl>
    <w:lvl w:ilvl="5" w:tplc="C57CD256" w:tentative="1">
      <w:start w:val="1"/>
      <w:numFmt w:val="bullet"/>
      <w:lvlText w:val="•"/>
      <w:lvlJc w:val="left"/>
      <w:pPr>
        <w:tabs>
          <w:tab w:val="num" w:pos="4320"/>
        </w:tabs>
        <w:ind w:left="4320" w:hanging="360"/>
      </w:pPr>
      <w:rPr>
        <w:rFonts w:ascii="Arial" w:hAnsi="Arial" w:hint="default"/>
      </w:rPr>
    </w:lvl>
    <w:lvl w:ilvl="6" w:tplc="D79CFFA6" w:tentative="1">
      <w:start w:val="1"/>
      <w:numFmt w:val="bullet"/>
      <w:lvlText w:val="•"/>
      <w:lvlJc w:val="left"/>
      <w:pPr>
        <w:tabs>
          <w:tab w:val="num" w:pos="5040"/>
        </w:tabs>
        <w:ind w:left="5040" w:hanging="360"/>
      </w:pPr>
      <w:rPr>
        <w:rFonts w:ascii="Arial" w:hAnsi="Arial" w:hint="default"/>
      </w:rPr>
    </w:lvl>
    <w:lvl w:ilvl="7" w:tplc="340C2096" w:tentative="1">
      <w:start w:val="1"/>
      <w:numFmt w:val="bullet"/>
      <w:lvlText w:val="•"/>
      <w:lvlJc w:val="left"/>
      <w:pPr>
        <w:tabs>
          <w:tab w:val="num" w:pos="5760"/>
        </w:tabs>
        <w:ind w:left="5760" w:hanging="360"/>
      </w:pPr>
      <w:rPr>
        <w:rFonts w:ascii="Arial" w:hAnsi="Arial" w:hint="default"/>
      </w:rPr>
    </w:lvl>
    <w:lvl w:ilvl="8" w:tplc="6DD4D17C" w:tentative="1">
      <w:start w:val="1"/>
      <w:numFmt w:val="bullet"/>
      <w:lvlText w:val="•"/>
      <w:lvlJc w:val="left"/>
      <w:pPr>
        <w:tabs>
          <w:tab w:val="num" w:pos="6480"/>
        </w:tabs>
        <w:ind w:left="6480" w:hanging="360"/>
      </w:pPr>
      <w:rPr>
        <w:rFonts w:ascii="Arial" w:hAnsi="Arial" w:hint="default"/>
      </w:rPr>
    </w:lvl>
  </w:abstractNum>
  <w:abstractNum w:abstractNumId="9">
    <w:nsid w:val="7F9B3051"/>
    <w:multiLevelType w:val="hybridMultilevel"/>
    <w:tmpl w:val="9DCC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0"/>
  </w:num>
  <w:num w:numId="5">
    <w:abstractNumId w:val="4"/>
  </w:num>
  <w:num w:numId="6">
    <w:abstractNumId w:val="6"/>
  </w:num>
  <w:num w:numId="7">
    <w:abstractNumId w:val="7"/>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0EE2"/>
    <w:rsid w:val="0002114A"/>
    <w:rsid w:val="000312EE"/>
    <w:rsid w:val="000375B0"/>
    <w:rsid w:val="00072C55"/>
    <w:rsid w:val="000733EA"/>
    <w:rsid w:val="00081B9C"/>
    <w:rsid w:val="0009220B"/>
    <w:rsid w:val="000953CA"/>
    <w:rsid w:val="000B03E0"/>
    <w:rsid w:val="000D452D"/>
    <w:rsid w:val="000D543C"/>
    <w:rsid w:val="000D5BA7"/>
    <w:rsid w:val="000E3FD4"/>
    <w:rsid w:val="00107428"/>
    <w:rsid w:val="00152409"/>
    <w:rsid w:val="001910C5"/>
    <w:rsid w:val="001A76EA"/>
    <w:rsid w:val="001B0794"/>
    <w:rsid w:val="001C72EC"/>
    <w:rsid w:val="001D486C"/>
    <w:rsid w:val="00204244"/>
    <w:rsid w:val="00251FF8"/>
    <w:rsid w:val="0025612D"/>
    <w:rsid w:val="00260EBB"/>
    <w:rsid w:val="00282569"/>
    <w:rsid w:val="00291E5D"/>
    <w:rsid w:val="002A4C7C"/>
    <w:rsid w:val="002A5101"/>
    <w:rsid w:val="002C1FA4"/>
    <w:rsid w:val="00303542"/>
    <w:rsid w:val="003308EA"/>
    <w:rsid w:val="0036146F"/>
    <w:rsid w:val="003853DF"/>
    <w:rsid w:val="00393281"/>
    <w:rsid w:val="00396BA4"/>
    <w:rsid w:val="003D12A7"/>
    <w:rsid w:val="003F7916"/>
    <w:rsid w:val="004239E5"/>
    <w:rsid w:val="00430A62"/>
    <w:rsid w:val="00443A67"/>
    <w:rsid w:val="00443C81"/>
    <w:rsid w:val="00484304"/>
    <w:rsid w:val="0049225D"/>
    <w:rsid w:val="004A2123"/>
    <w:rsid w:val="004C5BA1"/>
    <w:rsid w:val="004C6E4C"/>
    <w:rsid w:val="004F020C"/>
    <w:rsid w:val="004F187C"/>
    <w:rsid w:val="0055187B"/>
    <w:rsid w:val="00556505"/>
    <w:rsid w:val="00571EA5"/>
    <w:rsid w:val="00580CCC"/>
    <w:rsid w:val="005828CD"/>
    <w:rsid w:val="00582AB3"/>
    <w:rsid w:val="005A7BD8"/>
    <w:rsid w:val="005B364D"/>
    <w:rsid w:val="005E4396"/>
    <w:rsid w:val="00607BF7"/>
    <w:rsid w:val="00613735"/>
    <w:rsid w:val="00615DFF"/>
    <w:rsid w:val="00685E35"/>
    <w:rsid w:val="0069029E"/>
    <w:rsid w:val="0069337C"/>
    <w:rsid w:val="006A2C78"/>
    <w:rsid w:val="006A712F"/>
    <w:rsid w:val="006C4BDE"/>
    <w:rsid w:val="006D0EE3"/>
    <w:rsid w:val="006D2A9C"/>
    <w:rsid w:val="006E6380"/>
    <w:rsid w:val="006F0BC7"/>
    <w:rsid w:val="006F6C47"/>
    <w:rsid w:val="00714A8F"/>
    <w:rsid w:val="00735F91"/>
    <w:rsid w:val="007608FC"/>
    <w:rsid w:val="0077392B"/>
    <w:rsid w:val="007A1423"/>
    <w:rsid w:val="007A1495"/>
    <w:rsid w:val="007C062B"/>
    <w:rsid w:val="0081761B"/>
    <w:rsid w:val="008267CA"/>
    <w:rsid w:val="00881B6F"/>
    <w:rsid w:val="008912B1"/>
    <w:rsid w:val="008A0F00"/>
    <w:rsid w:val="008A7621"/>
    <w:rsid w:val="008B22AC"/>
    <w:rsid w:val="008D3A3A"/>
    <w:rsid w:val="008D4B44"/>
    <w:rsid w:val="009026CD"/>
    <w:rsid w:val="0093019F"/>
    <w:rsid w:val="00944843"/>
    <w:rsid w:val="00991419"/>
    <w:rsid w:val="009928F7"/>
    <w:rsid w:val="009A1AB5"/>
    <w:rsid w:val="009D6B7F"/>
    <w:rsid w:val="00A0269E"/>
    <w:rsid w:val="00A153DC"/>
    <w:rsid w:val="00A16039"/>
    <w:rsid w:val="00A201C9"/>
    <w:rsid w:val="00A34F56"/>
    <w:rsid w:val="00A47E33"/>
    <w:rsid w:val="00A523B2"/>
    <w:rsid w:val="00AA0DD7"/>
    <w:rsid w:val="00AC2B32"/>
    <w:rsid w:val="00AD39D9"/>
    <w:rsid w:val="00AD622D"/>
    <w:rsid w:val="00B16E40"/>
    <w:rsid w:val="00B330E5"/>
    <w:rsid w:val="00B45661"/>
    <w:rsid w:val="00B937EE"/>
    <w:rsid w:val="00BD2F99"/>
    <w:rsid w:val="00BD39E1"/>
    <w:rsid w:val="00C379E9"/>
    <w:rsid w:val="00C970C1"/>
    <w:rsid w:val="00CD2172"/>
    <w:rsid w:val="00CF1751"/>
    <w:rsid w:val="00CF2A65"/>
    <w:rsid w:val="00CF54B1"/>
    <w:rsid w:val="00CF7BA7"/>
    <w:rsid w:val="00D25796"/>
    <w:rsid w:val="00D35F41"/>
    <w:rsid w:val="00D35F95"/>
    <w:rsid w:val="00D64422"/>
    <w:rsid w:val="00D67FF2"/>
    <w:rsid w:val="00D7232A"/>
    <w:rsid w:val="00D7559D"/>
    <w:rsid w:val="00DC36B6"/>
    <w:rsid w:val="00DE7263"/>
    <w:rsid w:val="00DF4A26"/>
    <w:rsid w:val="00E16E32"/>
    <w:rsid w:val="00E17E49"/>
    <w:rsid w:val="00E239A0"/>
    <w:rsid w:val="00E53C7A"/>
    <w:rsid w:val="00E83C90"/>
    <w:rsid w:val="00EB5BD8"/>
    <w:rsid w:val="00F00224"/>
    <w:rsid w:val="00F258B0"/>
    <w:rsid w:val="00F30FEC"/>
    <w:rsid w:val="00F458BF"/>
    <w:rsid w:val="00F505E0"/>
    <w:rsid w:val="00F51899"/>
    <w:rsid w:val="00F715F5"/>
    <w:rsid w:val="00F76D46"/>
    <w:rsid w:val="00F9038B"/>
    <w:rsid w:val="00F911CC"/>
    <w:rsid w:val="00FD6791"/>
    <w:rsid w:val="00FE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0733EA"/>
    <w:rPr>
      <w:color w:val="800080" w:themeColor="followedHyperlink"/>
      <w:u w:val="single"/>
    </w:rPr>
  </w:style>
  <w:style w:type="paragraph" w:styleId="ListParagraph">
    <w:name w:val="List Paragraph"/>
    <w:basedOn w:val="Normal"/>
    <w:link w:val="ListParagraphChar"/>
    <w:uiPriority w:val="34"/>
    <w:qFormat/>
    <w:rsid w:val="00E53C7A"/>
    <w:pPr>
      <w:ind w:left="720"/>
      <w:contextualSpacing/>
    </w:pPr>
  </w:style>
  <w:style w:type="character" w:customStyle="1" w:styleId="ListParagraphChar">
    <w:name w:val="List Paragraph Char"/>
    <w:basedOn w:val="DefaultParagraphFont"/>
    <w:link w:val="ListParagraph"/>
    <w:uiPriority w:val="34"/>
    <w:rsid w:val="00B45661"/>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0733EA"/>
    <w:rPr>
      <w:color w:val="800080" w:themeColor="followedHyperlink"/>
      <w:u w:val="single"/>
    </w:rPr>
  </w:style>
  <w:style w:type="paragraph" w:styleId="ListParagraph">
    <w:name w:val="List Paragraph"/>
    <w:basedOn w:val="Normal"/>
    <w:link w:val="ListParagraphChar"/>
    <w:uiPriority w:val="34"/>
    <w:qFormat/>
    <w:rsid w:val="00E53C7A"/>
    <w:pPr>
      <w:ind w:left="720"/>
      <w:contextualSpacing/>
    </w:pPr>
  </w:style>
  <w:style w:type="character" w:customStyle="1" w:styleId="ListParagraphChar">
    <w:name w:val="List Paragraph Char"/>
    <w:basedOn w:val="DefaultParagraphFont"/>
    <w:link w:val="ListParagraph"/>
    <w:uiPriority w:val="34"/>
    <w:rsid w:val="00B4566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9788">
      <w:bodyDiv w:val="1"/>
      <w:marLeft w:val="0"/>
      <w:marRight w:val="0"/>
      <w:marTop w:val="0"/>
      <w:marBottom w:val="0"/>
      <w:divBdr>
        <w:top w:val="none" w:sz="0" w:space="0" w:color="auto"/>
        <w:left w:val="none" w:sz="0" w:space="0" w:color="auto"/>
        <w:bottom w:val="none" w:sz="0" w:space="0" w:color="auto"/>
        <w:right w:val="none" w:sz="0" w:space="0" w:color="auto"/>
      </w:divBdr>
    </w:div>
    <w:div w:id="349379238">
      <w:bodyDiv w:val="1"/>
      <w:marLeft w:val="0"/>
      <w:marRight w:val="0"/>
      <w:marTop w:val="0"/>
      <w:marBottom w:val="0"/>
      <w:divBdr>
        <w:top w:val="none" w:sz="0" w:space="0" w:color="auto"/>
        <w:left w:val="none" w:sz="0" w:space="0" w:color="auto"/>
        <w:bottom w:val="none" w:sz="0" w:space="0" w:color="auto"/>
        <w:right w:val="none" w:sz="0" w:space="0" w:color="auto"/>
      </w:divBdr>
    </w:div>
    <w:div w:id="368266677">
      <w:bodyDiv w:val="1"/>
      <w:marLeft w:val="0"/>
      <w:marRight w:val="0"/>
      <w:marTop w:val="0"/>
      <w:marBottom w:val="0"/>
      <w:divBdr>
        <w:top w:val="none" w:sz="0" w:space="0" w:color="auto"/>
        <w:left w:val="none" w:sz="0" w:space="0" w:color="auto"/>
        <w:bottom w:val="none" w:sz="0" w:space="0" w:color="auto"/>
        <w:right w:val="none" w:sz="0" w:space="0" w:color="auto"/>
      </w:divBdr>
      <w:divsChild>
        <w:div w:id="1097019132">
          <w:marLeft w:val="274"/>
          <w:marRight w:val="0"/>
          <w:marTop w:val="120"/>
          <w:marBottom w:val="0"/>
          <w:divBdr>
            <w:top w:val="none" w:sz="0" w:space="0" w:color="auto"/>
            <w:left w:val="none" w:sz="0" w:space="0" w:color="auto"/>
            <w:bottom w:val="none" w:sz="0" w:space="0" w:color="auto"/>
            <w:right w:val="none" w:sz="0" w:space="0" w:color="auto"/>
          </w:divBdr>
        </w:div>
      </w:divsChild>
    </w:div>
    <w:div w:id="665864648">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926855">
      <w:bodyDiv w:val="1"/>
      <w:marLeft w:val="0"/>
      <w:marRight w:val="0"/>
      <w:marTop w:val="0"/>
      <w:marBottom w:val="0"/>
      <w:divBdr>
        <w:top w:val="none" w:sz="0" w:space="0" w:color="auto"/>
        <w:left w:val="none" w:sz="0" w:space="0" w:color="auto"/>
        <w:bottom w:val="none" w:sz="0" w:space="0" w:color="auto"/>
        <w:right w:val="none" w:sz="0" w:space="0" w:color="auto"/>
      </w:divBdr>
      <w:divsChild>
        <w:div w:id="1093210742">
          <w:marLeft w:val="446"/>
          <w:marRight w:val="0"/>
          <w:marTop w:val="0"/>
          <w:marBottom w:val="120"/>
          <w:divBdr>
            <w:top w:val="none" w:sz="0" w:space="0" w:color="auto"/>
            <w:left w:val="none" w:sz="0" w:space="0" w:color="auto"/>
            <w:bottom w:val="none" w:sz="0" w:space="0" w:color="auto"/>
            <w:right w:val="none" w:sz="0" w:space="0" w:color="auto"/>
          </w:divBdr>
        </w:div>
      </w:divsChild>
    </w:div>
    <w:div w:id="1081027531">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02286238">
      <w:bodyDiv w:val="1"/>
      <w:marLeft w:val="0"/>
      <w:marRight w:val="0"/>
      <w:marTop w:val="0"/>
      <w:marBottom w:val="0"/>
      <w:divBdr>
        <w:top w:val="none" w:sz="0" w:space="0" w:color="auto"/>
        <w:left w:val="none" w:sz="0" w:space="0" w:color="auto"/>
        <w:bottom w:val="none" w:sz="0" w:space="0" w:color="auto"/>
        <w:right w:val="none" w:sz="0" w:space="0" w:color="auto"/>
      </w:divBdr>
    </w:div>
    <w:div w:id="1305619678">
      <w:bodyDiv w:val="1"/>
      <w:marLeft w:val="0"/>
      <w:marRight w:val="0"/>
      <w:marTop w:val="0"/>
      <w:marBottom w:val="0"/>
      <w:divBdr>
        <w:top w:val="none" w:sz="0" w:space="0" w:color="auto"/>
        <w:left w:val="none" w:sz="0" w:space="0" w:color="auto"/>
        <w:bottom w:val="none" w:sz="0" w:space="0" w:color="auto"/>
        <w:right w:val="none" w:sz="0" w:space="0" w:color="auto"/>
      </w:divBdr>
      <w:divsChild>
        <w:div w:id="1957709467">
          <w:marLeft w:val="0"/>
          <w:marRight w:val="0"/>
          <w:marTop w:val="0"/>
          <w:marBottom w:val="0"/>
          <w:divBdr>
            <w:top w:val="none" w:sz="0" w:space="0" w:color="auto"/>
            <w:left w:val="none" w:sz="0" w:space="0" w:color="auto"/>
            <w:bottom w:val="none" w:sz="0" w:space="0" w:color="auto"/>
            <w:right w:val="none" w:sz="0" w:space="0" w:color="auto"/>
          </w:divBdr>
          <w:divsChild>
            <w:div w:id="1127745276">
              <w:marLeft w:val="0"/>
              <w:marRight w:val="0"/>
              <w:marTop w:val="0"/>
              <w:marBottom w:val="0"/>
              <w:divBdr>
                <w:top w:val="none" w:sz="0" w:space="0" w:color="auto"/>
                <w:left w:val="none" w:sz="0" w:space="0" w:color="auto"/>
                <w:bottom w:val="none" w:sz="0" w:space="0" w:color="auto"/>
                <w:right w:val="none" w:sz="0" w:space="0" w:color="auto"/>
              </w:divBdr>
              <w:divsChild>
                <w:div w:id="356738717">
                  <w:marLeft w:val="0"/>
                  <w:marRight w:val="0"/>
                  <w:marTop w:val="0"/>
                  <w:marBottom w:val="0"/>
                  <w:divBdr>
                    <w:top w:val="none" w:sz="0" w:space="0" w:color="auto"/>
                    <w:left w:val="none" w:sz="0" w:space="0" w:color="auto"/>
                    <w:bottom w:val="none" w:sz="0" w:space="0" w:color="auto"/>
                    <w:right w:val="none" w:sz="0" w:space="0" w:color="auto"/>
                  </w:divBdr>
                  <w:divsChild>
                    <w:div w:id="1356273015">
                      <w:marLeft w:val="0"/>
                      <w:marRight w:val="0"/>
                      <w:marTop w:val="0"/>
                      <w:marBottom w:val="0"/>
                      <w:divBdr>
                        <w:top w:val="none" w:sz="0" w:space="0" w:color="auto"/>
                        <w:left w:val="none" w:sz="0" w:space="0" w:color="auto"/>
                        <w:bottom w:val="none" w:sz="0" w:space="0" w:color="auto"/>
                        <w:right w:val="none" w:sz="0" w:space="0" w:color="auto"/>
                      </w:divBdr>
                      <w:divsChild>
                        <w:div w:id="405491700">
                          <w:marLeft w:val="0"/>
                          <w:marRight w:val="0"/>
                          <w:marTop w:val="0"/>
                          <w:marBottom w:val="0"/>
                          <w:divBdr>
                            <w:top w:val="none" w:sz="0" w:space="0" w:color="auto"/>
                            <w:left w:val="none" w:sz="0" w:space="0" w:color="auto"/>
                            <w:bottom w:val="none" w:sz="0" w:space="0" w:color="auto"/>
                            <w:right w:val="none" w:sz="0" w:space="0" w:color="auto"/>
                          </w:divBdr>
                          <w:divsChild>
                            <w:div w:id="744497572">
                              <w:marLeft w:val="0"/>
                              <w:marRight w:val="0"/>
                              <w:marTop w:val="0"/>
                              <w:marBottom w:val="0"/>
                              <w:divBdr>
                                <w:top w:val="none" w:sz="0" w:space="0" w:color="auto"/>
                                <w:left w:val="none" w:sz="0" w:space="0" w:color="auto"/>
                                <w:bottom w:val="none" w:sz="0" w:space="0" w:color="auto"/>
                                <w:right w:val="none" w:sz="0" w:space="0" w:color="auto"/>
                              </w:divBdr>
                              <w:divsChild>
                                <w:div w:id="1493250449">
                                  <w:marLeft w:val="0"/>
                                  <w:marRight w:val="0"/>
                                  <w:marTop w:val="0"/>
                                  <w:marBottom w:val="0"/>
                                  <w:divBdr>
                                    <w:top w:val="none" w:sz="0" w:space="0" w:color="auto"/>
                                    <w:left w:val="none" w:sz="0" w:space="0" w:color="auto"/>
                                    <w:bottom w:val="none" w:sz="0" w:space="0" w:color="auto"/>
                                    <w:right w:val="none" w:sz="0" w:space="0" w:color="auto"/>
                                  </w:divBdr>
                                  <w:divsChild>
                                    <w:div w:id="1487548855">
                                      <w:marLeft w:val="0"/>
                                      <w:marRight w:val="0"/>
                                      <w:marTop w:val="0"/>
                                      <w:marBottom w:val="0"/>
                                      <w:divBdr>
                                        <w:top w:val="none" w:sz="0" w:space="0" w:color="auto"/>
                                        <w:left w:val="none" w:sz="0" w:space="0" w:color="auto"/>
                                        <w:bottom w:val="none" w:sz="0" w:space="0" w:color="auto"/>
                                        <w:right w:val="none" w:sz="0" w:space="0" w:color="auto"/>
                                      </w:divBdr>
                                      <w:divsChild>
                                        <w:div w:id="44138417">
                                          <w:marLeft w:val="0"/>
                                          <w:marRight w:val="0"/>
                                          <w:marTop w:val="0"/>
                                          <w:marBottom w:val="0"/>
                                          <w:divBdr>
                                            <w:top w:val="none" w:sz="0" w:space="0" w:color="auto"/>
                                            <w:left w:val="none" w:sz="0" w:space="0" w:color="auto"/>
                                            <w:bottom w:val="none" w:sz="0" w:space="0" w:color="auto"/>
                                            <w:right w:val="none" w:sz="0" w:space="0" w:color="auto"/>
                                          </w:divBdr>
                                          <w:divsChild>
                                            <w:div w:id="18542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556717">
      <w:bodyDiv w:val="1"/>
      <w:marLeft w:val="0"/>
      <w:marRight w:val="0"/>
      <w:marTop w:val="0"/>
      <w:marBottom w:val="0"/>
      <w:divBdr>
        <w:top w:val="none" w:sz="0" w:space="0" w:color="auto"/>
        <w:left w:val="none" w:sz="0" w:space="0" w:color="auto"/>
        <w:bottom w:val="none" w:sz="0" w:space="0" w:color="auto"/>
        <w:right w:val="none" w:sz="0" w:space="0" w:color="auto"/>
      </w:divBdr>
      <w:divsChild>
        <w:div w:id="509373930">
          <w:marLeft w:val="317"/>
          <w:marRight w:val="0"/>
          <w:marTop w:val="360"/>
          <w:marBottom w:val="120"/>
          <w:divBdr>
            <w:top w:val="none" w:sz="0" w:space="0" w:color="auto"/>
            <w:left w:val="none" w:sz="0" w:space="0" w:color="auto"/>
            <w:bottom w:val="none" w:sz="0" w:space="0" w:color="auto"/>
            <w:right w:val="none" w:sz="0" w:space="0" w:color="auto"/>
          </w:divBdr>
        </w:div>
      </w:divsChild>
    </w:div>
    <w:div w:id="1531869699">
      <w:bodyDiv w:val="1"/>
      <w:marLeft w:val="0"/>
      <w:marRight w:val="0"/>
      <w:marTop w:val="0"/>
      <w:marBottom w:val="0"/>
      <w:divBdr>
        <w:top w:val="none" w:sz="0" w:space="0" w:color="auto"/>
        <w:left w:val="none" w:sz="0" w:space="0" w:color="auto"/>
        <w:bottom w:val="none" w:sz="0" w:space="0" w:color="auto"/>
        <w:right w:val="none" w:sz="0" w:space="0" w:color="auto"/>
      </w:divBdr>
      <w:divsChild>
        <w:div w:id="101844127">
          <w:marLeft w:val="317"/>
          <w:marRight w:val="0"/>
          <w:marTop w:val="360"/>
          <w:marBottom w:val="120"/>
          <w:divBdr>
            <w:top w:val="none" w:sz="0" w:space="0" w:color="auto"/>
            <w:left w:val="none" w:sz="0" w:space="0" w:color="auto"/>
            <w:bottom w:val="none" w:sz="0" w:space="0" w:color="auto"/>
            <w:right w:val="none" w:sz="0" w:space="0" w:color="auto"/>
          </w:divBdr>
        </w:div>
      </w:divsChild>
    </w:div>
    <w:div w:id="1625042435">
      <w:bodyDiv w:val="1"/>
      <w:marLeft w:val="0"/>
      <w:marRight w:val="0"/>
      <w:marTop w:val="0"/>
      <w:marBottom w:val="0"/>
      <w:divBdr>
        <w:top w:val="none" w:sz="0" w:space="0" w:color="auto"/>
        <w:left w:val="none" w:sz="0" w:space="0" w:color="auto"/>
        <w:bottom w:val="none" w:sz="0" w:space="0" w:color="auto"/>
        <w:right w:val="none" w:sz="0" w:space="0" w:color="auto"/>
      </w:divBdr>
      <w:divsChild>
        <w:div w:id="800928523">
          <w:marLeft w:val="317"/>
          <w:marRight w:val="0"/>
          <w:marTop w:val="360"/>
          <w:marBottom w:val="120"/>
          <w:divBdr>
            <w:top w:val="none" w:sz="0" w:space="0" w:color="auto"/>
            <w:left w:val="none" w:sz="0" w:space="0" w:color="auto"/>
            <w:bottom w:val="none" w:sz="0" w:space="0" w:color="auto"/>
            <w:right w:val="none" w:sz="0" w:space="0" w:color="auto"/>
          </w:divBdr>
        </w:div>
        <w:div w:id="1017853022">
          <w:marLeft w:val="317"/>
          <w:marRight w:val="0"/>
          <w:marTop w:val="360"/>
          <w:marBottom w:val="120"/>
          <w:divBdr>
            <w:top w:val="none" w:sz="0" w:space="0" w:color="auto"/>
            <w:left w:val="none" w:sz="0" w:space="0" w:color="auto"/>
            <w:bottom w:val="none" w:sz="0" w:space="0" w:color="auto"/>
            <w:right w:val="none" w:sz="0" w:space="0" w:color="auto"/>
          </w:divBdr>
        </w:div>
        <w:div w:id="1936012785">
          <w:marLeft w:val="317"/>
          <w:marRight w:val="0"/>
          <w:marTop w:val="360"/>
          <w:marBottom w:val="120"/>
          <w:divBdr>
            <w:top w:val="none" w:sz="0" w:space="0" w:color="auto"/>
            <w:left w:val="none" w:sz="0" w:space="0" w:color="auto"/>
            <w:bottom w:val="none" w:sz="0" w:space="0" w:color="auto"/>
            <w:right w:val="none" w:sz="0" w:space="0" w:color="auto"/>
          </w:divBdr>
        </w:div>
        <w:div w:id="1591694304">
          <w:marLeft w:val="317"/>
          <w:marRight w:val="0"/>
          <w:marTop w:val="360"/>
          <w:marBottom w:val="120"/>
          <w:divBdr>
            <w:top w:val="none" w:sz="0" w:space="0" w:color="auto"/>
            <w:left w:val="none" w:sz="0" w:space="0" w:color="auto"/>
            <w:bottom w:val="none" w:sz="0" w:space="0" w:color="auto"/>
            <w:right w:val="none" w:sz="0" w:space="0" w:color="auto"/>
          </w:divBdr>
        </w:div>
      </w:divsChild>
    </w:div>
    <w:div w:id="1669870351">
      <w:bodyDiv w:val="1"/>
      <w:marLeft w:val="0"/>
      <w:marRight w:val="0"/>
      <w:marTop w:val="0"/>
      <w:marBottom w:val="0"/>
      <w:divBdr>
        <w:top w:val="none" w:sz="0" w:space="0" w:color="auto"/>
        <w:left w:val="none" w:sz="0" w:space="0" w:color="auto"/>
        <w:bottom w:val="none" w:sz="0" w:space="0" w:color="auto"/>
        <w:right w:val="none" w:sz="0" w:space="0" w:color="auto"/>
      </w:divBdr>
      <w:divsChild>
        <w:div w:id="2138794317">
          <w:marLeft w:val="446"/>
          <w:marRight w:val="0"/>
          <w:marTop w:val="0"/>
          <w:marBottom w:val="120"/>
          <w:divBdr>
            <w:top w:val="none" w:sz="0" w:space="0" w:color="auto"/>
            <w:left w:val="none" w:sz="0" w:space="0" w:color="auto"/>
            <w:bottom w:val="none" w:sz="0" w:space="0" w:color="auto"/>
            <w:right w:val="none" w:sz="0" w:space="0" w:color="auto"/>
          </w:divBdr>
        </w:div>
      </w:divsChild>
    </w:div>
    <w:div w:id="1834758812">
      <w:bodyDiv w:val="1"/>
      <w:marLeft w:val="0"/>
      <w:marRight w:val="0"/>
      <w:marTop w:val="0"/>
      <w:marBottom w:val="0"/>
      <w:divBdr>
        <w:top w:val="none" w:sz="0" w:space="0" w:color="auto"/>
        <w:left w:val="none" w:sz="0" w:space="0" w:color="auto"/>
        <w:bottom w:val="none" w:sz="0" w:space="0" w:color="auto"/>
        <w:right w:val="none" w:sz="0" w:space="0" w:color="auto"/>
      </w:divBdr>
    </w:div>
    <w:div w:id="1879078323">
      <w:bodyDiv w:val="1"/>
      <w:marLeft w:val="0"/>
      <w:marRight w:val="0"/>
      <w:marTop w:val="0"/>
      <w:marBottom w:val="0"/>
      <w:divBdr>
        <w:top w:val="none" w:sz="0" w:space="0" w:color="auto"/>
        <w:left w:val="none" w:sz="0" w:space="0" w:color="auto"/>
        <w:bottom w:val="none" w:sz="0" w:space="0" w:color="auto"/>
        <w:right w:val="none" w:sz="0" w:space="0" w:color="auto"/>
      </w:divBdr>
      <w:divsChild>
        <w:div w:id="1713505661">
          <w:marLeft w:val="446"/>
          <w:marRight w:val="0"/>
          <w:marTop w:val="0"/>
          <w:marBottom w:val="120"/>
          <w:divBdr>
            <w:top w:val="none" w:sz="0" w:space="0" w:color="auto"/>
            <w:left w:val="none" w:sz="0" w:space="0" w:color="auto"/>
            <w:bottom w:val="none" w:sz="0" w:space="0" w:color="auto"/>
            <w:right w:val="none" w:sz="0" w:space="0" w:color="auto"/>
          </w:divBdr>
        </w:div>
        <w:div w:id="1727097086">
          <w:marLeft w:val="446"/>
          <w:marRight w:val="0"/>
          <w:marTop w:val="0"/>
          <w:marBottom w:val="120"/>
          <w:divBdr>
            <w:top w:val="none" w:sz="0" w:space="0" w:color="auto"/>
            <w:left w:val="none" w:sz="0" w:space="0" w:color="auto"/>
            <w:bottom w:val="none" w:sz="0" w:space="0" w:color="auto"/>
            <w:right w:val="none" w:sz="0" w:space="0" w:color="auto"/>
          </w:divBdr>
        </w:div>
        <w:div w:id="1735658165">
          <w:marLeft w:val="1282"/>
          <w:marRight w:val="0"/>
          <w:marTop w:val="0"/>
          <w:marBottom w:val="120"/>
          <w:divBdr>
            <w:top w:val="none" w:sz="0" w:space="0" w:color="auto"/>
            <w:left w:val="none" w:sz="0" w:space="0" w:color="auto"/>
            <w:bottom w:val="none" w:sz="0" w:space="0" w:color="auto"/>
            <w:right w:val="none" w:sz="0" w:space="0" w:color="auto"/>
          </w:divBdr>
        </w:div>
        <w:div w:id="1084840326">
          <w:marLeft w:val="1282"/>
          <w:marRight w:val="0"/>
          <w:marTop w:val="0"/>
          <w:marBottom w:val="120"/>
          <w:divBdr>
            <w:top w:val="none" w:sz="0" w:space="0" w:color="auto"/>
            <w:left w:val="none" w:sz="0" w:space="0" w:color="auto"/>
            <w:bottom w:val="none" w:sz="0" w:space="0" w:color="auto"/>
            <w:right w:val="none" w:sz="0" w:space="0" w:color="auto"/>
          </w:divBdr>
        </w:div>
        <w:div w:id="1228955497">
          <w:marLeft w:val="1282"/>
          <w:marRight w:val="0"/>
          <w:marTop w:val="0"/>
          <w:marBottom w:val="120"/>
          <w:divBdr>
            <w:top w:val="none" w:sz="0" w:space="0" w:color="auto"/>
            <w:left w:val="none" w:sz="0" w:space="0" w:color="auto"/>
            <w:bottom w:val="none" w:sz="0" w:space="0" w:color="auto"/>
            <w:right w:val="none" w:sz="0" w:space="0" w:color="auto"/>
          </w:divBdr>
        </w:div>
      </w:divsChild>
    </w:div>
    <w:div w:id="1968120690">
      <w:bodyDiv w:val="1"/>
      <w:marLeft w:val="0"/>
      <w:marRight w:val="0"/>
      <w:marTop w:val="0"/>
      <w:marBottom w:val="0"/>
      <w:divBdr>
        <w:top w:val="none" w:sz="0" w:space="0" w:color="auto"/>
        <w:left w:val="none" w:sz="0" w:space="0" w:color="auto"/>
        <w:bottom w:val="none" w:sz="0" w:space="0" w:color="auto"/>
        <w:right w:val="none" w:sz="0" w:space="0" w:color="auto"/>
      </w:divBdr>
      <w:divsChild>
        <w:div w:id="1444811206">
          <w:marLeft w:val="0"/>
          <w:marRight w:val="0"/>
          <w:marTop w:val="0"/>
          <w:marBottom w:val="0"/>
          <w:divBdr>
            <w:top w:val="none" w:sz="0" w:space="0" w:color="auto"/>
            <w:left w:val="none" w:sz="0" w:space="0" w:color="auto"/>
            <w:bottom w:val="none" w:sz="0" w:space="0" w:color="auto"/>
            <w:right w:val="none" w:sz="0" w:space="0" w:color="auto"/>
          </w:divBdr>
          <w:divsChild>
            <w:div w:id="1660233279">
              <w:marLeft w:val="0"/>
              <w:marRight w:val="0"/>
              <w:marTop w:val="0"/>
              <w:marBottom w:val="0"/>
              <w:divBdr>
                <w:top w:val="none" w:sz="0" w:space="0" w:color="auto"/>
                <w:left w:val="none" w:sz="0" w:space="0" w:color="auto"/>
                <w:bottom w:val="none" w:sz="0" w:space="0" w:color="auto"/>
                <w:right w:val="none" w:sz="0" w:space="0" w:color="auto"/>
              </w:divBdr>
              <w:divsChild>
                <w:div w:id="2133017203">
                  <w:marLeft w:val="0"/>
                  <w:marRight w:val="0"/>
                  <w:marTop w:val="0"/>
                  <w:marBottom w:val="0"/>
                  <w:divBdr>
                    <w:top w:val="none" w:sz="0" w:space="0" w:color="auto"/>
                    <w:left w:val="none" w:sz="0" w:space="0" w:color="auto"/>
                    <w:bottom w:val="none" w:sz="0" w:space="0" w:color="auto"/>
                    <w:right w:val="none" w:sz="0" w:space="0" w:color="auto"/>
                  </w:divBdr>
                  <w:divsChild>
                    <w:div w:id="161512096">
                      <w:marLeft w:val="0"/>
                      <w:marRight w:val="0"/>
                      <w:marTop w:val="0"/>
                      <w:marBottom w:val="0"/>
                      <w:divBdr>
                        <w:top w:val="none" w:sz="0" w:space="0" w:color="auto"/>
                        <w:left w:val="none" w:sz="0" w:space="0" w:color="auto"/>
                        <w:bottom w:val="none" w:sz="0" w:space="0" w:color="auto"/>
                        <w:right w:val="none" w:sz="0" w:space="0" w:color="auto"/>
                      </w:divBdr>
                      <w:divsChild>
                        <w:div w:id="1360737914">
                          <w:marLeft w:val="0"/>
                          <w:marRight w:val="0"/>
                          <w:marTop w:val="0"/>
                          <w:marBottom w:val="0"/>
                          <w:divBdr>
                            <w:top w:val="none" w:sz="0" w:space="0" w:color="auto"/>
                            <w:left w:val="none" w:sz="0" w:space="0" w:color="auto"/>
                            <w:bottom w:val="none" w:sz="0" w:space="0" w:color="auto"/>
                            <w:right w:val="none" w:sz="0" w:space="0" w:color="auto"/>
                          </w:divBdr>
                          <w:divsChild>
                            <w:div w:id="2100562049">
                              <w:marLeft w:val="0"/>
                              <w:marRight w:val="0"/>
                              <w:marTop w:val="0"/>
                              <w:marBottom w:val="0"/>
                              <w:divBdr>
                                <w:top w:val="none" w:sz="0" w:space="0" w:color="auto"/>
                                <w:left w:val="none" w:sz="0" w:space="0" w:color="auto"/>
                                <w:bottom w:val="none" w:sz="0" w:space="0" w:color="auto"/>
                                <w:right w:val="none" w:sz="0" w:space="0" w:color="auto"/>
                              </w:divBdr>
                              <w:divsChild>
                                <w:div w:id="1472096070">
                                  <w:marLeft w:val="0"/>
                                  <w:marRight w:val="0"/>
                                  <w:marTop w:val="0"/>
                                  <w:marBottom w:val="0"/>
                                  <w:divBdr>
                                    <w:top w:val="none" w:sz="0" w:space="0" w:color="auto"/>
                                    <w:left w:val="none" w:sz="0" w:space="0" w:color="auto"/>
                                    <w:bottom w:val="none" w:sz="0" w:space="0" w:color="auto"/>
                                    <w:right w:val="none" w:sz="0" w:space="0" w:color="auto"/>
                                  </w:divBdr>
                                  <w:divsChild>
                                    <w:div w:id="783421490">
                                      <w:marLeft w:val="0"/>
                                      <w:marRight w:val="0"/>
                                      <w:marTop w:val="0"/>
                                      <w:marBottom w:val="0"/>
                                      <w:divBdr>
                                        <w:top w:val="none" w:sz="0" w:space="0" w:color="auto"/>
                                        <w:left w:val="none" w:sz="0" w:space="0" w:color="auto"/>
                                        <w:bottom w:val="none" w:sz="0" w:space="0" w:color="auto"/>
                                        <w:right w:val="none" w:sz="0" w:space="0" w:color="auto"/>
                                      </w:divBdr>
                                      <w:divsChild>
                                        <w:div w:id="1972662291">
                                          <w:marLeft w:val="0"/>
                                          <w:marRight w:val="0"/>
                                          <w:marTop w:val="0"/>
                                          <w:marBottom w:val="0"/>
                                          <w:divBdr>
                                            <w:top w:val="none" w:sz="0" w:space="0" w:color="auto"/>
                                            <w:left w:val="none" w:sz="0" w:space="0" w:color="auto"/>
                                            <w:bottom w:val="none" w:sz="0" w:space="0" w:color="auto"/>
                                            <w:right w:val="none" w:sz="0" w:space="0" w:color="auto"/>
                                          </w:divBdr>
                                          <w:divsChild>
                                            <w:div w:id="1771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5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hilips.com/news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ost.akkermans@phili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ve.klink@philips.com" TargetMode="External"/><Relationship Id="rId4" Type="http://schemas.openxmlformats.org/officeDocument/2006/relationships/settings" Target="settings.xml"/><Relationship Id="rId9" Type="http://schemas.openxmlformats.org/officeDocument/2006/relationships/hyperlink" Target="http://www.philips.com/sites/philipsglobal/about/investor/investor/analystdays/20130917_capitalmarketsday.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4807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5567</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2013-09-17T05:21:00Z</dcterms:created>
  <dcterms:modified xsi:type="dcterms:W3CDTF">2013-09-17T05:21:00Z</dcterms:modified>
</cp:coreProperties>
</file>