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Default="006E53FA" w:rsidP="008D4B44">
      <w:r>
        <w:rPr>
          <w:noProof/>
        </w:rPr>
        <w:drawing>
          <wp:anchor distT="0" distB="0" distL="114300" distR="114300" simplePos="0" relativeHeight="251657728" behindDoc="1" locked="0" layoutInCell="1" allowOverlap="1" wp14:anchorId="31810BDE" wp14:editId="3EB108F5">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13"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692C25" w:rsidRDefault="00692C25" w:rsidP="008D4B44">
      <w:pPr>
        <w:pStyle w:val="Heading1"/>
        <w:rPr>
          <w:color w:val="0B5ED7"/>
        </w:rPr>
      </w:pPr>
    </w:p>
    <w:p w:rsidR="008D4B44" w:rsidRPr="00A201C9" w:rsidRDefault="008D4B44" w:rsidP="008D4B44">
      <w:pPr>
        <w:pStyle w:val="Heading1"/>
        <w:rPr>
          <w:color w:val="0B5ED7"/>
        </w:rPr>
      </w:pPr>
      <w:r w:rsidRPr="00A201C9">
        <w:rPr>
          <w:color w:val="0B5ED7"/>
        </w:rPr>
        <w:t>Press Information</w:t>
      </w:r>
    </w:p>
    <w:p w:rsidR="008D4B44" w:rsidRDefault="008D4B44"/>
    <w:p w:rsidR="00692C25" w:rsidRDefault="00692C25"/>
    <w:p w:rsidR="00CE4677" w:rsidRPr="001F43AB" w:rsidRDefault="00CE4677" w:rsidP="00CE4677">
      <w:pPr>
        <w:spacing w:line="255" w:lineRule="atLeast"/>
      </w:pPr>
      <w:r w:rsidRPr="001F43AB">
        <w:t>February 25, 2013</w:t>
      </w:r>
      <w:bookmarkStart w:id="0" w:name="_GoBack"/>
      <w:bookmarkEnd w:id="0"/>
    </w:p>
    <w:p w:rsidR="00CE4677" w:rsidRDefault="00CE4677" w:rsidP="00CE4677">
      <w:pPr>
        <w:rPr>
          <w:b/>
          <w:bCs/>
          <w:sz w:val="24"/>
        </w:rPr>
      </w:pPr>
    </w:p>
    <w:p w:rsidR="00CE4677" w:rsidRPr="001F43AB" w:rsidRDefault="00CE4677" w:rsidP="00CE4677">
      <w:r w:rsidRPr="001F43AB">
        <w:rPr>
          <w:b/>
          <w:bCs/>
          <w:sz w:val="24"/>
        </w:rPr>
        <w:t> </w:t>
      </w:r>
    </w:p>
    <w:p w:rsidR="00CE4677" w:rsidRPr="001F43AB" w:rsidRDefault="00CE4677" w:rsidP="00CE4677">
      <w:pPr>
        <w:spacing w:line="255" w:lineRule="atLeast"/>
      </w:pPr>
      <w:r w:rsidRPr="001F43AB">
        <w:rPr>
          <w:b/>
          <w:bCs/>
          <w:sz w:val="24"/>
        </w:rPr>
        <w:t>Philips publishes 201</w:t>
      </w:r>
      <w:r>
        <w:rPr>
          <w:b/>
          <w:bCs/>
          <w:sz w:val="24"/>
        </w:rPr>
        <w:t>3</w:t>
      </w:r>
      <w:r w:rsidRPr="001F43AB">
        <w:rPr>
          <w:b/>
          <w:bCs/>
          <w:sz w:val="24"/>
        </w:rPr>
        <w:t xml:space="preserve"> Annual Report</w:t>
      </w:r>
    </w:p>
    <w:p w:rsidR="00CE4677" w:rsidRPr="001F43AB" w:rsidRDefault="00CE4677" w:rsidP="00CE4677">
      <w:r w:rsidRPr="001F43AB">
        <w:rPr>
          <w:rStyle w:val="Strong"/>
        </w:rPr>
        <w:t> </w:t>
      </w:r>
    </w:p>
    <w:p w:rsidR="00CE4677" w:rsidRPr="001F43AB" w:rsidRDefault="00CE4677" w:rsidP="00CE4677">
      <w:pPr>
        <w:spacing w:line="255" w:lineRule="atLeast"/>
      </w:pPr>
      <w:r w:rsidRPr="001F43AB">
        <w:rPr>
          <w:rStyle w:val="Strong"/>
        </w:rPr>
        <w:t>Amsterdam, the Netherlands –</w:t>
      </w:r>
      <w:r w:rsidRPr="001F43AB">
        <w:t xml:space="preserve"> Royal Philips (NYSE: PHG</w:t>
      </w:r>
      <w:r>
        <w:t>,</w:t>
      </w:r>
      <w:r w:rsidRPr="001F43AB">
        <w:t xml:space="preserve"> AEX: PHIA) today published its 201</w:t>
      </w:r>
      <w:r>
        <w:t>3</w:t>
      </w:r>
      <w:r w:rsidRPr="001F43AB">
        <w:t xml:space="preserve"> Annual Report, and expects to file its 201</w:t>
      </w:r>
      <w:r>
        <w:t>3</w:t>
      </w:r>
      <w:r w:rsidRPr="001F43AB">
        <w:t xml:space="preserve"> Form 20-F with the US Securities and Exchange Commission </w:t>
      </w:r>
      <w:r w:rsidRPr="00446403">
        <w:t>later today</w:t>
      </w:r>
      <w:r w:rsidRPr="001F43AB">
        <w:t xml:space="preserve"> (</w:t>
      </w:r>
      <w:hyperlink r:id="rId14" w:history="1">
        <w:r>
          <w:rPr>
            <w:rStyle w:val="Hyperlink"/>
          </w:rPr>
          <w:t>www.sec.gov</w:t>
        </w:r>
      </w:hyperlink>
      <w:r w:rsidRPr="001F43AB">
        <w:t>).</w:t>
      </w:r>
      <w:r>
        <w:rPr>
          <w:color w:val="252F47"/>
        </w:rPr>
        <w:br/>
        <w:t> </w:t>
      </w:r>
      <w:r>
        <w:rPr>
          <w:color w:val="252F47"/>
        </w:rPr>
        <w:br/>
      </w:r>
      <w:r w:rsidRPr="001F43AB">
        <w:t>Philips also published the Agenda for the Annual General Meeting of Shareholders</w:t>
      </w:r>
      <w:r>
        <w:t>,</w:t>
      </w:r>
      <w:r w:rsidRPr="001F43AB">
        <w:t xml:space="preserve"> which will take place on May </w:t>
      </w:r>
      <w:r>
        <w:t>1</w:t>
      </w:r>
      <w:r w:rsidRPr="001F43AB">
        <w:t>, 201</w:t>
      </w:r>
      <w:r>
        <w:t>4</w:t>
      </w:r>
      <w:r w:rsidRPr="001F43AB">
        <w:t xml:space="preserve"> at the Hotel Okura in Amsterdam, beginning at 14:00 hours CET.</w:t>
      </w:r>
    </w:p>
    <w:p w:rsidR="00CE4677" w:rsidRPr="001F43AB" w:rsidRDefault="00CE4677" w:rsidP="00CE4677">
      <w:pPr>
        <w:spacing w:line="255" w:lineRule="atLeast"/>
      </w:pPr>
      <w:r w:rsidRPr="001F43AB">
        <w:t> </w:t>
      </w:r>
    </w:p>
    <w:p w:rsidR="00CE4677" w:rsidRDefault="00CE4677" w:rsidP="00CE4677">
      <w:pPr>
        <w:rPr>
          <w:color w:val="252F47"/>
        </w:rPr>
      </w:pPr>
      <w:r w:rsidRPr="001F43AB">
        <w:t>The 201</w:t>
      </w:r>
      <w:r>
        <w:t>3</w:t>
      </w:r>
      <w:r w:rsidRPr="001F43AB">
        <w:t xml:space="preserve"> Annual Report is available to shareholders and other interested parties via this</w:t>
      </w:r>
      <w:r>
        <w:rPr>
          <w:color w:val="252F47"/>
        </w:rPr>
        <w:t xml:space="preserve"> </w:t>
      </w:r>
      <w:r w:rsidRPr="001F43AB">
        <w:t xml:space="preserve">internet </w:t>
      </w:r>
      <w:hyperlink r:id="rId15" w:history="1">
        <w:r w:rsidRPr="003452AD">
          <w:rPr>
            <w:rStyle w:val="Hyperlink"/>
          </w:rPr>
          <w:t>link</w:t>
        </w:r>
      </w:hyperlink>
      <w:r>
        <w:rPr>
          <w:color w:val="252F47"/>
        </w:rPr>
        <w:t>.</w:t>
      </w:r>
    </w:p>
    <w:p w:rsidR="00CE4677" w:rsidRDefault="00CE4677" w:rsidP="00CE4677">
      <w:pPr>
        <w:rPr>
          <w:color w:val="252F47"/>
        </w:rPr>
      </w:pPr>
    </w:p>
    <w:p w:rsidR="00CE4677" w:rsidRDefault="00CE4677" w:rsidP="00CE4677">
      <w:pPr>
        <w:rPr>
          <w:color w:val="252F47"/>
        </w:rPr>
      </w:pPr>
      <w:r w:rsidRPr="001F43AB">
        <w:t xml:space="preserve">The Agenda for the Annual General Meeting of Shareholders is available via this internet </w:t>
      </w:r>
      <w:hyperlink r:id="rId16" w:history="1">
        <w:r w:rsidRPr="00F04D62">
          <w:rPr>
            <w:rStyle w:val="Hyperlink"/>
          </w:rPr>
          <w:t>link</w:t>
        </w:r>
      </w:hyperlink>
      <w:r>
        <w:rPr>
          <w:color w:val="252F47"/>
        </w:rPr>
        <w:t>.</w:t>
      </w:r>
    </w:p>
    <w:p w:rsidR="0039025A" w:rsidRPr="00BA46C4" w:rsidRDefault="0039025A" w:rsidP="0039025A">
      <w:pPr>
        <w:rPr>
          <w:rFonts w:cs="Arial"/>
        </w:rPr>
      </w:pPr>
    </w:p>
    <w:p w:rsidR="0039025A" w:rsidRPr="00BA46C4" w:rsidRDefault="0039025A" w:rsidP="0039025A">
      <w:pPr>
        <w:rPr>
          <w:rFonts w:cs="Arial"/>
          <w:b/>
          <w:bCs/>
        </w:rPr>
      </w:pPr>
      <w:r w:rsidRPr="00BA46C4">
        <w:rPr>
          <w:rFonts w:cs="Arial"/>
          <w:b/>
          <w:bCs/>
        </w:rPr>
        <w:t>For further information, please contact:</w:t>
      </w:r>
    </w:p>
    <w:p w:rsidR="0039025A" w:rsidRPr="00BA46C4" w:rsidRDefault="0039025A" w:rsidP="0039025A">
      <w:pPr>
        <w:rPr>
          <w:rFonts w:cs="Arial"/>
        </w:rPr>
      </w:pPr>
    </w:p>
    <w:p w:rsidR="0039025A" w:rsidRPr="00BA46C4" w:rsidRDefault="0039025A" w:rsidP="0039025A">
      <w:pPr>
        <w:rPr>
          <w:rFonts w:cs="Arial"/>
        </w:rPr>
      </w:pPr>
      <w:r w:rsidRPr="00BA46C4">
        <w:rPr>
          <w:rFonts w:cs="Arial"/>
        </w:rPr>
        <w:t>Steve Klink</w:t>
      </w:r>
      <w:r w:rsidRPr="00BA46C4">
        <w:rPr>
          <w:rFonts w:cs="Arial"/>
        </w:rPr>
        <w:br/>
        <w:t>Philips Group Communications</w:t>
      </w:r>
      <w:r w:rsidRPr="00BA46C4">
        <w:rPr>
          <w:rFonts w:cs="Arial"/>
        </w:rPr>
        <w:br/>
        <w:t>Tel.: +31 6 1088 8824</w:t>
      </w:r>
      <w:r w:rsidRPr="00BA46C4">
        <w:rPr>
          <w:rFonts w:cs="Arial"/>
        </w:rPr>
        <w:br/>
        <w:t>E-mail: </w:t>
      </w:r>
      <w:hyperlink r:id="rId17" w:history="1">
        <w:r w:rsidRPr="00BA46C4">
          <w:rPr>
            <w:rStyle w:val="Hyperlink"/>
            <w:rFonts w:cs="Arial"/>
          </w:rPr>
          <w:t>steve.klink@philips.com</w:t>
        </w:r>
      </w:hyperlink>
      <w:r w:rsidRPr="00BA46C4">
        <w:rPr>
          <w:rFonts w:cs="Arial"/>
        </w:rPr>
        <w:t> </w:t>
      </w:r>
    </w:p>
    <w:p w:rsidR="0039025A" w:rsidRPr="00BA46C4" w:rsidRDefault="0039025A" w:rsidP="0039025A">
      <w:pPr>
        <w:rPr>
          <w:rFonts w:cs="Arial"/>
        </w:rPr>
      </w:pPr>
    </w:p>
    <w:p w:rsidR="00CE4677" w:rsidRDefault="00CE4677" w:rsidP="0039025A">
      <w:pPr>
        <w:rPr>
          <w:rFonts w:cs="Arial"/>
          <w:b/>
          <w:bCs/>
        </w:rPr>
      </w:pPr>
    </w:p>
    <w:p w:rsidR="0039025A" w:rsidRPr="00BA46C4" w:rsidRDefault="0039025A" w:rsidP="0039025A">
      <w:pPr>
        <w:rPr>
          <w:rFonts w:cs="Arial"/>
        </w:rPr>
      </w:pPr>
      <w:r w:rsidRPr="00BA46C4">
        <w:rPr>
          <w:rFonts w:cs="Arial"/>
          <w:b/>
          <w:bCs/>
        </w:rPr>
        <w:t>About Royal Philips:</w:t>
      </w:r>
    </w:p>
    <w:p w:rsidR="009311C1" w:rsidRPr="001D165B" w:rsidRDefault="0039025A" w:rsidP="0039025A">
      <w:pPr>
        <w:rPr>
          <w:rFonts w:cs="Arial"/>
          <w:i/>
          <w:szCs w:val="22"/>
        </w:rPr>
      </w:pPr>
      <w:r w:rsidRPr="00BA46C4">
        <w:rPr>
          <w:rFonts w:cs="Arial"/>
          <w:i/>
          <w:iCs/>
        </w:rPr>
        <w:t xml:space="preserve">Royal Philips (NYSE: PHG, AEX: PHIA) is a diversified health and well-being company, focused on improving people’s lives through meaningful innovation in the areas of Healthcare, Consumer Lifestyle and Lighting. Headquartered in the Netherlands, Philips posted 2013 sales of EUR 23.3 billion and employs approximately 115,000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8" w:history="1">
        <w:r w:rsidRPr="00BA46C4">
          <w:rPr>
            <w:rStyle w:val="Hyperlink"/>
            <w:rFonts w:cs="Arial"/>
            <w:i/>
            <w:iCs/>
          </w:rPr>
          <w:t>www.philips.com/newscenter</w:t>
        </w:r>
      </w:hyperlink>
      <w:r w:rsidRPr="00BA46C4">
        <w:rPr>
          <w:rFonts w:cs="Arial"/>
          <w:i/>
          <w:iCs/>
        </w:rPr>
        <w:t>.</w:t>
      </w:r>
    </w:p>
    <w:sectPr w:rsidR="009311C1" w:rsidRPr="001D165B" w:rsidSect="00900FBD">
      <w:headerReference w:type="default" r:id="rId19"/>
      <w:footerReference w:type="even" r:id="rId20"/>
      <w:footerReference w:type="defaul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EB4" w:rsidRDefault="00735EB4">
      <w:r>
        <w:separator/>
      </w:r>
    </w:p>
  </w:endnote>
  <w:endnote w:type="continuationSeparator" w:id="0">
    <w:p w:rsidR="00735EB4" w:rsidRDefault="00735EB4">
      <w:r>
        <w:continuationSeparator/>
      </w:r>
    </w:p>
  </w:endnote>
  <w:endnote w:type="continuationNotice" w:id="1">
    <w:p w:rsidR="00735EB4" w:rsidRDefault="00735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SansStd-Light">
    <w:altName w:val="Gill Sans Std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Default="00D033BC" w:rsidP="006C4BDE">
    <w:pPr>
      <w:pStyle w:val="Footer"/>
      <w:framePr w:wrap="around" w:vAnchor="text" w:hAnchor="margin" w:xAlign="center" w:y="1"/>
      <w:rPr>
        <w:rStyle w:val="PageNumber"/>
      </w:rPr>
    </w:pPr>
    <w:r>
      <w:rPr>
        <w:rStyle w:val="PageNumber"/>
      </w:rPr>
      <w:fldChar w:fldCharType="begin"/>
    </w:r>
    <w:r w:rsidR="009928F7">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Pr="008912B1" w:rsidRDefault="00D033BC"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9928F7" w:rsidRPr="008912B1">
      <w:rPr>
        <w:rStyle w:val="PageNumber"/>
        <w:sz w:val="20"/>
        <w:szCs w:val="20"/>
      </w:rPr>
      <w:instrText xml:space="preserve">PAGE  </w:instrText>
    </w:r>
    <w:r w:rsidRPr="008912B1">
      <w:rPr>
        <w:rStyle w:val="PageNumber"/>
        <w:sz w:val="20"/>
        <w:szCs w:val="20"/>
      </w:rPr>
      <w:fldChar w:fldCharType="separate"/>
    </w:r>
    <w:r w:rsidR="000D3B3C">
      <w:rPr>
        <w:rStyle w:val="PageNumber"/>
        <w:noProof/>
        <w:sz w:val="20"/>
        <w:szCs w:val="20"/>
      </w:rPr>
      <w:t>1</w:t>
    </w:r>
    <w:r w:rsidRPr="008912B1">
      <w:rPr>
        <w:rStyle w:val="PageNumber"/>
        <w:sz w:val="20"/>
        <w:szCs w:val="20"/>
      </w:rPr>
      <w:fldChar w:fldCharType="end"/>
    </w:r>
    <w:r w:rsidR="009928F7" w:rsidRPr="008912B1">
      <w:rPr>
        <w:rStyle w:val="PageNumber"/>
        <w:sz w:val="20"/>
        <w:szCs w:val="20"/>
      </w:rPr>
      <w:t xml:space="preserve"> of </w:t>
    </w:r>
    <w:r w:rsidRPr="008912B1">
      <w:rPr>
        <w:rStyle w:val="PageNumber"/>
        <w:sz w:val="20"/>
        <w:szCs w:val="20"/>
      </w:rPr>
      <w:fldChar w:fldCharType="begin"/>
    </w:r>
    <w:r w:rsidR="009928F7" w:rsidRPr="008912B1">
      <w:rPr>
        <w:rStyle w:val="PageNumber"/>
        <w:sz w:val="20"/>
        <w:szCs w:val="20"/>
      </w:rPr>
      <w:instrText xml:space="preserve"> NUMPAGES </w:instrText>
    </w:r>
    <w:r w:rsidRPr="008912B1">
      <w:rPr>
        <w:rStyle w:val="PageNumber"/>
        <w:sz w:val="20"/>
        <w:szCs w:val="20"/>
      </w:rPr>
      <w:fldChar w:fldCharType="separate"/>
    </w:r>
    <w:r w:rsidR="000D3B3C">
      <w:rPr>
        <w:rStyle w:val="PageNumber"/>
        <w:noProof/>
        <w:sz w:val="20"/>
        <w:szCs w:val="20"/>
      </w:rPr>
      <w:t>1</w:t>
    </w:r>
    <w:r w:rsidRPr="008912B1">
      <w:rPr>
        <w:rStyle w:val="PageNumber"/>
        <w:sz w:val="20"/>
        <w:szCs w:val="20"/>
      </w:rPr>
      <w:fldChar w:fldCharType="end"/>
    </w:r>
  </w:p>
  <w:p w:rsidR="009928F7" w:rsidRPr="008912B1" w:rsidRDefault="009928F7"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EB4" w:rsidRDefault="00735EB4">
      <w:r>
        <w:separator/>
      </w:r>
    </w:p>
  </w:footnote>
  <w:footnote w:type="continuationSeparator" w:id="0">
    <w:p w:rsidR="00735EB4" w:rsidRDefault="00735EB4">
      <w:r>
        <w:continuationSeparator/>
      </w:r>
    </w:p>
  </w:footnote>
  <w:footnote w:type="continuationNotice" w:id="1">
    <w:p w:rsidR="00735EB4" w:rsidRDefault="00735E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9DA" w:rsidRDefault="00E019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F"/>
    <w:multiLevelType w:val="hybridMultilevel"/>
    <w:tmpl w:val="2054A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F36A25"/>
    <w:multiLevelType w:val="hybridMultilevel"/>
    <w:tmpl w:val="C908C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AD0156"/>
    <w:multiLevelType w:val="hybridMultilevel"/>
    <w:tmpl w:val="DA826B62"/>
    <w:lvl w:ilvl="0" w:tplc="0C42BCAC">
      <w:start w:val="1"/>
      <w:numFmt w:val="bullet"/>
      <w:lvlText w:val="•"/>
      <w:lvlJc w:val="left"/>
      <w:pPr>
        <w:tabs>
          <w:tab w:val="num" w:pos="720"/>
        </w:tabs>
        <w:ind w:left="720" w:hanging="360"/>
      </w:pPr>
      <w:rPr>
        <w:rFonts w:ascii="Times New Roman" w:hAnsi="Times New Roman" w:hint="default"/>
      </w:rPr>
    </w:lvl>
    <w:lvl w:ilvl="1" w:tplc="C5E8F106" w:tentative="1">
      <w:start w:val="1"/>
      <w:numFmt w:val="bullet"/>
      <w:lvlText w:val="•"/>
      <w:lvlJc w:val="left"/>
      <w:pPr>
        <w:tabs>
          <w:tab w:val="num" w:pos="1440"/>
        </w:tabs>
        <w:ind w:left="1440" w:hanging="360"/>
      </w:pPr>
      <w:rPr>
        <w:rFonts w:ascii="Times New Roman" w:hAnsi="Times New Roman" w:hint="default"/>
      </w:rPr>
    </w:lvl>
    <w:lvl w:ilvl="2" w:tplc="13921CA8" w:tentative="1">
      <w:start w:val="1"/>
      <w:numFmt w:val="bullet"/>
      <w:lvlText w:val="•"/>
      <w:lvlJc w:val="left"/>
      <w:pPr>
        <w:tabs>
          <w:tab w:val="num" w:pos="2160"/>
        </w:tabs>
        <w:ind w:left="2160" w:hanging="360"/>
      </w:pPr>
      <w:rPr>
        <w:rFonts w:ascii="Times New Roman" w:hAnsi="Times New Roman" w:hint="default"/>
      </w:rPr>
    </w:lvl>
    <w:lvl w:ilvl="3" w:tplc="A31ABFEE" w:tentative="1">
      <w:start w:val="1"/>
      <w:numFmt w:val="bullet"/>
      <w:lvlText w:val="•"/>
      <w:lvlJc w:val="left"/>
      <w:pPr>
        <w:tabs>
          <w:tab w:val="num" w:pos="2880"/>
        </w:tabs>
        <w:ind w:left="2880" w:hanging="360"/>
      </w:pPr>
      <w:rPr>
        <w:rFonts w:ascii="Times New Roman" w:hAnsi="Times New Roman" w:hint="default"/>
      </w:rPr>
    </w:lvl>
    <w:lvl w:ilvl="4" w:tplc="9A7E432C" w:tentative="1">
      <w:start w:val="1"/>
      <w:numFmt w:val="bullet"/>
      <w:lvlText w:val="•"/>
      <w:lvlJc w:val="left"/>
      <w:pPr>
        <w:tabs>
          <w:tab w:val="num" w:pos="3600"/>
        </w:tabs>
        <w:ind w:left="3600" w:hanging="360"/>
      </w:pPr>
      <w:rPr>
        <w:rFonts w:ascii="Times New Roman" w:hAnsi="Times New Roman" w:hint="default"/>
      </w:rPr>
    </w:lvl>
    <w:lvl w:ilvl="5" w:tplc="4F34EAE4" w:tentative="1">
      <w:start w:val="1"/>
      <w:numFmt w:val="bullet"/>
      <w:lvlText w:val="•"/>
      <w:lvlJc w:val="left"/>
      <w:pPr>
        <w:tabs>
          <w:tab w:val="num" w:pos="4320"/>
        </w:tabs>
        <w:ind w:left="4320" w:hanging="360"/>
      </w:pPr>
      <w:rPr>
        <w:rFonts w:ascii="Times New Roman" w:hAnsi="Times New Roman" w:hint="default"/>
      </w:rPr>
    </w:lvl>
    <w:lvl w:ilvl="6" w:tplc="E26E396C" w:tentative="1">
      <w:start w:val="1"/>
      <w:numFmt w:val="bullet"/>
      <w:lvlText w:val="•"/>
      <w:lvlJc w:val="left"/>
      <w:pPr>
        <w:tabs>
          <w:tab w:val="num" w:pos="5040"/>
        </w:tabs>
        <w:ind w:left="5040" w:hanging="360"/>
      </w:pPr>
      <w:rPr>
        <w:rFonts w:ascii="Times New Roman" w:hAnsi="Times New Roman" w:hint="default"/>
      </w:rPr>
    </w:lvl>
    <w:lvl w:ilvl="7" w:tplc="567E9184" w:tentative="1">
      <w:start w:val="1"/>
      <w:numFmt w:val="bullet"/>
      <w:lvlText w:val="•"/>
      <w:lvlJc w:val="left"/>
      <w:pPr>
        <w:tabs>
          <w:tab w:val="num" w:pos="5760"/>
        </w:tabs>
        <w:ind w:left="5760" w:hanging="360"/>
      </w:pPr>
      <w:rPr>
        <w:rFonts w:ascii="Times New Roman" w:hAnsi="Times New Roman" w:hint="default"/>
      </w:rPr>
    </w:lvl>
    <w:lvl w:ilvl="8" w:tplc="D9A2C08E" w:tentative="1">
      <w:start w:val="1"/>
      <w:numFmt w:val="bullet"/>
      <w:lvlText w:val="•"/>
      <w:lvlJc w:val="left"/>
      <w:pPr>
        <w:tabs>
          <w:tab w:val="num" w:pos="6480"/>
        </w:tabs>
        <w:ind w:left="6480" w:hanging="360"/>
      </w:pPr>
      <w:rPr>
        <w:rFonts w:ascii="Times New Roman" w:hAnsi="Times New Roman" w:hint="default"/>
      </w:rPr>
    </w:lvl>
  </w:abstractNum>
  <w:abstractNum w:abstractNumId="3">
    <w:nsid w:val="4BBF18B7"/>
    <w:multiLevelType w:val="hybridMultilevel"/>
    <w:tmpl w:val="2F30B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5347412">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2F3B85"/>
    <w:multiLevelType w:val="hybridMultilevel"/>
    <w:tmpl w:val="274E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9C48DA"/>
    <w:multiLevelType w:val="hybridMultilevel"/>
    <w:tmpl w:val="2AAE9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CF94FD0"/>
    <w:multiLevelType w:val="hybridMultilevel"/>
    <w:tmpl w:val="47EA3978"/>
    <w:lvl w:ilvl="0" w:tplc="1B7EF8F4">
      <w:start w:val="1"/>
      <w:numFmt w:val="bullet"/>
      <w:lvlText w:val=""/>
      <w:lvlJc w:val="left"/>
      <w:pPr>
        <w:tabs>
          <w:tab w:val="num" w:pos="720"/>
        </w:tabs>
        <w:ind w:left="720" w:hanging="360"/>
      </w:pPr>
      <w:rPr>
        <w:rFonts w:ascii="Wingdings" w:hAnsi="Wingdings" w:hint="default"/>
      </w:rPr>
    </w:lvl>
    <w:lvl w:ilvl="1" w:tplc="4C6E6664" w:tentative="1">
      <w:start w:val="1"/>
      <w:numFmt w:val="bullet"/>
      <w:lvlText w:val=""/>
      <w:lvlJc w:val="left"/>
      <w:pPr>
        <w:tabs>
          <w:tab w:val="num" w:pos="1440"/>
        </w:tabs>
        <w:ind w:left="1440" w:hanging="360"/>
      </w:pPr>
      <w:rPr>
        <w:rFonts w:ascii="Wingdings" w:hAnsi="Wingdings" w:hint="default"/>
      </w:rPr>
    </w:lvl>
    <w:lvl w:ilvl="2" w:tplc="A75874AA" w:tentative="1">
      <w:start w:val="1"/>
      <w:numFmt w:val="bullet"/>
      <w:lvlText w:val=""/>
      <w:lvlJc w:val="left"/>
      <w:pPr>
        <w:tabs>
          <w:tab w:val="num" w:pos="2160"/>
        </w:tabs>
        <w:ind w:left="2160" w:hanging="360"/>
      </w:pPr>
      <w:rPr>
        <w:rFonts w:ascii="Wingdings" w:hAnsi="Wingdings" w:hint="default"/>
      </w:rPr>
    </w:lvl>
    <w:lvl w:ilvl="3" w:tplc="30C454AC" w:tentative="1">
      <w:start w:val="1"/>
      <w:numFmt w:val="bullet"/>
      <w:lvlText w:val=""/>
      <w:lvlJc w:val="left"/>
      <w:pPr>
        <w:tabs>
          <w:tab w:val="num" w:pos="2880"/>
        </w:tabs>
        <w:ind w:left="2880" w:hanging="360"/>
      </w:pPr>
      <w:rPr>
        <w:rFonts w:ascii="Wingdings" w:hAnsi="Wingdings" w:hint="default"/>
      </w:rPr>
    </w:lvl>
    <w:lvl w:ilvl="4" w:tplc="A0820B80" w:tentative="1">
      <w:start w:val="1"/>
      <w:numFmt w:val="bullet"/>
      <w:lvlText w:val=""/>
      <w:lvlJc w:val="left"/>
      <w:pPr>
        <w:tabs>
          <w:tab w:val="num" w:pos="3600"/>
        </w:tabs>
        <w:ind w:left="3600" w:hanging="360"/>
      </w:pPr>
      <w:rPr>
        <w:rFonts w:ascii="Wingdings" w:hAnsi="Wingdings" w:hint="default"/>
      </w:rPr>
    </w:lvl>
    <w:lvl w:ilvl="5" w:tplc="9E141138" w:tentative="1">
      <w:start w:val="1"/>
      <w:numFmt w:val="bullet"/>
      <w:lvlText w:val=""/>
      <w:lvlJc w:val="left"/>
      <w:pPr>
        <w:tabs>
          <w:tab w:val="num" w:pos="4320"/>
        </w:tabs>
        <w:ind w:left="4320" w:hanging="360"/>
      </w:pPr>
      <w:rPr>
        <w:rFonts w:ascii="Wingdings" w:hAnsi="Wingdings" w:hint="default"/>
      </w:rPr>
    </w:lvl>
    <w:lvl w:ilvl="6" w:tplc="EEB2E5F4" w:tentative="1">
      <w:start w:val="1"/>
      <w:numFmt w:val="bullet"/>
      <w:lvlText w:val=""/>
      <w:lvlJc w:val="left"/>
      <w:pPr>
        <w:tabs>
          <w:tab w:val="num" w:pos="5040"/>
        </w:tabs>
        <w:ind w:left="5040" w:hanging="360"/>
      </w:pPr>
      <w:rPr>
        <w:rFonts w:ascii="Wingdings" w:hAnsi="Wingdings" w:hint="default"/>
      </w:rPr>
    </w:lvl>
    <w:lvl w:ilvl="7" w:tplc="6402FC6E" w:tentative="1">
      <w:start w:val="1"/>
      <w:numFmt w:val="bullet"/>
      <w:lvlText w:val=""/>
      <w:lvlJc w:val="left"/>
      <w:pPr>
        <w:tabs>
          <w:tab w:val="num" w:pos="5760"/>
        </w:tabs>
        <w:ind w:left="5760" w:hanging="360"/>
      </w:pPr>
      <w:rPr>
        <w:rFonts w:ascii="Wingdings" w:hAnsi="Wingdings" w:hint="default"/>
      </w:rPr>
    </w:lvl>
    <w:lvl w:ilvl="8" w:tplc="D1AA15D6"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66615"/>
    <w:rsid w:val="00067419"/>
    <w:rsid w:val="00072C55"/>
    <w:rsid w:val="000800C2"/>
    <w:rsid w:val="00081B9C"/>
    <w:rsid w:val="00082BC6"/>
    <w:rsid w:val="00085A13"/>
    <w:rsid w:val="000B16A6"/>
    <w:rsid w:val="000B4D54"/>
    <w:rsid w:val="000B5187"/>
    <w:rsid w:val="000B6D59"/>
    <w:rsid w:val="000C5C5E"/>
    <w:rsid w:val="000C7370"/>
    <w:rsid w:val="000D3B3C"/>
    <w:rsid w:val="000D452D"/>
    <w:rsid w:val="000D5BA7"/>
    <w:rsid w:val="000D67CF"/>
    <w:rsid w:val="000E49FB"/>
    <w:rsid w:val="000E7BA0"/>
    <w:rsid w:val="000E7BCB"/>
    <w:rsid w:val="000F774F"/>
    <w:rsid w:val="00102A6A"/>
    <w:rsid w:val="001078F7"/>
    <w:rsid w:val="00131848"/>
    <w:rsid w:val="00136A29"/>
    <w:rsid w:val="00142ED9"/>
    <w:rsid w:val="00144262"/>
    <w:rsid w:val="001550ED"/>
    <w:rsid w:val="001614DE"/>
    <w:rsid w:val="00171AF6"/>
    <w:rsid w:val="001729DE"/>
    <w:rsid w:val="00182310"/>
    <w:rsid w:val="00184A66"/>
    <w:rsid w:val="001859DA"/>
    <w:rsid w:val="00185EAB"/>
    <w:rsid w:val="001910C5"/>
    <w:rsid w:val="001936FB"/>
    <w:rsid w:val="001D165B"/>
    <w:rsid w:val="001D190E"/>
    <w:rsid w:val="001E230C"/>
    <w:rsid w:val="001E5E9B"/>
    <w:rsid w:val="001F57C2"/>
    <w:rsid w:val="00201BCC"/>
    <w:rsid w:val="00204244"/>
    <w:rsid w:val="002108AC"/>
    <w:rsid w:val="002376F5"/>
    <w:rsid w:val="00243491"/>
    <w:rsid w:val="00251FF8"/>
    <w:rsid w:val="0025612D"/>
    <w:rsid w:val="00261BFF"/>
    <w:rsid w:val="00263E19"/>
    <w:rsid w:val="00266228"/>
    <w:rsid w:val="0027289C"/>
    <w:rsid w:val="0027482D"/>
    <w:rsid w:val="002A5101"/>
    <w:rsid w:val="002B1C85"/>
    <w:rsid w:val="002B5C03"/>
    <w:rsid w:val="002C74A8"/>
    <w:rsid w:val="002D1684"/>
    <w:rsid w:val="002D3E6A"/>
    <w:rsid w:val="002F77B6"/>
    <w:rsid w:val="00307462"/>
    <w:rsid w:val="00320935"/>
    <w:rsid w:val="003308EA"/>
    <w:rsid w:val="00331C1C"/>
    <w:rsid w:val="003452AD"/>
    <w:rsid w:val="00355795"/>
    <w:rsid w:val="00366D23"/>
    <w:rsid w:val="00371D29"/>
    <w:rsid w:val="0039025A"/>
    <w:rsid w:val="003B0EDD"/>
    <w:rsid w:val="003B524D"/>
    <w:rsid w:val="003D302C"/>
    <w:rsid w:val="003D7BFC"/>
    <w:rsid w:val="003E053D"/>
    <w:rsid w:val="003F234A"/>
    <w:rsid w:val="003F403D"/>
    <w:rsid w:val="00404CA1"/>
    <w:rsid w:val="0041521F"/>
    <w:rsid w:val="00420CE2"/>
    <w:rsid w:val="004239E5"/>
    <w:rsid w:val="00443A67"/>
    <w:rsid w:val="00446403"/>
    <w:rsid w:val="0044705F"/>
    <w:rsid w:val="004636D5"/>
    <w:rsid w:val="00476E11"/>
    <w:rsid w:val="00490B06"/>
    <w:rsid w:val="00492272"/>
    <w:rsid w:val="004A222A"/>
    <w:rsid w:val="004C5E98"/>
    <w:rsid w:val="004C6E4C"/>
    <w:rsid w:val="004F020C"/>
    <w:rsid w:val="004F176C"/>
    <w:rsid w:val="004F4D0D"/>
    <w:rsid w:val="00506783"/>
    <w:rsid w:val="0052053D"/>
    <w:rsid w:val="00526B88"/>
    <w:rsid w:val="00530A50"/>
    <w:rsid w:val="00531B70"/>
    <w:rsid w:val="00537862"/>
    <w:rsid w:val="00542BD9"/>
    <w:rsid w:val="00542DE5"/>
    <w:rsid w:val="00543D2B"/>
    <w:rsid w:val="0055187B"/>
    <w:rsid w:val="00556505"/>
    <w:rsid w:val="00580A22"/>
    <w:rsid w:val="005828CD"/>
    <w:rsid w:val="005951C2"/>
    <w:rsid w:val="005B4A61"/>
    <w:rsid w:val="005C09F0"/>
    <w:rsid w:val="005C6CF3"/>
    <w:rsid w:val="005D5153"/>
    <w:rsid w:val="005E1FB5"/>
    <w:rsid w:val="005E2F94"/>
    <w:rsid w:val="005F4161"/>
    <w:rsid w:val="005F5A97"/>
    <w:rsid w:val="006159BC"/>
    <w:rsid w:val="00622E78"/>
    <w:rsid w:val="00624181"/>
    <w:rsid w:val="00624464"/>
    <w:rsid w:val="00631BA3"/>
    <w:rsid w:val="0065797B"/>
    <w:rsid w:val="00680FD9"/>
    <w:rsid w:val="00687329"/>
    <w:rsid w:val="00692C25"/>
    <w:rsid w:val="006A5F51"/>
    <w:rsid w:val="006A712F"/>
    <w:rsid w:val="006B36F8"/>
    <w:rsid w:val="006B6DA0"/>
    <w:rsid w:val="006B7466"/>
    <w:rsid w:val="006C21D9"/>
    <w:rsid w:val="006C28B9"/>
    <w:rsid w:val="006C4BDE"/>
    <w:rsid w:val="006E35E3"/>
    <w:rsid w:val="006E53FA"/>
    <w:rsid w:val="006E6380"/>
    <w:rsid w:val="00714A8F"/>
    <w:rsid w:val="00735EB4"/>
    <w:rsid w:val="007444BA"/>
    <w:rsid w:val="00753B2A"/>
    <w:rsid w:val="00756BD6"/>
    <w:rsid w:val="00756FD0"/>
    <w:rsid w:val="007625F6"/>
    <w:rsid w:val="00770A71"/>
    <w:rsid w:val="00797CC1"/>
    <w:rsid w:val="007A1495"/>
    <w:rsid w:val="007A2555"/>
    <w:rsid w:val="007A5176"/>
    <w:rsid w:val="007B472F"/>
    <w:rsid w:val="007B5B9B"/>
    <w:rsid w:val="007B68F6"/>
    <w:rsid w:val="007C694F"/>
    <w:rsid w:val="007D56A6"/>
    <w:rsid w:val="007E5F08"/>
    <w:rsid w:val="007F578A"/>
    <w:rsid w:val="00805992"/>
    <w:rsid w:val="008267CA"/>
    <w:rsid w:val="0083655D"/>
    <w:rsid w:val="00837FBF"/>
    <w:rsid w:val="00843279"/>
    <w:rsid w:val="00855856"/>
    <w:rsid w:val="0087380E"/>
    <w:rsid w:val="00873B4E"/>
    <w:rsid w:val="00876DB9"/>
    <w:rsid w:val="008772DC"/>
    <w:rsid w:val="008912B1"/>
    <w:rsid w:val="008A0F00"/>
    <w:rsid w:val="008A5A3A"/>
    <w:rsid w:val="008A7621"/>
    <w:rsid w:val="008B2330"/>
    <w:rsid w:val="008B5616"/>
    <w:rsid w:val="008D1EF7"/>
    <w:rsid w:val="008D3A3A"/>
    <w:rsid w:val="008D4B44"/>
    <w:rsid w:val="008F3A1D"/>
    <w:rsid w:val="00900FBD"/>
    <w:rsid w:val="00910651"/>
    <w:rsid w:val="00916D3F"/>
    <w:rsid w:val="00922220"/>
    <w:rsid w:val="00924EB1"/>
    <w:rsid w:val="009311C1"/>
    <w:rsid w:val="0096209C"/>
    <w:rsid w:val="00967A66"/>
    <w:rsid w:val="00984069"/>
    <w:rsid w:val="00984782"/>
    <w:rsid w:val="00990ED6"/>
    <w:rsid w:val="009928F7"/>
    <w:rsid w:val="009A6F37"/>
    <w:rsid w:val="009B2037"/>
    <w:rsid w:val="009B3528"/>
    <w:rsid w:val="009B48C6"/>
    <w:rsid w:val="00A048AF"/>
    <w:rsid w:val="00A070E3"/>
    <w:rsid w:val="00A07EBE"/>
    <w:rsid w:val="00A17F6B"/>
    <w:rsid w:val="00A201C9"/>
    <w:rsid w:val="00A34F56"/>
    <w:rsid w:val="00A36314"/>
    <w:rsid w:val="00A407D3"/>
    <w:rsid w:val="00A523B2"/>
    <w:rsid w:val="00A633C6"/>
    <w:rsid w:val="00A71781"/>
    <w:rsid w:val="00A86EFE"/>
    <w:rsid w:val="00A96E41"/>
    <w:rsid w:val="00A97547"/>
    <w:rsid w:val="00AA2EDF"/>
    <w:rsid w:val="00AA526C"/>
    <w:rsid w:val="00AB157A"/>
    <w:rsid w:val="00AC3521"/>
    <w:rsid w:val="00AC6CE9"/>
    <w:rsid w:val="00AD1B92"/>
    <w:rsid w:val="00AD5845"/>
    <w:rsid w:val="00AE71C6"/>
    <w:rsid w:val="00AF1783"/>
    <w:rsid w:val="00AF3F88"/>
    <w:rsid w:val="00B16219"/>
    <w:rsid w:val="00B166F1"/>
    <w:rsid w:val="00B16DB2"/>
    <w:rsid w:val="00B3364E"/>
    <w:rsid w:val="00B477C7"/>
    <w:rsid w:val="00B62A9A"/>
    <w:rsid w:val="00B65F23"/>
    <w:rsid w:val="00B7110A"/>
    <w:rsid w:val="00B93BC3"/>
    <w:rsid w:val="00BA3C9C"/>
    <w:rsid w:val="00BB5CB1"/>
    <w:rsid w:val="00BC6106"/>
    <w:rsid w:val="00BD2F99"/>
    <w:rsid w:val="00BD6815"/>
    <w:rsid w:val="00BE2ABE"/>
    <w:rsid w:val="00BF2898"/>
    <w:rsid w:val="00BF3E5A"/>
    <w:rsid w:val="00BF5E1D"/>
    <w:rsid w:val="00BF7FE5"/>
    <w:rsid w:val="00C02B9C"/>
    <w:rsid w:val="00C10E23"/>
    <w:rsid w:val="00C1490F"/>
    <w:rsid w:val="00C23137"/>
    <w:rsid w:val="00C26458"/>
    <w:rsid w:val="00C272A9"/>
    <w:rsid w:val="00C33E6B"/>
    <w:rsid w:val="00C33F63"/>
    <w:rsid w:val="00C37FDB"/>
    <w:rsid w:val="00C575D6"/>
    <w:rsid w:val="00C74392"/>
    <w:rsid w:val="00CA2EF8"/>
    <w:rsid w:val="00CB1B22"/>
    <w:rsid w:val="00CB413F"/>
    <w:rsid w:val="00CB53B3"/>
    <w:rsid w:val="00CE4677"/>
    <w:rsid w:val="00CF40A7"/>
    <w:rsid w:val="00D02EB5"/>
    <w:rsid w:val="00D033BC"/>
    <w:rsid w:val="00D108ED"/>
    <w:rsid w:val="00D17082"/>
    <w:rsid w:val="00D176D5"/>
    <w:rsid w:val="00D2506F"/>
    <w:rsid w:val="00D30010"/>
    <w:rsid w:val="00D35E1B"/>
    <w:rsid w:val="00D35F41"/>
    <w:rsid w:val="00D412F4"/>
    <w:rsid w:val="00D62159"/>
    <w:rsid w:val="00DA01C2"/>
    <w:rsid w:val="00DA1D0D"/>
    <w:rsid w:val="00DC4D19"/>
    <w:rsid w:val="00DE7263"/>
    <w:rsid w:val="00E019DA"/>
    <w:rsid w:val="00E02C20"/>
    <w:rsid w:val="00E03391"/>
    <w:rsid w:val="00E06195"/>
    <w:rsid w:val="00E11C24"/>
    <w:rsid w:val="00E16E32"/>
    <w:rsid w:val="00E201D3"/>
    <w:rsid w:val="00E3700B"/>
    <w:rsid w:val="00E37B64"/>
    <w:rsid w:val="00E402F9"/>
    <w:rsid w:val="00E403D0"/>
    <w:rsid w:val="00E46DF6"/>
    <w:rsid w:val="00E74EF7"/>
    <w:rsid w:val="00E75AAC"/>
    <w:rsid w:val="00EA3484"/>
    <w:rsid w:val="00EB3CD0"/>
    <w:rsid w:val="00EC27C8"/>
    <w:rsid w:val="00ED620B"/>
    <w:rsid w:val="00ED66B2"/>
    <w:rsid w:val="00ED7316"/>
    <w:rsid w:val="00F00224"/>
    <w:rsid w:val="00F04D62"/>
    <w:rsid w:val="00F06E06"/>
    <w:rsid w:val="00F458BF"/>
    <w:rsid w:val="00F607DF"/>
    <w:rsid w:val="00F61E7A"/>
    <w:rsid w:val="00F70B38"/>
    <w:rsid w:val="00F82B35"/>
    <w:rsid w:val="00FD6791"/>
    <w:rsid w:val="00FD7ED6"/>
    <w:rsid w:val="00FF45F9"/>
    <w:rsid w:val="00FF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link w:val="Heading2Char"/>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2D3E6A"/>
    <w:rPr>
      <w:b/>
      <w:bCs/>
    </w:rPr>
  </w:style>
  <w:style w:type="character" w:customStyle="1" w:styleId="apple-converted-space">
    <w:name w:val="apple-converted-space"/>
    <w:basedOn w:val="DefaultParagraphFont"/>
    <w:rsid w:val="002D3E6A"/>
  </w:style>
  <w:style w:type="paragraph" w:styleId="NormalWeb">
    <w:name w:val="Normal (Web)"/>
    <w:basedOn w:val="Normal"/>
    <w:uiPriority w:val="99"/>
    <w:unhideWhenUsed/>
    <w:rsid w:val="002D3E6A"/>
    <w:pPr>
      <w:spacing w:before="100" w:beforeAutospacing="1" w:after="100" w:afterAutospacing="1"/>
    </w:pPr>
    <w:rPr>
      <w:rFonts w:ascii="Times New Roman" w:hAnsi="Times New Roman"/>
      <w:sz w:val="24"/>
    </w:rPr>
  </w:style>
  <w:style w:type="character" w:styleId="CommentReference">
    <w:name w:val="annotation reference"/>
    <w:basedOn w:val="DefaultParagraphFont"/>
    <w:rsid w:val="00AC3521"/>
    <w:rPr>
      <w:sz w:val="16"/>
      <w:szCs w:val="16"/>
    </w:rPr>
  </w:style>
  <w:style w:type="paragraph" w:styleId="CommentText">
    <w:name w:val="annotation text"/>
    <w:basedOn w:val="Normal"/>
    <w:link w:val="CommentTextChar"/>
    <w:rsid w:val="00AC3521"/>
    <w:rPr>
      <w:sz w:val="20"/>
      <w:szCs w:val="20"/>
    </w:rPr>
  </w:style>
  <w:style w:type="character" w:customStyle="1" w:styleId="CommentTextChar">
    <w:name w:val="Comment Text Char"/>
    <w:basedOn w:val="DefaultParagraphFont"/>
    <w:link w:val="CommentText"/>
    <w:rsid w:val="00AC3521"/>
    <w:rPr>
      <w:rFonts w:ascii="Arial" w:hAnsi="Arial"/>
    </w:rPr>
  </w:style>
  <w:style w:type="paragraph" w:styleId="CommentSubject">
    <w:name w:val="annotation subject"/>
    <w:basedOn w:val="CommentText"/>
    <w:next w:val="CommentText"/>
    <w:link w:val="CommentSubjectChar"/>
    <w:rsid w:val="00AC3521"/>
    <w:rPr>
      <w:b/>
      <w:bCs/>
    </w:rPr>
  </w:style>
  <w:style w:type="character" w:customStyle="1" w:styleId="CommentSubjectChar">
    <w:name w:val="Comment Subject Char"/>
    <w:basedOn w:val="CommentTextChar"/>
    <w:link w:val="CommentSubject"/>
    <w:rsid w:val="00AC3521"/>
    <w:rPr>
      <w:rFonts w:ascii="Arial" w:hAnsi="Arial"/>
      <w:b/>
      <w:bCs/>
    </w:rPr>
  </w:style>
  <w:style w:type="paragraph" w:styleId="BalloonText">
    <w:name w:val="Balloon Text"/>
    <w:basedOn w:val="Normal"/>
    <w:link w:val="BalloonTextChar"/>
    <w:rsid w:val="00AC3521"/>
    <w:rPr>
      <w:rFonts w:ascii="Tahoma" w:hAnsi="Tahoma" w:cs="Tahoma"/>
      <w:sz w:val="16"/>
      <w:szCs w:val="16"/>
    </w:rPr>
  </w:style>
  <w:style w:type="character" w:customStyle="1" w:styleId="BalloonTextChar">
    <w:name w:val="Balloon Text Char"/>
    <w:basedOn w:val="DefaultParagraphFont"/>
    <w:link w:val="BalloonText"/>
    <w:rsid w:val="00AC3521"/>
    <w:rPr>
      <w:rFonts w:ascii="Tahoma" w:hAnsi="Tahoma" w:cs="Tahoma"/>
      <w:sz w:val="16"/>
      <w:szCs w:val="16"/>
    </w:rPr>
  </w:style>
  <w:style w:type="paragraph" w:styleId="ListParagraph">
    <w:name w:val="List Paragraph"/>
    <w:basedOn w:val="Normal"/>
    <w:uiPriority w:val="34"/>
    <w:qFormat/>
    <w:rsid w:val="001E230C"/>
    <w:pPr>
      <w:ind w:left="720"/>
      <w:contextualSpacing/>
    </w:pPr>
    <w:rPr>
      <w:rFonts w:ascii="Times New Roman" w:hAnsi="Times New Roman"/>
      <w:sz w:val="24"/>
    </w:rPr>
  </w:style>
  <w:style w:type="paragraph" w:customStyle="1" w:styleId="innovatebulletpoints">
    <w:name w:val="innovate bulletpoints"/>
    <w:basedOn w:val="Normal"/>
    <w:qFormat/>
    <w:rsid w:val="00CF40A7"/>
    <w:pPr>
      <w:widowControl w:val="0"/>
      <w:autoSpaceDE w:val="0"/>
      <w:autoSpaceDN w:val="0"/>
      <w:adjustRightInd w:val="0"/>
      <w:spacing w:line="288" w:lineRule="auto"/>
      <w:ind w:left="297" w:hanging="297"/>
      <w:textAlignment w:val="center"/>
    </w:pPr>
    <w:rPr>
      <w:rFonts w:eastAsia="Cambria" w:cs="GillSansStd-Light"/>
      <w:color w:val="000000"/>
      <w:sz w:val="42"/>
      <w:szCs w:val="42"/>
      <w:lang w:val="en-GB"/>
    </w:rPr>
  </w:style>
  <w:style w:type="character" w:customStyle="1" w:styleId="Heading2Char">
    <w:name w:val="Heading 2 Char"/>
    <w:aliases w:val="ALL CAPS Char"/>
    <w:basedOn w:val="DefaultParagraphFont"/>
    <w:link w:val="Heading2"/>
    <w:rsid w:val="00E11C24"/>
    <w:rPr>
      <w:rFonts w:ascii="Arial" w:hAnsi="Arial" w:cs="Arial"/>
      <w:b/>
      <w:bCs/>
      <w:iCs/>
      <w:sz w:val="24"/>
      <w:szCs w:val="28"/>
    </w:rPr>
  </w:style>
  <w:style w:type="paragraph" w:styleId="EndnoteText">
    <w:name w:val="endnote text"/>
    <w:basedOn w:val="Normal"/>
    <w:link w:val="EndnoteTextChar"/>
    <w:rsid w:val="0083655D"/>
    <w:rPr>
      <w:sz w:val="20"/>
      <w:szCs w:val="20"/>
    </w:rPr>
  </w:style>
  <w:style w:type="character" w:customStyle="1" w:styleId="EndnoteTextChar">
    <w:name w:val="Endnote Text Char"/>
    <w:basedOn w:val="DefaultParagraphFont"/>
    <w:link w:val="EndnoteText"/>
    <w:rsid w:val="0083655D"/>
    <w:rPr>
      <w:rFonts w:ascii="Arial" w:hAnsi="Arial"/>
    </w:rPr>
  </w:style>
  <w:style w:type="character" w:styleId="EndnoteReference">
    <w:name w:val="endnote reference"/>
    <w:basedOn w:val="DefaultParagraphFont"/>
    <w:rsid w:val="0083655D"/>
    <w:rPr>
      <w:vertAlign w:val="superscript"/>
    </w:rPr>
  </w:style>
  <w:style w:type="paragraph" w:styleId="FootnoteText">
    <w:name w:val="footnote text"/>
    <w:basedOn w:val="Normal"/>
    <w:link w:val="FootnoteTextChar"/>
    <w:uiPriority w:val="99"/>
    <w:rsid w:val="0083655D"/>
    <w:rPr>
      <w:sz w:val="20"/>
      <w:szCs w:val="20"/>
    </w:rPr>
  </w:style>
  <w:style w:type="character" w:customStyle="1" w:styleId="FootnoteTextChar">
    <w:name w:val="Footnote Text Char"/>
    <w:basedOn w:val="DefaultParagraphFont"/>
    <w:link w:val="FootnoteText"/>
    <w:uiPriority w:val="99"/>
    <w:rsid w:val="0083655D"/>
    <w:rPr>
      <w:rFonts w:ascii="Arial" w:hAnsi="Arial"/>
    </w:rPr>
  </w:style>
  <w:style w:type="character" w:styleId="FootnoteReference">
    <w:name w:val="footnote reference"/>
    <w:basedOn w:val="DefaultParagraphFont"/>
    <w:rsid w:val="0083655D"/>
    <w:rPr>
      <w:vertAlign w:val="superscript"/>
    </w:rPr>
  </w:style>
  <w:style w:type="character" w:styleId="FollowedHyperlink">
    <w:name w:val="FollowedHyperlink"/>
    <w:basedOn w:val="DefaultParagraphFont"/>
    <w:rsid w:val="00967A66"/>
    <w:rPr>
      <w:color w:val="800080" w:themeColor="followedHyperlink"/>
      <w:u w:val="single"/>
    </w:rPr>
  </w:style>
  <w:style w:type="paragraph" w:styleId="Revision">
    <w:name w:val="Revision"/>
    <w:hidden/>
    <w:uiPriority w:val="99"/>
    <w:semiHidden/>
    <w:rsid w:val="00967A66"/>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link w:val="Heading2Char"/>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2D3E6A"/>
    <w:rPr>
      <w:b/>
      <w:bCs/>
    </w:rPr>
  </w:style>
  <w:style w:type="character" w:customStyle="1" w:styleId="apple-converted-space">
    <w:name w:val="apple-converted-space"/>
    <w:basedOn w:val="DefaultParagraphFont"/>
    <w:rsid w:val="002D3E6A"/>
  </w:style>
  <w:style w:type="paragraph" w:styleId="NormalWeb">
    <w:name w:val="Normal (Web)"/>
    <w:basedOn w:val="Normal"/>
    <w:uiPriority w:val="99"/>
    <w:unhideWhenUsed/>
    <w:rsid w:val="002D3E6A"/>
    <w:pPr>
      <w:spacing w:before="100" w:beforeAutospacing="1" w:after="100" w:afterAutospacing="1"/>
    </w:pPr>
    <w:rPr>
      <w:rFonts w:ascii="Times New Roman" w:hAnsi="Times New Roman"/>
      <w:sz w:val="24"/>
    </w:rPr>
  </w:style>
  <w:style w:type="character" w:styleId="CommentReference">
    <w:name w:val="annotation reference"/>
    <w:basedOn w:val="DefaultParagraphFont"/>
    <w:rsid w:val="00AC3521"/>
    <w:rPr>
      <w:sz w:val="16"/>
      <w:szCs w:val="16"/>
    </w:rPr>
  </w:style>
  <w:style w:type="paragraph" w:styleId="CommentText">
    <w:name w:val="annotation text"/>
    <w:basedOn w:val="Normal"/>
    <w:link w:val="CommentTextChar"/>
    <w:rsid w:val="00AC3521"/>
    <w:rPr>
      <w:sz w:val="20"/>
      <w:szCs w:val="20"/>
    </w:rPr>
  </w:style>
  <w:style w:type="character" w:customStyle="1" w:styleId="CommentTextChar">
    <w:name w:val="Comment Text Char"/>
    <w:basedOn w:val="DefaultParagraphFont"/>
    <w:link w:val="CommentText"/>
    <w:rsid w:val="00AC3521"/>
    <w:rPr>
      <w:rFonts w:ascii="Arial" w:hAnsi="Arial"/>
    </w:rPr>
  </w:style>
  <w:style w:type="paragraph" w:styleId="CommentSubject">
    <w:name w:val="annotation subject"/>
    <w:basedOn w:val="CommentText"/>
    <w:next w:val="CommentText"/>
    <w:link w:val="CommentSubjectChar"/>
    <w:rsid w:val="00AC3521"/>
    <w:rPr>
      <w:b/>
      <w:bCs/>
    </w:rPr>
  </w:style>
  <w:style w:type="character" w:customStyle="1" w:styleId="CommentSubjectChar">
    <w:name w:val="Comment Subject Char"/>
    <w:basedOn w:val="CommentTextChar"/>
    <w:link w:val="CommentSubject"/>
    <w:rsid w:val="00AC3521"/>
    <w:rPr>
      <w:rFonts w:ascii="Arial" w:hAnsi="Arial"/>
      <w:b/>
      <w:bCs/>
    </w:rPr>
  </w:style>
  <w:style w:type="paragraph" w:styleId="BalloonText">
    <w:name w:val="Balloon Text"/>
    <w:basedOn w:val="Normal"/>
    <w:link w:val="BalloonTextChar"/>
    <w:rsid w:val="00AC3521"/>
    <w:rPr>
      <w:rFonts w:ascii="Tahoma" w:hAnsi="Tahoma" w:cs="Tahoma"/>
      <w:sz w:val="16"/>
      <w:szCs w:val="16"/>
    </w:rPr>
  </w:style>
  <w:style w:type="character" w:customStyle="1" w:styleId="BalloonTextChar">
    <w:name w:val="Balloon Text Char"/>
    <w:basedOn w:val="DefaultParagraphFont"/>
    <w:link w:val="BalloonText"/>
    <w:rsid w:val="00AC3521"/>
    <w:rPr>
      <w:rFonts w:ascii="Tahoma" w:hAnsi="Tahoma" w:cs="Tahoma"/>
      <w:sz w:val="16"/>
      <w:szCs w:val="16"/>
    </w:rPr>
  </w:style>
  <w:style w:type="paragraph" w:styleId="ListParagraph">
    <w:name w:val="List Paragraph"/>
    <w:basedOn w:val="Normal"/>
    <w:uiPriority w:val="34"/>
    <w:qFormat/>
    <w:rsid w:val="001E230C"/>
    <w:pPr>
      <w:ind w:left="720"/>
      <w:contextualSpacing/>
    </w:pPr>
    <w:rPr>
      <w:rFonts w:ascii="Times New Roman" w:hAnsi="Times New Roman"/>
      <w:sz w:val="24"/>
    </w:rPr>
  </w:style>
  <w:style w:type="paragraph" w:customStyle="1" w:styleId="innovatebulletpoints">
    <w:name w:val="innovate bulletpoints"/>
    <w:basedOn w:val="Normal"/>
    <w:qFormat/>
    <w:rsid w:val="00CF40A7"/>
    <w:pPr>
      <w:widowControl w:val="0"/>
      <w:autoSpaceDE w:val="0"/>
      <w:autoSpaceDN w:val="0"/>
      <w:adjustRightInd w:val="0"/>
      <w:spacing w:line="288" w:lineRule="auto"/>
      <w:ind w:left="297" w:hanging="297"/>
      <w:textAlignment w:val="center"/>
    </w:pPr>
    <w:rPr>
      <w:rFonts w:eastAsia="Cambria" w:cs="GillSansStd-Light"/>
      <w:color w:val="000000"/>
      <w:sz w:val="42"/>
      <w:szCs w:val="42"/>
      <w:lang w:val="en-GB"/>
    </w:rPr>
  </w:style>
  <w:style w:type="character" w:customStyle="1" w:styleId="Heading2Char">
    <w:name w:val="Heading 2 Char"/>
    <w:aliases w:val="ALL CAPS Char"/>
    <w:basedOn w:val="DefaultParagraphFont"/>
    <w:link w:val="Heading2"/>
    <w:rsid w:val="00E11C24"/>
    <w:rPr>
      <w:rFonts w:ascii="Arial" w:hAnsi="Arial" w:cs="Arial"/>
      <w:b/>
      <w:bCs/>
      <w:iCs/>
      <w:sz w:val="24"/>
      <w:szCs w:val="28"/>
    </w:rPr>
  </w:style>
  <w:style w:type="paragraph" w:styleId="EndnoteText">
    <w:name w:val="endnote text"/>
    <w:basedOn w:val="Normal"/>
    <w:link w:val="EndnoteTextChar"/>
    <w:rsid w:val="0083655D"/>
    <w:rPr>
      <w:sz w:val="20"/>
      <w:szCs w:val="20"/>
    </w:rPr>
  </w:style>
  <w:style w:type="character" w:customStyle="1" w:styleId="EndnoteTextChar">
    <w:name w:val="Endnote Text Char"/>
    <w:basedOn w:val="DefaultParagraphFont"/>
    <w:link w:val="EndnoteText"/>
    <w:rsid w:val="0083655D"/>
    <w:rPr>
      <w:rFonts w:ascii="Arial" w:hAnsi="Arial"/>
    </w:rPr>
  </w:style>
  <w:style w:type="character" w:styleId="EndnoteReference">
    <w:name w:val="endnote reference"/>
    <w:basedOn w:val="DefaultParagraphFont"/>
    <w:rsid w:val="0083655D"/>
    <w:rPr>
      <w:vertAlign w:val="superscript"/>
    </w:rPr>
  </w:style>
  <w:style w:type="paragraph" w:styleId="FootnoteText">
    <w:name w:val="footnote text"/>
    <w:basedOn w:val="Normal"/>
    <w:link w:val="FootnoteTextChar"/>
    <w:uiPriority w:val="99"/>
    <w:rsid w:val="0083655D"/>
    <w:rPr>
      <w:sz w:val="20"/>
      <w:szCs w:val="20"/>
    </w:rPr>
  </w:style>
  <w:style w:type="character" w:customStyle="1" w:styleId="FootnoteTextChar">
    <w:name w:val="Footnote Text Char"/>
    <w:basedOn w:val="DefaultParagraphFont"/>
    <w:link w:val="FootnoteText"/>
    <w:uiPriority w:val="99"/>
    <w:rsid w:val="0083655D"/>
    <w:rPr>
      <w:rFonts w:ascii="Arial" w:hAnsi="Arial"/>
    </w:rPr>
  </w:style>
  <w:style w:type="character" w:styleId="FootnoteReference">
    <w:name w:val="footnote reference"/>
    <w:basedOn w:val="DefaultParagraphFont"/>
    <w:rsid w:val="0083655D"/>
    <w:rPr>
      <w:vertAlign w:val="superscript"/>
    </w:rPr>
  </w:style>
  <w:style w:type="character" w:styleId="FollowedHyperlink">
    <w:name w:val="FollowedHyperlink"/>
    <w:basedOn w:val="DefaultParagraphFont"/>
    <w:rsid w:val="00967A66"/>
    <w:rPr>
      <w:color w:val="800080" w:themeColor="followedHyperlink"/>
      <w:u w:val="single"/>
    </w:rPr>
  </w:style>
  <w:style w:type="paragraph" w:styleId="Revision">
    <w:name w:val="Revision"/>
    <w:hidden/>
    <w:uiPriority w:val="99"/>
    <w:semiHidden/>
    <w:rsid w:val="00967A66"/>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68937">
      <w:bodyDiv w:val="1"/>
      <w:marLeft w:val="0"/>
      <w:marRight w:val="0"/>
      <w:marTop w:val="0"/>
      <w:marBottom w:val="0"/>
      <w:divBdr>
        <w:top w:val="none" w:sz="0" w:space="0" w:color="auto"/>
        <w:left w:val="none" w:sz="0" w:space="0" w:color="auto"/>
        <w:bottom w:val="none" w:sz="0" w:space="0" w:color="auto"/>
        <w:right w:val="none" w:sz="0" w:space="0" w:color="auto"/>
      </w:divBdr>
    </w:div>
    <w:div w:id="496964027">
      <w:bodyDiv w:val="1"/>
      <w:marLeft w:val="0"/>
      <w:marRight w:val="0"/>
      <w:marTop w:val="0"/>
      <w:marBottom w:val="0"/>
      <w:divBdr>
        <w:top w:val="none" w:sz="0" w:space="0" w:color="auto"/>
        <w:left w:val="none" w:sz="0" w:space="0" w:color="auto"/>
        <w:bottom w:val="none" w:sz="0" w:space="0" w:color="auto"/>
        <w:right w:val="none" w:sz="0" w:space="0" w:color="auto"/>
      </w:divBdr>
      <w:divsChild>
        <w:div w:id="1155026587">
          <w:marLeft w:val="403"/>
          <w:marRight w:val="0"/>
          <w:marTop w:val="0"/>
          <w:marBottom w:val="120"/>
          <w:divBdr>
            <w:top w:val="none" w:sz="0" w:space="0" w:color="auto"/>
            <w:left w:val="none" w:sz="0" w:space="0" w:color="auto"/>
            <w:bottom w:val="none" w:sz="0" w:space="0" w:color="auto"/>
            <w:right w:val="none" w:sz="0" w:space="0" w:color="auto"/>
          </w:divBdr>
        </w:div>
      </w:divsChild>
    </w:div>
    <w:div w:id="521624790">
      <w:bodyDiv w:val="1"/>
      <w:marLeft w:val="0"/>
      <w:marRight w:val="0"/>
      <w:marTop w:val="0"/>
      <w:marBottom w:val="0"/>
      <w:divBdr>
        <w:top w:val="none" w:sz="0" w:space="0" w:color="auto"/>
        <w:left w:val="none" w:sz="0" w:space="0" w:color="auto"/>
        <w:bottom w:val="none" w:sz="0" w:space="0" w:color="auto"/>
        <w:right w:val="none" w:sz="0" w:space="0" w:color="auto"/>
      </w:divBdr>
    </w:div>
    <w:div w:id="628976854">
      <w:bodyDiv w:val="1"/>
      <w:marLeft w:val="0"/>
      <w:marRight w:val="0"/>
      <w:marTop w:val="0"/>
      <w:marBottom w:val="0"/>
      <w:divBdr>
        <w:top w:val="none" w:sz="0" w:space="0" w:color="auto"/>
        <w:left w:val="none" w:sz="0" w:space="0" w:color="auto"/>
        <w:bottom w:val="none" w:sz="0" w:space="0" w:color="auto"/>
        <w:right w:val="none" w:sz="0" w:space="0" w:color="auto"/>
      </w:divBdr>
    </w:div>
    <w:div w:id="675960554">
      <w:bodyDiv w:val="1"/>
      <w:marLeft w:val="0"/>
      <w:marRight w:val="0"/>
      <w:marTop w:val="0"/>
      <w:marBottom w:val="0"/>
      <w:divBdr>
        <w:top w:val="none" w:sz="0" w:space="0" w:color="auto"/>
        <w:left w:val="none" w:sz="0" w:space="0" w:color="auto"/>
        <w:bottom w:val="none" w:sz="0" w:space="0" w:color="auto"/>
        <w:right w:val="none" w:sz="0" w:space="0" w:color="auto"/>
      </w:divBdr>
      <w:divsChild>
        <w:div w:id="1791892653">
          <w:marLeft w:val="0"/>
          <w:marRight w:val="0"/>
          <w:marTop w:val="0"/>
          <w:marBottom w:val="0"/>
          <w:divBdr>
            <w:top w:val="none" w:sz="0" w:space="0" w:color="auto"/>
            <w:left w:val="none" w:sz="0" w:space="0" w:color="auto"/>
            <w:bottom w:val="none" w:sz="0" w:space="0" w:color="auto"/>
            <w:right w:val="none" w:sz="0" w:space="0" w:color="auto"/>
          </w:divBdr>
        </w:div>
      </w:divsChild>
    </w:div>
    <w:div w:id="712464872">
      <w:bodyDiv w:val="1"/>
      <w:marLeft w:val="0"/>
      <w:marRight w:val="0"/>
      <w:marTop w:val="0"/>
      <w:marBottom w:val="0"/>
      <w:divBdr>
        <w:top w:val="none" w:sz="0" w:space="0" w:color="auto"/>
        <w:left w:val="none" w:sz="0" w:space="0" w:color="auto"/>
        <w:bottom w:val="none" w:sz="0" w:space="0" w:color="auto"/>
        <w:right w:val="none" w:sz="0" w:space="0" w:color="auto"/>
      </w:divBdr>
    </w:div>
    <w:div w:id="784232509">
      <w:bodyDiv w:val="1"/>
      <w:marLeft w:val="0"/>
      <w:marRight w:val="0"/>
      <w:marTop w:val="0"/>
      <w:marBottom w:val="0"/>
      <w:divBdr>
        <w:top w:val="none" w:sz="0" w:space="0" w:color="auto"/>
        <w:left w:val="none" w:sz="0" w:space="0" w:color="auto"/>
        <w:bottom w:val="none" w:sz="0" w:space="0" w:color="auto"/>
        <w:right w:val="none" w:sz="0" w:space="0" w:color="auto"/>
      </w:divBdr>
    </w:div>
    <w:div w:id="863639738">
      <w:bodyDiv w:val="1"/>
      <w:marLeft w:val="0"/>
      <w:marRight w:val="0"/>
      <w:marTop w:val="0"/>
      <w:marBottom w:val="0"/>
      <w:divBdr>
        <w:top w:val="none" w:sz="0" w:space="0" w:color="auto"/>
        <w:left w:val="none" w:sz="0" w:space="0" w:color="auto"/>
        <w:bottom w:val="none" w:sz="0" w:space="0" w:color="auto"/>
        <w:right w:val="none" w:sz="0" w:space="0" w:color="auto"/>
      </w:divBdr>
    </w:div>
    <w:div w:id="1051031918">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409112443">
      <w:bodyDiv w:val="1"/>
      <w:marLeft w:val="0"/>
      <w:marRight w:val="0"/>
      <w:marTop w:val="0"/>
      <w:marBottom w:val="0"/>
      <w:divBdr>
        <w:top w:val="none" w:sz="0" w:space="0" w:color="auto"/>
        <w:left w:val="none" w:sz="0" w:space="0" w:color="auto"/>
        <w:bottom w:val="none" w:sz="0" w:space="0" w:color="auto"/>
        <w:right w:val="none" w:sz="0" w:space="0" w:color="auto"/>
      </w:divBdr>
      <w:divsChild>
        <w:div w:id="2061517494">
          <w:marLeft w:val="274"/>
          <w:marRight w:val="0"/>
          <w:marTop w:val="12"/>
          <w:marBottom w:val="0"/>
          <w:divBdr>
            <w:top w:val="none" w:sz="0" w:space="0" w:color="auto"/>
            <w:left w:val="none" w:sz="0" w:space="0" w:color="auto"/>
            <w:bottom w:val="none" w:sz="0" w:space="0" w:color="auto"/>
            <w:right w:val="none" w:sz="0" w:space="0" w:color="auto"/>
          </w:divBdr>
        </w:div>
      </w:divsChild>
    </w:div>
    <w:div w:id="1433747074">
      <w:bodyDiv w:val="1"/>
      <w:marLeft w:val="0"/>
      <w:marRight w:val="0"/>
      <w:marTop w:val="0"/>
      <w:marBottom w:val="0"/>
      <w:divBdr>
        <w:top w:val="none" w:sz="0" w:space="0" w:color="auto"/>
        <w:left w:val="none" w:sz="0" w:space="0" w:color="auto"/>
        <w:bottom w:val="none" w:sz="0" w:space="0" w:color="auto"/>
        <w:right w:val="none" w:sz="0" w:space="0" w:color="auto"/>
      </w:divBdr>
    </w:div>
    <w:div w:id="1660960584">
      <w:bodyDiv w:val="1"/>
      <w:marLeft w:val="0"/>
      <w:marRight w:val="0"/>
      <w:marTop w:val="0"/>
      <w:marBottom w:val="0"/>
      <w:divBdr>
        <w:top w:val="none" w:sz="0" w:space="0" w:color="auto"/>
        <w:left w:val="none" w:sz="0" w:space="0" w:color="auto"/>
        <w:bottom w:val="none" w:sz="0" w:space="0" w:color="auto"/>
        <w:right w:val="none" w:sz="0" w:space="0" w:color="auto"/>
      </w:divBdr>
    </w:div>
    <w:div w:id="1691684061">
      <w:bodyDiv w:val="1"/>
      <w:marLeft w:val="0"/>
      <w:marRight w:val="0"/>
      <w:marTop w:val="0"/>
      <w:marBottom w:val="0"/>
      <w:divBdr>
        <w:top w:val="none" w:sz="0" w:space="0" w:color="auto"/>
        <w:left w:val="none" w:sz="0" w:space="0" w:color="auto"/>
        <w:bottom w:val="none" w:sz="0" w:space="0" w:color="auto"/>
        <w:right w:val="none" w:sz="0" w:space="0" w:color="auto"/>
      </w:divBdr>
    </w:div>
    <w:div w:id="2082095575">
      <w:bodyDiv w:val="1"/>
      <w:marLeft w:val="0"/>
      <w:marRight w:val="0"/>
      <w:marTop w:val="0"/>
      <w:marBottom w:val="0"/>
      <w:divBdr>
        <w:top w:val="none" w:sz="0" w:space="0" w:color="auto"/>
        <w:left w:val="none" w:sz="0" w:space="0" w:color="auto"/>
        <w:bottom w:val="none" w:sz="0" w:space="0" w:color="auto"/>
        <w:right w:val="none" w:sz="0" w:space="0" w:color="auto"/>
      </w:divBdr>
    </w:div>
    <w:div w:id="210410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http://www.philips.com/newscente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steve.klink@philips.com" TargetMode="External"/><Relationship Id="rId2" Type="http://schemas.openxmlformats.org/officeDocument/2006/relationships/customXml" Target="../customXml/item2.xml"/><Relationship Id="rId16" Type="http://schemas.openxmlformats.org/officeDocument/2006/relationships/hyperlink" Target="http://www.philips.com/about/investor/corporategovernance/shareholderinfo/shareholdermeetings/index.p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annualreport2013.philips.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e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30DBC-555A-4D11-9258-DC56A96B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8FFBBE-A2C4-40F2-872A-7F74EF1BB378}">
  <ds:schemaRefs>
    <ds:schemaRef ds:uri="http://schemas.microsoft.com/sharepoint/v3/contenttype/forms"/>
  </ds:schemaRefs>
</ds:datastoreItem>
</file>

<file path=customXml/itemProps3.xml><?xml version="1.0" encoding="utf-8"?>
<ds:datastoreItem xmlns:ds="http://schemas.openxmlformats.org/officeDocument/2006/customXml" ds:itemID="{DB3A601B-7331-4D4C-8949-1279BF11DD40}">
  <ds:schemaRef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 ds:uri="http://purl.org/dc/dcmityp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D66D5DA-4CA6-4E0C-9AAF-294798803E36}">
  <ds:schemaRefs>
    <ds:schemaRef ds:uri="http://schemas.openxmlformats.org/officeDocument/2006/bibliography"/>
  </ds:schemaRefs>
</ds:datastoreItem>
</file>

<file path=customXml/itemProps5.xml><?xml version="1.0" encoding="utf-8"?>
<ds:datastoreItem xmlns:ds="http://schemas.openxmlformats.org/officeDocument/2006/customXml" ds:itemID="{E448C6F3-0104-48B1-A416-62055DD76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1803</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cp:lastPrinted>2014-02-18T12:50:00Z</cp:lastPrinted>
  <dcterms:created xsi:type="dcterms:W3CDTF">2014-02-25T06:59:00Z</dcterms:created>
  <dcterms:modified xsi:type="dcterms:W3CDTF">2014-02-25T06:59:00Z</dcterms:modified>
</cp:coreProperties>
</file>