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F5189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196AB1">
      <w:r>
        <w:t xml:space="preserve">June </w:t>
      </w:r>
      <w:r w:rsidR="00AB6D34">
        <w:t>3</w:t>
      </w:r>
      <w:r>
        <w:t>, 201</w:t>
      </w:r>
      <w:r w:rsidR="00AB6D34">
        <w:t>4</w:t>
      </w:r>
    </w:p>
    <w:p w:rsidR="00C97EA3" w:rsidRDefault="00C97EA3"/>
    <w:p w:rsidR="00AB6D34" w:rsidRDefault="00AB6D34"/>
    <w:p w:rsidR="00731E2B" w:rsidRPr="00731E2B" w:rsidRDefault="00731E2B" w:rsidP="00731E2B">
      <w:pPr>
        <w:pStyle w:val="Heading2"/>
        <w:spacing w:before="0" w:after="0"/>
        <w:rPr>
          <w:szCs w:val="24"/>
        </w:rPr>
      </w:pPr>
      <w:r w:rsidRPr="00731E2B">
        <w:rPr>
          <w:bCs w:val="0"/>
          <w:szCs w:val="24"/>
        </w:rPr>
        <w:t>Philips announces exchange ratio for 2013 dividend in shares</w:t>
      </w:r>
    </w:p>
    <w:p w:rsidR="00731E2B" w:rsidRPr="00731E2B" w:rsidRDefault="00731E2B" w:rsidP="00731E2B">
      <w:pPr>
        <w:rPr>
          <w:rFonts w:eastAsiaTheme="minorHAnsi" w:cs="Arial"/>
          <w:szCs w:val="22"/>
        </w:rPr>
      </w:pPr>
      <w:r w:rsidRPr="00731E2B">
        <w:rPr>
          <w:rFonts w:cs="Arial"/>
          <w:szCs w:val="22"/>
        </w:rPr>
        <w:t> </w:t>
      </w:r>
    </w:p>
    <w:p w:rsidR="00E92CB0" w:rsidRPr="005F3905" w:rsidRDefault="00731E2B" w:rsidP="00E92CB0">
      <w:pPr>
        <w:rPr>
          <w:rFonts w:cs="Arial"/>
          <w:szCs w:val="22"/>
        </w:rPr>
      </w:pPr>
      <w:r w:rsidRPr="00731E2B">
        <w:rPr>
          <w:rFonts w:cs="Arial"/>
          <w:b/>
          <w:bCs/>
          <w:szCs w:val="22"/>
        </w:rPr>
        <w:t xml:space="preserve">Amsterdam, the Netherlands – </w:t>
      </w:r>
      <w:r w:rsidR="00E92CB0" w:rsidRPr="005F3905">
        <w:rPr>
          <w:rFonts w:cs="Arial"/>
          <w:szCs w:val="22"/>
        </w:rPr>
        <w:t>Royal Philips (NYSE:PHG, AEX</w:t>
      </w:r>
      <w:proofErr w:type="gramStart"/>
      <w:r w:rsidR="00E92CB0" w:rsidRPr="005F3905">
        <w:rPr>
          <w:rFonts w:cs="Arial"/>
          <w:szCs w:val="22"/>
        </w:rPr>
        <w:t>:PHIA</w:t>
      </w:r>
      <w:proofErr w:type="gramEnd"/>
      <w:r w:rsidR="00E92CB0" w:rsidRPr="005F3905">
        <w:rPr>
          <w:rFonts w:cs="Arial"/>
          <w:szCs w:val="22"/>
        </w:rPr>
        <w:t>) today announced that the exchange ratio for the dividend in shares for the year 2013 has been determined. The exchange ratio is 1 new common share for every 29.0185 existing common shares. This ratio was based on the volume weighted average price on NYSE Euronext Amsterdam of May 28, 29 and 30, 2014, of EUR 23.1848 and was calculated in a manner that the gross dividend in shares is approximately equal to the gross dividend in cash. </w:t>
      </w:r>
    </w:p>
    <w:p w:rsidR="00E92CB0" w:rsidRPr="005F3905" w:rsidRDefault="00E92CB0" w:rsidP="00E92CB0">
      <w:pPr>
        <w:rPr>
          <w:rFonts w:cs="Arial"/>
          <w:szCs w:val="22"/>
        </w:rPr>
      </w:pPr>
      <w:r w:rsidRPr="005F3905">
        <w:rPr>
          <w:rFonts w:cs="Arial"/>
          <w:szCs w:val="22"/>
        </w:rPr>
        <w:t> </w:t>
      </w:r>
    </w:p>
    <w:p w:rsidR="00E92CB0" w:rsidRPr="005F3905" w:rsidRDefault="00E92CB0" w:rsidP="00E92CB0">
      <w:pPr>
        <w:rPr>
          <w:rFonts w:cs="Arial"/>
          <w:szCs w:val="22"/>
        </w:rPr>
      </w:pPr>
      <w:r w:rsidRPr="005F3905">
        <w:rPr>
          <w:rFonts w:cs="Arial"/>
          <w:szCs w:val="22"/>
        </w:rPr>
        <w:t xml:space="preserve">Both the dividend in cash and the dividend in shares will be made payable to shareholders from June 4, 2014. Dividend in shares is subject to 15% dividend withholding tax, but only in respect of the par value of the shares (EUR 0.20 per share). The dividend withholding tax per new share is EUR 0.03, which was taken into account in the calculation of the exchange ratio. </w:t>
      </w:r>
    </w:p>
    <w:p w:rsidR="00E92CB0" w:rsidRPr="005F3905" w:rsidRDefault="00E92CB0" w:rsidP="00E92CB0">
      <w:pPr>
        <w:rPr>
          <w:rFonts w:cs="Arial"/>
          <w:szCs w:val="22"/>
        </w:rPr>
      </w:pPr>
      <w:r w:rsidRPr="005F3905">
        <w:rPr>
          <w:rFonts w:cs="Arial"/>
          <w:szCs w:val="22"/>
        </w:rPr>
        <w:t> </w:t>
      </w:r>
    </w:p>
    <w:p w:rsidR="00E92CB0" w:rsidRPr="005F3905" w:rsidRDefault="00E92CB0" w:rsidP="00E92CB0">
      <w:pPr>
        <w:rPr>
          <w:rFonts w:cs="Arial"/>
          <w:szCs w:val="22"/>
        </w:rPr>
      </w:pPr>
      <w:r w:rsidRPr="005F3905">
        <w:rPr>
          <w:rFonts w:cs="Arial"/>
          <w:szCs w:val="22"/>
        </w:rPr>
        <w:t>For 60.0% of the shares an election was made for a share dividend resulting in the issue of 18,811,534 new common shares, leading to a 2.1% dilution. Following the payment of the dividend on June 4,</w:t>
      </w:r>
      <w:r w:rsidRPr="005F3905">
        <w:rPr>
          <w:rFonts w:cs="Arial"/>
          <w:b/>
          <w:bCs/>
          <w:szCs w:val="22"/>
        </w:rPr>
        <w:t xml:space="preserve"> </w:t>
      </w:r>
      <w:r w:rsidRPr="005F3905">
        <w:rPr>
          <w:rFonts w:cs="Arial"/>
          <w:szCs w:val="22"/>
        </w:rPr>
        <w:t>2014, the total issued share capital of Philips amounts to EUR 191,331,465 and is represented by 956,657,323 ordinary shares.</w:t>
      </w:r>
    </w:p>
    <w:p w:rsidR="00AB6D34" w:rsidRDefault="00AB6D34" w:rsidP="00E92CB0">
      <w:pPr>
        <w:rPr>
          <w:rFonts w:ascii="Calibri" w:hAnsi="Calibri" w:cs="Calibri"/>
          <w:color w:val="1F497D"/>
          <w:szCs w:val="22"/>
        </w:rPr>
      </w:pPr>
      <w:bookmarkStart w:id="0" w:name="_GoBack"/>
      <w:bookmarkEnd w:id="0"/>
    </w:p>
    <w:p w:rsidR="00C97EA3" w:rsidRPr="00D6225C" w:rsidRDefault="00C97EA3" w:rsidP="003308EA">
      <w:pPr>
        <w:rPr>
          <w:rFonts w:cs="Arial"/>
          <w:szCs w:val="22"/>
        </w:rPr>
      </w:pPr>
    </w:p>
    <w:p w:rsidR="003308EA" w:rsidRPr="005862AF" w:rsidRDefault="003308EA" w:rsidP="008A0F00">
      <w:pPr>
        <w:rPr>
          <w:b/>
        </w:rPr>
      </w:pPr>
      <w:r w:rsidRPr="005862AF">
        <w:rPr>
          <w:b/>
        </w:rPr>
        <w:t>For further information, please contact:</w:t>
      </w:r>
    </w:p>
    <w:p w:rsidR="006D0EE3" w:rsidRPr="00054C9C" w:rsidRDefault="006D0EE3" w:rsidP="008A0F00">
      <w:pPr>
        <w:rPr>
          <w:b/>
        </w:rPr>
      </w:pPr>
    </w:p>
    <w:p w:rsidR="00054C9C" w:rsidRPr="00054C9C" w:rsidRDefault="00054C9C" w:rsidP="00054C9C">
      <w:pPr>
        <w:spacing w:line="255" w:lineRule="atLeast"/>
        <w:rPr>
          <w:rFonts w:cs="Arial"/>
          <w:szCs w:val="22"/>
        </w:rPr>
      </w:pPr>
      <w:r w:rsidRPr="003B0A6D">
        <w:rPr>
          <w:rStyle w:val="Strong"/>
          <w:rFonts w:cs="Arial"/>
          <w:szCs w:val="22"/>
        </w:rPr>
        <w:t>Steve Klink</w:t>
      </w:r>
      <w:r w:rsidRPr="00054C9C">
        <w:rPr>
          <w:rFonts w:cs="Arial"/>
          <w:b/>
          <w:szCs w:val="22"/>
        </w:rPr>
        <w:br/>
      </w:r>
      <w:r w:rsidRPr="00054C9C">
        <w:rPr>
          <w:rFonts w:cs="Arial"/>
          <w:szCs w:val="22"/>
        </w:rPr>
        <w:t>Philips Corporate Communications</w:t>
      </w:r>
      <w:r w:rsidRPr="00054C9C">
        <w:rPr>
          <w:rFonts w:cs="Arial"/>
          <w:szCs w:val="22"/>
        </w:rPr>
        <w:br/>
        <w:t xml:space="preserve">Tel.: +31 </w:t>
      </w:r>
      <w:r w:rsidR="006E1C85">
        <w:rPr>
          <w:rFonts w:cs="Arial"/>
          <w:szCs w:val="22"/>
        </w:rPr>
        <w:t>6 10888824</w:t>
      </w:r>
      <w:r w:rsidRPr="00054C9C">
        <w:rPr>
          <w:rFonts w:cs="Arial"/>
          <w:szCs w:val="22"/>
        </w:rPr>
        <w:br/>
        <w:t xml:space="preserve">E-mail: </w:t>
      </w:r>
      <w:hyperlink r:id="rId8" w:history="1">
        <w:r w:rsidRPr="00054C9C">
          <w:rPr>
            <w:rStyle w:val="Hyperlink"/>
            <w:rFonts w:cs="Arial"/>
            <w:color w:val="auto"/>
            <w:szCs w:val="22"/>
          </w:rPr>
          <w:t>steve.klink@philips.com</w:t>
        </w:r>
      </w:hyperlink>
      <w:r w:rsidRPr="00054C9C">
        <w:rPr>
          <w:rFonts w:cs="Arial"/>
          <w:szCs w:val="22"/>
        </w:rPr>
        <w:t> </w:t>
      </w:r>
    </w:p>
    <w:p w:rsidR="00054C9C" w:rsidRDefault="00054C9C" w:rsidP="006D0EE3">
      <w:pPr>
        <w:spacing w:line="255" w:lineRule="atLeast"/>
        <w:rPr>
          <w:rStyle w:val="Strong"/>
          <w:rFonts w:cs="Arial"/>
          <w:szCs w:val="22"/>
        </w:rPr>
      </w:pPr>
    </w:p>
    <w:p w:rsidR="006E6380" w:rsidRDefault="00196AB1" w:rsidP="006E6380">
      <w:pPr>
        <w:spacing w:before="240" w:after="60"/>
        <w:rPr>
          <w:b/>
          <w:bCs/>
        </w:rPr>
      </w:pPr>
      <w:r>
        <w:rPr>
          <w:b/>
          <w:bCs/>
        </w:rPr>
        <w:t>About Royal Philips</w:t>
      </w:r>
    </w:p>
    <w:p w:rsidR="00A46E8D" w:rsidRPr="003B0A6D" w:rsidRDefault="00A46E8D" w:rsidP="00A46E8D">
      <w:pPr>
        <w:rPr>
          <w:i/>
        </w:rPr>
      </w:pPr>
      <w:r w:rsidRPr="003B0A6D">
        <w:rPr>
          <w:i/>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112,000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9" w:history="1">
        <w:r w:rsidRPr="003B0A6D">
          <w:rPr>
            <w:rStyle w:val="Hyperlink"/>
            <w:i/>
          </w:rPr>
          <w:t>www.philips.com/newscenter</w:t>
        </w:r>
      </w:hyperlink>
      <w:r w:rsidRPr="003B0A6D">
        <w:rPr>
          <w:i/>
        </w:rPr>
        <w:t>.</w:t>
      </w:r>
    </w:p>
    <w:p w:rsidR="00885F3F" w:rsidRPr="00A46E8D" w:rsidRDefault="00885F3F" w:rsidP="00A46E8D"/>
    <w:sectPr w:rsidR="00885F3F" w:rsidRPr="00A46E8D" w:rsidSect="00480C1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9A" w:rsidRDefault="00194C9A">
      <w:r>
        <w:separator/>
      </w:r>
    </w:p>
  </w:endnote>
  <w:endnote w:type="continuationSeparator" w:id="0">
    <w:p w:rsidR="00194C9A" w:rsidRDefault="0019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0810D5"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0810D5"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E92CB0">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E92CB0">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9A" w:rsidRDefault="00194C9A">
      <w:r>
        <w:separator/>
      </w:r>
    </w:p>
  </w:footnote>
  <w:footnote w:type="continuationSeparator" w:id="0">
    <w:p w:rsidR="00194C9A" w:rsidRDefault="0019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54C9C"/>
    <w:rsid w:val="00072C55"/>
    <w:rsid w:val="000810D5"/>
    <w:rsid w:val="00081B9C"/>
    <w:rsid w:val="000828C1"/>
    <w:rsid w:val="000D452D"/>
    <w:rsid w:val="000D5BA7"/>
    <w:rsid w:val="000E5A34"/>
    <w:rsid w:val="0015554C"/>
    <w:rsid w:val="00167955"/>
    <w:rsid w:val="001910C5"/>
    <w:rsid w:val="00194C9A"/>
    <w:rsid w:val="00196AB1"/>
    <w:rsid w:val="001B296D"/>
    <w:rsid w:val="001C5184"/>
    <w:rsid w:val="00204244"/>
    <w:rsid w:val="0024322D"/>
    <w:rsid w:val="00251FF8"/>
    <w:rsid w:val="0025612D"/>
    <w:rsid w:val="002A2178"/>
    <w:rsid w:val="002A5101"/>
    <w:rsid w:val="003308EA"/>
    <w:rsid w:val="003B0A6D"/>
    <w:rsid w:val="004239E5"/>
    <w:rsid w:val="00430B83"/>
    <w:rsid w:val="00442003"/>
    <w:rsid w:val="00443A67"/>
    <w:rsid w:val="00480C15"/>
    <w:rsid w:val="00490D28"/>
    <w:rsid w:val="004913B9"/>
    <w:rsid w:val="004C6E4C"/>
    <w:rsid w:val="004D7DAC"/>
    <w:rsid w:val="004F020C"/>
    <w:rsid w:val="005122BA"/>
    <w:rsid w:val="0055187B"/>
    <w:rsid w:val="00556505"/>
    <w:rsid w:val="005828CD"/>
    <w:rsid w:val="005862AF"/>
    <w:rsid w:val="005A781E"/>
    <w:rsid w:val="006A712F"/>
    <w:rsid w:val="006B3A61"/>
    <w:rsid w:val="006C4BDE"/>
    <w:rsid w:val="006D0EE3"/>
    <w:rsid w:val="006E1C85"/>
    <w:rsid w:val="006E6380"/>
    <w:rsid w:val="007039B6"/>
    <w:rsid w:val="00714A8F"/>
    <w:rsid w:val="00731E2B"/>
    <w:rsid w:val="007A1495"/>
    <w:rsid w:val="008267CA"/>
    <w:rsid w:val="00844CE5"/>
    <w:rsid w:val="00885F3F"/>
    <w:rsid w:val="008871D6"/>
    <w:rsid w:val="008912B1"/>
    <w:rsid w:val="008A0F00"/>
    <w:rsid w:val="008A7621"/>
    <w:rsid w:val="008D3A3A"/>
    <w:rsid w:val="008D4B44"/>
    <w:rsid w:val="008F731D"/>
    <w:rsid w:val="00917219"/>
    <w:rsid w:val="009928F7"/>
    <w:rsid w:val="009A28FE"/>
    <w:rsid w:val="00A201C9"/>
    <w:rsid w:val="00A34F56"/>
    <w:rsid w:val="00A46E8D"/>
    <w:rsid w:val="00A523B2"/>
    <w:rsid w:val="00AA654F"/>
    <w:rsid w:val="00AB6D34"/>
    <w:rsid w:val="00BD2F99"/>
    <w:rsid w:val="00C97EA3"/>
    <w:rsid w:val="00CB1DAB"/>
    <w:rsid w:val="00D20300"/>
    <w:rsid w:val="00D35F41"/>
    <w:rsid w:val="00D6225C"/>
    <w:rsid w:val="00DE7263"/>
    <w:rsid w:val="00E14CAE"/>
    <w:rsid w:val="00E16E32"/>
    <w:rsid w:val="00E5386A"/>
    <w:rsid w:val="00E92CB0"/>
    <w:rsid w:val="00F00224"/>
    <w:rsid w:val="00F0049B"/>
    <w:rsid w:val="00F458BF"/>
    <w:rsid w:val="00F47641"/>
    <w:rsid w:val="00F51899"/>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Emphasis">
    <w:name w:val="Emphasis"/>
    <w:basedOn w:val="DefaultParagraphFont"/>
    <w:uiPriority w:val="20"/>
    <w:qFormat/>
    <w:rsid w:val="00A46E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Emphasis">
    <w:name w:val="Emphasis"/>
    <w:basedOn w:val="DefaultParagraphFont"/>
    <w:uiPriority w:val="20"/>
    <w:qFormat/>
    <w:rsid w:val="00A46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695">
      <w:bodyDiv w:val="1"/>
      <w:marLeft w:val="0"/>
      <w:marRight w:val="0"/>
      <w:marTop w:val="0"/>
      <w:marBottom w:val="0"/>
      <w:divBdr>
        <w:top w:val="none" w:sz="0" w:space="0" w:color="auto"/>
        <w:left w:val="none" w:sz="0" w:space="0" w:color="auto"/>
        <w:bottom w:val="none" w:sz="0" w:space="0" w:color="auto"/>
        <w:right w:val="none" w:sz="0" w:space="0" w:color="auto"/>
      </w:divBdr>
    </w:div>
    <w:div w:id="178155465">
      <w:bodyDiv w:val="1"/>
      <w:marLeft w:val="0"/>
      <w:marRight w:val="0"/>
      <w:marTop w:val="0"/>
      <w:marBottom w:val="0"/>
      <w:divBdr>
        <w:top w:val="none" w:sz="0" w:space="0" w:color="auto"/>
        <w:left w:val="none" w:sz="0" w:space="0" w:color="auto"/>
        <w:bottom w:val="none" w:sz="0" w:space="0" w:color="auto"/>
        <w:right w:val="none" w:sz="0" w:space="0" w:color="auto"/>
      </w:divBdr>
    </w:div>
    <w:div w:id="193009006">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661786">
      <w:bodyDiv w:val="1"/>
      <w:marLeft w:val="0"/>
      <w:marRight w:val="0"/>
      <w:marTop w:val="0"/>
      <w:marBottom w:val="0"/>
      <w:divBdr>
        <w:top w:val="none" w:sz="0" w:space="0" w:color="auto"/>
        <w:left w:val="none" w:sz="0" w:space="0" w:color="auto"/>
        <w:bottom w:val="none" w:sz="0" w:space="0" w:color="auto"/>
        <w:right w:val="none" w:sz="0" w:space="0" w:color="auto"/>
      </w:divBdr>
    </w:div>
    <w:div w:id="917254646">
      <w:bodyDiv w:val="1"/>
      <w:marLeft w:val="0"/>
      <w:marRight w:val="0"/>
      <w:marTop w:val="0"/>
      <w:marBottom w:val="0"/>
      <w:divBdr>
        <w:top w:val="none" w:sz="0" w:space="0" w:color="auto"/>
        <w:left w:val="none" w:sz="0" w:space="0" w:color="auto"/>
        <w:bottom w:val="none" w:sz="0" w:space="0" w:color="auto"/>
        <w:right w:val="none" w:sz="0" w:space="0" w:color="auto"/>
      </w:divBdr>
    </w:div>
    <w:div w:id="920718581">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54951690">
      <w:bodyDiv w:val="1"/>
      <w:marLeft w:val="0"/>
      <w:marRight w:val="0"/>
      <w:marTop w:val="0"/>
      <w:marBottom w:val="0"/>
      <w:divBdr>
        <w:top w:val="none" w:sz="0" w:space="0" w:color="auto"/>
        <w:left w:val="none" w:sz="0" w:space="0" w:color="auto"/>
        <w:bottom w:val="none" w:sz="0" w:space="0" w:color="auto"/>
        <w:right w:val="none" w:sz="0" w:space="0" w:color="auto"/>
      </w:divBdr>
      <w:divsChild>
        <w:div w:id="96878121">
          <w:marLeft w:val="0"/>
          <w:marRight w:val="0"/>
          <w:marTop w:val="0"/>
          <w:marBottom w:val="0"/>
          <w:divBdr>
            <w:top w:val="none" w:sz="0" w:space="0" w:color="auto"/>
            <w:left w:val="none" w:sz="0" w:space="0" w:color="auto"/>
            <w:bottom w:val="none" w:sz="0" w:space="0" w:color="auto"/>
            <w:right w:val="none" w:sz="0" w:space="0" w:color="auto"/>
          </w:divBdr>
          <w:divsChild>
            <w:div w:id="1529415957">
              <w:marLeft w:val="0"/>
              <w:marRight w:val="0"/>
              <w:marTop w:val="0"/>
              <w:marBottom w:val="0"/>
              <w:divBdr>
                <w:top w:val="none" w:sz="0" w:space="0" w:color="auto"/>
                <w:left w:val="none" w:sz="0" w:space="0" w:color="auto"/>
                <w:bottom w:val="none" w:sz="0" w:space="0" w:color="auto"/>
                <w:right w:val="none" w:sz="0" w:space="0" w:color="auto"/>
              </w:divBdr>
              <w:divsChild>
                <w:div w:id="2118408394">
                  <w:marLeft w:val="0"/>
                  <w:marRight w:val="0"/>
                  <w:marTop w:val="0"/>
                  <w:marBottom w:val="0"/>
                  <w:divBdr>
                    <w:top w:val="none" w:sz="0" w:space="0" w:color="auto"/>
                    <w:left w:val="none" w:sz="0" w:space="0" w:color="auto"/>
                    <w:bottom w:val="none" w:sz="0" w:space="0" w:color="auto"/>
                    <w:right w:val="none" w:sz="0" w:space="0" w:color="auto"/>
                  </w:divBdr>
                  <w:divsChild>
                    <w:div w:id="1886943017">
                      <w:marLeft w:val="0"/>
                      <w:marRight w:val="0"/>
                      <w:marTop w:val="0"/>
                      <w:marBottom w:val="0"/>
                      <w:divBdr>
                        <w:top w:val="none" w:sz="0" w:space="0" w:color="auto"/>
                        <w:left w:val="none" w:sz="0" w:space="0" w:color="auto"/>
                        <w:bottom w:val="none" w:sz="0" w:space="0" w:color="auto"/>
                        <w:right w:val="none" w:sz="0" w:space="0" w:color="auto"/>
                      </w:divBdr>
                      <w:divsChild>
                        <w:div w:id="462579959">
                          <w:marLeft w:val="0"/>
                          <w:marRight w:val="0"/>
                          <w:marTop w:val="0"/>
                          <w:marBottom w:val="0"/>
                          <w:divBdr>
                            <w:top w:val="none" w:sz="0" w:space="0" w:color="auto"/>
                            <w:left w:val="none" w:sz="0" w:space="0" w:color="auto"/>
                            <w:bottom w:val="none" w:sz="0" w:space="0" w:color="auto"/>
                            <w:right w:val="none" w:sz="0" w:space="0" w:color="auto"/>
                          </w:divBdr>
                          <w:divsChild>
                            <w:div w:id="964038704">
                              <w:marLeft w:val="0"/>
                              <w:marRight w:val="0"/>
                              <w:marTop w:val="0"/>
                              <w:marBottom w:val="0"/>
                              <w:divBdr>
                                <w:top w:val="none" w:sz="0" w:space="0" w:color="auto"/>
                                <w:left w:val="none" w:sz="0" w:space="0" w:color="auto"/>
                                <w:bottom w:val="none" w:sz="0" w:space="0" w:color="auto"/>
                                <w:right w:val="none" w:sz="0" w:space="0" w:color="auto"/>
                              </w:divBdr>
                              <w:divsChild>
                                <w:div w:id="1992521855">
                                  <w:marLeft w:val="0"/>
                                  <w:marRight w:val="0"/>
                                  <w:marTop w:val="0"/>
                                  <w:marBottom w:val="0"/>
                                  <w:divBdr>
                                    <w:top w:val="none" w:sz="0" w:space="0" w:color="auto"/>
                                    <w:left w:val="none" w:sz="0" w:space="0" w:color="auto"/>
                                    <w:bottom w:val="none" w:sz="0" w:space="0" w:color="auto"/>
                                    <w:right w:val="none" w:sz="0" w:space="0" w:color="auto"/>
                                  </w:divBdr>
                                  <w:divsChild>
                                    <w:div w:id="1266158662">
                                      <w:marLeft w:val="0"/>
                                      <w:marRight w:val="0"/>
                                      <w:marTop w:val="0"/>
                                      <w:marBottom w:val="0"/>
                                      <w:divBdr>
                                        <w:top w:val="none" w:sz="0" w:space="0" w:color="auto"/>
                                        <w:left w:val="none" w:sz="0" w:space="0" w:color="auto"/>
                                        <w:bottom w:val="none" w:sz="0" w:space="0" w:color="auto"/>
                                        <w:right w:val="none" w:sz="0" w:space="0" w:color="auto"/>
                                      </w:divBdr>
                                      <w:divsChild>
                                        <w:div w:id="1260484987">
                                          <w:marLeft w:val="0"/>
                                          <w:marRight w:val="0"/>
                                          <w:marTop w:val="0"/>
                                          <w:marBottom w:val="0"/>
                                          <w:divBdr>
                                            <w:top w:val="none" w:sz="0" w:space="0" w:color="auto"/>
                                            <w:left w:val="none" w:sz="0" w:space="0" w:color="auto"/>
                                            <w:bottom w:val="none" w:sz="0" w:space="0" w:color="auto"/>
                                            <w:right w:val="none" w:sz="0" w:space="0" w:color="auto"/>
                                          </w:divBdr>
                                          <w:divsChild>
                                            <w:div w:id="2096589633">
                                              <w:marLeft w:val="0"/>
                                              <w:marRight w:val="0"/>
                                              <w:marTop w:val="0"/>
                                              <w:marBottom w:val="0"/>
                                              <w:divBdr>
                                                <w:top w:val="none" w:sz="0" w:space="0" w:color="auto"/>
                                                <w:left w:val="none" w:sz="0" w:space="0" w:color="auto"/>
                                                <w:bottom w:val="none" w:sz="0" w:space="0" w:color="auto"/>
                                                <w:right w:val="none" w:sz="0" w:space="0" w:color="auto"/>
                                              </w:divBdr>
                                              <w:divsChild>
                                                <w:div w:id="14426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339538">
      <w:bodyDiv w:val="1"/>
      <w:marLeft w:val="0"/>
      <w:marRight w:val="0"/>
      <w:marTop w:val="0"/>
      <w:marBottom w:val="0"/>
      <w:divBdr>
        <w:top w:val="none" w:sz="0" w:space="0" w:color="auto"/>
        <w:left w:val="none" w:sz="0" w:space="0" w:color="auto"/>
        <w:bottom w:val="none" w:sz="0" w:space="0" w:color="auto"/>
        <w:right w:val="none" w:sz="0" w:space="0" w:color="auto"/>
      </w:divBdr>
    </w:div>
    <w:div w:id="1597178354">
      <w:bodyDiv w:val="1"/>
      <w:marLeft w:val="0"/>
      <w:marRight w:val="0"/>
      <w:marTop w:val="0"/>
      <w:marBottom w:val="0"/>
      <w:divBdr>
        <w:top w:val="none" w:sz="0" w:space="0" w:color="auto"/>
        <w:left w:val="none" w:sz="0" w:space="0" w:color="auto"/>
        <w:bottom w:val="none" w:sz="0" w:space="0" w:color="auto"/>
        <w:right w:val="none" w:sz="0" w:space="0" w:color="auto"/>
      </w:divBdr>
    </w:div>
    <w:div w:id="1904024588">
      <w:bodyDiv w:val="1"/>
      <w:marLeft w:val="0"/>
      <w:marRight w:val="0"/>
      <w:marTop w:val="0"/>
      <w:marBottom w:val="0"/>
      <w:divBdr>
        <w:top w:val="none" w:sz="0" w:space="0" w:color="auto"/>
        <w:left w:val="none" w:sz="0" w:space="0" w:color="auto"/>
        <w:bottom w:val="none" w:sz="0" w:space="0" w:color="auto"/>
        <w:right w:val="none" w:sz="0" w:space="0" w:color="auto"/>
      </w:divBdr>
    </w:div>
    <w:div w:id="1914045552">
      <w:bodyDiv w:val="1"/>
      <w:marLeft w:val="0"/>
      <w:marRight w:val="0"/>
      <w:marTop w:val="0"/>
      <w:marBottom w:val="0"/>
      <w:divBdr>
        <w:top w:val="none" w:sz="0" w:space="0" w:color="auto"/>
        <w:left w:val="none" w:sz="0" w:space="0" w:color="auto"/>
        <w:bottom w:val="none" w:sz="0" w:space="0" w:color="auto"/>
        <w:right w:val="none" w:sz="0" w:space="0" w:color="auto"/>
      </w:divBdr>
      <w:divsChild>
        <w:div w:id="185215619">
          <w:marLeft w:val="0"/>
          <w:marRight w:val="0"/>
          <w:marTop w:val="0"/>
          <w:marBottom w:val="0"/>
          <w:divBdr>
            <w:top w:val="none" w:sz="0" w:space="0" w:color="auto"/>
            <w:left w:val="none" w:sz="0" w:space="0" w:color="auto"/>
            <w:bottom w:val="none" w:sz="0" w:space="0" w:color="auto"/>
            <w:right w:val="none" w:sz="0" w:space="0" w:color="auto"/>
          </w:divBdr>
          <w:divsChild>
            <w:div w:id="1124809916">
              <w:marLeft w:val="0"/>
              <w:marRight w:val="0"/>
              <w:marTop w:val="0"/>
              <w:marBottom w:val="0"/>
              <w:divBdr>
                <w:top w:val="none" w:sz="0" w:space="0" w:color="auto"/>
                <w:left w:val="none" w:sz="0" w:space="0" w:color="auto"/>
                <w:bottom w:val="none" w:sz="0" w:space="0" w:color="auto"/>
                <w:right w:val="none" w:sz="0" w:space="0" w:color="auto"/>
              </w:divBdr>
              <w:divsChild>
                <w:div w:id="520776480">
                  <w:marLeft w:val="0"/>
                  <w:marRight w:val="0"/>
                  <w:marTop w:val="0"/>
                  <w:marBottom w:val="0"/>
                  <w:divBdr>
                    <w:top w:val="none" w:sz="0" w:space="0" w:color="auto"/>
                    <w:left w:val="none" w:sz="0" w:space="0" w:color="auto"/>
                    <w:bottom w:val="none" w:sz="0" w:space="0" w:color="auto"/>
                    <w:right w:val="none" w:sz="0" w:space="0" w:color="auto"/>
                  </w:divBdr>
                  <w:divsChild>
                    <w:div w:id="490488517">
                      <w:marLeft w:val="0"/>
                      <w:marRight w:val="0"/>
                      <w:marTop w:val="0"/>
                      <w:marBottom w:val="0"/>
                      <w:divBdr>
                        <w:top w:val="none" w:sz="0" w:space="0" w:color="auto"/>
                        <w:left w:val="none" w:sz="0" w:space="0" w:color="auto"/>
                        <w:bottom w:val="none" w:sz="0" w:space="0" w:color="auto"/>
                        <w:right w:val="none" w:sz="0" w:space="0" w:color="auto"/>
                      </w:divBdr>
                      <w:divsChild>
                        <w:div w:id="1927305066">
                          <w:marLeft w:val="0"/>
                          <w:marRight w:val="0"/>
                          <w:marTop w:val="0"/>
                          <w:marBottom w:val="0"/>
                          <w:divBdr>
                            <w:top w:val="none" w:sz="0" w:space="0" w:color="auto"/>
                            <w:left w:val="none" w:sz="0" w:space="0" w:color="auto"/>
                            <w:bottom w:val="none" w:sz="0" w:space="0" w:color="auto"/>
                            <w:right w:val="none" w:sz="0" w:space="0" w:color="auto"/>
                          </w:divBdr>
                          <w:divsChild>
                            <w:div w:id="1629356595">
                              <w:marLeft w:val="0"/>
                              <w:marRight w:val="0"/>
                              <w:marTop w:val="0"/>
                              <w:marBottom w:val="0"/>
                              <w:divBdr>
                                <w:top w:val="none" w:sz="0" w:space="0" w:color="auto"/>
                                <w:left w:val="none" w:sz="0" w:space="0" w:color="auto"/>
                                <w:bottom w:val="none" w:sz="0" w:space="0" w:color="auto"/>
                                <w:right w:val="none" w:sz="0" w:space="0" w:color="auto"/>
                              </w:divBdr>
                              <w:divsChild>
                                <w:div w:id="1517957596">
                                  <w:marLeft w:val="0"/>
                                  <w:marRight w:val="0"/>
                                  <w:marTop w:val="0"/>
                                  <w:marBottom w:val="0"/>
                                  <w:divBdr>
                                    <w:top w:val="none" w:sz="0" w:space="0" w:color="auto"/>
                                    <w:left w:val="none" w:sz="0" w:space="0" w:color="auto"/>
                                    <w:bottom w:val="none" w:sz="0" w:space="0" w:color="auto"/>
                                    <w:right w:val="none" w:sz="0" w:space="0" w:color="auto"/>
                                  </w:divBdr>
                                  <w:divsChild>
                                    <w:div w:id="715396640">
                                      <w:marLeft w:val="0"/>
                                      <w:marRight w:val="0"/>
                                      <w:marTop w:val="0"/>
                                      <w:marBottom w:val="0"/>
                                      <w:divBdr>
                                        <w:top w:val="none" w:sz="0" w:space="0" w:color="auto"/>
                                        <w:left w:val="none" w:sz="0" w:space="0" w:color="auto"/>
                                        <w:bottom w:val="none" w:sz="0" w:space="0" w:color="auto"/>
                                        <w:right w:val="none" w:sz="0" w:space="0" w:color="auto"/>
                                      </w:divBdr>
                                      <w:divsChild>
                                        <w:div w:id="1017542445">
                                          <w:marLeft w:val="0"/>
                                          <w:marRight w:val="0"/>
                                          <w:marTop w:val="0"/>
                                          <w:marBottom w:val="0"/>
                                          <w:divBdr>
                                            <w:top w:val="none" w:sz="0" w:space="0" w:color="auto"/>
                                            <w:left w:val="none" w:sz="0" w:space="0" w:color="auto"/>
                                            <w:bottom w:val="none" w:sz="0" w:space="0" w:color="auto"/>
                                            <w:right w:val="none" w:sz="0" w:space="0" w:color="auto"/>
                                          </w:divBdr>
                                          <w:divsChild>
                                            <w:div w:id="2002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333</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2207</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nlv14447</dc:creator>
  <cp:lastModifiedBy>Philips</cp:lastModifiedBy>
  <cp:revision>3</cp:revision>
  <cp:lastPrinted>2013-06-04T10:03:00Z</cp:lastPrinted>
  <dcterms:created xsi:type="dcterms:W3CDTF">2014-06-03T07:44:00Z</dcterms:created>
  <dcterms:modified xsi:type="dcterms:W3CDTF">2014-06-03T09:06:00Z</dcterms:modified>
</cp:coreProperties>
</file>