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F8523" w14:textId="77777777" w:rsidR="00225849" w:rsidRPr="00464CE7" w:rsidRDefault="00225849" w:rsidP="005A1F8C">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43535446" w14:textId="77777777" w:rsidR="00225849" w:rsidRPr="00225849" w:rsidRDefault="00225849" w:rsidP="005A1F8C">
      <w:pPr>
        <w:rPr>
          <w:rFonts w:asciiTheme="minorHAnsi" w:hAnsiTheme="minorHAnsi" w:cstheme="minorHAnsi"/>
          <w:szCs w:val="24"/>
          <w:lang w:eastAsia="en-US"/>
        </w:rPr>
      </w:pPr>
    </w:p>
    <w:p w14:paraId="6ED4E2FC" w14:textId="77777777" w:rsidR="00225849" w:rsidRPr="00225849" w:rsidRDefault="00225849" w:rsidP="005A1F8C">
      <w:pPr>
        <w:rPr>
          <w:rFonts w:asciiTheme="minorHAnsi" w:hAnsiTheme="minorHAnsi" w:cstheme="minorHAnsi"/>
          <w:szCs w:val="24"/>
          <w:lang w:eastAsia="en-US"/>
        </w:rPr>
      </w:pPr>
    </w:p>
    <w:p w14:paraId="7814CA6A" w14:textId="3CFC5FA7" w:rsidR="00225849" w:rsidRPr="00225849" w:rsidRDefault="00757B68" w:rsidP="005A1F8C">
      <w:pPr>
        <w:rPr>
          <w:rFonts w:asciiTheme="minorHAnsi" w:hAnsiTheme="minorHAnsi" w:cstheme="minorHAnsi"/>
          <w:szCs w:val="24"/>
          <w:lang w:eastAsia="en-US"/>
        </w:rPr>
      </w:pPr>
      <w:r>
        <w:rPr>
          <w:rFonts w:asciiTheme="minorHAnsi" w:hAnsiTheme="minorHAnsi" w:cstheme="minorHAnsi"/>
          <w:szCs w:val="24"/>
          <w:lang w:eastAsia="en-US"/>
        </w:rPr>
        <w:t>November</w:t>
      </w:r>
      <w:r w:rsidR="005D27A2">
        <w:rPr>
          <w:rFonts w:asciiTheme="minorHAnsi" w:hAnsiTheme="minorHAnsi" w:cstheme="minorHAnsi"/>
          <w:szCs w:val="24"/>
          <w:lang w:eastAsia="en-US"/>
        </w:rPr>
        <w:t xml:space="preserve"> </w:t>
      </w:r>
      <w:r w:rsidR="00B510D0">
        <w:rPr>
          <w:rFonts w:asciiTheme="minorHAnsi" w:hAnsiTheme="minorHAnsi" w:cstheme="minorHAnsi"/>
          <w:szCs w:val="24"/>
          <w:lang w:eastAsia="en-US"/>
        </w:rPr>
        <w:t>5</w:t>
      </w:r>
      <w:r w:rsidR="005D27A2">
        <w:rPr>
          <w:rFonts w:asciiTheme="minorHAnsi" w:hAnsiTheme="minorHAnsi" w:cstheme="minorHAnsi"/>
          <w:szCs w:val="24"/>
          <w:lang w:eastAsia="en-US"/>
        </w:rPr>
        <w:t>, 2015</w:t>
      </w:r>
    </w:p>
    <w:p w14:paraId="50A641DD" w14:textId="77777777" w:rsidR="00225849" w:rsidRDefault="00225849" w:rsidP="005A1F8C">
      <w:pPr>
        <w:rPr>
          <w:rFonts w:asciiTheme="minorHAnsi" w:hAnsiTheme="minorHAnsi" w:cstheme="minorHAnsi"/>
          <w:szCs w:val="24"/>
          <w:lang w:eastAsia="en-US"/>
        </w:rPr>
      </w:pPr>
    </w:p>
    <w:p w14:paraId="15C89A69" w14:textId="77777777" w:rsidR="003A0709" w:rsidRPr="00225849" w:rsidRDefault="003A0709" w:rsidP="005A1F8C">
      <w:pPr>
        <w:rPr>
          <w:rFonts w:asciiTheme="minorHAnsi" w:hAnsiTheme="minorHAnsi" w:cstheme="minorHAnsi"/>
          <w:szCs w:val="24"/>
          <w:lang w:eastAsia="en-US"/>
        </w:rPr>
      </w:pPr>
    </w:p>
    <w:p w14:paraId="153990C8" w14:textId="1ED7B56B" w:rsidR="00757B68" w:rsidRPr="000D7CD7" w:rsidRDefault="00757B68" w:rsidP="005A1F8C">
      <w:pPr>
        <w:autoSpaceDE w:val="0"/>
        <w:autoSpaceDN w:val="0"/>
        <w:rPr>
          <w:b/>
          <w:bCs/>
          <w:sz w:val="24"/>
          <w:szCs w:val="24"/>
        </w:rPr>
      </w:pPr>
      <w:r w:rsidRPr="000D7CD7">
        <w:rPr>
          <w:b/>
          <w:bCs/>
          <w:sz w:val="24"/>
          <w:szCs w:val="24"/>
        </w:rPr>
        <w:t xml:space="preserve">Philips signs agreement </w:t>
      </w:r>
      <w:r w:rsidR="003A0709">
        <w:rPr>
          <w:b/>
          <w:bCs/>
          <w:sz w:val="24"/>
          <w:szCs w:val="24"/>
        </w:rPr>
        <w:t>resulting in the</w:t>
      </w:r>
      <w:r w:rsidR="000D7CD7" w:rsidRPr="000D7CD7">
        <w:rPr>
          <w:b/>
          <w:bCs/>
          <w:sz w:val="24"/>
          <w:szCs w:val="24"/>
        </w:rPr>
        <w:t xml:space="preserve"> </w:t>
      </w:r>
      <w:r w:rsidR="006954FA">
        <w:rPr>
          <w:b/>
          <w:bCs/>
          <w:sz w:val="24"/>
          <w:szCs w:val="24"/>
        </w:rPr>
        <w:t>settlement of</w:t>
      </w:r>
      <w:r w:rsidR="000D7CD7" w:rsidRPr="000D7CD7">
        <w:rPr>
          <w:b/>
          <w:bCs/>
          <w:sz w:val="24"/>
          <w:szCs w:val="24"/>
        </w:rPr>
        <w:t xml:space="preserve"> its</w:t>
      </w:r>
      <w:r w:rsidR="002F2475">
        <w:rPr>
          <w:b/>
          <w:bCs/>
          <w:sz w:val="24"/>
          <w:szCs w:val="24"/>
        </w:rPr>
        <w:t xml:space="preserve"> entire</w:t>
      </w:r>
      <w:r w:rsidR="004A7323">
        <w:rPr>
          <w:b/>
          <w:bCs/>
          <w:sz w:val="24"/>
          <w:szCs w:val="24"/>
        </w:rPr>
        <w:t xml:space="preserve"> </w:t>
      </w:r>
      <w:r w:rsidRPr="000D7CD7">
        <w:rPr>
          <w:b/>
          <w:bCs/>
          <w:sz w:val="24"/>
          <w:szCs w:val="24"/>
        </w:rPr>
        <w:t>U.</w:t>
      </w:r>
      <w:r w:rsidR="0002300A" w:rsidRPr="000D7CD7">
        <w:rPr>
          <w:b/>
          <w:bCs/>
          <w:sz w:val="24"/>
          <w:szCs w:val="24"/>
        </w:rPr>
        <w:t>K.</w:t>
      </w:r>
      <w:r w:rsidRPr="000D7CD7">
        <w:rPr>
          <w:b/>
          <w:bCs/>
          <w:sz w:val="24"/>
          <w:szCs w:val="24"/>
        </w:rPr>
        <w:t xml:space="preserve"> pension plan obligations</w:t>
      </w:r>
      <w:r w:rsidR="0002300A" w:rsidRPr="000D7CD7">
        <w:rPr>
          <w:b/>
          <w:bCs/>
          <w:sz w:val="24"/>
          <w:szCs w:val="24"/>
        </w:rPr>
        <w:t xml:space="preserve"> </w:t>
      </w:r>
    </w:p>
    <w:p w14:paraId="5C7405CC" w14:textId="77777777" w:rsidR="00757B68" w:rsidRDefault="00757B68" w:rsidP="005A1F8C">
      <w:pPr>
        <w:rPr>
          <w:rFonts w:asciiTheme="minorHAnsi" w:hAnsiTheme="minorHAnsi" w:cstheme="minorHAnsi"/>
          <w:b/>
          <w:bCs/>
          <w:iCs/>
          <w:sz w:val="24"/>
          <w:szCs w:val="28"/>
          <w:lang w:eastAsia="en-US"/>
        </w:rPr>
      </w:pPr>
      <w:bookmarkStart w:id="0" w:name="_GoBack"/>
      <w:bookmarkEnd w:id="0"/>
    </w:p>
    <w:p w14:paraId="3D56E017" w14:textId="7A75F0C6" w:rsidR="00914C2B" w:rsidRDefault="00757B68" w:rsidP="005A1F8C">
      <w:pPr>
        <w:autoSpaceDE w:val="0"/>
        <w:autoSpaceDN w:val="0"/>
      </w:pPr>
      <w:r>
        <w:rPr>
          <w:rFonts w:asciiTheme="minorHAnsi" w:hAnsiTheme="minorHAnsi" w:cstheme="minorHAnsi"/>
          <w:b/>
          <w:szCs w:val="24"/>
          <w:lang w:eastAsia="en-US"/>
        </w:rPr>
        <w:t>Amsterdam</w:t>
      </w:r>
      <w:r w:rsidR="00225849" w:rsidRPr="00225849">
        <w:rPr>
          <w:rFonts w:asciiTheme="minorHAnsi" w:hAnsiTheme="minorHAnsi" w:cstheme="minorHAnsi"/>
          <w:b/>
          <w:szCs w:val="24"/>
          <w:lang w:eastAsia="en-US"/>
        </w:rPr>
        <w:t xml:space="preserve">, </w:t>
      </w:r>
      <w:r>
        <w:rPr>
          <w:rFonts w:asciiTheme="minorHAnsi" w:hAnsiTheme="minorHAnsi" w:cstheme="minorHAnsi"/>
          <w:b/>
          <w:szCs w:val="24"/>
          <w:lang w:eastAsia="en-US"/>
        </w:rPr>
        <w:t>the Netherlands</w:t>
      </w:r>
      <w:r w:rsidR="00225849" w:rsidRPr="00225849">
        <w:rPr>
          <w:rFonts w:asciiTheme="minorHAnsi" w:hAnsiTheme="minorHAnsi" w:cstheme="minorHAnsi"/>
          <w:b/>
          <w:szCs w:val="24"/>
          <w:lang w:eastAsia="en-US"/>
        </w:rPr>
        <w:t xml:space="preserve"> –</w:t>
      </w:r>
      <w:r w:rsidR="00225849" w:rsidRPr="00225849">
        <w:rPr>
          <w:rFonts w:asciiTheme="minorHAnsi" w:hAnsiTheme="minorHAnsi" w:cstheme="minorHAnsi"/>
          <w:szCs w:val="24"/>
          <w:lang w:eastAsia="en-US"/>
        </w:rPr>
        <w:t xml:space="preserve"> </w:t>
      </w:r>
      <w:r>
        <w:rPr>
          <w:color w:val="000000"/>
        </w:rPr>
        <w:t xml:space="preserve">Royal Philips (NYSE: PHG, AEX: PHIA) today announced that </w:t>
      </w:r>
      <w:r w:rsidR="003A2755">
        <w:rPr>
          <w:color w:val="000000"/>
        </w:rPr>
        <w:t xml:space="preserve">the Trustees of the Philips </w:t>
      </w:r>
      <w:r w:rsidR="00E91AE8">
        <w:rPr>
          <w:color w:val="000000"/>
        </w:rPr>
        <w:t>U</w:t>
      </w:r>
      <w:r w:rsidR="00D40683">
        <w:rPr>
          <w:color w:val="000000"/>
        </w:rPr>
        <w:t>.</w:t>
      </w:r>
      <w:r w:rsidR="00E91AE8">
        <w:rPr>
          <w:color w:val="000000"/>
        </w:rPr>
        <w:t>K</w:t>
      </w:r>
      <w:r w:rsidR="00D40683">
        <w:rPr>
          <w:color w:val="000000"/>
        </w:rPr>
        <w:t>.</w:t>
      </w:r>
      <w:r w:rsidR="00E91AE8">
        <w:rPr>
          <w:color w:val="000000"/>
        </w:rPr>
        <w:t xml:space="preserve"> </w:t>
      </w:r>
      <w:r w:rsidR="003A2755">
        <w:rPr>
          <w:color w:val="000000"/>
        </w:rPr>
        <w:t>Pension Fund</w:t>
      </w:r>
      <w:r>
        <w:rPr>
          <w:color w:val="000000"/>
        </w:rPr>
        <w:t xml:space="preserve"> </w:t>
      </w:r>
      <w:r w:rsidR="003A2755">
        <w:rPr>
          <w:color w:val="000000"/>
        </w:rPr>
        <w:t>have entered into a</w:t>
      </w:r>
      <w:r w:rsidR="00DA1579">
        <w:rPr>
          <w:color w:val="000000"/>
        </w:rPr>
        <w:t>n</w:t>
      </w:r>
      <w:r w:rsidR="00EB5625">
        <w:rPr>
          <w:color w:val="000000"/>
        </w:rPr>
        <w:t xml:space="preserve"> </w:t>
      </w:r>
      <w:r w:rsidR="00915915">
        <w:rPr>
          <w:color w:val="000000"/>
        </w:rPr>
        <w:t xml:space="preserve">agreement </w:t>
      </w:r>
      <w:r w:rsidR="003A2755">
        <w:rPr>
          <w:color w:val="000000"/>
        </w:rPr>
        <w:t xml:space="preserve">with Pension Insurance Corporation </w:t>
      </w:r>
      <w:r w:rsidR="004D1D85">
        <w:rPr>
          <w:color w:val="000000"/>
        </w:rPr>
        <w:t>plc</w:t>
      </w:r>
      <w:r w:rsidR="003A2755">
        <w:rPr>
          <w:color w:val="000000"/>
        </w:rPr>
        <w:t xml:space="preserve"> </w:t>
      </w:r>
      <w:r w:rsidR="00915915">
        <w:rPr>
          <w:color w:val="000000"/>
        </w:rPr>
        <w:t xml:space="preserve">(PIC) </w:t>
      </w:r>
      <w:r w:rsidR="000D7CD7">
        <w:rPr>
          <w:color w:val="000000"/>
        </w:rPr>
        <w:t>to purchase a g</w:t>
      </w:r>
      <w:r w:rsidR="00135596">
        <w:rPr>
          <w:color w:val="000000"/>
        </w:rPr>
        <w:t xml:space="preserve">roup annuity contract that will </w:t>
      </w:r>
      <w:r>
        <w:rPr>
          <w:color w:val="000000"/>
        </w:rPr>
        <w:t>tran</w:t>
      </w:r>
      <w:r w:rsidR="00EB5625">
        <w:rPr>
          <w:color w:val="000000"/>
        </w:rPr>
        <w:t xml:space="preserve">sfer payment responsibility for </w:t>
      </w:r>
      <w:r>
        <w:rPr>
          <w:color w:val="000000"/>
        </w:rPr>
        <w:t xml:space="preserve">retirement benefits </w:t>
      </w:r>
      <w:r w:rsidRPr="006839AB">
        <w:rPr>
          <w:color w:val="000000"/>
        </w:rPr>
        <w:t>owed to approximately</w:t>
      </w:r>
      <w:r w:rsidR="00CD7ADE" w:rsidRPr="006839AB">
        <w:t xml:space="preserve"> </w:t>
      </w:r>
      <w:r w:rsidR="00BE6A3F" w:rsidRPr="00D40683">
        <w:t>26</w:t>
      </w:r>
      <w:r w:rsidR="00CD7ADE" w:rsidRPr="00D40683">
        <w:t>,</w:t>
      </w:r>
      <w:r w:rsidR="00BE6A3F" w:rsidRPr="00D40683">
        <w:t xml:space="preserve">000 </w:t>
      </w:r>
      <w:r w:rsidR="003A2755" w:rsidRPr="00D40683">
        <w:t>current</w:t>
      </w:r>
      <w:r w:rsidR="003A2755" w:rsidRPr="006839AB">
        <w:t xml:space="preserve"> and </w:t>
      </w:r>
      <w:r w:rsidRPr="006839AB">
        <w:rPr>
          <w:color w:val="000000"/>
        </w:rPr>
        <w:t>former U.</w:t>
      </w:r>
      <w:r w:rsidR="0002300A" w:rsidRPr="006839AB">
        <w:rPr>
          <w:color w:val="000000"/>
        </w:rPr>
        <w:t>K</w:t>
      </w:r>
      <w:r w:rsidRPr="006839AB">
        <w:rPr>
          <w:color w:val="000000"/>
        </w:rPr>
        <w:t>. employees and their beneficiaries.</w:t>
      </w:r>
      <w:r w:rsidR="00A81E06" w:rsidRPr="006839AB">
        <w:t xml:space="preserve"> </w:t>
      </w:r>
      <w:r w:rsidR="00BE6A3F" w:rsidRPr="006839AB">
        <w:t xml:space="preserve">The transaction with PIC </w:t>
      </w:r>
      <w:r w:rsidR="002F6941">
        <w:t xml:space="preserve">will </w:t>
      </w:r>
      <w:r w:rsidR="00BE6A3F">
        <w:t xml:space="preserve">involve the transfer of </w:t>
      </w:r>
      <w:r w:rsidR="00BE6A3F" w:rsidRPr="006839AB">
        <w:t>EUR 2.6 billion</w:t>
      </w:r>
      <w:r w:rsidR="00135596">
        <w:t>*</w:t>
      </w:r>
      <w:r w:rsidR="00BE6A3F" w:rsidRPr="006839AB">
        <w:t xml:space="preserve"> </w:t>
      </w:r>
      <w:r w:rsidR="00BE6A3F">
        <w:t xml:space="preserve">of the Fund’s </w:t>
      </w:r>
      <w:r w:rsidR="00BE6A3F" w:rsidRPr="006839AB">
        <w:t>defi</w:t>
      </w:r>
      <w:r w:rsidR="00BE6A3F">
        <w:t>ned benefit obligations</w:t>
      </w:r>
      <w:r w:rsidR="00914C2B">
        <w:t xml:space="preserve"> to the insurer. </w:t>
      </w:r>
    </w:p>
    <w:p w14:paraId="50CF98AD" w14:textId="77777777" w:rsidR="00914C2B" w:rsidRDefault="00914C2B" w:rsidP="005A1F8C">
      <w:pPr>
        <w:autoSpaceDE w:val="0"/>
        <w:autoSpaceDN w:val="0"/>
        <w:rPr>
          <w:color w:val="000000"/>
        </w:rPr>
      </w:pPr>
    </w:p>
    <w:p w14:paraId="66E09561" w14:textId="1EECFB84" w:rsidR="00914C2B" w:rsidRDefault="00914C2B" w:rsidP="005A1F8C">
      <w:pPr>
        <w:autoSpaceDE w:val="0"/>
        <w:autoSpaceDN w:val="0"/>
        <w:rPr>
          <w:color w:val="000000"/>
        </w:rPr>
      </w:pPr>
      <w:r>
        <w:rPr>
          <w:color w:val="000000"/>
        </w:rPr>
        <w:t xml:space="preserve">As part of this transaction, Philips expects to make a final </w:t>
      </w:r>
      <w:r>
        <w:t>pension</w:t>
      </w:r>
      <w:r>
        <w:rPr>
          <w:color w:val="000000"/>
        </w:rPr>
        <w:t xml:space="preserve"> contribution of approximately GBP 225 million </w:t>
      </w:r>
      <w:r w:rsidRPr="006839AB">
        <w:rPr>
          <w:color w:val="000000"/>
        </w:rPr>
        <w:t xml:space="preserve">(approximately EUR 314 million) </w:t>
      </w:r>
      <w:r>
        <w:rPr>
          <w:color w:val="000000"/>
        </w:rPr>
        <w:t xml:space="preserve">in cash to PIC in the fourth quarter of 2015. </w:t>
      </w:r>
      <w:r w:rsidRPr="006839AB">
        <w:rPr>
          <w:color w:val="000000"/>
        </w:rPr>
        <w:t>Philips expects to recognize a pension settlement charge that is curre</w:t>
      </w:r>
      <w:r>
        <w:rPr>
          <w:color w:val="000000"/>
        </w:rPr>
        <w:t xml:space="preserve">ntly estimated at </w:t>
      </w:r>
      <w:r w:rsidRPr="006839AB">
        <w:rPr>
          <w:color w:val="000000"/>
        </w:rPr>
        <w:t>approximately EUR 314</w:t>
      </w:r>
      <w:r>
        <w:rPr>
          <w:color w:val="000000"/>
        </w:rPr>
        <w:t xml:space="preserve"> million</w:t>
      </w:r>
      <w:r w:rsidRPr="006839AB">
        <w:rPr>
          <w:color w:val="000000"/>
        </w:rPr>
        <w:t xml:space="preserve"> before tax</w:t>
      </w:r>
      <w:r>
        <w:rPr>
          <w:color w:val="000000"/>
        </w:rPr>
        <w:t xml:space="preserve">, which </w:t>
      </w:r>
      <w:r w:rsidRPr="006839AB">
        <w:rPr>
          <w:color w:val="000000"/>
        </w:rPr>
        <w:t>will be reported within EBITA</w:t>
      </w:r>
      <w:r w:rsidRPr="00914C2B">
        <w:rPr>
          <w:color w:val="000000"/>
        </w:rPr>
        <w:t xml:space="preserve"> </w:t>
      </w:r>
      <w:r w:rsidRPr="006839AB">
        <w:rPr>
          <w:color w:val="000000"/>
        </w:rPr>
        <w:t>in the fourth quarter of 2015</w:t>
      </w:r>
      <w:r>
        <w:rPr>
          <w:color w:val="000000"/>
        </w:rPr>
        <w:t>.</w:t>
      </w:r>
    </w:p>
    <w:p w14:paraId="487904DA" w14:textId="77777777" w:rsidR="00914C2B" w:rsidRDefault="00914C2B" w:rsidP="005A1F8C">
      <w:pPr>
        <w:autoSpaceDE w:val="0"/>
        <w:autoSpaceDN w:val="0"/>
      </w:pPr>
    </w:p>
    <w:p w14:paraId="02661130" w14:textId="198A632A" w:rsidR="002F2475" w:rsidRDefault="00914C2B" w:rsidP="005A1F8C">
      <w:pPr>
        <w:autoSpaceDE w:val="0"/>
        <w:autoSpaceDN w:val="0"/>
      </w:pPr>
      <w:r>
        <w:t xml:space="preserve">The </w:t>
      </w:r>
      <w:r w:rsidR="00CA27E6">
        <w:t>U</w:t>
      </w:r>
      <w:r w:rsidR="00D40683">
        <w:t>.</w:t>
      </w:r>
      <w:r w:rsidR="00CA27E6">
        <w:t>K</w:t>
      </w:r>
      <w:r w:rsidR="00D40683">
        <w:t>.</w:t>
      </w:r>
      <w:r w:rsidR="00CA27E6">
        <w:t xml:space="preserve"> Pension </w:t>
      </w:r>
      <w:r>
        <w:t xml:space="preserve">Fund’s </w:t>
      </w:r>
      <w:r w:rsidRPr="006839AB">
        <w:t>defi</w:t>
      </w:r>
      <w:r>
        <w:t>ned benefit obligations are currently EUR 3.9 billion</w:t>
      </w:r>
      <w:r w:rsidR="00135596">
        <w:t>*</w:t>
      </w:r>
      <w:r>
        <w:t xml:space="preserve"> in total</w:t>
      </w:r>
      <w:r w:rsidR="004A7323">
        <w:t>, which includes EUR 1.3 billion*</w:t>
      </w:r>
      <w:r w:rsidR="002F2475">
        <w:t xml:space="preserve"> of defined benefit obligations covered by </w:t>
      </w:r>
      <w:r>
        <w:t>e</w:t>
      </w:r>
      <w:r w:rsidR="00BE6A3F">
        <w:t>xisting buy-in policies</w:t>
      </w:r>
      <w:r w:rsidR="002F6941">
        <w:t>,</w:t>
      </w:r>
      <w:r w:rsidR="00BE6A3F">
        <w:t xml:space="preserve"> purchased </w:t>
      </w:r>
      <w:r w:rsidR="004A7323">
        <w:t xml:space="preserve">by the Fund </w:t>
      </w:r>
      <w:r w:rsidR="00BE6A3F">
        <w:t>in 2013 and 2014 from different insurance companies</w:t>
      </w:r>
      <w:r w:rsidR="008B361C">
        <w:t xml:space="preserve">. </w:t>
      </w:r>
    </w:p>
    <w:p w14:paraId="50B5B266" w14:textId="77777777" w:rsidR="002F2475" w:rsidRDefault="002F2475" w:rsidP="005A1F8C">
      <w:pPr>
        <w:autoSpaceDE w:val="0"/>
        <w:autoSpaceDN w:val="0"/>
      </w:pPr>
    </w:p>
    <w:p w14:paraId="0B11029F" w14:textId="53F13781" w:rsidR="00BE6A3F" w:rsidRDefault="00914C2B" w:rsidP="005A1F8C">
      <w:pPr>
        <w:autoSpaceDE w:val="0"/>
        <w:autoSpaceDN w:val="0"/>
      </w:pPr>
      <w:r w:rsidRPr="006839AB">
        <w:t xml:space="preserve">Philips has given notice to the Trustees of the </w:t>
      </w:r>
      <w:r w:rsidR="00CA27E6">
        <w:t>U</w:t>
      </w:r>
      <w:r w:rsidR="00D40683">
        <w:t>.</w:t>
      </w:r>
      <w:r w:rsidR="00CA27E6">
        <w:t>K</w:t>
      </w:r>
      <w:r w:rsidR="00D40683">
        <w:t xml:space="preserve">. </w:t>
      </w:r>
      <w:r w:rsidR="00CA27E6">
        <w:t xml:space="preserve">Pension </w:t>
      </w:r>
      <w:r w:rsidR="00CA27E6" w:rsidRPr="006839AB">
        <w:t xml:space="preserve">Fund </w:t>
      </w:r>
      <w:r w:rsidRPr="006839AB">
        <w:t>to start the process of winding up the Fund</w:t>
      </w:r>
      <w:r w:rsidR="00A56676">
        <w:t xml:space="preserve">. During the wind </w:t>
      </w:r>
      <w:r>
        <w:t xml:space="preserve">up of the </w:t>
      </w:r>
      <w:r w:rsidR="00CA27E6">
        <w:t>U</w:t>
      </w:r>
      <w:r w:rsidR="00D40683">
        <w:t>.</w:t>
      </w:r>
      <w:r w:rsidR="00CA27E6">
        <w:t>K</w:t>
      </w:r>
      <w:r w:rsidR="00D40683">
        <w:t>.</w:t>
      </w:r>
      <w:r w:rsidR="00CA27E6">
        <w:t xml:space="preserve"> Pension </w:t>
      </w:r>
      <w:r w:rsidR="00CA27E6" w:rsidRPr="006839AB">
        <w:t>Fund</w:t>
      </w:r>
      <w:r w:rsidR="00A56676">
        <w:t>,</w:t>
      </w:r>
      <w:r w:rsidR="00CA27E6">
        <w:t xml:space="preserve"> </w:t>
      </w:r>
      <w:r>
        <w:t>the buy-in policies purchased from PIC and the other insurance companies are converted into buy-out policies.</w:t>
      </w:r>
      <w:r w:rsidR="00CA27E6">
        <w:t xml:space="preserve"> </w:t>
      </w:r>
      <w:r w:rsidR="002F2475">
        <w:t>A</w:t>
      </w:r>
      <w:r w:rsidR="004A7323">
        <w:t>s a result, t</w:t>
      </w:r>
      <w:r w:rsidR="008B361C">
        <w:t xml:space="preserve">he settlement of the </w:t>
      </w:r>
      <w:r w:rsidR="00CA27E6">
        <w:t>U</w:t>
      </w:r>
      <w:r w:rsidR="00D40683">
        <w:t>.</w:t>
      </w:r>
      <w:r w:rsidR="00CA27E6">
        <w:t>K</w:t>
      </w:r>
      <w:r w:rsidR="00D40683">
        <w:t>.</w:t>
      </w:r>
      <w:r w:rsidR="00CA27E6">
        <w:t xml:space="preserve"> Pension </w:t>
      </w:r>
      <w:r w:rsidR="00CA27E6" w:rsidRPr="006839AB">
        <w:t>Fund</w:t>
      </w:r>
      <w:r w:rsidR="00CA27E6">
        <w:t xml:space="preserve"> </w:t>
      </w:r>
      <w:r w:rsidR="008B361C">
        <w:t xml:space="preserve">reduces </w:t>
      </w:r>
      <w:r w:rsidR="002F6941">
        <w:t>Philips’</w:t>
      </w:r>
      <w:r w:rsidR="00BE6A3F">
        <w:t xml:space="preserve"> total </w:t>
      </w:r>
      <w:r w:rsidR="002F6941">
        <w:t>d</w:t>
      </w:r>
      <w:r w:rsidR="00BE6A3F">
        <w:t>efined benefit obligation</w:t>
      </w:r>
      <w:r w:rsidR="004A7323">
        <w:t>s</w:t>
      </w:r>
      <w:r w:rsidR="00BE6A3F">
        <w:t xml:space="preserve"> by EUR 3.9 billion to approximately EUR 4.5 billion.</w:t>
      </w:r>
      <w:r w:rsidR="00135596">
        <w:t>*</w:t>
      </w:r>
      <w:r w:rsidR="00BE6A3F">
        <w:t xml:space="preserve">  </w:t>
      </w:r>
    </w:p>
    <w:p w14:paraId="1E890F6A" w14:textId="6FA57D64" w:rsidR="008331A7" w:rsidRPr="00EB5625" w:rsidRDefault="008331A7" w:rsidP="005A1F8C">
      <w:pPr>
        <w:autoSpaceDE w:val="0"/>
        <w:autoSpaceDN w:val="0"/>
        <w:rPr>
          <w:b/>
          <w:bCs/>
          <w:color w:val="000000"/>
        </w:rPr>
      </w:pPr>
    </w:p>
    <w:p w14:paraId="22AAA67E" w14:textId="77777777" w:rsidR="00B510D0" w:rsidRPr="00B510D0" w:rsidRDefault="00B510D0" w:rsidP="00B510D0">
      <w:pPr>
        <w:autoSpaceDE w:val="0"/>
        <w:autoSpaceDN w:val="0"/>
        <w:spacing w:before="40" w:after="40"/>
        <w:rPr>
          <w:rFonts w:asciiTheme="minorHAnsi" w:hAnsiTheme="minorHAnsi" w:cstheme="minorHAnsi"/>
        </w:rPr>
      </w:pPr>
      <w:r w:rsidRPr="00B510D0">
        <w:rPr>
          <w:rFonts w:asciiTheme="minorHAnsi" w:hAnsiTheme="minorHAnsi" w:cstheme="minorHAnsi"/>
          <w:color w:val="000000"/>
        </w:rPr>
        <w:t>This transaction is in line with Philips’ objective to mitigate the company’s financial exposure to its defined benefit pension plans and follows the October 1, 2015 agreements to transfer the U.S. pension plan obligations for a large group of former employees to three insurance companies.</w:t>
      </w:r>
      <w:r w:rsidRPr="00B510D0">
        <w:rPr>
          <w:rFonts w:asciiTheme="minorHAnsi" w:hAnsiTheme="minorHAnsi" w:cstheme="minorHAnsi"/>
          <w:b/>
          <w:bCs/>
          <w:color w:val="000000"/>
        </w:rPr>
        <w:t> </w:t>
      </w:r>
    </w:p>
    <w:p w14:paraId="3D74C14C" w14:textId="77777777" w:rsidR="00D40683" w:rsidRDefault="00D40683" w:rsidP="005A1F8C">
      <w:pPr>
        <w:rPr>
          <w:rFonts w:asciiTheme="minorHAnsi" w:hAnsiTheme="minorHAnsi" w:cstheme="minorHAnsi"/>
          <w:i/>
          <w:szCs w:val="24"/>
          <w:lang w:eastAsia="en-US"/>
        </w:rPr>
      </w:pPr>
    </w:p>
    <w:p w14:paraId="6125D78F" w14:textId="75443DC8" w:rsidR="00CA27E6" w:rsidRPr="00135596" w:rsidRDefault="00135596" w:rsidP="005A1F8C">
      <w:pPr>
        <w:rPr>
          <w:rFonts w:asciiTheme="minorHAnsi" w:hAnsiTheme="minorHAnsi" w:cstheme="minorHAnsi"/>
          <w:i/>
          <w:szCs w:val="24"/>
          <w:lang w:eastAsia="en-US"/>
        </w:rPr>
      </w:pPr>
      <w:r w:rsidRPr="002F2475">
        <w:rPr>
          <w:rFonts w:asciiTheme="minorHAnsi" w:hAnsiTheme="minorHAnsi" w:cstheme="minorHAnsi"/>
          <w:i/>
          <w:szCs w:val="24"/>
          <w:lang w:eastAsia="en-US"/>
        </w:rPr>
        <w:t xml:space="preserve">* </w:t>
      </w:r>
      <w:r w:rsidR="002F2475" w:rsidRPr="002F2475">
        <w:rPr>
          <w:rFonts w:asciiTheme="minorHAnsi" w:hAnsiTheme="minorHAnsi" w:cstheme="minorHAnsi"/>
          <w:i/>
          <w:szCs w:val="24"/>
          <w:lang w:eastAsia="en-US"/>
        </w:rPr>
        <w:t>Estimated f</w:t>
      </w:r>
      <w:r w:rsidRPr="002F2475">
        <w:rPr>
          <w:rFonts w:asciiTheme="minorHAnsi" w:hAnsiTheme="minorHAnsi" w:cstheme="minorHAnsi"/>
          <w:i/>
          <w:szCs w:val="24"/>
          <w:lang w:eastAsia="en-US"/>
        </w:rPr>
        <w:t xml:space="preserve">inancial numbers according to IFRS accounting and </w:t>
      </w:r>
      <w:r w:rsidR="002F2475" w:rsidRPr="002F2475">
        <w:rPr>
          <w:rFonts w:asciiTheme="minorHAnsi" w:hAnsiTheme="minorHAnsi" w:cstheme="minorHAnsi"/>
          <w:i/>
          <w:szCs w:val="24"/>
          <w:lang w:eastAsia="en-US"/>
        </w:rPr>
        <w:t>discount</w:t>
      </w:r>
      <w:r w:rsidRPr="002F2475">
        <w:rPr>
          <w:rFonts w:asciiTheme="minorHAnsi" w:hAnsiTheme="minorHAnsi" w:cstheme="minorHAnsi"/>
          <w:i/>
          <w:szCs w:val="24"/>
          <w:lang w:eastAsia="en-US"/>
        </w:rPr>
        <w:t xml:space="preserve"> rates per November 1, 2015.</w:t>
      </w:r>
    </w:p>
    <w:p w14:paraId="2EEBD153" w14:textId="77777777" w:rsidR="00A56676" w:rsidRDefault="00A56676" w:rsidP="005A1F8C">
      <w:pPr>
        <w:rPr>
          <w:rFonts w:asciiTheme="minorHAnsi" w:hAnsiTheme="minorHAnsi" w:cstheme="minorHAnsi"/>
          <w:b/>
          <w:szCs w:val="24"/>
          <w:lang w:eastAsia="en-US"/>
        </w:rPr>
      </w:pPr>
    </w:p>
    <w:p w14:paraId="2BE57C9C" w14:textId="77777777" w:rsidR="00B510D0" w:rsidRDefault="00B510D0" w:rsidP="005A1F8C">
      <w:pPr>
        <w:rPr>
          <w:rFonts w:asciiTheme="minorHAnsi" w:hAnsiTheme="minorHAnsi" w:cstheme="minorHAnsi"/>
          <w:b/>
          <w:szCs w:val="24"/>
          <w:lang w:eastAsia="en-US"/>
        </w:rPr>
      </w:pPr>
    </w:p>
    <w:p w14:paraId="432CAA9B" w14:textId="77777777" w:rsidR="00225849" w:rsidRPr="00225849" w:rsidRDefault="00225849" w:rsidP="005A1F8C">
      <w:pPr>
        <w:rPr>
          <w:rFonts w:asciiTheme="minorHAnsi" w:hAnsiTheme="minorHAnsi" w:cstheme="minorHAnsi"/>
          <w:b/>
          <w:szCs w:val="24"/>
          <w:lang w:eastAsia="en-US"/>
        </w:rPr>
      </w:pPr>
      <w:r w:rsidRPr="00225849">
        <w:rPr>
          <w:rFonts w:asciiTheme="minorHAnsi" w:hAnsiTheme="minorHAnsi" w:cstheme="minorHAnsi"/>
          <w:b/>
          <w:szCs w:val="24"/>
          <w:lang w:eastAsia="en-US"/>
        </w:rPr>
        <w:t>For further information, please contact:</w:t>
      </w:r>
    </w:p>
    <w:p w14:paraId="2399D4A7" w14:textId="77777777" w:rsidR="00757B68" w:rsidRDefault="00757B68" w:rsidP="005A1F8C">
      <w:pPr>
        <w:pStyle w:val="PlainText"/>
        <w:rPr>
          <w:rFonts w:asciiTheme="minorHAnsi" w:hAnsiTheme="minorHAnsi" w:cstheme="minorHAnsi"/>
        </w:rPr>
      </w:pPr>
    </w:p>
    <w:p w14:paraId="5F7FC410"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lastRenderedPageBreak/>
        <w:t>Philips Group Communications</w:t>
      </w:r>
    </w:p>
    <w:p w14:paraId="439178E6"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t>Steve Klink</w:t>
      </w:r>
    </w:p>
    <w:p w14:paraId="3ED7D64A"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t>Tel.: +31 6 1088 8824</w:t>
      </w:r>
    </w:p>
    <w:p w14:paraId="79449A57" w14:textId="77777777" w:rsidR="00757B68" w:rsidRPr="003A2755" w:rsidRDefault="00757B68" w:rsidP="005A1F8C">
      <w:pPr>
        <w:pStyle w:val="PlainText"/>
        <w:rPr>
          <w:rFonts w:asciiTheme="minorHAnsi" w:hAnsiTheme="minorHAnsi" w:cstheme="minorHAnsi"/>
          <w:lang w:val="de-DE"/>
        </w:rPr>
      </w:pPr>
      <w:r w:rsidRPr="003A2755">
        <w:rPr>
          <w:rFonts w:asciiTheme="minorHAnsi" w:hAnsiTheme="minorHAnsi" w:cstheme="minorHAnsi"/>
          <w:lang w:val="de-DE"/>
        </w:rPr>
        <w:t xml:space="preserve">E-mail: </w:t>
      </w:r>
      <w:hyperlink r:id="rId11" w:history="1">
        <w:r w:rsidRPr="003A2755">
          <w:rPr>
            <w:rStyle w:val="Hyperlink"/>
            <w:rFonts w:asciiTheme="minorHAnsi" w:hAnsiTheme="minorHAnsi" w:cstheme="minorHAnsi"/>
            <w:lang w:val="de-DE"/>
          </w:rPr>
          <w:t>steve.klink@philips.com</w:t>
        </w:r>
      </w:hyperlink>
      <w:r w:rsidRPr="003A2755">
        <w:rPr>
          <w:rFonts w:asciiTheme="minorHAnsi" w:hAnsiTheme="minorHAnsi" w:cstheme="minorHAnsi"/>
          <w:lang w:val="de-DE"/>
        </w:rPr>
        <w:t xml:space="preserve"> </w:t>
      </w:r>
    </w:p>
    <w:p w14:paraId="57E1E40E" w14:textId="77777777" w:rsidR="00757B68" w:rsidRPr="003A2755" w:rsidRDefault="00757B68" w:rsidP="005A1F8C">
      <w:pPr>
        <w:pStyle w:val="PlainText"/>
        <w:rPr>
          <w:rFonts w:asciiTheme="minorHAnsi" w:hAnsiTheme="minorHAnsi" w:cstheme="minorHAnsi"/>
          <w:lang w:val="de-DE"/>
        </w:rPr>
      </w:pPr>
    </w:p>
    <w:p w14:paraId="0FF6CF05"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t>Philips Investor Relations</w:t>
      </w:r>
    </w:p>
    <w:p w14:paraId="0A70B5CE"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t>Leandro Mazzoni</w:t>
      </w:r>
    </w:p>
    <w:p w14:paraId="20FB6226" w14:textId="77777777" w:rsidR="00757B68" w:rsidRPr="00757B68" w:rsidRDefault="00757B68" w:rsidP="005A1F8C">
      <w:pPr>
        <w:pStyle w:val="PlainText"/>
        <w:rPr>
          <w:rFonts w:asciiTheme="minorHAnsi" w:hAnsiTheme="minorHAnsi" w:cstheme="minorHAnsi"/>
        </w:rPr>
      </w:pPr>
      <w:r w:rsidRPr="00757B68">
        <w:rPr>
          <w:rFonts w:asciiTheme="minorHAnsi" w:hAnsiTheme="minorHAnsi" w:cstheme="minorHAnsi"/>
        </w:rPr>
        <w:t>Tel.: +31 20 5977055</w:t>
      </w:r>
    </w:p>
    <w:p w14:paraId="66F11C20" w14:textId="77777777" w:rsidR="00757B68" w:rsidRPr="003A2755" w:rsidRDefault="00757B68" w:rsidP="005A1F8C">
      <w:pPr>
        <w:pStyle w:val="PlainText"/>
        <w:rPr>
          <w:rFonts w:asciiTheme="minorHAnsi" w:hAnsiTheme="minorHAnsi" w:cstheme="minorHAnsi"/>
          <w:lang w:val="de-DE"/>
        </w:rPr>
      </w:pPr>
      <w:r w:rsidRPr="003A2755">
        <w:rPr>
          <w:rFonts w:asciiTheme="minorHAnsi" w:hAnsiTheme="minorHAnsi" w:cstheme="minorHAnsi"/>
          <w:lang w:val="de-DE"/>
        </w:rPr>
        <w:t xml:space="preserve">E-mail: </w:t>
      </w:r>
      <w:hyperlink r:id="rId12" w:history="1">
        <w:r w:rsidRPr="003A2755">
          <w:rPr>
            <w:rStyle w:val="Hyperlink"/>
            <w:rFonts w:asciiTheme="minorHAnsi" w:hAnsiTheme="minorHAnsi" w:cstheme="minorHAnsi"/>
            <w:lang w:val="de-DE"/>
          </w:rPr>
          <w:t>leandro.mazzoni@philips.com</w:t>
        </w:r>
      </w:hyperlink>
    </w:p>
    <w:p w14:paraId="4AD0ED0A" w14:textId="77777777" w:rsidR="00225849" w:rsidRPr="003A2755" w:rsidRDefault="00225849" w:rsidP="005A1F8C">
      <w:pPr>
        <w:rPr>
          <w:rFonts w:asciiTheme="minorHAnsi" w:hAnsiTheme="minorHAnsi" w:cstheme="minorHAnsi"/>
          <w:szCs w:val="22"/>
          <w:lang w:val="de-DE" w:eastAsia="en-US"/>
        </w:rPr>
      </w:pPr>
    </w:p>
    <w:p w14:paraId="4C22644F" w14:textId="77777777" w:rsidR="00DE36DE" w:rsidRDefault="00DE36DE" w:rsidP="005A1F8C">
      <w:pPr>
        <w:pStyle w:val="PlainText"/>
        <w:rPr>
          <w:b/>
          <w:bCs/>
        </w:rPr>
      </w:pPr>
      <w:r>
        <w:rPr>
          <w:b/>
          <w:bCs/>
        </w:rPr>
        <w:t>About Royal Philips</w:t>
      </w:r>
    </w:p>
    <w:p w14:paraId="5E6F1612" w14:textId="77777777" w:rsidR="00757B68" w:rsidRPr="00DD3BD0" w:rsidRDefault="00757B68" w:rsidP="005A1F8C">
      <w:pPr>
        <w:rPr>
          <w:i/>
        </w:rPr>
      </w:pPr>
      <w:r w:rsidRPr="00DD3BD0">
        <w:rPr>
          <w:i/>
          <w:iCs/>
        </w:rP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w:t>
      </w:r>
      <w:r w:rsidRPr="00DD3BD0">
        <w:rPr>
          <w:i/>
        </w:rPr>
        <w:t xml:space="preserve">106,000 </w:t>
      </w:r>
      <w:r w:rsidRPr="00DD3BD0">
        <w:rPr>
          <w:i/>
          <w:iCs/>
        </w:rPr>
        <w:t>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w:t>
      </w:r>
      <w:r w:rsidRPr="00DD3BD0">
        <w:rPr>
          <w:i/>
        </w:rPr>
        <w:t xml:space="preserve"> </w:t>
      </w:r>
      <w:hyperlink r:id="rId13" w:history="1">
        <w:r w:rsidRPr="00DD3BD0">
          <w:rPr>
            <w:rStyle w:val="Hyperlink"/>
            <w:i/>
          </w:rPr>
          <w:t>www.philips.com/newscenter</w:t>
        </w:r>
      </w:hyperlink>
      <w:r w:rsidRPr="00DD3BD0">
        <w:rPr>
          <w:i/>
        </w:rPr>
        <w:t>.</w:t>
      </w:r>
    </w:p>
    <w:p w14:paraId="66AE958A" w14:textId="77777777" w:rsidR="00757B68" w:rsidRPr="00DE36DE" w:rsidRDefault="00757B68" w:rsidP="005A1F8C">
      <w:pPr>
        <w:rPr>
          <w:rFonts w:asciiTheme="minorHAnsi" w:hAnsiTheme="minorHAnsi" w:cstheme="minorHAnsi"/>
          <w:szCs w:val="24"/>
          <w:lang w:eastAsia="en-US"/>
        </w:rPr>
      </w:pPr>
    </w:p>
    <w:p w14:paraId="52ABC9A4" w14:textId="08B26CED" w:rsidR="00225849" w:rsidRPr="00225849" w:rsidRDefault="00225849" w:rsidP="005A1F8C">
      <w:pPr>
        <w:keepNext/>
        <w:outlineLvl w:val="2"/>
        <w:rPr>
          <w:rFonts w:asciiTheme="minorHAnsi" w:hAnsiTheme="minorHAnsi" w:cstheme="minorHAnsi"/>
          <w:b/>
          <w:bCs/>
          <w:szCs w:val="26"/>
          <w:lang w:eastAsia="en-US"/>
        </w:rPr>
      </w:pPr>
      <w:r w:rsidRPr="00225849">
        <w:rPr>
          <w:rFonts w:asciiTheme="minorHAnsi" w:hAnsiTheme="minorHAnsi" w:cstheme="minorHAnsi"/>
          <w:b/>
          <w:bCs/>
          <w:szCs w:val="26"/>
          <w:lang w:eastAsia="en-US"/>
        </w:rPr>
        <w:lastRenderedPageBreak/>
        <w:t xml:space="preserve">Forward-looking statements </w:t>
      </w:r>
    </w:p>
    <w:p w14:paraId="236371BF" w14:textId="77777777" w:rsidR="00225849" w:rsidRPr="00DD3BD0" w:rsidRDefault="00225849" w:rsidP="005A1F8C">
      <w:pPr>
        <w:rPr>
          <w:rFonts w:asciiTheme="minorHAnsi" w:hAnsiTheme="minorHAnsi" w:cstheme="minorHAnsi"/>
          <w:i/>
          <w:szCs w:val="24"/>
          <w:lang w:eastAsia="en-US"/>
        </w:rPr>
      </w:pPr>
      <w:r w:rsidRPr="00DD3BD0">
        <w:rPr>
          <w:rFonts w:asciiTheme="minorHAnsi" w:hAnsiTheme="minorHAnsi" w:cstheme="minorHAnsi"/>
          <w:i/>
          <w:szCs w:val="22"/>
          <w:lang w:eastAsia="en-US"/>
        </w:rPr>
        <w:t>This release may contain certain forward-looking statements with respect to the financial condition, results of operations and business of Philips and certain of the plans and objectives of Philips with respect to these items. By their nature, forward-looking statements involve risk and uncertainty because they relate to events and depend on circumstances that will occur in the future and there are many factors that could cause actual results and developments to differ materially from those expressed or implied by these forward-looking statements.</w:t>
      </w:r>
    </w:p>
    <w:p w14:paraId="390F65B5" w14:textId="77777777" w:rsidR="00056E22" w:rsidRDefault="00056E22" w:rsidP="005A1F8C">
      <w:pPr>
        <w:rPr>
          <w:rFonts w:cs="Calibri"/>
          <w:szCs w:val="22"/>
        </w:rPr>
      </w:pPr>
    </w:p>
    <w:p w14:paraId="1EBDA8DF" w14:textId="77777777" w:rsidR="00225849" w:rsidRDefault="00225849" w:rsidP="005A1F8C">
      <w:pPr>
        <w:rPr>
          <w:rFonts w:cs="Calibri"/>
          <w:szCs w:val="22"/>
        </w:rPr>
      </w:pPr>
    </w:p>
    <w:p w14:paraId="6D043DDD" w14:textId="77777777" w:rsidR="00225849" w:rsidRDefault="00225849" w:rsidP="005A1F8C">
      <w:pPr>
        <w:rPr>
          <w:rFonts w:cs="Calibri"/>
          <w:szCs w:val="22"/>
        </w:rPr>
      </w:pPr>
    </w:p>
    <w:p w14:paraId="56C632BB" w14:textId="77777777" w:rsidR="00225849" w:rsidRDefault="00225849" w:rsidP="005A1F8C">
      <w:pPr>
        <w:rPr>
          <w:rFonts w:cs="Calibri"/>
          <w:szCs w:val="22"/>
        </w:rPr>
      </w:pPr>
    </w:p>
    <w:p w14:paraId="24EA2EDF" w14:textId="77777777" w:rsidR="00F85737" w:rsidRDefault="00F85737" w:rsidP="005A1F8C">
      <w:pPr>
        <w:rPr>
          <w:rFonts w:cs="Calibri"/>
          <w:szCs w:val="22"/>
        </w:rPr>
      </w:pPr>
    </w:p>
    <w:sectPr w:rsidR="00F85737"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0725A" w14:textId="77777777" w:rsidR="00006F05" w:rsidRDefault="00006F05">
      <w:r>
        <w:separator/>
      </w:r>
    </w:p>
  </w:endnote>
  <w:endnote w:type="continuationSeparator" w:id="0">
    <w:p w14:paraId="00FDB1C2" w14:textId="77777777" w:rsidR="00006F05" w:rsidRDefault="0000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30DC4"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BF99D"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A943D26" w14:textId="77777777" w:rsidTr="00F77841">
      <w:trPr>
        <w:cantSplit/>
        <w:trHeight w:val="454"/>
      </w:trPr>
      <w:tc>
        <w:tcPr>
          <w:tcW w:w="8414" w:type="dxa"/>
        </w:tcPr>
        <w:p w14:paraId="22A3A240"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69B38D44" w14:textId="77777777" w:rsidTr="00F77841">
      <w:trPr>
        <w:cantSplit/>
        <w:trHeight w:hRule="exact" w:val="907"/>
      </w:trPr>
      <w:tc>
        <w:tcPr>
          <w:tcW w:w="8414" w:type="dxa"/>
          <w:vAlign w:val="bottom"/>
        </w:tcPr>
        <w:p w14:paraId="23FADB15"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eastAsia="en-US"/>
            </w:rPr>
            <w:drawing>
              <wp:inline distT="0" distB="0" distL="0" distR="0" wp14:anchorId="6F4E40A7" wp14:editId="28132DD9">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231F62D8" w14:textId="77777777" w:rsidTr="00F77841">
      <w:trPr>
        <w:cantSplit/>
        <w:trHeight w:hRule="exact" w:val="454"/>
      </w:trPr>
      <w:tc>
        <w:tcPr>
          <w:tcW w:w="8414" w:type="dxa"/>
        </w:tcPr>
        <w:p w14:paraId="283F6556"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0B3070C4" w14:textId="77777777" w:rsidTr="00F77841">
      <w:trPr>
        <w:cantSplit/>
        <w:trHeight w:val="493"/>
      </w:trPr>
      <w:tc>
        <w:tcPr>
          <w:tcW w:w="8414" w:type="dxa"/>
        </w:tcPr>
        <w:p w14:paraId="061FC0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5C62CB98"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55296F7E" w14:textId="77777777" w:rsidR="005D0415" w:rsidRDefault="005D0415">
    <w:pPr>
      <w:framePr w:w="1418" w:h="1134" w:hSpace="284" w:wrap="around" w:vAnchor="page" w:hAnchor="page" w:xAlign="right" w:y="12475"/>
      <w:shd w:val="clear" w:color="FFFFFF" w:fill="auto"/>
      <w:rPr>
        <w:lang w:val="en-GB"/>
      </w:rPr>
    </w:pPr>
  </w:p>
  <w:p w14:paraId="31A7167B" w14:textId="77777777" w:rsidR="005D0415" w:rsidRDefault="005D0415">
    <w:pPr>
      <w:tabs>
        <w:tab w:val="left" w:pos="7035"/>
      </w:tabs>
      <w:spacing w:line="1400" w:lineRule="exact"/>
      <w:rPr>
        <w:sz w:val="2"/>
        <w:lang w:val="en-GB"/>
      </w:rPr>
    </w:pPr>
  </w:p>
  <w:p w14:paraId="72164120" w14:textId="77777777" w:rsidR="005D0415" w:rsidRDefault="005D0415">
    <w:pPr>
      <w:spacing w:line="240" w:lineRule="exact"/>
      <w:rPr>
        <w:sz w:val="2"/>
        <w:lang w:val="en-GB"/>
      </w:rPr>
    </w:pPr>
  </w:p>
  <w:p w14:paraId="5ACD5DA9"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3B265" w14:textId="77777777" w:rsidR="00006F05" w:rsidRDefault="00006F05">
      <w:r>
        <w:separator/>
      </w:r>
    </w:p>
  </w:footnote>
  <w:footnote w:type="continuationSeparator" w:id="0">
    <w:p w14:paraId="779724F5" w14:textId="77777777" w:rsidR="00006F05" w:rsidRDefault="00006F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B3F6B" w14:textId="77777777" w:rsidR="005D0415" w:rsidRDefault="005D0415">
    <w:pPr>
      <w:spacing w:line="332" w:lineRule="exact"/>
      <w:rPr>
        <w:noProof/>
      </w:rPr>
    </w:pPr>
  </w:p>
  <w:p w14:paraId="183CD346" w14:textId="77777777" w:rsidR="005D0415" w:rsidRDefault="005D0415">
    <w:pPr>
      <w:framePr w:w="737" w:h="1746" w:hRule="exact" w:hSpace="181" w:wrap="around" w:vAnchor="page" w:hAnchor="page" w:x="800" w:yAlign="bottom"/>
      <w:shd w:val="solid" w:color="FFFFFF" w:fill="auto"/>
      <w:rPr>
        <w:sz w:val="2"/>
      </w:rPr>
    </w:pPr>
  </w:p>
  <w:p w14:paraId="7081F161" w14:textId="77777777" w:rsidR="009E2945" w:rsidRDefault="00225849" w:rsidP="009E2945">
    <w:pPr>
      <w:framePr w:w="2954" w:h="856" w:wrap="around" w:vAnchor="page" w:hAnchor="page" w:x="1736" w:y="1243"/>
      <w:spacing w:line="720" w:lineRule="auto"/>
    </w:pPr>
    <w:bookmarkStart w:id="1" w:name="LgoWordmarkPage2"/>
    <w:r>
      <w:rPr>
        <w:rFonts w:cs="Calibri"/>
        <w:noProof/>
        <w:lang w:eastAsia="en-US"/>
      </w:rPr>
      <w:drawing>
        <wp:inline distT="0" distB="0" distL="0" distR="0" wp14:anchorId="5DF40D4F" wp14:editId="76AF7646">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441604FB"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1BC9FD02"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2EFBF7D1"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135EC859" w14:textId="77777777" w:rsidR="005D0415" w:rsidRDefault="005D0415">
    <w:pPr>
      <w:spacing w:line="332" w:lineRule="exact"/>
      <w:rPr>
        <w:lang w:val="en-GB"/>
      </w:rPr>
    </w:pPr>
    <w:r>
      <w:rPr>
        <w:lang w:val="en-GB"/>
      </w:rPr>
      <w:fldChar w:fldCharType="end"/>
    </w:r>
  </w:p>
  <w:p w14:paraId="3638B362" w14:textId="77777777" w:rsidR="005D0415" w:rsidRDefault="005D0415">
    <w:pPr>
      <w:spacing w:line="332" w:lineRule="exact"/>
      <w:rPr>
        <w:lang w:val="en-GB"/>
      </w:rPr>
    </w:pPr>
  </w:p>
  <w:p w14:paraId="38468128" w14:textId="77777777" w:rsidR="005D0415" w:rsidRDefault="005D0415">
    <w:pPr>
      <w:spacing w:line="332" w:lineRule="exact"/>
      <w:rPr>
        <w:lang w:val="en-GB"/>
      </w:rPr>
    </w:pPr>
  </w:p>
  <w:p w14:paraId="03D5AB1C"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907"/>
      <w:gridCol w:w="2786"/>
    </w:tblGrid>
    <w:tr w:rsidR="005D0415" w14:paraId="023ED3C7" w14:textId="77777777" w:rsidTr="00EF077D">
      <w:trPr>
        <w:cantSplit/>
      </w:trPr>
      <w:tc>
        <w:tcPr>
          <w:tcW w:w="4756" w:type="dxa"/>
        </w:tcPr>
        <w:p w14:paraId="371200E7" w14:textId="77777777" w:rsidR="005D0415" w:rsidRDefault="005D0415">
          <w:pPr>
            <w:rPr>
              <w:lang w:val="en-GB"/>
            </w:rPr>
          </w:pPr>
        </w:p>
      </w:tc>
      <w:tc>
        <w:tcPr>
          <w:tcW w:w="1907" w:type="dxa"/>
        </w:tcPr>
        <w:p w14:paraId="48B96C71" w14:textId="77777777" w:rsidR="005D0415" w:rsidRDefault="005D0415">
          <w:pPr>
            <w:rPr>
              <w:lang w:val="en-GB"/>
            </w:rPr>
          </w:pPr>
        </w:p>
      </w:tc>
      <w:tc>
        <w:tcPr>
          <w:tcW w:w="2786" w:type="dxa"/>
          <w:tcMar>
            <w:right w:w="0" w:type="dxa"/>
          </w:tcMar>
        </w:tcPr>
        <w:p w14:paraId="0C8212AE" w14:textId="77777777" w:rsidR="00464CE7" w:rsidRDefault="00EF077D">
          <w:pPr>
            <w:rPr>
              <w:sz w:val="16"/>
              <w:szCs w:val="16"/>
              <w:lang w:val="en-GB"/>
            </w:rPr>
          </w:pPr>
          <w:bookmarkStart w:id="2" w:name="Page"/>
          <w:r>
            <w:rPr>
              <w:sz w:val="16"/>
              <w:szCs w:val="16"/>
              <w:lang w:val="en-GB"/>
            </w:rPr>
            <w:t>November</w:t>
          </w:r>
          <w:r w:rsidR="005D27A2">
            <w:rPr>
              <w:sz w:val="16"/>
              <w:szCs w:val="16"/>
              <w:lang w:val="en-GB"/>
            </w:rPr>
            <w:t xml:space="preserve"> 2015</w:t>
          </w:r>
        </w:p>
        <w:p w14:paraId="751358B3"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DD3BD0">
            <w:rPr>
              <w:noProof/>
              <w:sz w:val="16"/>
              <w:szCs w:val="16"/>
              <w:lang w:val="en-GB"/>
            </w:rPr>
            <w:t>2</w:t>
          </w:r>
          <w:r w:rsidR="005D0415" w:rsidRPr="0001308C">
            <w:rPr>
              <w:sz w:val="16"/>
              <w:szCs w:val="16"/>
              <w:lang w:val="en-GB"/>
            </w:rPr>
            <w:fldChar w:fldCharType="end"/>
          </w:r>
        </w:p>
      </w:tc>
    </w:tr>
  </w:tbl>
  <w:p w14:paraId="3F4F1970"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015EA" w14:textId="77777777" w:rsidR="005D0415" w:rsidRDefault="005D0415">
    <w:pPr>
      <w:spacing w:line="240" w:lineRule="exact"/>
      <w:rPr>
        <w:noProof/>
      </w:rPr>
    </w:pPr>
    <w:bookmarkStart w:id="3" w:name="LgoWordmarkRef"/>
  </w:p>
  <w:p w14:paraId="16959AAF" w14:textId="77777777" w:rsidR="005D0415" w:rsidRDefault="005D0415">
    <w:pPr>
      <w:spacing w:line="240" w:lineRule="exact"/>
      <w:rPr>
        <w:lang w:val="en-GB"/>
      </w:rPr>
    </w:pPr>
    <w:bookmarkStart w:id="4" w:name="Dashes"/>
    <w:bookmarkEnd w:id="3"/>
  </w:p>
  <w:p w14:paraId="045BFBE7"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57DB759A"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193B86FD" w14:textId="77777777"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14:anchorId="44594ED2" wp14:editId="31319DA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386DE"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14:anchorId="57795DC4" wp14:editId="660F0317">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9A26"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1BB65CEC" w14:textId="77777777" w:rsidR="005D0415" w:rsidRDefault="005D0415">
    <w:pPr>
      <w:spacing w:line="240" w:lineRule="exact"/>
      <w:rPr>
        <w:lang w:val="en-GB"/>
      </w:rPr>
    </w:pPr>
  </w:p>
  <w:p w14:paraId="3E178860" w14:textId="77777777" w:rsidR="005D0415" w:rsidRDefault="005D0415">
    <w:pPr>
      <w:spacing w:line="240" w:lineRule="exact"/>
      <w:rPr>
        <w:lang w:val="en-GB"/>
      </w:rPr>
    </w:pPr>
  </w:p>
  <w:p w14:paraId="27D79F05"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eastAsia="en-US"/>
      </w:rPr>
      <w:drawing>
        <wp:inline distT="0" distB="0" distL="0" distR="0" wp14:anchorId="68F66FDB" wp14:editId="512E10FB">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15FC5BFC" w14:textId="77777777" w:rsidR="005D0415" w:rsidRDefault="005D0415">
    <w:pPr>
      <w:spacing w:line="240" w:lineRule="exact"/>
      <w:rPr>
        <w:lang w:val="en-GB"/>
      </w:rPr>
    </w:pPr>
  </w:p>
  <w:p w14:paraId="0D618BDF" w14:textId="77777777" w:rsidR="005D0415" w:rsidRDefault="005D0415">
    <w:pPr>
      <w:spacing w:line="240" w:lineRule="exact"/>
      <w:rPr>
        <w:lang w:val="en-GB"/>
      </w:rPr>
    </w:pPr>
  </w:p>
  <w:p w14:paraId="723F9BC3"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849"/>
    <w:rsid w:val="00006F05"/>
    <w:rsid w:val="0001308C"/>
    <w:rsid w:val="00014F84"/>
    <w:rsid w:val="00021B12"/>
    <w:rsid w:val="0002300A"/>
    <w:rsid w:val="000260FC"/>
    <w:rsid w:val="00035A19"/>
    <w:rsid w:val="000375D4"/>
    <w:rsid w:val="00047D5C"/>
    <w:rsid w:val="00056E22"/>
    <w:rsid w:val="00081964"/>
    <w:rsid w:val="00091FB2"/>
    <w:rsid w:val="000943AB"/>
    <w:rsid w:val="0009471A"/>
    <w:rsid w:val="000D2E72"/>
    <w:rsid w:val="000D7CD7"/>
    <w:rsid w:val="000F2014"/>
    <w:rsid w:val="000F2A97"/>
    <w:rsid w:val="000F2F8C"/>
    <w:rsid w:val="000F713C"/>
    <w:rsid w:val="000F7F96"/>
    <w:rsid w:val="00110B19"/>
    <w:rsid w:val="00117A79"/>
    <w:rsid w:val="0012462A"/>
    <w:rsid w:val="00124843"/>
    <w:rsid w:val="00135596"/>
    <w:rsid w:val="00155D8C"/>
    <w:rsid w:val="001862FF"/>
    <w:rsid w:val="00195ADF"/>
    <w:rsid w:val="00195C05"/>
    <w:rsid w:val="001A19B9"/>
    <w:rsid w:val="001A5F54"/>
    <w:rsid w:val="001C2732"/>
    <w:rsid w:val="001E388F"/>
    <w:rsid w:val="001E4783"/>
    <w:rsid w:val="00205E8C"/>
    <w:rsid w:val="00221DD3"/>
    <w:rsid w:val="00225849"/>
    <w:rsid w:val="00241129"/>
    <w:rsid w:val="00242321"/>
    <w:rsid w:val="00255825"/>
    <w:rsid w:val="00274041"/>
    <w:rsid w:val="00274407"/>
    <w:rsid w:val="002C3953"/>
    <w:rsid w:val="002D25E1"/>
    <w:rsid w:val="002D465C"/>
    <w:rsid w:val="002E2AE1"/>
    <w:rsid w:val="002E6842"/>
    <w:rsid w:val="002F2475"/>
    <w:rsid w:val="002F6941"/>
    <w:rsid w:val="002F71F1"/>
    <w:rsid w:val="002F7FAA"/>
    <w:rsid w:val="00303852"/>
    <w:rsid w:val="003105DD"/>
    <w:rsid w:val="00310A92"/>
    <w:rsid w:val="0032047C"/>
    <w:rsid w:val="00321D12"/>
    <w:rsid w:val="0032484E"/>
    <w:rsid w:val="00334962"/>
    <w:rsid w:val="00350F6A"/>
    <w:rsid w:val="0035650B"/>
    <w:rsid w:val="00363923"/>
    <w:rsid w:val="00383300"/>
    <w:rsid w:val="003A0709"/>
    <w:rsid w:val="003A1B18"/>
    <w:rsid w:val="003A2755"/>
    <w:rsid w:val="003A2955"/>
    <w:rsid w:val="003A63AE"/>
    <w:rsid w:val="003A7862"/>
    <w:rsid w:val="003C7BC4"/>
    <w:rsid w:val="003E696C"/>
    <w:rsid w:val="004033EC"/>
    <w:rsid w:val="00412931"/>
    <w:rsid w:val="004235FA"/>
    <w:rsid w:val="00431130"/>
    <w:rsid w:val="0044687A"/>
    <w:rsid w:val="004538EB"/>
    <w:rsid w:val="00464CE7"/>
    <w:rsid w:val="004A084D"/>
    <w:rsid w:val="004A7323"/>
    <w:rsid w:val="004D1D85"/>
    <w:rsid w:val="004D5872"/>
    <w:rsid w:val="00514AB2"/>
    <w:rsid w:val="00515460"/>
    <w:rsid w:val="0053590A"/>
    <w:rsid w:val="00537AD4"/>
    <w:rsid w:val="0054717D"/>
    <w:rsid w:val="00553441"/>
    <w:rsid w:val="00562DD7"/>
    <w:rsid w:val="00570A71"/>
    <w:rsid w:val="00570AC2"/>
    <w:rsid w:val="00591CBB"/>
    <w:rsid w:val="0059468D"/>
    <w:rsid w:val="005A1F8C"/>
    <w:rsid w:val="005D0415"/>
    <w:rsid w:val="005D27A2"/>
    <w:rsid w:val="005E4BBA"/>
    <w:rsid w:val="0060195B"/>
    <w:rsid w:val="006204FC"/>
    <w:rsid w:val="00671080"/>
    <w:rsid w:val="00671BF6"/>
    <w:rsid w:val="00675460"/>
    <w:rsid w:val="006769C4"/>
    <w:rsid w:val="006839AB"/>
    <w:rsid w:val="00687096"/>
    <w:rsid w:val="00694039"/>
    <w:rsid w:val="006954FA"/>
    <w:rsid w:val="006A5164"/>
    <w:rsid w:val="006B7FB2"/>
    <w:rsid w:val="006D7A4F"/>
    <w:rsid w:val="006E365A"/>
    <w:rsid w:val="006F50A9"/>
    <w:rsid w:val="00700037"/>
    <w:rsid w:val="00713A54"/>
    <w:rsid w:val="0072438F"/>
    <w:rsid w:val="007265AF"/>
    <w:rsid w:val="0073157C"/>
    <w:rsid w:val="007419B6"/>
    <w:rsid w:val="00754D1D"/>
    <w:rsid w:val="00757B68"/>
    <w:rsid w:val="00765796"/>
    <w:rsid w:val="00767F9F"/>
    <w:rsid w:val="007852E7"/>
    <w:rsid w:val="0079197B"/>
    <w:rsid w:val="0079422B"/>
    <w:rsid w:val="007B1B4C"/>
    <w:rsid w:val="007D5655"/>
    <w:rsid w:val="007E7D83"/>
    <w:rsid w:val="007F663B"/>
    <w:rsid w:val="008065CA"/>
    <w:rsid w:val="008331A7"/>
    <w:rsid w:val="00837998"/>
    <w:rsid w:val="008608DA"/>
    <w:rsid w:val="00880FB4"/>
    <w:rsid w:val="00893E98"/>
    <w:rsid w:val="008A5A22"/>
    <w:rsid w:val="008B361C"/>
    <w:rsid w:val="008B7637"/>
    <w:rsid w:val="008C731D"/>
    <w:rsid w:val="008F3B50"/>
    <w:rsid w:val="008F4C19"/>
    <w:rsid w:val="008F7DC3"/>
    <w:rsid w:val="00914C2B"/>
    <w:rsid w:val="00915915"/>
    <w:rsid w:val="009249FF"/>
    <w:rsid w:val="009432E0"/>
    <w:rsid w:val="0094371D"/>
    <w:rsid w:val="00962D0E"/>
    <w:rsid w:val="00976DEC"/>
    <w:rsid w:val="009836E6"/>
    <w:rsid w:val="009A302D"/>
    <w:rsid w:val="009A5B5B"/>
    <w:rsid w:val="009B03CB"/>
    <w:rsid w:val="009D0765"/>
    <w:rsid w:val="009E2945"/>
    <w:rsid w:val="009F0F23"/>
    <w:rsid w:val="00A00C79"/>
    <w:rsid w:val="00A02046"/>
    <w:rsid w:val="00A0626A"/>
    <w:rsid w:val="00A15B49"/>
    <w:rsid w:val="00A16AC0"/>
    <w:rsid w:val="00A31DDB"/>
    <w:rsid w:val="00A45509"/>
    <w:rsid w:val="00A56676"/>
    <w:rsid w:val="00A56BE3"/>
    <w:rsid w:val="00A613E1"/>
    <w:rsid w:val="00A778D7"/>
    <w:rsid w:val="00A81E06"/>
    <w:rsid w:val="00A9364E"/>
    <w:rsid w:val="00A9677C"/>
    <w:rsid w:val="00A96A08"/>
    <w:rsid w:val="00AA1551"/>
    <w:rsid w:val="00AA3BCC"/>
    <w:rsid w:val="00AB1495"/>
    <w:rsid w:val="00AD7FD4"/>
    <w:rsid w:val="00AE0637"/>
    <w:rsid w:val="00AF74AD"/>
    <w:rsid w:val="00B22224"/>
    <w:rsid w:val="00B23C51"/>
    <w:rsid w:val="00B27421"/>
    <w:rsid w:val="00B279D3"/>
    <w:rsid w:val="00B510D0"/>
    <w:rsid w:val="00B63A04"/>
    <w:rsid w:val="00B67336"/>
    <w:rsid w:val="00B77B78"/>
    <w:rsid w:val="00BA13B5"/>
    <w:rsid w:val="00BA1932"/>
    <w:rsid w:val="00BA6777"/>
    <w:rsid w:val="00BA71D4"/>
    <w:rsid w:val="00BE5B9F"/>
    <w:rsid w:val="00BE6A3F"/>
    <w:rsid w:val="00C16D9B"/>
    <w:rsid w:val="00C42352"/>
    <w:rsid w:val="00C73796"/>
    <w:rsid w:val="00C73EB3"/>
    <w:rsid w:val="00C80E08"/>
    <w:rsid w:val="00C90041"/>
    <w:rsid w:val="00C93ADC"/>
    <w:rsid w:val="00C96175"/>
    <w:rsid w:val="00CA27E6"/>
    <w:rsid w:val="00CB592E"/>
    <w:rsid w:val="00CC4CE1"/>
    <w:rsid w:val="00CD72F3"/>
    <w:rsid w:val="00CD7ADE"/>
    <w:rsid w:val="00CE46FA"/>
    <w:rsid w:val="00CF4E87"/>
    <w:rsid w:val="00D17ECB"/>
    <w:rsid w:val="00D31A0E"/>
    <w:rsid w:val="00D40683"/>
    <w:rsid w:val="00D426B5"/>
    <w:rsid w:val="00D56FC7"/>
    <w:rsid w:val="00D60AE9"/>
    <w:rsid w:val="00D901BA"/>
    <w:rsid w:val="00D948B8"/>
    <w:rsid w:val="00D957C3"/>
    <w:rsid w:val="00DA1579"/>
    <w:rsid w:val="00DA60CC"/>
    <w:rsid w:val="00DB0D0D"/>
    <w:rsid w:val="00DC02BA"/>
    <w:rsid w:val="00DC72B7"/>
    <w:rsid w:val="00DD3BD0"/>
    <w:rsid w:val="00DD3D62"/>
    <w:rsid w:val="00DD4AAE"/>
    <w:rsid w:val="00DD5243"/>
    <w:rsid w:val="00DE36DE"/>
    <w:rsid w:val="00DE5EA6"/>
    <w:rsid w:val="00DF7FBC"/>
    <w:rsid w:val="00E10A1F"/>
    <w:rsid w:val="00E17F57"/>
    <w:rsid w:val="00E2088F"/>
    <w:rsid w:val="00E40199"/>
    <w:rsid w:val="00E439A6"/>
    <w:rsid w:val="00E502E5"/>
    <w:rsid w:val="00E50437"/>
    <w:rsid w:val="00E529B9"/>
    <w:rsid w:val="00E60953"/>
    <w:rsid w:val="00E62463"/>
    <w:rsid w:val="00E70F79"/>
    <w:rsid w:val="00E73C6E"/>
    <w:rsid w:val="00E84385"/>
    <w:rsid w:val="00E85731"/>
    <w:rsid w:val="00E91AE8"/>
    <w:rsid w:val="00EA175A"/>
    <w:rsid w:val="00EB1008"/>
    <w:rsid w:val="00EB207D"/>
    <w:rsid w:val="00EB5625"/>
    <w:rsid w:val="00EC7BB4"/>
    <w:rsid w:val="00EF077D"/>
    <w:rsid w:val="00EF7217"/>
    <w:rsid w:val="00F03952"/>
    <w:rsid w:val="00F13245"/>
    <w:rsid w:val="00F224EF"/>
    <w:rsid w:val="00F42983"/>
    <w:rsid w:val="00F53935"/>
    <w:rsid w:val="00F64725"/>
    <w:rsid w:val="00F72B37"/>
    <w:rsid w:val="00F77841"/>
    <w:rsid w:val="00F77C4A"/>
    <w:rsid w:val="00F85737"/>
    <w:rsid w:val="00FA040B"/>
    <w:rsid w:val="00FA14EC"/>
    <w:rsid w:val="00FA3E01"/>
    <w:rsid w:val="00FB25D7"/>
    <w:rsid w:val="00FB326A"/>
    <w:rsid w:val="00FB40D9"/>
    <w:rsid w:val="00FE68C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CF8D5A"/>
  <w15:docId w15:val="{68EFC71E-F5E4-4695-855F-BC75ABAC0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customStyle="1" w:styleId="Default">
    <w:name w:val="Default"/>
    <w:basedOn w:val="Normal"/>
    <w:rsid w:val="00757B68"/>
    <w:pPr>
      <w:autoSpaceDE w:val="0"/>
      <w:autoSpaceDN w:val="0"/>
    </w:pPr>
    <w:rPr>
      <w:rFonts w:ascii="Arial" w:eastAsiaTheme="minorHAnsi" w:hAnsi="Arial" w:cs="Arial"/>
      <w:color w:val="000000"/>
      <w:sz w:val="24"/>
      <w:szCs w:val="24"/>
      <w:lang w:eastAsia="en-US"/>
    </w:rPr>
  </w:style>
  <w:style w:type="character" w:styleId="CommentReference">
    <w:name w:val="annotation reference"/>
    <w:basedOn w:val="DefaultParagraphFont"/>
    <w:semiHidden/>
    <w:unhideWhenUsed/>
    <w:rsid w:val="008331A7"/>
    <w:rPr>
      <w:sz w:val="16"/>
      <w:szCs w:val="16"/>
    </w:rPr>
  </w:style>
  <w:style w:type="paragraph" w:styleId="CommentText">
    <w:name w:val="annotation text"/>
    <w:basedOn w:val="Normal"/>
    <w:link w:val="CommentTextChar"/>
    <w:semiHidden/>
    <w:unhideWhenUsed/>
    <w:rsid w:val="008331A7"/>
    <w:rPr>
      <w:sz w:val="20"/>
    </w:rPr>
  </w:style>
  <w:style w:type="character" w:customStyle="1" w:styleId="CommentTextChar">
    <w:name w:val="Comment Text Char"/>
    <w:basedOn w:val="DefaultParagraphFont"/>
    <w:link w:val="CommentText"/>
    <w:semiHidden/>
    <w:rsid w:val="008331A7"/>
    <w:rPr>
      <w:rFonts w:ascii="Calibri" w:hAnsi="Calibri"/>
      <w:lang w:val="en-US"/>
    </w:rPr>
  </w:style>
  <w:style w:type="paragraph" w:styleId="CommentSubject">
    <w:name w:val="annotation subject"/>
    <w:basedOn w:val="CommentText"/>
    <w:next w:val="CommentText"/>
    <w:link w:val="CommentSubjectChar"/>
    <w:semiHidden/>
    <w:unhideWhenUsed/>
    <w:rsid w:val="008331A7"/>
    <w:rPr>
      <w:b/>
      <w:bCs/>
    </w:rPr>
  </w:style>
  <w:style w:type="character" w:customStyle="1" w:styleId="CommentSubjectChar">
    <w:name w:val="Comment Subject Char"/>
    <w:basedOn w:val="CommentTextChar"/>
    <w:link w:val="CommentSubject"/>
    <w:semiHidden/>
    <w:rsid w:val="008331A7"/>
    <w:rPr>
      <w:rFonts w:ascii="Calibri" w:hAnsi="Calibri"/>
      <w:b/>
      <w:bCs/>
      <w:lang w:val="en-US"/>
    </w:rPr>
  </w:style>
  <w:style w:type="paragraph" w:styleId="ListParagraph">
    <w:name w:val="List Paragraph"/>
    <w:basedOn w:val="Normal"/>
    <w:uiPriority w:val="34"/>
    <w:rsid w:val="00135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600342">
      <w:bodyDiv w:val="1"/>
      <w:marLeft w:val="0"/>
      <w:marRight w:val="0"/>
      <w:marTop w:val="0"/>
      <w:marBottom w:val="0"/>
      <w:divBdr>
        <w:top w:val="none" w:sz="0" w:space="0" w:color="auto"/>
        <w:left w:val="none" w:sz="0" w:space="0" w:color="auto"/>
        <w:bottom w:val="none" w:sz="0" w:space="0" w:color="auto"/>
        <w:right w:val="none" w:sz="0" w:space="0" w:color="auto"/>
      </w:divBdr>
    </w:div>
    <w:div w:id="1611208440">
      <w:bodyDiv w:val="1"/>
      <w:marLeft w:val="0"/>
      <w:marRight w:val="0"/>
      <w:marTop w:val="0"/>
      <w:marBottom w:val="0"/>
      <w:divBdr>
        <w:top w:val="none" w:sz="0" w:space="0" w:color="auto"/>
        <w:left w:val="none" w:sz="0" w:space="0" w:color="auto"/>
        <w:bottom w:val="none" w:sz="0" w:space="0" w:color="auto"/>
        <w:right w:val="none" w:sz="0" w:space="0" w:color="auto"/>
      </w:divBdr>
    </w:div>
    <w:div w:id="1787042956">
      <w:bodyDiv w:val="1"/>
      <w:marLeft w:val="0"/>
      <w:marRight w:val="0"/>
      <w:marTop w:val="0"/>
      <w:marBottom w:val="0"/>
      <w:divBdr>
        <w:top w:val="none" w:sz="0" w:space="0" w:color="auto"/>
        <w:left w:val="none" w:sz="0" w:space="0" w:color="auto"/>
        <w:bottom w:val="none" w:sz="0" w:space="0" w:color="auto"/>
        <w:right w:val="none" w:sz="0" w:space="0" w:color="auto"/>
      </w:divBdr>
    </w:div>
    <w:div w:id="18619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eandro.mazzoni@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klink@phil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58A214EB285D41945384F74997C904" ma:contentTypeVersion="0" ma:contentTypeDescription="Create a new document." ma:contentTypeScope="" ma:versionID="2a5788de8ae2a13b90492cf26d15667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FA16A-0898-4E4B-9468-25DFDE0E651C}">
  <ds:schemaRefs>
    <ds:schemaRef ds:uri="http://purl.org/dc/elements/1.1/"/>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578E707-20FA-4C74-A0EB-F5CFDBB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4.xml><?xml version="1.0" encoding="utf-8"?>
<ds:datastoreItem xmlns:ds="http://schemas.openxmlformats.org/officeDocument/2006/customXml" ds:itemID="{69E950CE-F310-4AA8-97CB-B95AA5CC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3253</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Letter</vt:lpstr>
    </vt:vector>
  </TitlesOfParts>
  <Company>Marsh &amp; McLennan Companies</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Leah</dc:creator>
  <cp:lastModifiedBy>Philips</cp:lastModifiedBy>
  <cp:revision>2</cp:revision>
  <cp:lastPrinted>2015-11-02T18:04:00Z</cp:lastPrinted>
  <dcterms:created xsi:type="dcterms:W3CDTF">2015-11-05T07:06:00Z</dcterms:created>
  <dcterms:modified xsi:type="dcterms:W3CDTF">2015-11-05T07:06:00Z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wCAAquS3T0lHADDvWDxAOQgcITZqvx5FH+Ox0wQe2eeIgVI4YmjMW7kR83kwN1cwTiYPf0ubrXStK+xj
jxCpvstx9EwMPX4jAbLFtj/SXwIh1EvB7EgcuiEtbYPWZ8GVzRcKnjtvZGGZoBll63Af9Msb/wmT
PsQ/jK+2Rn0CHAylKRY=</vt:lpwstr>
  </property>
  <property fmtid="{D5CDD505-2E9C-101B-9397-08002B2CF9AE}" pid="3" name="RESPONSE_SENDER_NAME">
    <vt:lpwstr>gAAAdya76B99d4hLGUR1rQ+8TxTv0GGEPdix</vt:lpwstr>
  </property>
  <property fmtid="{D5CDD505-2E9C-101B-9397-08002B2CF9AE}" pid="4" name="EMAIL_OWNER_ADDRESS">
    <vt:lpwstr>MBAATlylsZMK2SVktCznjXhDI2UT3gF2fRAMCoO2dTb+KCFRUc8iHg3mVjxwl+gmFRR5IcoQO5mLtYs=</vt:lpwstr>
  </property>
  <property fmtid="{D5CDD505-2E9C-101B-9397-08002B2CF9AE}" pid="5" name="_NewReviewCycle">
    <vt:lpwstr/>
  </property>
  <property fmtid="{D5CDD505-2E9C-101B-9397-08002B2CF9AE}" pid="6" name="ContentTypeId">
    <vt:lpwstr>0x0101001B58A214EB285D41945384F74997C904</vt:lpwstr>
  </property>
</Properties>
</file>