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0E1" w:rsidRDefault="00D21D7B">
      <w:pPr>
        <w:keepNext/>
        <w:outlineLvl w:val="0"/>
        <w:rPr>
          <w:rFonts w:asciiTheme="minorHAnsi" w:hAnsiTheme="minorHAnsi" w:cstheme="minorHAnsi"/>
          <w:snapToGrid w:val="0"/>
          <w:color w:val="0070C0"/>
          <w:sz w:val="44"/>
          <w:lang w:eastAsia="en-US"/>
        </w:rPr>
      </w:pPr>
      <w:r>
        <w:rPr>
          <w:rFonts w:asciiTheme="minorHAnsi" w:hAnsiTheme="minorHAnsi" w:cstheme="minorHAnsi"/>
          <w:snapToGrid w:val="0"/>
          <w:color w:val="0070C0"/>
          <w:sz w:val="44"/>
          <w:lang w:eastAsia="en-US"/>
        </w:rPr>
        <w:t>Press Information</w:t>
      </w:r>
      <w:bookmarkStart w:id="0" w:name="_GoBack"/>
      <w:bookmarkEnd w:id="0"/>
    </w:p>
    <w:p w:rsidR="00E070E1" w:rsidRDefault="00E070E1">
      <w:pPr>
        <w:rPr>
          <w:rFonts w:asciiTheme="minorHAnsi" w:hAnsiTheme="minorHAnsi" w:cstheme="minorHAnsi"/>
          <w:szCs w:val="24"/>
          <w:lang w:eastAsia="en-US"/>
        </w:rPr>
      </w:pPr>
    </w:p>
    <w:p w:rsidR="00A1766E" w:rsidRDefault="00A1766E">
      <w:pPr>
        <w:rPr>
          <w:rFonts w:asciiTheme="minorHAnsi" w:hAnsiTheme="minorHAnsi" w:cstheme="minorHAnsi"/>
          <w:szCs w:val="24"/>
          <w:lang w:eastAsia="en-US"/>
        </w:rPr>
      </w:pPr>
    </w:p>
    <w:p w:rsidR="00A1766E" w:rsidRDefault="00A1766E">
      <w:pPr>
        <w:rPr>
          <w:rFonts w:asciiTheme="minorHAnsi" w:hAnsiTheme="minorHAnsi" w:cstheme="minorHAnsi"/>
          <w:szCs w:val="24"/>
          <w:lang w:eastAsia="en-US"/>
        </w:rPr>
      </w:pPr>
      <w:r>
        <w:rPr>
          <w:rFonts w:asciiTheme="minorHAnsi" w:hAnsiTheme="minorHAnsi" w:cstheme="minorHAnsi"/>
          <w:szCs w:val="24"/>
          <w:lang w:eastAsia="en-US"/>
        </w:rPr>
        <w:t>February 2</w:t>
      </w:r>
      <w:r w:rsidR="00EE435E">
        <w:rPr>
          <w:rFonts w:asciiTheme="minorHAnsi" w:hAnsiTheme="minorHAnsi" w:cstheme="minorHAnsi"/>
          <w:szCs w:val="24"/>
          <w:lang w:eastAsia="en-US"/>
        </w:rPr>
        <w:t>3</w:t>
      </w:r>
      <w:r>
        <w:rPr>
          <w:rFonts w:asciiTheme="minorHAnsi" w:hAnsiTheme="minorHAnsi" w:cstheme="minorHAnsi"/>
          <w:szCs w:val="24"/>
          <w:lang w:eastAsia="en-US"/>
        </w:rPr>
        <w:t>, 201</w:t>
      </w:r>
      <w:r w:rsidR="00EE435E">
        <w:rPr>
          <w:rFonts w:asciiTheme="minorHAnsi" w:hAnsiTheme="minorHAnsi" w:cstheme="minorHAnsi"/>
          <w:szCs w:val="24"/>
          <w:lang w:eastAsia="en-US"/>
        </w:rPr>
        <w:t>6</w:t>
      </w:r>
    </w:p>
    <w:p w:rsidR="00A1766E" w:rsidRDefault="00A1766E">
      <w:pPr>
        <w:rPr>
          <w:rFonts w:asciiTheme="minorHAnsi" w:hAnsiTheme="minorHAnsi" w:cstheme="minorHAnsi"/>
          <w:szCs w:val="24"/>
          <w:lang w:eastAsia="en-US"/>
        </w:rPr>
      </w:pPr>
    </w:p>
    <w:p w:rsidR="0016623B" w:rsidRDefault="0016623B">
      <w:pPr>
        <w:rPr>
          <w:rFonts w:asciiTheme="minorHAnsi" w:hAnsiTheme="minorHAnsi" w:cstheme="minorHAnsi"/>
          <w:szCs w:val="24"/>
          <w:lang w:eastAsia="en-US"/>
        </w:rPr>
      </w:pPr>
    </w:p>
    <w:p w:rsidR="0057035D" w:rsidRPr="001F43AB" w:rsidRDefault="0057035D" w:rsidP="0057035D">
      <w:pPr>
        <w:spacing w:line="255" w:lineRule="atLeast"/>
      </w:pPr>
      <w:r w:rsidRPr="001F43AB">
        <w:rPr>
          <w:b/>
          <w:bCs/>
          <w:sz w:val="24"/>
        </w:rPr>
        <w:t>Philips publishes 201</w:t>
      </w:r>
      <w:r w:rsidR="00EE435E">
        <w:rPr>
          <w:b/>
          <w:bCs/>
          <w:sz w:val="24"/>
        </w:rPr>
        <w:t>5</w:t>
      </w:r>
      <w:r w:rsidRPr="001F43AB">
        <w:rPr>
          <w:b/>
          <w:bCs/>
          <w:sz w:val="24"/>
        </w:rPr>
        <w:t xml:space="preserve"> Annual Report</w:t>
      </w:r>
    </w:p>
    <w:p w:rsidR="0057035D" w:rsidRPr="001F43AB" w:rsidRDefault="0057035D" w:rsidP="0057035D">
      <w:r w:rsidRPr="001F43AB">
        <w:rPr>
          <w:rStyle w:val="Strong"/>
        </w:rPr>
        <w:t> </w:t>
      </w:r>
    </w:p>
    <w:p w:rsidR="00E265AD" w:rsidRDefault="0057035D" w:rsidP="00D42BE2">
      <w:pPr>
        <w:spacing w:line="255" w:lineRule="atLeast"/>
        <w:rPr>
          <w:color w:val="252F47"/>
        </w:rPr>
      </w:pPr>
      <w:r w:rsidRPr="001F43AB">
        <w:rPr>
          <w:rStyle w:val="Strong"/>
        </w:rPr>
        <w:t>Amsterdam, the Netherlands –</w:t>
      </w:r>
      <w:r w:rsidRPr="001F43AB">
        <w:t xml:space="preserve"> Royal Philips (NYSE: PHG</w:t>
      </w:r>
      <w:r>
        <w:t>,</w:t>
      </w:r>
      <w:r w:rsidRPr="001F43AB">
        <w:t xml:space="preserve"> AEX: PHIA) today published its 201</w:t>
      </w:r>
      <w:r w:rsidR="00D42BE2">
        <w:t>5</w:t>
      </w:r>
      <w:r w:rsidRPr="001F43AB">
        <w:t xml:space="preserve"> Annual Report, and expects to file its 201</w:t>
      </w:r>
      <w:r w:rsidR="00EE435E">
        <w:t>5</w:t>
      </w:r>
      <w:r w:rsidRPr="001F43AB">
        <w:t xml:space="preserve"> Form 20-F with the US Securities and Exchange Commission </w:t>
      </w:r>
      <w:r w:rsidRPr="00446403">
        <w:t>later today</w:t>
      </w:r>
      <w:r w:rsidRPr="001F43AB">
        <w:t xml:space="preserve"> (</w:t>
      </w:r>
      <w:hyperlink r:id="rId8" w:history="1">
        <w:r>
          <w:rPr>
            <w:rStyle w:val="Hyperlink"/>
          </w:rPr>
          <w:t>www.sec.gov</w:t>
        </w:r>
      </w:hyperlink>
      <w:r w:rsidRPr="001F43AB">
        <w:t>).</w:t>
      </w:r>
      <w:r>
        <w:rPr>
          <w:color w:val="252F47"/>
        </w:rPr>
        <w:br/>
        <w:t> </w:t>
      </w:r>
    </w:p>
    <w:p w:rsidR="00E265AD" w:rsidRDefault="00E265AD" w:rsidP="00E265AD">
      <w:r>
        <w:t>Philips’ 2015 Annual Report will be on the agenda of the Annual General Meeting (AGM) scheduled to be held on May 12, 2016. The convocation notice and the agenda (including explanatory notes) for the AGM will be published in due course.</w:t>
      </w:r>
    </w:p>
    <w:p w:rsidR="009235CC" w:rsidRPr="009235CC" w:rsidRDefault="0057035D" w:rsidP="00E265AD">
      <w:pPr>
        <w:spacing w:line="255" w:lineRule="atLeast"/>
      </w:pPr>
      <w:r>
        <w:rPr>
          <w:color w:val="252F47"/>
        </w:rPr>
        <w:br/>
      </w:r>
      <w:r w:rsidRPr="00EC056E">
        <w:t>The 201</w:t>
      </w:r>
      <w:r w:rsidR="00EE435E" w:rsidRPr="00EC056E">
        <w:t>5</w:t>
      </w:r>
      <w:r w:rsidRPr="00EC056E">
        <w:t xml:space="preserve"> Annual Report is available to shareholders and other interested parties via this</w:t>
      </w:r>
      <w:r w:rsidRPr="00EC056E">
        <w:rPr>
          <w:color w:val="252F47"/>
        </w:rPr>
        <w:t xml:space="preserve"> </w:t>
      </w:r>
      <w:hyperlink r:id="rId9" w:history="1">
        <w:r w:rsidRPr="00EC056E">
          <w:rPr>
            <w:rStyle w:val="Hyperlink"/>
          </w:rPr>
          <w:t>link</w:t>
        </w:r>
      </w:hyperlink>
      <w:r w:rsidRPr="00EC056E">
        <w:rPr>
          <w:color w:val="252F47"/>
        </w:rPr>
        <w:t>.</w:t>
      </w:r>
      <w:r w:rsidR="00E265AD" w:rsidRPr="00EC056E">
        <w:rPr>
          <w:color w:val="252F47"/>
        </w:rPr>
        <w:t xml:space="preserve"> </w:t>
      </w:r>
      <w:r w:rsidR="009235CC" w:rsidRPr="00EC056E">
        <w:t xml:space="preserve">A copy of Philips' 2015 Form 20-F </w:t>
      </w:r>
      <w:r w:rsidR="0016623B" w:rsidRPr="00EC056E">
        <w:t xml:space="preserve">is available via this </w:t>
      </w:r>
      <w:hyperlink r:id="rId10" w:history="1">
        <w:r w:rsidR="00E265AD" w:rsidRPr="0076466C">
          <w:rPr>
            <w:rStyle w:val="Hyperlink"/>
          </w:rPr>
          <w:t>link</w:t>
        </w:r>
      </w:hyperlink>
      <w:r w:rsidR="00E265AD" w:rsidRPr="00EC056E">
        <w:t xml:space="preserve"> and </w:t>
      </w:r>
      <w:r w:rsidR="009235CC" w:rsidRPr="00EC056E">
        <w:t xml:space="preserve">can </w:t>
      </w:r>
      <w:r w:rsidR="00E265AD" w:rsidRPr="00EC056E">
        <w:t xml:space="preserve">also </w:t>
      </w:r>
      <w:r w:rsidR="009235CC" w:rsidRPr="00EC056E">
        <w:t xml:space="preserve">be obtained </w:t>
      </w:r>
      <w:r w:rsidR="004D7B9A" w:rsidRPr="00EC056E">
        <w:t>free of</w:t>
      </w:r>
      <w:r w:rsidR="009235CC">
        <w:t xml:space="preserve"> charge upon written request to</w:t>
      </w:r>
      <w:r w:rsidR="00133464">
        <w:t xml:space="preserve"> Philips’ </w:t>
      </w:r>
      <w:hyperlink r:id="rId11" w:history="1">
        <w:r w:rsidR="00133464" w:rsidRPr="00133464">
          <w:rPr>
            <w:rStyle w:val="Hyperlink"/>
          </w:rPr>
          <w:t>Annual Report Office</w:t>
        </w:r>
      </w:hyperlink>
      <w:r w:rsidR="00133464">
        <w:t>.</w:t>
      </w:r>
    </w:p>
    <w:p w:rsidR="0057035D" w:rsidRDefault="003B11EA" w:rsidP="00D42BE2">
      <w:pPr>
        <w:spacing w:line="255" w:lineRule="atLeast"/>
        <w:rPr>
          <w:color w:val="252F47"/>
        </w:rPr>
      </w:pPr>
      <w:r>
        <w:rPr>
          <w:color w:val="252F47"/>
        </w:rPr>
        <w:t xml:space="preserve"> </w:t>
      </w:r>
    </w:p>
    <w:p w:rsidR="0076466C" w:rsidRDefault="0076466C" w:rsidP="0076466C">
      <w:pPr>
        <w:spacing w:line="255" w:lineRule="atLeast"/>
        <w:rPr>
          <w:color w:val="252F47"/>
        </w:rPr>
      </w:pPr>
      <w:r>
        <w:t xml:space="preserve">In addition, </w:t>
      </w:r>
      <w:r>
        <w:rPr>
          <w:lang w:val="en-GB"/>
        </w:rPr>
        <w:t xml:space="preserve">pursuant to a recently introduced disclosure requirement under </w:t>
      </w:r>
      <w:r>
        <w:t xml:space="preserve">Dutch law, Royal Philips hereby states that the Netherlands is its Home Member State for </w:t>
      </w:r>
      <w:r>
        <w:rPr>
          <w:lang w:val="en-GB"/>
        </w:rPr>
        <w:t>purposes of the EU Transparency Directive</w:t>
      </w:r>
      <w:r>
        <w:t>.</w:t>
      </w:r>
    </w:p>
    <w:p w:rsidR="0076466C" w:rsidRDefault="0076466C" w:rsidP="00D42BE2">
      <w:pPr>
        <w:spacing w:line="255" w:lineRule="atLeast"/>
        <w:rPr>
          <w:color w:val="252F47"/>
        </w:rPr>
      </w:pP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b/>
        </w:rPr>
        <w:t>For further information, please contact:</w:t>
      </w:r>
    </w:p>
    <w:p w:rsidR="00E070E1" w:rsidRDefault="00E070E1">
      <w:pPr>
        <w:spacing w:line="255" w:lineRule="atLeast"/>
        <w:rPr>
          <w:rStyle w:val="Strong"/>
          <w:rFonts w:asciiTheme="minorHAnsi" w:hAnsiTheme="minorHAnsi" w:cstheme="minorHAnsi"/>
          <w:color w:val="252F47"/>
          <w:szCs w:val="22"/>
        </w:rPr>
      </w:pPr>
    </w:p>
    <w:p w:rsidR="00D92FAB" w:rsidRDefault="00D92FAB">
      <w:pPr>
        <w:spacing w:line="255" w:lineRule="atLeast"/>
        <w:rPr>
          <w:rStyle w:val="Strong"/>
          <w:rFonts w:asciiTheme="minorHAnsi" w:hAnsiTheme="minorHAnsi" w:cstheme="minorHAnsi"/>
          <w:b w:val="0"/>
          <w:szCs w:val="22"/>
        </w:rPr>
      </w:pPr>
      <w:r>
        <w:rPr>
          <w:rStyle w:val="Strong"/>
          <w:rFonts w:asciiTheme="minorHAnsi" w:hAnsiTheme="minorHAnsi" w:cstheme="minorHAnsi"/>
          <w:b w:val="0"/>
          <w:szCs w:val="22"/>
        </w:rPr>
        <w:t>Joost Akkermans</w:t>
      </w: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szCs w:val="22"/>
        </w:rPr>
        <w:t>Philips Group Comm</w:t>
      </w:r>
      <w:r w:rsidR="00D92FAB">
        <w:rPr>
          <w:rFonts w:asciiTheme="minorHAnsi" w:hAnsiTheme="minorHAnsi" w:cstheme="minorHAnsi"/>
          <w:szCs w:val="22"/>
        </w:rPr>
        <w:t>unications</w:t>
      </w:r>
      <w:r w:rsidR="00D92FAB">
        <w:rPr>
          <w:rFonts w:asciiTheme="minorHAnsi" w:hAnsiTheme="minorHAnsi" w:cstheme="minorHAnsi"/>
          <w:szCs w:val="22"/>
        </w:rPr>
        <w:br/>
        <w:t>Tel.: +31 6 31758996</w:t>
      </w:r>
      <w:r>
        <w:rPr>
          <w:rFonts w:asciiTheme="minorHAnsi" w:hAnsiTheme="minorHAnsi" w:cstheme="minorHAnsi"/>
          <w:szCs w:val="22"/>
        </w:rPr>
        <w:br/>
        <w:t xml:space="preserve">E-mail: </w:t>
      </w:r>
      <w:r w:rsidR="00D92FAB">
        <w:rPr>
          <w:rFonts w:asciiTheme="minorHAnsi" w:hAnsiTheme="minorHAnsi" w:cstheme="minorHAnsi"/>
          <w:szCs w:val="22"/>
        </w:rPr>
        <w:t>joost.akkermans@philips.com</w:t>
      </w:r>
    </w:p>
    <w:p w:rsidR="00E070E1" w:rsidRDefault="00E070E1">
      <w:pPr>
        <w:spacing w:line="255" w:lineRule="atLeast"/>
        <w:rPr>
          <w:rFonts w:asciiTheme="minorHAnsi" w:hAnsiTheme="minorHAnsi" w:cstheme="minorHAnsi"/>
          <w:color w:val="252F47"/>
          <w:szCs w:val="22"/>
        </w:rPr>
      </w:pPr>
    </w:p>
    <w:p w:rsidR="00E070E1" w:rsidRDefault="00D21D7B">
      <w:pPr>
        <w:spacing w:line="255" w:lineRule="atLeast"/>
        <w:rPr>
          <w:rFonts w:asciiTheme="minorHAnsi" w:hAnsiTheme="minorHAnsi" w:cstheme="minorHAnsi"/>
          <w:b/>
          <w:szCs w:val="22"/>
        </w:rPr>
      </w:pPr>
      <w:r>
        <w:rPr>
          <w:rStyle w:val="Strong"/>
          <w:rFonts w:asciiTheme="minorHAnsi" w:hAnsiTheme="minorHAnsi" w:cstheme="minorHAnsi"/>
          <w:b w:val="0"/>
          <w:szCs w:val="22"/>
        </w:rPr>
        <w:t>Leandro Mazzoni</w:t>
      </w:r>
    </w:p>
    <w:p w:rsidR="00E070E1" w:rsidRDefault="00D21D7B">
      <w:pPr>
        <w:spacing w:line="255" w:lineRule="atLeast"/>
        <w:rPr>
          <w:rFonts w:asciiTheme="minorHAnsi" w:hAnsiTheme="minorHAnsi" w:cstheme="minorHAnsi"/>
          <w:szCs w:val="22"/>
        </w:rPr>
      </w:pPr>
      <w:r>
        <w:rPr>
          <w:rFonts w:asciiTheme="minorHAnsi" w:hAnsiTheme="minorHAnsi" w:cstheme="minorHAnsi"/>
          <w:szCs w:val="22"/>
        </w:rPr>
        <w:t>Philips Investor Relations</w:t>
      </w:r>
    </w:p>
    <w:p w:rsidR="00E070E1" w:rsidRDefault="00D21D7B">
      <w:pPr>
        <w:spacing w:line="255" w:lineRule="atLeast"/>
        <w:rPr>
          <w:rFonts w:asciiTheme="minorHAnsi" w:hAnsiTheme="minorHAnsi" w:cstheme="minorHAnsi"/>
          <w:szCs w:val="22"/>
        </w:rPr>
      </w:pPr>
      <w:r>
        <w:rPr>
          <w:rFonts w:asciiTheme="minorHAnsi" w:hAnsiTheme="minorHAnsi" w:cstheme="minorHAnsi"/>
          <w:szCs w:val="22"/>
        </w:rPr>
        <w:t>Phone: +31 20 5977055</w:t>
      </w:r>
    </w:p>
    <w:p w:rsidR="00E070E1" w:rsidRDefault="00D21D7B">
      <w:pPr>
        <w:spacing w:line="255" w:lineRule="atLeast"/>
        <w:rPr>
          <w:rFonts w:asciiTheme="minorHAnsi" w:hAnsiTheme="minorHAnsi" w:cstheme="minorHAnsi"/>
          <w:color w:val="252F47"/>
          <w:szCs w:val="22"/>
        </w:rPr>
      </w:pPr>
      <w:r>
        <w:rPr>
          <w:rFonts w:asciiTheme="minorHAnsi" w:hAnsiTheme="minorHAnsi" w:cstheme="minorHAnsi"/>
          <w:szCs w:val="22"/>
        </w:rPr>
        <w:t xml:space="preserve">Email: </w:t>
      </w:r>
      <w:hyperlink r:id="rId12" w:history="1">
        <w:r w:rsidR="00E265AD" w:rsidRPr="009F6C3F">
          <w:rPr>
            <w:rStyle w:val="Hyperlink"/>
            <w:rFonts w:asciiTheme="minorHAnsi" w:hAnsiTheme="minorHAnsi" w:cstheme="minorHAnsi"/>
            <w:szCs w:val="22"/>
          </w:rPr>
          <w:t>investor.relations@philips.com</w:t>
        </w:r>
      </w:hyperlink>
    </w:p>
    <w:p w:rsidR="00E070E1" w:rsidRDefault="00E070E1">
      <w:pPr>
        <w:spacing w:line="255" w:lineRule="atLeast"/>
        <w:rPr>
          <w:rFonts w:asciiTheme="minorHAnsi" w:hAnsiTheme="minorHAnsi" w:cstheme="minorHAnsi"/>
          <w:color w:val="252F47"/>
          <w:szCs w:val="22"/>
        </w:rPr>
      </w:pPr>
    </w:p>
    <w:p w:rsidR="00E070E1" w:rsidRDefault="00D21D7B">
      <w:pPr>
        <w:rPr>
          <w:rFonts w:asciiTheme="minorHAnsi" w:hAnsiTheme="minorHAnsi" w:cstheme="minorHAnsi"/>
          <w:b/>
          <w:szCs w:val="24"/>
          <w:lang w:eastAsia="en-US"/>
        </w:rPr>
      </w:pPr>
      <w:r>
        <w:rPr>
          <w:rFonts w:asciiTheme="minorHAnsi" w:hAnsiTheme="minorHAnsi" w:cstheme="minorHAnsi"/>
          <w:b/>
          <w:szCs w:val="24"/>
          <w:lang w:eastAsia="en-US"/>
        </w:rPr>
        <w:t>About Royal Philips</w:t>
      </w:r>
    </w:p>
    <w:p w:rsidR="00E070E1" w:rsidRPr="002306D8" w:rsidRDefault="00D21D7B" w:rsidP="003B11EA">
      <w:pPr>
        <w:spacing w:line="255" w:lineRule="atLeast"/>
        <w:rPr>
          <w:rFonts w:cs="Calibri"/>
          <w:szCs w:val="22"/>
        </w:rPr>
      </w:pPr>
      <w:r w:rsidRPr="002306D8">
        <w:rPr>
          <w:rFonts w:asciiTheme="minorHAnsi" w:hAnsiTheme="minorHAnsi" w:cstheme="minorHAnsi"/>
          <w:iCs/>
          <w:szCs w:val="22"/>
        </w:rPr>
        <w:t>Royal Philips (NYSE: PHG, AEX: PHIA) is a diversified health and well-being company, focused on improving people’s lives through meaningful innovation in the areas of Healthcare, Consumer Lifestyle and Lighting. Headquartered in the Netherlands, Philips posted 201</w:t>
      </w:r>
      <w:r w:rsidR="00EE435E" w:rsidRPr="002306D8">
        <w:rPr>
          <w:rFonts w:asciiTheme="minorHAnsi" w:hAnsiTheme="minorHAnsi" w:cstheme="minorHAnsi"/>
          <w:iCs/>
          <w:szCs w:val="22"/>
        </w:rPr>
        <w:t>5</w:t>
      </w:r>
      <w:r w:rsidRPr="002306D8">
        <w:rPr>
          <w:rFonts w:asciiTheme="minorHAnsi" w:hAnsiTheme="minorHAnsi" w:cstheme="minorHAnsi"/>
          <w:iCs/>
          <w:szCs w:val="22"/>
        </w:rPr>
        <w:t xml:space="preserve"> sales of EUR 2</w:t>
      </w:r>
      <w:r w:rsidR="00EE435E" w:rsidRPr="002306D8">
        <w:rPr>
          <w:rFonts w:asciiTheme="minorHAnsi" w:hAnsiTheme="minorHAnsi" w:cstheme="minorHAnsi"/>
          <w:iCs/>
          <w:szCs w:val="22"/>
        </w:rPr>
        <w:t>4.2</w:t>
      </w:r>
      <w:r w:rsidRPr="002306D8">
        <w:rPr>
          <w:rFonts w:asciiTheme="minorHAnsi" w:hAnsiTheme="minorHAnsi" w:cstheme="minorHAnsi"/>
          <w:iCs/>
          <w:szCs w:val="22"/>
        </w:rPr>
        <w:t xml:space="preserve"> billion and employs approximately 10</w:t>
      </w:r>
      <w:r w:rsidR="00D92FAB">
        <w:rPr>
          <w:rFonts w:asciiTheme="minorHAnsi" w:hAnsiTheme="minorHAnsi" w:cstheme="minorHAnsi"/>
          <w:iCs/>
          <w:szCs w:val="22"/>
        </w:rPr>
        <w:t>4</w:t>
      </w:r>
      <w:r w:rsidRPr="002306D8">
        <w:rPr>
          <w:rFonts w:asciiTheme="minorHAnsi" w:hAnsiTheme="minorHAnsi" w:cstheme="minorHAnsi"/>
          <w:iCs/>
          <w:szCs w:val="22"/>
        </w:rPr>
        <w:t xml:space="preserve">,000 employees with sales and services in </w:t>
      </w:r>
      <w:r w:rsidRPr="002306D8">
        <w:rPr>
          <w:rFonts w:asciiTheme="minorHAnsi" w:hAnsiTheme="minorHAnsi" w:cstheme="minorHAnsi"/>
          <w:iCs/>
          <w:szCs w:val="22"/>
        </w:rPr>
        <w:lastRenderedPageBreak/>
        <w:t xml:space="preserve">more than 100 countries. The company is a leader in cardiac care, acute care and home healthcare, energy efficient lighting solutions and new lighting applications, as well as male shaving and grooming and oral healthcare. News from Philips is located at </w:t>
      </w:r>
      <w:hyperlink r:id="rId13" w:history="1">
        <w:r w:rsidRPr="002306D8">
          <w:rPr>
            <w:rStyle w:val="Hyperlink"/>
            <w:rFonts w:asciiTheme="minorHAnsi" w:hAnsiTheme="minorHAnsi" w:cstheme="minorHAnsi"/>
            <w:iCs/>
            <w:szCs w:val="22"/>
          </w:rPr>
          <w:t>www.philips.com/newscenter</w:t>
        </w:r>
      </w:hyperlink>
      <w:r w:rsidRPr="002306D8">
        <w:rPr>
          <w:rFonts w:asciiTheme="minorHAnsi" w:hAnsiTheme="minorHAnsi" w:cstheme="minorHAnsi"/>
          <w:iCs/>
          <w:color w:val="252F47"/>
          <w:szCs w:val="22"/>
        </w:rPr>
        <w:t>.</w:t>
      </w:r>
    </w:p>
    <w:sectPr w:rsidR="00E070E1" w:rsidRPr="002306D8">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9A1" w:rsidRDefault="00CC69A1">
      <w:r>
        <w:separator/>
      </w:r>
    </w:p>
  </w:endnote>
  <w:endnote w:type="continuationSeparator" w:id="0">
    <w:p w:rsidR="00CC69A1" w:rsidRDefault="00CC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E070E1">
      <w:trPr>
        <w:cantSplit/>
        <w:trHeight w:val="454"/>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bookmarkStart w:id="8" w:name="MLTableFooter"/>
        </w:p>
      </w:tc>
    </w:tr>
    <w:tr w:rsidR="00E070E1">
      <w:trPr>
        <w:cantSplit/>
        <w:trHeight w:hRule="exact" w:val="907"/>
      </w:trPr>
      <w:tc>
        <w:tcPr>
          <w:tcW w:w="8414" w:type="dxa"/>
          <w:vAlign w:val="bottom"/>
        </w:tcPr>
        <w:p w:rsidR="00E070E1" w:rsidRDefault="00D21D7B">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Pr>
              <w:rFonts w:cs="Calibri"/>
              <w:noProof/>
              <w:sz w:val="16"/>
              <w:szCs w:val="16"/>
              <w:lang w:val="en-GB"/>
            </w:rPr>
            <w:t xml:space="preserve"> </w:t>
          </w:r>
          <w:bookmarkEnd w:id="9"/>
        </w:p>
      </w:tc>
    </w:tr>
    <w:tr w:rsidR="00E070E1">
      <w:trPr>
        <w:cantSplit/>
        <w:trHeight w:hRule="exact" w:val="454"/>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p>
      </w:tc>
    </w:tr>
    <w:tr w:rsidR="00E070E1">
      <w:trPr>
        <w:cantSplit/>
        <w:trHeight w:val="493"/>
      </w:trPr>
      <w:tc>
        <w:tcPr>
          <w:tcW w:w="8414" w:type="dxa"/>
        </w:tcPr>
        <w:p w:rsidR="00E070E1" w:rsidRDefault="00E070E1">
          <w:pPr>
            <w:framePr w:w="9979" w:h="567" w:wrap="notBeside" w:vAnchor="page" w:hAnchor="page" w:x="1736" w:yAlign="bottom"/>
            <w:spacing w:line="180" w:lineRule="exact"/>
            <w:rPr>
              <w:rFonts w:cs="Calibri"/>
              <w:noProof/>
              <w:sz w:val="16"/>
              <w:szCs w:val="16"/>
              <w:lang w:val="en-GB"/>
            </w:rPr>
          </w:pPr>
        </w:p>
      </w:tc>
    </w:tr>
    <w:bookmarkEnd w:id="8"/>
  </w:tbl>
  <w:p w:rsidR="00E070E1" w:rsidRDefault="00E070E1">
    <w:pPr>
      <w:framePr w:w="9979" w:h="567" w:wrap="notBeside" w:vAnchor="page" w:hAnchor="page" w:x="1736" w:yAlign="bottom"/>
      <w:shd w:val="clear" w:color="FFFFFF" w:fill="auto"/>
      <w:rPr>
        <w:noProof/>
        <w:sz w:val="2"/>
        <w:szCs w:val="2"/>
        <w:lang w:val="en-GB"/>
      </w:rPr>
    </w:pPr>
  </w:p>
  <w:p w:rsidR="00E070E1" w:rsidRDefault="00E070E1">
    <w:pPr>
      <w:framePr w:w="1418" w:h="1134" w:hSpace="284" w:wrap="around" w:vAnchor="page" w:hAnchor="page" w:xAlign="right" w:y="12475"/>
      <w:shd w:val="clear" w:color="FFFFFF" w:fill="auto"/>
      <w:rPr>
        <w:lang w:val="en-GB"/>
      </w:rPr>
    </w:pPr>
  </w:p>
  <w:p w:rsidR="00E070E1" w:rsidRDefault="00E070E1">
    <w:pPr>
      <w:tabs>
        <w:tab w:val="left" w:pos="7035"/>
      </w:tabs>
      <w:spacing w:line="1400" w:lineRule="exact"/>
      <w:rPr>
        <w:sz w:val="2"/>
        <w:lang w:val="en-GB"/>
      </w:rPr>
    </w:pPr>
  </w:p>
  <w:p w:rsidR="00E070E1" w:rsidRDefault="00E070E1">
    <w:pPr>
      <w:spacing w:line="240" w:lineRule="exact"/>
      <w:rPr>
        <w:sz w:val="2"/>
        <w:lang w:val="en-GB"/>
      </w:rPr>
    </w:pPr>
  </w:p>
  <w:p w:rsidR="00E070E1" w:rsidRDefault="00E070E1">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9A1" w:rsidRDefault="00CC69A1">
      <w:r>
        <w:separator/>
      </w:r>
    </w:p>
  </w:footnote>
  <w:footnote w:type="continuationSeparator" w:id="0">
    <w:p w:rsidR="00CC69A1" w:rsidRDefault="00CC6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spacing w:line="332" w:lineRule="exact"/>
      <w:rPr>
        <w:noProof/>
      </w:rPr>
    </w:pPr>
  </w:p>
  <w:p w:rsidR="00E070E1" w:rsidRDefault="00E070E1">
    <w:pPr>
      <w:framePr w:w="737" w:h="1746" w:hRule="exact" w:hSpace="181" w:wrap="around" w:vAnchor="page" w:hAnchor="page" w:x="800" w:yAlign="bottom"/>
      <w:shd w:val="solid" w:color="FFFFFF" w:fill="auto"/>
      <w:rPr>
        <w:sz w:val="2"/>
      </w:rPr>
    </w:pPr>
  </w:p>
  <w:p w:rsidR="00E070E1" w:rsidRDefault="00D21D7B">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7B82B6FD" wp14:editId="60B3056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t xml:space="preserve"> </w:t>
    </w:r>
  </w:p>
  <w:p w:rsidR="00E070E1" w:rsidRDefault="00D21D7B">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E070E1" w:rsidRDefault="00D21D7B">
    <w:pPr>
      <w:framePr w:w="340" w:h="363" w:hRule="exact" w:hSpace="1191" w:wrap="around" w:vAnchor="page" w:hAnchor="page" w:xAlign="right" w:y="5388"/>
      <w:shd w:val="clear" w:color="FFFFFF" w:fill="auto"/>
      <w:rPr>
        <w:lang w:val="en-GB"/>
      </w:rPr>
    </w:pPr>
    <w:r>
      <w:rPr>
        <w:lang w:val="en-GB"/>
      </w:rPr>
      <w:t>_</w:t>
    </w:r>
  </w:p>
  <w:p w:rsidR="00E070E1" w:rsidRDefault="00D21D7B">
    <w:pPr>
      <w:framePr w:w="340" w:h="1686" w:hRule="exact" w:wrap="around" w:vAnchor="page" w:hAnchor="page" w:x="404" w:y="6840"/>
      <w:shd w:val="clear" w:color="FFFFFF" w:fill="auto"/>
      <w:spacing w:before="880"/>
      <w:rPr>
        <w:lang w:val="en-GB"/>
      </w:rPr>
    </w:pPr>
    <w:r>
      <w:rPr>
        <w:lang w:val="en-GB"/>
      </w:rPr>
      <w:t>_</w:t>
    </w:r>
  </w:p>
  <w:p w:rsidR="00E070E1" w:rsidRDefault="00D21D7B">
    <w:pPr>
      <w:spacing w:line="332" w:lineRule="exact"/>
      <w:rPr>
        <w:lang w:val="en-GB"/>
      </w:rPr>
    </w:pPr>
    <w:r>
      <w:rPr>
        <w:lang w:val="en-GB"/>
      </w:rPr>
      <w:fldChar w:fldCharType="end"/>
    </w:r>
  </w:p>
  <w:p w:rsidR="00E070E1" w:rsidRDefault="00E070E1">
    <w:pPr>
      <w:spacing w:line="332" w:lineRule="exact"/>
      <w:rPr>
        <w:lang w:val="en-GB"/>
      </w:rPr>
    </w:pPr>
  </w:p>
  <w:p w:rsidR="00E070E1" w:rsidRDefault="00E070E1">
    <w:pPr>
      <w:spacing w:line="332" w:lineRule="exact"/>
      <w:rPr>
        <w:lang w:val="en-GB"/>
      </w:rPr>
    </w:pPr>
  </w:p>
  <w:p w:rsidR="00E070E1" w:rsidRDefault="00E070E1">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E070E1">
      <w:trPr>
        <w:cantSplit/>
      </w:trPr>
      <w:tc>
        <w:tcPr>
          <w:tcW w:w="4756" w:type="dxa"/>
        </w:tcPr>
        <w:p w:rsidR="00E070E1" w:rsidRDefault="00E070E1">
          <w:pPr>
            <w:rPr>
              <w:lang w:val="en-GB"/>
            </w:rPr>
          </w:pPr>
        </w:p>
      </w:tc>
      <w:tc>
        <w:tcPr>
          <w:tcW w:w="1585" w:type="dxa"/>
        </w:tcPr>
        <w:p w:rsidR="00E070E1" w:rsidRDefault="00E070E1">
          <w:pPr>
            <w:rPr>
              <w:lang w:val="en-GB"/>
            </w:rPr>
          </w:pPr>
        </w:p>
      </w:tc>
      <w:tc>
        <w:tcPr>
          <w:tcW w:w="3108" w:type="dxa"/>
          <w:tcMar>
            <w:right w:w="0" w:type="dxa"/>
          </w:tcMar>
        </w:tcPr>
        <w:p w:rsidR="00E070E1" w:rsidRDefault="00233CA6">
          <w:pPr>
            <w:rPr>
              <w:sz w:val="16"/>
              <w:szCs w:val="16"/>
              <w:lang w:val="en-GB"/>
            </w:rPr>
          </w:pPr>
          <w:bookmarkStart w:id="2" w:name="Page"/>
          <w:r>
            <w:rPr>
              <w:sz w:val="16"/>
              <w:szCs w:val="16"/>
              <w:lang w:val="en-GB"/>
            </w:rPr>
            <w:t xml:space="preserve">February </w:t>
          </w:r>
          <w:r w:rsidR="00A1766E">
            <w:rPr>
              <w:sz w:val="16"/>
              <w:szCs w:val="16"/>
              <w:lang w:val="en-GB"/>
            </w:rPr>
            <w:t>24</w:t>
          </w:r>
          <w:r w:rsidR="00D21D7B">
            <w:rPr>
              <w:sz w:val="16"/>
              <w:szCs w:val="16"/>
              <w:lang w:val="en-GB"/>
            </w:rPr>
            <w:t>, 201</w:t>
          </w:r>
          <w:r>
            <w:rPr>
              <w:sz w:val="16"/>
              <w:szCs w:val="16"/>
              <w:lang w:val="en-GB"/>
            </w:rPr>
            <w:t>5</w:t>
          </w:r>
        </w:p>
        <w:p w:rsidR="00E070E1" w:rsidRDefault="00D21D7B">
          <w:pPr>
            <w:rPr>
              <w:sz w:val="16"/>
              <w:szCs w:val="16"/>
              <w:lang w:val="en-GB"/>
            </w:rPr>
          </w:pPr>
          <w:r>
            <w:rPr>
              <w:sz w:val="16"/>
              <w:szCs w:val="16"/>
              <w:lang w:val="en-GB"/>
            </w:rPr>
            <w:t xml:space="preserve">Page: </w:t>
          </w:r>
          <w:bookmarkEnd w:id="2"/>
          <w:r>
            <w:rPr>
              <w:sz w:val="16"/>
              <w:szCs w:val="16"/>
              <w:lang w:val="en-GB"/>
            </w:rPr>
            <w:t xml:space="preserve"> </w:t>
          </w:r>
          <w:r>
            <w:rPr>
              <w:sz w:val="16"/>
              <w:szCs w:val="16"/>
              <w:lang w:val="en-GB"/>
            </w:rPr>
            <w:fldChar w:fldCharType="begin"/>
          </w:r>
          <w:r>
            <w:rPr>
              <w:sz w:val="16"/>
              <w:szCs w:val="16"/>
              <w:lang w:val="en-GB"/>
            </w:rPr>
            <w:instrText xml:space="preserve"> Page </w:instrText>
          </w:r>
          <w:r>
            <w:rPr>
              <w:sz w:val="16"/>
              <w:szCs w:val="16"/>
              <w:lang w:val="en-GB"/>
            </w:rPr>
            <w:fldChar w:fldCharType="separate"/>
          </w:r>
          <w:r w:rsidR="008C5412">
            <w:rPr>
              <w:noProof/>
              <w:sz w:val="16"/>
              <w:szCs w:val="16"/>
              <w:lang w:val="en-GB"/>
            </w:rPr>
            <w:t>2</w:t>
          </w:r>
          <w:r>
            <w:rPr>
              <w:sz w:val="16"/>
              <w:szCs w:val="16"/>
              <w:lang w:val="en-GB"/>
            </w:rPr>
            <w:fldChar w:fldCharType="end"/>
          </w:r>
        </w:p>
      </w:tc>
    </w:tr>
  </w:tbl>
  <w:p w:rsidR="00E070E1" w:rsidRDefault="00E070E1">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0E1" w:rsidRDefault="00E070E1">
    <w:pPr>
      <w:spacing w:line="240" w:lineRule="exact"/>
      <w:rPr>
        <w:noProof/>
      </w:rPr>
    </w:pPr>
    <w:bookmarkStart w:id="3" w:name="LgoWordmarkRef"/>
  </w:p>
  <w:p w:rsidR="00E070E1" w:rsidRDefault="00E070E1">
    <w:pPr>
      <w:spacing w:line="240" w:lineRule="exact"/>
      <w:rPr>
        <w:lang w:val="en-GB"/>
      </w:rPr>
    </w:pPr>
    <w:bookmarkStart w:id="4" w:name="Dashes"/>
    <w:bookmarkEnd w:id="3"/>
  </w:p>
  <w:p w:rsidR="00E070E1" w:rsidRDefault="00D21D7B">
    <w:pPr>
      <w:framePr w:w="340" w:h="363" w:hRule="exact" w:hSpace="1191" w:wrap="around" w:vAnchor="page" w:hAnchor="page" w:xAlign="right" w:y="5388"/>
      <w:shd w:val="clear" w:color="FFFFFF" w:fill="auto"/>
      <w:rPr>
        <w:lang w:val="en-GB"/>
      </w:rPr>
    </w:pPr>
    <w:bookmarkStart w:id="5" w:name="Falz1"/>
    <w:r>
      <w:rPr>
        <w:lang w:val="en-GB"/>
      </w:rPr>
      <w:t>_</w:t>
    </w:r>
  </w:p>
  <w:p w:rsidR="00E070E1" w:rsidRDefault="00D21D7B">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rsidR="00E070E1" w:rsidRDefault="00D21D7B">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78400"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63B9B"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E070E1" w:rsidRDefault="00E070E1">
    <w:pPr>
      <w:spacing w:line="240" w:lineRule="exact"/>
      <w:rPr>
        <w:lang w:val="en-GB"/>
      </w:rPr>
    </w:pPr>
  </w:p>
  <w:p w:rsidR="00E070E1" w:rsidRDefault="00E070E1">
    <w:pPr>
      <w:spacing w:line="240" w:lineRule="exact"/>
      <w:rPr>
        <w:lang w:val="en-GB"/>
      </w:rPr>
    </w:pPr>
  </w:p>
  <w:p w:rsidR="00E070E1" w:rsidRDefault="00D21D7B">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Pr>
        <w:rFonts w:cs="Calibri"/>
        <w:noProof/>
        <w:lang w:val="en-GB"/>
      </w:rPr>
      <w:t xml:space="preserve"> </w:t>
    </w:r>
    <w:bookmarkEnd w:id="7"/>
    <w:r>
      <w:rPr>
        <w:noProof/>
        <w:lang w:val="en-GB"/>
      </w:rPr>
      <w:t xml:space="preserve"> </w:t>
    </w:r>
  </w:p>
  <w:p w:rsidR="00E070E1" w:rsidRDefault="00E070E1">
    <w:pPr>
      <w:spacing w:line="240" w:lineRule="exact"/>
      <w:rPr>
        <w:lang w:val="en-GB"/>
      </w:rPr>
    </w:pPr>
  </w:p>
  <w:p w:rsidR="00E070E1" w:rsidRDefault="00E070E1">
    <w:pPr>
      <w:spacing w:line="240" w:lineRule="exact"/>
      <w:rPr>
        <w:lang w:val="en-GB"/>
      </w:rPr>
    </w:pPr>
  </w:p>
  <w:p w:rsidR="00E070E1" w:rsidRDefault="00E070E1">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5C4C27DF"/>
    <w:multiLevelType w:val="hybridMultilevel"/>
    <w:tmpl w:val="C5E0B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E070E1"/>
    <w:rsid w:val="00025DC0"/>
    <w:rsid w:val="00065995"/>
    <w:rsid w:val="0008180F"/>
    <w:rsid w:val="000F6A92"/>
    <w:rsid w:val="00106FEB"/>
    <w:rsid w:val="00133464"/>
    <w:rsid w:val="00136BAA"/>
    <w:rsid w:val="0016623B"/>
    <w:rsid w:val="001B227A"/>
    <w:rsid w:val="001F2313"/>
    <w:rsid w:val="00203AA6"/>
    <w:rsid w:val="0021661D"/>
    <w:rsid w:val="002215C3"/>
    <w:rsid w:val="002306D8"/>
    <w:rsid w:val="00231338"/>
    <w:rsid w:val="00233CA6"/>
    <w:rsid w:val="0028108D"/>
    <w:rsid w:val="00281FAD"/>
    <w:rsid w:val="003569FE"/>
    <w:rsid w:val="003B11EA"/>
    <w:rsid w:val="003D550B"/>
    <w:rsid w:val="004122D7"/>
    <w:rsid w:val="00425A6D"/>
    <w:rsid w:val="00432D22"/>
    <w:rsid w:val="00454D2A"/>
    <w:rsid w:val="00474C48"/>
    <w:rsid w:val="0048309C"/>
    <w:rsid w:val="004D7B9A"/>
    <w:rsid w:val="005102A7"/>
    <w:rsid w:val="00522A21"/>
    <w:rsid w:val="00553C09"/>
    <w:rsid w:val="0057035D"/>
    <w:rsid w:val="005E4AE9"/>
    <w:rsid w:val="005F127C"/>
    <w:rsid w:val="00602092"/>
    <w:rsid w:val="00617109"/>
    <w:rsid w:val="00664654"/>
    <w:rsid w:val="00681649"/>
    <w:rsid w:val="00690CB4"/>
    <w:rsid w:val="006C5EAC"/>
    <w:rsid w:val="0076466C"/>
    <w:rsid w:val="007C7693"/>
    <w:rsid w:val="007E191B"/>
    <w:rsid w:val="008A64FE"/>
    <w:rsid w:val="008C5412"/>
    <w:rsid w:val="008D53D4"/>
    <w:rsid w:val="008E058A"/>
    <w:rsid w:val="009235CC"/>
    <w:rsid w:val="00962413"/>
    <w:rsid w:val="00972AC3"/>
    <w:rsid w:val="00984615"/>
    <w:rsid w:val="009A51D7"/>
    <w:rsid w:val="009C44D9"/>
    <w:rsid w:val="009F509B"/>
    <w:rsid w:val="00A10378"/>
    <w:rsid w:val="00A15581"/>
    <w:rsid w:val="00A1766E"/>
    <w:rsid w:val="00A84AC9"/>
    <w:rsid w:val="00AA63A4"/>
    <w:rsid w:val="00AD2D2A"/>
    <w:rsid w:val="00B02F0D"/>
    <w:rsid w:val="00B31C01"/>
    <w:rsid w:val="00B63F38"/>
    <w:rsid w:val="00BA4833"/>
    <w:rsid w:val="00BC37D9"/>
    <w:rsid w:val="00BC4CA9"/>
    <w:rsid w:val="00BF74EE"/>
    <w:rsid w:val="00C006DC"/>
    <w:rsid w:val="00CC69A1"/>
    <w:rsid w:val="00CF53D1"/>
    <w:rsid w:val="00D21D7B"/>
    <w:rsid w:val="00D267F4"/>
    <w:rsid w:val="00D42BE2"/>
    <w:rsid w:val="00D654CA"/>
    <w:rsid w:val="00D92FAB"/>
    <w:rsid w:val="00D94424"/>
    <w:rsid w:val="00DA0B38"/>
    <w:rsid w:val="00DA5F27"/>
    <w:rsid w:val="00DB0548"/>
    <w:rsid w:val="00DC13DA"/>
    <w:rsid w:val="00E070E1"/>
    <w:rsid w:val="00E0768E"/>
    <w:rsid w:val="00E265AD"/>
    <w:rsid w:val="00E85235"/>
    <w:rsid w:val="00EB3930"/>
    <w:rsid w:val="00EB55AF"/>
    <w:rsid w:val="00EC056E"/>
    <w:rsid w:val="00EC1947"/>
    <w:rsid w:val="00EE435E"/>
    <w:rsid w:val="00F23E51"/>
    <w:rsid w:val="00F45A4C"/>
    <w:rsid w:val="00F46869"/>
    <w:rsid w:val="00F73433"/>
    <w:rsid w:val="00FA4909"/>
    <w:rsid w:val="00FD11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BBDD48-DA6C-4E70-B02C-F0C89A32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pPr>
      <w:numPr>
        <w:numId w:val="1"/>
      </w:numPr>
      <w:spacing w:line="360" w:lineRule="exact"/>
    </w:pPr>
  </w:style>
  <w:style w:type="character" w:customStyle="1" w:styleId="PhCSTListZchn">
    <w:name w:val="_PhCST_List Zchn"/>
    <w:link w:val="PhCSTList"/>
    <w:locked/>
    <w:rPr>
      <w:rFonts w:ascii="Calibri" w:hAnsi="Calibri"/>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US"/>
    </w:rPr>
  </w:style>
  <w:style w:type="character" w:customStyle="1" w:styleId="Heading2Char">
    <w:name w:val="Heading 2 Char"/>
    <w:basedOn w:val="DefaultParagraphFont"/>
    <w:link w:val="Heading2"/>
    <w:semiHidden/>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Pr>
      <w:rFonts w:asciiTheme="majorHAnsi" w:eastAsiaTheme="majorEastAsia" w:hAnsiTheme="majorHAnsi" w:cstheme="majorBidi"/>
      <w:b/>
      <w:bCs/>
      <w:color w:val="4F81BD" w:themeColor="accent1"/>
      <w:sz w:val="22"/>
      <w:lang w:val="en-US"/>
    </w:rPr>
  </w:style>
  <w:style w:type="character" w:styleId="Hyperlink">
    <w:name w:val="Hyperlink"/>
    <w:rPr>
      <w:color w:val="0000FF"/>
      <w:u w:val="single"/>
    </w:rPr>
  </w:style>
  <w:style w:type="character" w:styleId="Strong">
    <w:name w:val="Strong"/>
    <w:basedOn w:val="DefaultParagraphFont"/>
    <w:uiPriority w:val="22"/>
    <w:qFormat/>
    <w:rPr>
      <w:b/>
      <w:bCs/>
    </w:rPr>
  </w:style>
  <w:style w:type="character" w:customStyle="1" w:styleId="greenclrfnt">
    <w:name w:val="greenclrfnt"/>
    <w:basedOn w:val="DefaultParagraphFont"/>
  </w:style>
  <w:style w:type="character" w:styleId="Emphasis">
    <w:name w:val="Emphasis"/>
    <w:basedOn w:val="DefaultParagraphFont"/>
    <w:uiPriority w:val="20"/>
    <w:qFormat/>
    <w:rPr>
      <w:i/>
      <w:iCs/>
    </w:rPr>
  </w:style>
  <w:style w:type="paragraph" w:styleId="PlainText">
    <w:name w:val="Plain Text"/>
    <w:basedOn w:val="Normal"/>
    <w:link w:val="PlainTextChar"/>
    <w:uiPriority w:val="99"/>
    <w:unhideWhenUsed/>
    <w:rPr>
      <w:rFonts w:eastAsiaTheme="minorHAnsi" w:cstheme="minorBidi"/>
      <w:szCs w:val="21"/>
      <w:lang w:eastAsia="en-US"/>
    </w:rPr>
  </w:style>
  <w:style w:type="character" w:customStyle="1" w:styleId="PlainTextChar">
    <w:name w:val="Plain Text Char"/>
    <w:basedOn w:val="DefaultParagraphFont"/>
    <w:link w:val="PlainText"/>
    <w:uiPriority w:val="99"/>
    <w:rPr>
      <w:rFonts w:ascii="Calibri" w:eastAsiaTheme="minorHAnsi" w:hAnsi="Calibri" w:cstheme="minorBidi"/>
      <w:sz w:val="22"/>
      <w:szCs w:val="21"/>
      <w:lang w:val="en-US" w:eastAsia="en-US"/>
    </w:rPr>
  </w:style>
  <w:style w:type="character" w:styleId="CommentReference">
    <w:name w:val="annotation reference"/>
    <w:basedOn w:val="DefaultParagraphFont"/>
    <w:rsid w:val="00233CA6"/>
    <w:rPr>
      <w:sz w:val="16"/>
      <w:szCs w:val="16"/>
    </w:rPr>
  </w:style>
  <w:style w:type="paragraph" w:styleId="CommentText">
    <w:name w:val="annotation text"/>
    <w:basedOn w:val="Normal"/>
    <w:link w:val="CommentTextChar"/>
    <w:rsid w:val="00233CA6"/>
    <w:rPr>
      <w:sz w:val="20"/>
    </w:rPr>
  </w:style>
  <w:style w:type="character" w:customStyle="1" w:styleId="CommentTextChar">
    <w:name w:val="Comment Text Char"/>
    <w:basedOn w:val="DefaultParagraphFont"/>
    <w:link w:val="CommentText"/>
    <w:rsid w:val="00233CA6"/>
    <w:rPr>
      <w:rFonts w:ascii="Calibri" w:hAnsi="Calibri"/>
      <w:lang w:val="en-US"/>
    </w:rPr>
  </w:style>
  <w:style w:type="paragraph" w:styleId="CommentSubject">
    <w:name w:val="annotation subject"/>
    <w:basedOn w:val="CommentText"/>
    <w:next w:val="CommentText"/>
    <w:link w:val="CommentSubjectChar"/>
    <w:rsid w:val="00233CA6"/>
    <w:rPr>
      <w:b/>
      <w:bCs/>
    </w:rPr>
  </w:style>
  <w:style w:type="character" w:customStyle="1" w:styleId="CommentSubjectChar">
    <w:name w:val="Comment Subject Char"/>
    <w:basedOn w:val="CommentTextChar"/>
    <w:link w:val="CommentSubject"/>
    <w:rsid w:val="00233CA6"/>
    <w:rPr>
      <w:rFonts w:ascii="Calibri" w:hAnsi="Calibri"/>
      <w:b/>
      <w:bCs/>
      <w:lang w:val="en-US"/>
    </w:rPr>
  </w:style>
  <w:style w:type="paragraph" w:customStyle="1" w:styleId="Default">
    <w:name w:val="Default"/>
    <w:basedOn w:val="Normal"/>
    <w:rsid w:val="005E4AE9"/>
    <w:pPr>
      <w:autoSpaceDE w:val="0"/>
      <w:autoSpaceDN w:val="0"/>
    </w:pPr>
    <w:rPr>
      <w:rFonts w:eastAsiaTheme="minorHAnsi" w:cs="Calibri"/>
      <w:color w:val="000000"/>
      <w:sz w:val="24"/>
      <w:szCs w:val="24"/>
      <w:lang w:eastAsia="en-US"/>
    </w:rPr>
  </w:style>
  <w:style w:type="character" w:customStyle="1" w:styleId="ListParagraphChar">
    <w:name w:val="List Paragraph Char"/>
    <w:basedOn w:val="DefaultParagraphFont"/>
    <w:link w:val="ListParagraph"/>
    <w:uiPriority w:val="34"/>
    <w:locked/>
    <w:rsid w:val="006C5EAC"/>
  </w:style>
  <w:style w:type="paragraph" w:styleId="ListParagraph">
    <w:name w:val="List Paragraph"/>
    <w:basedOn w:val="Normal"/>
    <w:link w:val="ListParagraphChar"/>
    <w:uiPriority w:val="34"/>
    <w:qFormat/>
    <w:rsid w:val="006C5EAC"/>
    <w:pPr>
      <w:spacing w:before="200" w:after="200" w:line="276" w:lineRule="auto"/>
    </w:pPr>
    <w:rPr>
      <w:rFonts w:ascii="Times New Roman" w:hAnsi="Times New Roman"/>
      <w:sz w:val="20"/>
      <w:lang w:val="de-DE"/>
    </w:rPr>
  </w:style>
  <w:style w:type="character" w:styleId="FollowedHyperlink">
    <w:name w:val="FollowedHyperlink"/>
    <w:basedOn w:val="DefaultParagraphFont"/>
    <w:semiHidden/>
    <w:unhideWhenUsed/>
    <w:rsid w:val="00133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93446">
      <w:bodyDiv w:val="1"/>
      <w:marLeft w:val="0"/>
      <w:marRight w:val="0"/>
      <w:marTop w:val="0"/>
      <w:marBottom w:val="0"/>
      <w:divBdr>
        <w:top w:val="none" w:sz="0" w:space="0" w:color="auto"/>
        <w:left w:val="none" w:sz="0" w:space="0" w:color="auto"/>
        <w:bottom w:val="none" w:sz="0" w:space="0" w:color="auto"/>
        <w:right w:val="none" w:sz="0" w:space="0" w:color="auto"/>
      </w:divBdr>
    </w:div>
    <w:div w:id="192546051">
      <w:bodyDiv w:val="1"/>
      <w:marLeft w:val="0"/>
      <w:marRight w:val="0"/>
      <w:marTop w:val="0"/>
      <w:marBottom w:val="0"/>
      <w:divBdr>
        <w:top w:val="none" w:sz="0" w:space="0" w:color="auto"/>
        <w:left w:val="none" w:sz="0" w:space="0" w:color="auto"/>
        <w:bottom w:val="none" w:sz="0" w:space="0" w:color="auto"/>
        <w:right w:val="none" w:sz="0" w:space="0" w:color="auto"/>
      </w:divBdr>
    </w:div>
    <w:div w:id="280888621">
      <w:bodyDiv w:val="1"/>
      <w:marLeft w:val="0"/>
      <w:marRight w:val="0"/>
      <w:marTop w:val="0"/>
      <w:marBottom w:val="0"/>
      <w:divBdr>
        <w:top w:val="none" w:sz="0" w:space="0" w:color="auto"/>
        <w:left w:val="none" w:sz="0" w:space="0" w:color="auto"/>
        <w:bottom w:val="none" w:sz="0" w:space="0" w:color="auto"/>
        <w:right w:val="none" w:sz="0" w:space="0" w:color="auto"/>
      </w:divBdr>
    </w:div>
    <w:div w:id="920722758">
      <w:bodyDiv w:val="1"/>
      <w:marLeft w:val="0"/>
      <w:marRight w:val="0"/>
      <w:marTop w:val="0"/>
      <w:marBottom w:val="0"/>
      <w:divBdr>
        <w:top w:val="none" w:sz="0" w:space="0" w:color="auto"/>
        <w:left w:val="none" w:sz="0" w:space="0" w:color="auto"/>
        <w:bottom w:val="none" w:sz="0" w:space="0" w:color="auto"/>
        <w:right w:val="none" w:sz="0" w:space="0" w:color="auto"/>
      </w:divBdr>
    </w:div>
    <w:div w:id="947085409">
      <w:bodyDiv w:val="1"/>
      <w:marLeft w:val="0"/>
      <w:marRight w:val="0"/>
      <w:marTop w:val="0"/>
      <w:marBottom w:val="0"/>
      <w:divBdr>
        <w:top w:val="none" w:sz="0" w:space="0" w:color="auto"/>
        <w:left w:val="none" w:sz="0" w:space="0" w:color="auto"/>
        <w:bottom w:val="none" w:sz="0" w:space="0" w:color="auto"/>
        <w:right w:val="none" w:sz="0" w:space="0" w:color="auto"/>
      </w:divBdr>
    </w:div>
    <w:div w:id="1022629612">
      <w:bodyDiv w:val="1"/>
      <w:marLeft w:val="0"/>
      <w:marRight w:val="0"/>
      <w:marTop w:val="0"/>
      <w:marBottom w:val="0"/>
      <w:divBdr>
        <w:top w:val="none" w:sz="0" w:space="0" w:color="auto"/>
        <w:left w:val="none" w:sz="0" w:space="0" w:color="auto"/>
        <w:bottom w:val="none" w:sz="0" w:space="0" w:color="auto"/>
        <w:right w:val="none" w:sz="0" w:space="0" w:color="auto"/>
      </w:divBdr>
    </w:div>
    <w:div w:id="171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 TargetMode="Externa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vestor.relations@philips.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ual.report@philip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hilips.com/a-w/about/investor/financial-reporting/annual-report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nnualreport.philips.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B1D11-25C8-4E96-A3E1-CEA5188E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1908</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creator>Philips</dc:creator>
  <cp:lastModifiedBy>Philips</cp:lastModifiedBy>
  <cp:revision>2</cp:revision>
  <cp:lastPrinted>2002-03-12T13:40:00Z</cp:lastPrinted>
  <dcterms:created xsi:type="dcterms:W3CDTF">2016-02-21T14:16:00Z</dcterms:created>
  <dcterms:modified xsi:type="dcterms:W3CDTF">2016-02-21T14:16:00Z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y fmtid="{D5CDD505-2E9C-101B-9397-08002B2CF9AE}" pid="12" name="_NewReviewCycle">
    <vt:lpwstr/>
  </property>
</Properties>
</file>