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DF3DCF" w:rsidRPr="005D1682" w:rsidRDefault="005D1682" w:rsidP="005D1682">
      <w:pPr>
        <w:tabs>
          <w:tab w:val="left" w:pos="1590"/>
        </w:tabs>
        <w:rPr>
          <w:rFonts w:asciiTheme="minorHAnsi" w:hAnsiTheme="minorHAnsi" w:cstheme="minorHAnsi"/>
          <w:szCs w:val="22"/>
          <w:lang w:eastAsia="en-US"/>
        </w:rPr>
      </w:pPr>
      <w:r>
        <w:rPr>
          <w:rFonts w:asciiTheme="minorHAnsi" w:hAnsiTheme="minorHAnsi" w:cstheme="minorHAnsi"/>
          <w:szCs w:val="22"/>
          <w:lang w:eastAsia="en-US"/>
        </w:rPr>
        <w:tab/>
      </w:r>
    </w:p>
    <w:p w:rsidR="005E22A8" w:rsidRPr="007D2D96" w:rsidRDefault="005E22A8" w:rsidP="005D1682">
      <w:pPr>
        <w:rPr>
          <w:rFonts w:asciiTheme="minorHAnsi" w:hAnsiTheme="minorHAnsi" w:cstheme="minorHAnsi"/>
          <w:szCs w:val="22"/>
          <w:lang w:eastAsia="en-US"/>
        </w:rPr>
      </w:pPr>
    </w:p>
    <w:p w:rsidR="007D2D96" w:rsidRPr="007D2D96" w:rsidRDefault="007D2D96" w:rsidP="007D2D96">
      <w:r w:rsidRPr="007D2D96">
        <w:t>November 4, 2016</w:t>
      </w:r>
    </w:p>
    <w:p w:rsidR="007D2D96" w:rsidRDefault="007D2D96" w:rsidP="007D2D96"/>
    <w:p w:rsidR="007D2D96" w:rsidRPr="007D2D96" w:rsidRDefault="007D2D96" w:rsidP="007D2D96">
      <w:r w:rsidRPr="007D2D96">
        <w:t xml:space="preserve">                                   </w:t>
      </w:r>
    </w:p>
    <w:p w:rsidR="007D2D96" w:rsidRPr="007D2D96" w:rsidRDefault="007D2D96" w:rsidP="007D2D96">
      <w:pPr>
        <w:pStyle w:val="PlainText"/>
        <w:rPr>
          <w:b/>
          <w:bCs/>
          <w:sz w:val="24"/>
          <w:szCs w:val="24"/>
        </w:rPr>
      </w:pPr>
      <w:r w:rsidRPr="007D2D96">
        <w:rPr>
          <w:b/>
          <w:bCs/>
          <w:sz w:val="24"/>
          <w:szCs w:val="24"/>
        </w:rPr>
        <w:t xml:space="preserve">Philips provides company update on </w:t>
      </w:r>
      <w:r>
        <w:rPr>
          <w:b/>
          <w:bCs/>
          <w:sz w:val="24"/>
          <w:szCs w:val="24"/>
        </w:rPr>
        <w:t>H</w:t>
      </w:r>
      <w:r w:rsidRPr="007D2D96">
        <w:rPr>
          <w:b/>
          <w:bCs/>
          <w:sz w:val="24"/>
          <w:szCs w:val="24"/>
        </w:rPr>
        <w:t>ealth</w:t>
      </w:r>
      <w:r>
        <w:rPr>
          <w:b/>
          <w:bCs/>
          <w:sz w:val="24"/>
          <w:szCs w:val="24"/>
        </w:rPr>
        <w:t>T</w:t>
      </w:r>
      <w:r w:rsidRPr="007D2D96">
        <w:rPr>
          <w:b/>
          <w:bCs/>
          <w:sz w:val="24"/>
          <w:szCs w:val="24"/>
        </w:rPr>
        <w:t>ech strategy and performance roadmap at Capital Markets Day</w:t>
      </w:r>
    </w:p>
    <w:p w:rsidR="007D2D96" w:rsidRPr="007D2D96" w:rsidRDefault="007D2D96" w:rsidP="007D2D96">
      <w:pPr>
        <w:pStyle w:val="PlainText"/>
        <w:rPr>
          <w:b/>
          <w:bCs/>
        </w:rPr>
      </w:pPr>
    </w:p>
    <w:p w:rsidR="007D2D96" w:rsidRPr="007D2D96" w:rsidRDefault="007D2D96" w:rsidP="007D2D96">
      <w:pPr>
        <w:pStyle w:val="PlainText"/>
        <w:numPr>
          <w:ilvl w:val="0"/>
          <w:numId w:val="10"/>
        </w:numPr>
        <w:rPr>
          <w:i/>
          <w:iCs/>
        </w:rPr>
      </w:pPr>
      <w:r w:rsidRPr="007D2D96">
        <w:rPr>
          <w:i/>
          <w:iCs/>
        </w:rPr>
        <w:t>Philips has transformed into a global HealthTech leader focused on capturing opportunities in attractive growth markets</w:t>
      </w:r>
      <w:r w:rsidRPr="007D2D96">
        <w:rPr>
          <w:i/>
          <w:iCs/>
          <w:strike/>
        </w:rPr>
        <w:t xml:space="preserve"> </w:t>
      </w:r>
    </w:p>
    <w:p w:rsidR="007D2D96" w:rsidRPr="007D2D96" w:rsidRDefault="007D2D96" w:rsidP="007D2D96">
      <w:pPr>
        <w:numPr>
          <w:ilvl w:val="0"/>
          <w:numId w:val="10"/>
        </w:numPr>
        <w:rPr>
          <w:i/>
          <w:iCs/>
        </w:rPr>
      </w:pPr>
      <w:r w:rsidRPr="007D2D96">
        <w:rPr>
          <w:i/>
          <w:iCs/>
        </w:rPr>
        <w:t>Company targets mid-single-digit comparable sales growth [1] (4% - 6%) and Adjusted EBITA [2] margin step-up of 100 basis points on average per year for the medium term [3]</w:t>
      </w:r>
    </w:p>
    <w:p w:rsidR="007D2D96" w:rsidRPr="007D2D96" w:rsidRDefault="007D2D96" w:rsidP="007D2D96">
      <w:pPr>
        <w:pStyle w:val="PlainText"/>
        <w:numPr>
          <w:ilvl w:val="0"/>
          <w:numId w:val="10"/>
        </w:numPr>
        <w:rPr>
          <w:i/>
          <w:iCs/>
        </w:rPr>
      </w:pPr>
      <w:r w:rsidRPr="007D2D96">
        <w:rPr>
          <w:i/>
          <w:iCs/>
        </w:rPr>
        <w:t>ROIC associated with organic growth plan to improve to mid-to-high teens</w:t>
      </w:r>
    </w:p>
    <w:p w:rsidR="007D2D96" w:rsidRPr="007D2D96" w:rsidRDefault="007D2D96" w:rsidP="007D2D96">
      <w:pPr>
        <w:pStyle w:val="PlainText"/>
        <w:numPr>
          <w:ilvl w:val="0"/>
          <w:numId w:val="10"/>
        </w:numPr>
        <w:rPr>
          <w:i/>
          <w:iCs/>
        </w:rPr>
      </w:pPr>
      <w:r w:rsidRPr="007D2D96">
        <w:rPr>
          <w:i/>
          <w:iCs/>
        </w:rPr>
        <w:t xml:space="preserve">Annual cash generation of approximately EUR 1 billion – EUR 1.5 billion </w:t>
      </w:r>
    </w:p>
    <w:p w:rsidR="007D2D96" w:rsidRPr="007D2D96" w:rsidRDefault="007D2D96" w:rsidP="007D2D96">
      <w:pPr>
        <w:pStyle w:val="PlainText"/>
        <w:rPr>
          <w:b/>
          <w:bCs/>
          <w:i/>
          <w:iCs/>
        </w:rPr>
      </w:pPr>
    </w:p>
    <w:p w:rsidR="007D2D96" w:rsidRPr="007D2D96" w:rsidRDefault="007D2D96" w:rsidP="007D2D96">
      <w:r w:rsidRPr="007D2D96">
        <w:rPr>
          <w:b/>
          <w:bCs/>
        </w:rPr>
        <w:t>London, UK –</w:t>
      </w:r>
      <w:r w:rsidRPr="007D2D96">
        <w:t xml:space="preserve"> At a meeting with investors and financial analysts today in London, Royal Philips (NYSE: PHG, AEX: PHIA) will provide the financial markets with an update on the company’s transformation into a global HealthTech leader and the performance roadmap. At the meeting, </w:t>
      </w:r>
      <w:r w:rsidR="0045668A">
        <w:t xml:space="preserve">Philips </w:t>
      </w:r>
      <w:r w:rsidRPr="007D2D96">
        <w:t>Chief Executive Officer Frans van Houten, Chief Financial Officer Abhijit Bhattacharya and other senior managers will discuss the company’s strategy to continue on its path to capture the many attractive opportunities in the growing health technology market.</w:t>
      </w:r>
    </w:p>
    <w:p w:rsidR="007D2D96" w:rsidRPr="007D2D96" w:rsidRDefault="007D2D96" w:rsidP="007D2D96"/>
    <w:p w:rsidR="007D2D96" w:rsidRPr="007D2D96" w:rsidRDefault="007D2D96" w:rsidP="007D2D96">
      <w:r w:rsidRPr="007D2D96">
        <w:t xml:space="preserve">“I am proud that after five years, Philips has transformed into a focused HealthTech leader with a broad portfolio of innovative solutions to drive better health outcomes for people and higher productivity for care providers,” said Frans </w:t>
      </w:r>
      <w:r w:rsidR="0045668A">
        <w:t>van Houten</w:t>
      </w:r>
      <w:r w:rsidRPr="007D2D96">
        <w:t xml:space="preserve">. “The businesses in our HealthTech portfolio are strong and have the right fundamentals for sustained profitable growth. Looking ahead, I am confident in our strategy. We target a performance trajectory to deliver 4-6% comparable sales growth and a 100 basis point improvement in Adjusted EBITA on average </w:t>
      </w:r>
      <w:r w:rsidR="0045668A">
        <w:t>per</w:t>
      </w:r>
      <w:r w:rsidRPr="007D2D96">
        <w:t xml:space="preserve"> year for the next three to four years. This will bring us in line with the average market profitability of mid-teens.”</w:t>
      </w:r>
    </w:p>
    <w:p w:rsidR="007D2D96" w:rsidRPr="007D2D96" w:rsidRDefault="007D2D96" w:rsidP="007D2D96"/>
    <w:p w:rsidR="007D2D96" w:rsidRPr="007D2D96" w:rsidRDefault="007D2D96" w:rsidP="007D2D96">
      <w:r w:rsidRPr="007D2D96">
        <w:t>Leveraging its innovative healthcare technology, deep clinical expertise, strong consumer franchise and global market reach, Philips will create value for its customers and shareholders by:</w:t>
      </w:r>
    </w:p>
    <w:p w:rsidR="007D2D96" w:rsidRPr="007D2D96" w:rsidRDefault="007D2D96" w:rsidP="007D2D96"/>
    <w:p w:rsidR="007D2D96" w:rsidRPr="007D2D96" w:rsidRDefault="007D2D96" w:rsidP="007D2D96">
      <w:pPr>
        <w:pStyle w:val="ListParagraph"/>
        <w:numPr>
          <w:ilvl w:val="0"/>
          <w:numId w:val="11"/>
        </w:numPr>
        <w:rPr>
          <w:rFonts w:ascii="Calibri" w:hAnsi="Calibri" w:cs="Calibri"/>
          <w:sz w:val="22"/>
          <w:szCs w:val="22"/>
        </w:rPr>
      </w:pPr>
      <w:r w:rsidRPr="007D2D96">
        <w:rPr>
          <w:rFonts w:ascii="Calibri" w:hAnsi="Calibri" w:cs="Calibri"/>
          <w:sz w:val="22"/>
          <w:szCs w:val="22"/>
        </w:rPr>
        <w:t>Improving margins by serving customers better, driving productivity, while continuing to invest in innovation and the digital transformation.</w:t>
      </w:r>
    </w:p>
    <w:p w:rsidR="007D2D96" w:rsidRPr="007D2D96" w:rsidRDefault="007D2D96" w:rsidP="007D2D96">
      <w:pPr>
        <w:pStyle w:val="ListParagraph"/>
        <w:numPr>
          <w:ilvl w:val="0"/>
          <w:numId w:val="11"/>
        </w:numPr>
        <w:ind w:left="357" w:hanging="357"/>
        <w:rPr>
          <w:rFonts w:ascii="Calibri" w:hAnsi="Calibri" w:cs="Calibri"/>
          <w:sz w:val="22"/>
          <w:szCs w:val="22"/>
        </w:rPr>
      </w:pPr>
      <w:r w:rsidRPr="007D2D96">
        <w:rPr>
          <w:rFonts w:ascii="Calibri" w:hAnsi="Calibri" w:cs="Calibri"/>
          <w:sz w:val="22"/>
          <w:szCs w:val="22"/>
        </w:rPr>
        <w:t>Boosting growth through deep customer partnerships and expanding global geographic coverage.</w:t>
      </w:r>
    </w:p>
    <w:p w:rsidR="007D2D96" w:rsidRPr="007D2D96" w:rsidRDefault="007D2D96" w:rsidP="007D2D96">
      <w:pPr>
        <w:pStyle w:val="ListParagraph"/>
        <w:numPr>
          <w:ilvl w:val="0"/>
          <w:numId w:val="11"/>
        </w:numPr>
        <w:ind w:left="357" w:hanging="357"/>
        <w:rPr>
          <w:rFonts w:ascii="Calibri" w:hAnsi="Calibri" w:cs="Calibri"/>
          <w:sz w:val="22"/>
          <w:szCs w:val="22"/>
        </w:rPr>
      </w:pPr>
      <w:r w:rsidRPr="007D2D96">
        <w:rPr>
          <w:rFonts w:ascii="Calibri" w:hAnsi="Calibri" w:cs="Calibri"/>
          <w:sz w:val="22"/>
          <w:szCs w:val="22"/>
        </w:rPr>
        <w:lastRenderedPageBreak/>
        <w:t>Providing innovative solutions with smart suites of systems, devices, software and services improving patient outcomes and provider productivity.</w:t>
      </w:r>
    </w:p>
    <w:p w:rsidR="007D2D96" w:rsidRPr="007D2D96" w:rsidRDefault="007D2D96" w:rsidP="007D2D96">
      <w:pPr>
        <w:rPr>
          <w:rFonts w:cs="Calibri"/>
          <w:szCs w:val="22"/>
        </w:rPr>
      </w:pPr>
    </w:p>
    <w:p w:rsidR="007D2D96" w:rsidRPr="007D2D96" w:rsidRDefault="007D2D96" w:rsidP="007D2D96">
      <w:r w:rsidRPr="007D2D96">
        <w:t>Next to the mid-single-digit (4% - 6%) comparable sales growth and an Adjusted EBITA margin step-up of 100 basis points on average per year for the HealthTech portfolio for the medium term, Philips also expects to improve the Return on Invested Capital (ROIC) to mid-to-high teens based on the organic growth plan, and to generate approximately EUR 1 billion – EUR 1.5 billion in cash annually.</w:t>
      </w:r>
    </w:p>
    <w:p w:rsidR="007D2D96" w:rsidRPr="007D2D96" w:rsidRDefault="007D2D96" w:rsidP="007D2D96"/>
    <w:p w:rsidR="007D2D96" w:rsidRPr="007D2D96" w:rsidRDefault="007D2D96" w:rsidP="007D2D96">
      <w:r w:rsidRPr="007D2D96">
        <w:t xml:space="preserve">Presentations in London will start at 10:00 AM CET. Until around 13:10 PM CET, the plenary sessions can be followed via a live webcast. A video summary of the subsequent business zooms will be made available soon after the end of the event. Please click on this </w:t>
      </w:r>
      <w:hyperlink r:id="rId11" w:history="1">
        <w:r w:rsidRPr="007D2D96">
          <w:rPr>
            <w:rStyle w:val="Hyperlink"/>
            <w:color w:val="auto"/>
          </w:rPr>
          <w:t>link</w:t>
        </w:r>
      </w:hyperlink>
      <w:r w:rsidRPr="007D2D96">
        <w:t xml:space="preserve"> to follow the webcast and download the slides that will be used during the day.</w:t>
      </w:r>
    </w:p>
    <w:p w:rsidR="007D2D96" w:rsidRPr="007D2D96" w:rsidRDefault="007D2D96" w:rsidP="007D2D96"/>
    <w:p w:rsidR="007D2D96" w:rsidRPr="0045668A" w:rsidRDefault="007D2D96" w:rsidP="0045668A">
      <w:pPr>
        <w:autoSpaceDE w:val="0"/>
        <w:autoSpaceDN w:val="0"/>
        <w:ind w:left="426" w:hanging="426"/>
        <w:rPr>
          <w:i/>
          <w:iCs/>
          <w:sz w:val="20"/>
        </w:rPr>
      </w:pPr>
      <w:r w:rsidRPr="0045668A">
        <w:rPr>
          <w:i/>
          <w:iCs/>
          <w:sz w:val="20"/>
        </w:rPr>
        <w:t>[1]    Comparable sales exclude the effect of currency movements and acquisitions and divestments (changes in consolidation). Philips believes that comparable sales information enhances understanding of sales performance.</w:t>
      </w:r>
    </w:p>
    <w:p w:rsidR="0045668A" w:rsidRPr="0045668A" w:rsidRDefault="007D2D96" w:rsidP="0045668A">
      <w:pPr>
        <w:autoSpaceDE w:val="0"/>
        <w:autoSpaceDN w:val="0"/>
        <w:ind w:left="426" w:hanging="426"/>
        <w:rPr>
          <w:rFonts w:cs="Calibri"/>
          <w:i/>
          <w:iCs/>
          <w:sz w:val="20"/>
        </w:rPr>
      </w:pPr>
      <w:r w:rsidRPr="0045668A">
        <w:rPr>
          <w:i/>
          <w:iCs/>
          <w:sz w:val="20"/>
        </w:rPr>
        <w:t xml:space="preserve">[2]    </w:t>
      </w:r>
      <w:r w:rsidR="0045668A" w:rsidRPr="0045668A">
        <w:rPr>
          <w:rFonts w:cs="Calibri"/>
          <w:i/>
          <w:iCs/>
          <w:sz w:val="20"/>
          <w:lang w:eastAsia="nl-NL"/>
        </w:rPr>
        <w:t>Adjusted EBITA is defined as Income from operations (EBIT) excluding amortization of acquired intangible assets, impairment of goodwill and other intangible assets, restructuring charges, acquisition-related costs and other significant items.</w:t>
      </w:r>
    </w:p>
    <w:p w:rsidR="007D2D96" w:rsidRPr="007D2D96" w:rsidRDefault="007D2D96" w:rsidP="0045668A">
      <w:pPr>
        <w:ind w:left="426" w:hanging="426"/>
        <w:rPr>
          <w:i/>
          <w:iCs/>
          <w:sz w:val="20"/>
        </w:rPr>
      </w:pPr>
      <w:r w:rsidRPr="007D2D96">
        <w:rPr>
          <w:i/>
          <w:iCs/>
          <w:sz w:val="20"/>
        </w:rPr>
        <w:t>[3]    Medium term is 3-4 years</w:t>
      </w:r>
      <w:r w:rsidR="005054F4">
        <w:rPr>
          <w:i/>
          <w:iCs/>
          <w:sz w:val="20"/>
        </w:rPr>
        <w:t>.</w:t>
      </w:r>
      <w:bookmarkStart w:id="1" w:name="_GoBack"/>
      <w:bookmarkEnd w:id="1"/>
    </w:p>
    <w:p w:rsidR="007D2D96" w:rsidRDefault="007D2D96" w:rsidP="007D2D96">
      <w:pPr>
        <w:rPr>
          <w:color w:val="5B9BD5"/>
          <w:szCs w:val="22"/>
          <w:lang w:val="nl-NL"/>
        </w:rPr>
      </w:pPr>
    </w:p>
    <w:p w:rsidR="00864203" w:rsidRPr="00225849" w:rsidRDefault="00864203" w:rsidP="00DF3DCF">
      <w:pPr>
        <w:rPr>
          <w:rFonts w:asciiTheme="minorHAnsi" w:hAnsiTheme="minorHAnsi" w:cstheme="minorHAnsi"/>
          <w:szCs w:val="24"/>
          <w:lang w:eastAsia="en-US"/>
        </w:rPr>
      </w:pPr>
    </w:p>
    <w:p w:rsidR="00DF3DCF" w:rsidRPr="00225849" w:rsidRDefault="00DF3DCF" w:rsidP="00DF3DCF">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DF3DCF" w:rsidRDefault="00DF3DCF" w:rsidP="00DF3DCF">
      <w:pPr>
        <w:rPr>
          <w:rFonts w:asciiTheme="minorHAnsi" w:hAnsiTheme="minorHAnsi" w:cstheme="minorHAnsi"/>
          <w:szCs w:val="22"/>
          <w:lang w:eastAsia="en-US"/>
        </w:rPr>
      </w:pPr>
    </w:p>
    <w:p w:rsidR="00865570" w:rsidRDefault="00865570" w:rsidP="00865570">
      <w:r>
        <w:t>Steve Klink</w:t>
      </w:r>
    </w:p>
    <w:p w:rsidR="00865570" w:rsidRDefault="00865570" w:rsidP="00865570">
      <w:r>
        <w:t>Philips Group Communications</w:t>
      </w:r>
    </w:p>
    <w:p w:rsidR="00865570" w:rsidRDefault="00865570" w:rsidP="00865570">
      <w:r>
        <w:t>Tel.: +31 6 10888824</w:t>
      </w:r>
    </w:p>
    <w:p w:rsidR="00865570" w:rsidRPr="00DB11E0" w:rsidRDefault="00865570" w:rsidP="00865570">
      <w:pPr>
        <w:rPr>
          <w:lang w:val="pt-BR"/>
        </w:rPr>
      </w:pPr>
      <w:r w:rsidRPr="00DB11E0">
        <w:rPr>
          <w:lang w:val="pt-BR"/>
        </w:rPr>
        <w:t xml:space="preserve">E-mail: </w:t>
      </w:r>
      <w:hyperlink r:id="rId12" w:history="1">
        <w:r w:rsidRPr="00DB11E0">
          <w:rPr>
            <w:rStyle w:val="Hyperlink"/>
            <w:lang w:val="pt-BR"/>
          </w:rPr>
          <w:t>steve.klink@philips.com</w:t>
        </w:r>
      </w:hyperlink>
      <w:r w:rsidRPr="00DB11E0">
        <w:rPr>
          <w:lang w:val="pt-BR"/>
        </w:rPr>
        <w:t xml:space="preserve"> </w:t>
      </w:r>
    </w:p>
    <w:p w:rsidR="00865570" w:rsidRPr="00DB11E0" w:rsidRDefault="00865570" w:rsidP="00865570">
      <w:pPr>
        <w:rPr>
          <w:rFonts w:asciiTheme="minorHAnsi" w:hAnsiTheme="minorHAnsi" w:cstheme="minorHAnsi"/>
          <w:szCs w:val="22"/>
          <w:lang w:val="pt-BR" w:eastAsia="en-US"/>
        </w:rPr>
      </w:pPr>
    </w:p>
    <w:p w:rsidR="00865570" w:rsidRDefault="00865570" w:rsidP="00865570">
      <w:pPr>
        <w:pStyle w:val="PlainText"/>
      </w:pPr>
      <w:r>
        <w:t>Vanessa Bruinsma-Kleijkers</w:t>
      </w:r>
    </w:p>
    <w:p w:rsidR="00865570" w:rsidRDefault="00865570" w:rsidP="00865570">
      <w:pPr>
        <w:pStyle w:val="PlainText"/>
      </w:pPr>
      <w:r>
        <w:t>Philips Investor Relations</w:t>
      </w:r>
    </w:p>
    <w:p w:rsidR="00865570" w:rsidRDefault="00865570" w:rsidP="00865570">
      <w:pPr>
        <w:pStyle w:val="PlainText"/>
      </w:pPr>
      <w:r>
        <w:t>Tel.: +31 20 5977447</w:t>
      </w:r>
    </w:p>
    <w:p w:rsidR="00865570" w:rsidRDefault="00865570" w:rsidP="00865570">
      <w:pPr>
        <w:pStyle w:val="PlainText"/>
      </w:pPr>
      <w:r>
        <w:t xml:space="preserve">Email: </w:t>
      </w:r>
      <w:hyperlink r:id="rId13" w:history="1">
        <w:r>
          <w:rPr>
            <w:rStyle w:val="Hyperlink"/>
          </w:rPr>
          <w:t>Vanessa.Bruinsma-Kleijkers@philips.com</w:t>
        </w:r>
      </w:hyperlink>
    </w:p>
    <w:p w:rsidR="00DF3DCF" w:rsidRPr="00225849" w:rsidRDefault="00DF3DCF" w:rsidP="00DF3DCF">
      <w:pPr>
        <w:rPr>
          <w:rFonts w:asciiTheme="minorHAnsi" w:hAnsiTheme="minorHAnsi" w:cstheme="minorHAnsi"/>
          <w:szCs w:val="22"/>
          <w:lang w:eastAsia="en-US"/>
        </w:rPr>
      </w:pPr>
    </w:p>
    <w:p w:rsidR="001403DB" w:rsidRDefault="001403DB" w:rsidP="001403DB">
      <w:pPr>
        <w:pStyle w:val="PlainText"/>
      </w:pPr>
      <w:r>
        <w:rPr>
          <w:b/>
          <w:bCs/>
        </w:rPr>
        <w:t>About Royal Philips</w:t>
      </w:r>
    </w:p>
    <w:p w:rsidR="00683775" w:rsidRDefault="00DC5B4A" w:rsidP="001403DB">
      <w:pPr>
        <w:pStyle w:val="PlainText"/>
      </w:pPr>
      <w:r w:rsidRPr="00DC5B4A">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2015 sales of EUR 16.8 billion and employs approximately 70,000 employees with sales and services in more than 100 countries. News about Philips can be found at </w:t>
      </w:r>
      <w:hyperlink r:id="rId14" w:history="1">
        <w:r w:rsidR="009F60F1" w:rsidRPr="00D04EC3">
          <w:rPr>
            <w:rStyle w:val="Hyperlink"/>
          </w:rPr>
          <w:t>www.philips.com/newscenter</w:t>
        </w:r>
      </w:hyperlink>
      <w:r w:rsidRPr="00DC5B4A">
        <w:t>.</w:t>
      </w:r>
    </w:p>
    <w:p w:rsidR="009F60F1" w:rsidRDefault="009F60F1" w:rsidP="001403DB">
      <w:pPr>
        <w:pStyle w:val="PlainText"/>
      </w:pPr>
    </w:p>
    <w:p w:rsidR="007D2D96" w:rsidRPr="00225849" w:rsidRDefault="007D2D96" w:rsidP="007D2D96">
      <w:pPr>
        <w:keepNext/>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lastRenderedPageBreak/>
        <w:t xml:space="preserve">Forward-looking statements </w:t>
      </w:r>
    </w:p>
    <w:p w:rsidR="007D2D96" w:rsidRPr="00464CE7" w:rsidRDefault="007D2D96" w:rsidP="007D2D96">
      <w:pPr>
        <w:rPr>
          <w:rFonts w:asciiTheme="minorHAnsi" w:hAnsiTheme="minorHAnsi" w:cstheme="minorHAnsi"/>
          <w:szCs w:val="24"/>
          <w:lang w:eastAsia="en-US"/>
        </w:rPr>
      </w:pPr>
      <w:r w:rsidRPr="00464CE7">
        <w:rPr>
          <w:rFonts w:asciiTheme="minorHAnsi" w:hAnsiTheme="minorHAnsi" w:cstheme="minorHAns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9F60F1" w:rsidRDefault="009F60F1" w:rsidP="001403DB">
      <w:pPr>
        <w:pStyle w:val="PlainText"/>
      </w:pPr>
    </w:p>
    <w:p w:rsidR="009F60F1" w:rsidRPr="009F60F1" w:rsidRDefault="009F60F1" w:rsidP="009F60F1">
      <w:pPr>
        <w:autoSpaceDE w:val="0"/>
        <w:autoSpaceDN w:val="0"/>
        <w:adjustRightInd w:val="0"/>
        <w:rPr>
          <w:rFonts w:asciiTheme="minorHAnsi" w:hAnsiTheme="minorHAnsi" w:cstheme="minorHAnsi"/>
          <w:i/>
          <w:szCs w:val="22"/>
        </w:rPr>
      </w:pPr>
      <w:r w:rsidRPr="009F60F1">
        <w:rPr>
          <w:rFonts w:asciiTheme="minorHAnsi" w:hAnsiTheme="minorHAnsi" w:cstheme="minorHAnsi"/>
          <w:i/>
          <w:szCs w:val="22"/>
        </w:rPr>
        <w:t>This press release contains inside information within the meaning of Article 7(1) of the EU Market Abuse Regulation.</w:t>
      </w:r>
    </w:p>
    <w:sectPr w:rsidR="009F60F1" w:rsidRPr="009F60F1"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80" w:rsidRDefault="00D90E80">
      <w:r>
        <w:separator/>
      </w:r>
    </w:p>
  </w:endnote>
  <w:endnote w:type="continuationSeparator" w:id="0">
    <w:p w:rsidR="00D90E80" w:rsidRDefault="00D9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38D7C838" wp14:editId="4928DEEA">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80" w:rsidRDefault="00D90E80">
      <w:r>
        <w:separator/>
      </w:r>
    </w:p>
  </w:footnote>
  <w:footnote w:type="continuationSeparator" w:id="0">
    <w:p w:rsidR="00D90E80" w:rsidRDefault="00D90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7177D49B" wp14:editId="1D242B1B">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9B5B2C">
          <w:pPr>
            <w:rPr>
              <w:sz w:val="16"/>
              <w:szCs w:val="16"/>
              <w:lang w:val="en-GB"/>
            </w:rPr>
          </w:pPr>
          <w:bookmarkStart w:id="3" w:name="Page"/>
          <w:r>
            <w:rPr>
              <w:sz w:val="16"/>
              <w:szCs w:val="16"/>
              <w:lang w:val="en-GB"/>
            </w:rPr>
            <w:t>November 4</w:t>
          </w:r>
          <w:r w:rsidR="00FD7CE7">
            <w:rPr>
              <w:sz w:val="16"/>
              <w:szCs w:val="16"/>
              <w:lang w:val="en-GB"/>
            </w:rPr>
            <w:t>, 2016</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5054F4">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0F967AC3" wp14:editId="1AF0370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A650"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C7CA7A5" wp14:editId="25382814">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4D761"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76665783" wp14:editId="4F382B09">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547"/>
    <w:multiLevelType w:val="hybridMultilevel"/>
    <w:tmpl w:val="039233C2"/>
    <w:lvl w:ilvl="0" w:tplc="DFAC4D14">
      <w:start w:val="1"/>
      <w:numFmt w:val="bullet"/>
      <w:lvlText w:val="•"/>
      <w:lvlJc w:val="left"/>
      <w:pPr>
        <w:tabs>
          <w:tab w:val="num" w:pos="720"/>
        </w:tabs>
        <w:ind w:left="720" w:hanging="360"/>
      </w:pPr>
      <w:rPr>
        <w:rFonts w:ascii="Arial" w:hAnsi="Arial" w:hint="default"/>
      </w:rPr>
    </w:lvl>
    <w:lvl w:ilvl="1" w:tplc="6A84DF02" w:tentative="1">
      <w:start w:val="1"/>
      <w:numFmt w:val="bullet"/>
      <w:lvlText w:val="•"/>
      <w:lvlJc w:val="left"/>
      <w:pPr>
        <w:tabs>
          <w:tab w:val="num" w:pos="1440"/>
        </w:tabs>
        <w:ind w:left="1440" w:hanging="360"/>
      </w:pPr>
      <w:rPr>
        <w:rFonts w:ascii="Arial" w:hAnsi="Arial" w:hint="default"/>
      </w:rPr>
    </w:lvl>
    <w:lvl w:ilvl="2" w:tplc="D584E152">
      <w:start w:val="103"/>
      <w:numFmt w:val="bullet"/>
      <w:lvlText w:val="–"/>
      <w:lvlJc w:val="left"/>
      <w:pPr>
        <w:tabs>
          <w:tab w:val="num" w:pos="2160"/>
        </w:tabs>
        <w:ind w:left="2160" w:hanging="360"/>
      </w:pPr>
      <w:rPr>
        <w:rFonts w:ascii="Calibri" w:hAnsi="Calibri" w:hint="default"/>
      </w:rPr>
    </w:lvl>
    <w:lvl w:ilvl="3" w:tplc="9F1EE3F4" w:tentative="1">
      <w:start w:val="1"/>
      <w:numFmt w:val="bullet"/>
      <w:lvlText w:val="•"/>
      <w:lvlJc w:val="left"/>
      <w:pPr>
        <w:tabs>
          <w:tab w:val="num" w:pos="2880"/>
        </w:tabs>
        <w:ind w:left="2880" w:hanging="360"/>
      </w:pPr>
      <w:rPr>
        <w:rFonts w:ascii="Arial" w:hAnsi="Arial" w:hint="default"/>
      </w:rPr>
    </w:lvl>
    <w:lvl w:ilvl="4" w:tplc="93AEF388" w:tentative="1">
      <w:start w:val="1"/>
      <w:numFmt w:val="bullet"/>
      <w:lvlText w:val="•"/>
      <w:lvlJc w:val="left"/>
      <w:pPr>
        <w:tabs>
          <w:tab w:val="num" w:pos="3600"/>
        </w:tabs>
        <w:ind w:left="3600" w:hanging="360"/>
      </w:pPr>
      <w:rPr>
        <w:rFonts w:ascii="Arial" w:hAnsi="Arial" w:hint="default"/>
      </w:rPr>
    </w:lvl>
    <w:lvl w:ilvl="5" w:tplc="66E49B82" w:tentative="1">
      <w:start w:val="1"/>
      <w:numFmt w:val="bullet"/>
      <w:lvlText w:val="•"/>
      <w:lvlJc w:val="left"/>
      <w:pPr>
        <w:tabs>
          <w:tab w:val="num" w:pos="4320"/>
        </w:tabs>
        <w:ind w:left="4320" w:hanging="360"/>
      </w:pPr>
      <w:rPr>
        <w:rFonts w:ascii="Arial" w:hAnsi="Arial" w:hint="default"/>
      </w:rPr>
    </w:lvl>
    <w:lvl w:ilvl="6" w:tplc="4FC01258" w:tentative="1">
      <w:start w:val="1"/>
      <w:numFmt w:val="bullet"/>
      <w:lvlText w:val="•"/>
      <w:lvlJc w:val="left"/>
      <w:pPr>
        <w:tabs>
          <w:tab w:val="num" w:pos="5040"/>
        </w:tabs>
        <w:ind w:left="5040" w:hanging="360"/>
      </w:pPr>
      <w:rPr>
        <w:rFonts w:ascii="Arial" w:hAnsi="Arial" w:hint="default"/>
      </w:rPr>
    </w:lvl>
    <w:lvl w:ilvl="7" w:tplc="18D4F7D0" w:tentative="1">
      <w:start w:val="1"/>
      <w:numFmt w:val="bullet"/>
      <w:lvlText w:val="•"/>
      <w:lvlJc w:val="left"/>
      <w:pPr>
        <w:tabs>
          <w:tab w:val="num" w:pos="5760"/>
        </w:tabs>
        <w:ind w:left="5760" w:hanging="360"/>
      </w:pPr>
      <w:rPr>
        <w:rFonts w:ascii="Arial" w:hAnsi="Arial" w:hint="default"/>
      </w:rPr>
    </w:lvl>
    <w:lvl w:ilvl="8" w:tplc="B05412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D353A9"/>
    <w:multiLevelType w:val="hybridMultilevel"/>
    <w:tmpl w:val="7B4A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58712E"/>
    <w:multiLevelType w:val="hybridMultilevel"/>
    <w:tmpl w:val="84E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5B5554"/>
    <w:multiLevelType w:val="hybridMultilevel"/>
    <w:tmpl w:val="8640C280"/>
    <w:lvl w:ilvl="0" w:tplc="54B4F224">
      <w:start w:val="1"/>
      <w:numFmt w:val="bullet"/>
      <w:lvlText w:val="•"/>
      <w:lvlJc w:val="left"/>
      <w:pPr>
        <w:tabs>
          <w:tab w:val="num" w:pos="720"/>
        </w:tabs>
        <w:ind w:left="720" w:hanging="360"/>
      </w:pPr>
      <w:rPr>
        <w:rFonts w:ascii="Arial" w:hAnsi="Arial" w:hint="default"/>
      </w:rPr>
    </w:lvl>
    <w:lvl w:ilvl="1" w:tplc="F4F87E4A">
      <w:start w:val="1653"/>
      <w:numFmt w:val="bullet"/>
      <w:lvlText w:val="–"/>
      <w:lvlJc w:val="left"/>
      <w:pPr>
        <w:tabs>
          <w:tab w:val="num" w:pos="1440"/>
        </w:tabs>
        <w:ind w:left="1440" w:hanging="360"/>
      </w:pPr>
      <w:rPr>
        <w:rFonts w:ascii="Calibri" w:hAnsi="Calibri" w:hint="default"/>
      </w:rPr>
    </w:lvl>
    <w:lvl w:ilvl="2" w:tplc="84148682" w:tentative="1">
      <w:start w:val="1"/>
      <w:numFmt w:val="bullet"/>
      <w:lvlText w:val="•"/>
      <w:lvlJc w:val="left"/>
      <w:pPr>
        <w:tabs>
          <w:tab w:val="num" w:pos="2160"/>
        </w:tabs>
        <w:ind w:left="2160" w:hanging="360"/>
      </w:pPr>
      <w:rPr>
        <w:rFonts w:ascii="Arial" w:hAnsi="Arial" w:hint="default"/>
      </w:rPr>
    </w:lvl>
    <w:lvl w:ilvl="3" w:tplc="D31C9AAA" w:tentative="1">
      <w:start w:val="1"/>
      <w:numFmt w:val="bullet"/>
      <w:lvlText w:val="•"/>
      <w:lvlJc w:val="left"/>
      <w:pPr>
        <w:tabs>
          <w:tab w:val="num" w:pos="2880"/>
        </w:tabs>
        <w:ind w:left="2880" w:hanging="360"/>
      </w:pPr>
      <w:rPr>
        <w:rFonts w:ascii="Arial" w:hAnsi="Arial" w:hint="default"/>
      </w:rPr>
    </w:lvl>
    <w:lvl w:ilvl="4" w:tplc="13226D8C" w:tentative="1">
      <w:start w:val="1"/>
      <w:numFmt w:val="bullet"/>
      <w:lvlText w:val="•"/>
      <w:lvlJc w:val="left"/>
      <w:pPr>
        <w:tabs>
          <w:tab w:val="num" w:pos="3600"/>
        </w:tabs>
        <w:ind w:left="3600" w:hanging="360"/>
      </w:pPr>
      <w:rPr>
        <w:rFonts w:ascii="Arial" w:hAnsi="Arial" w:hint="default"/>
      </w:rPr>
    </w:lvl>
    <w:lvl w:ilvl="5" w:tplc="21CAA7B8" w:tentative="1">
      <w:start w:val="1"/>
      <w:numFmt w:val="bullet"/>
      <w:lvlText w:val="•"/>
      <w:lvlJc w:val="left"/>
      <w:pPr>
        <w:tabs>
          <w:tab w:val="num" w:pos="4320"/>
        </w:tabs>
        <w:ind w:left="4320" w:hanging="360"/>
      </w:pPr>
      <w:rPr>
        <w:rFonts w:ascii="Arial" w:hAnsi="Arial" w:hint="default"/>
      </w:rPr>
    </w:lvl>
    <w:lvl w:ilvl="6" w:tplc="A6A48932" w:tentative="1">
      <w:start w:val="1"/>
      <w:numFmt w:val="bullet"/>
      <w:lvlText w:val="•"/>
      <w:lvlJc w:val="left"/>
      <w:pPr>
        <w:tabs>
          <w:tab w:val="num" w:pos="5040"/>
        </w:tabs>
        <w:ind w:left="5040" w:hanging="360"/>
      </w:pPr>
      <w:rPr>
        <w:rFonts w:ascii="Arial" w:hAnsi="Arial" w:hint="default"/>
      </w:rPr>
    </w:lvl>
    <w:lvl w:ilvl="7" w:tplc="A56CA58C" w:tentative="1">
      <w:start w:val="1"/>
      <w:numFmt w:val="bullet"/>
      <w:lvlText w:val="•"/>
      <w:lvlJc w:val="left"/>
      <w:pPr>
        <w:tabs>
          <w:tab w:val="num" w:pos="5760"/>
        </w:tabs>
        <w:ind w:left="5760" w:hanging="360"/>
      </w:pPr>
      <w:rPr>
        <w:rFonts w:ascii="Arial" w:hAnsi="Arial" w:hint="default"/>
      </w:rPr>
    </w:lvl>
    <w:lvl w:ilvl="8" w:tplc="5BE86E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305414"/>
    <w:multiLevelType w:val="hybridMultilevel"/>
    <w:tmpl w:val="974E11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2D9129A"/>
    <w:multiLevelType w:val="hybridMultilevel"/>
    <w:tmpl w:val="B51EF89C"/>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2" w:hanging="360"/>
      </w:pPr>
      <w:rPr>
        <w:rFonts w:ascii="Courier New" w:hAnsi="Courier New" w:cs="Courier New" w:hint="default"/>
      </w:rPr>
    </w:lvl>
    <w:lvl w:ilvl="2" w:tplc="04130005" w:tentative="1">
      <w:start w:val="1"/>
      <w:numFmt w:val="bullet"/>
      <w:lvlText w:val=""/>
      <w:lvlJc w:val="left"/>
      <w:pPr>
        <w:ind w:left="732" w:hanging="360"/>
      </w:pPr>
      <w:rPr>
        <w:rFonts w:ascii="Wingdings" w:hAnsi="Wingdings" w:hint="default"/>
      </w:rPr>
    </w:lvl>
    <w:lvl w:ilvl="3" w:tplc="04130001" w:tentative="1">
      <w:start w:val="1"/>
      <w:numFmt w:val="bullet"/>
      <w:lvlText w:val=""/>
      <w:lvlJc w:val="left"/>
      <w:pPr>
        <w:ind w:left="1452" w:hanging="360"/>
      </w:pPr>
      <w:rPr>
        <w:rFonts w:ascii="Symbol" w:hAnsi="Symbol" w:hint="default"/>
      </w:rPr>
    </w:lvl>
    <w:lvl w:ilvl="4" w:tplc="04130003" w:tentative="1">
      <w:start w:val="1"/>
      <w:numFmt w:val="bullet"/>
      <w:lvlText w:val="o"/>
      <w:lvlJc w:val="left"/>
      <w:pPr>
        <w:ind w:left="2172" w:hanging="360"/>
      </w:pPr>
      <w:rPr>
        <w:rFonts w:ascii="Courier New" w:hAnsi="Courier New" w:cs="Courier New" w:hint="default"/>
      </w:rPr>
    </w:lvl>
    <w:lvl w:ilvl="5" w:tplc="04130005" w:tentative="1">
      <w:start w:val="1"/>
      <w:numFmt w:val="bullet"/>
      <w:lvlText w:val=""/>
      <w:lvlJc w:val="left"/>
      <w:pPr>
        <w:ind w:left="2892" w:hanging="360"/>
      </w:pPr>
      <w:rPr>
        <w:rFonts w:ascii="Wingdings" w:hAnsi="Wingdings" w:hint="default"/>
      </w:rPr>
    </w:lvl>
    <w:lvl w:ilvl="6" w:tplc="04130001" w:tentative="1">
      <w:start w:val="1"/>
      <w:numFmt w:val="bullet"/>
      <w:lvlText w:val=""/>
      <w:lvlJc w:val="left"/>
      <w:pPr>
        <w:ind w:left="3612" w:hanging="360"/>
      </w:pPr>
      <w:rPr>
        <w:rFonts w:ascii="Symbol" w:hAnsi="Symbol" w:hint="default"/>
      </w:rPr>
    </w:lvl>
    <w:lvl w:ilvl="7" w:tplc="04130003" w:tentative="1">
      <w:start w:val="1"/>
      <w:numFmt w:val="bullet"/>
      <w:lvlText w:val="o"/>
      <w:lvlJc w:val="left"/>
      <w:pPr>
        <w:ind w:left="4332" w:hanging="360"/>
      </w:pPr>
      <w:rPr>
        <w:rFonts w:ascii="Courier New" w:hAnsi="Courier New" w:cs="Courier New" w:hint="default"/>
      </w:rPr>
    </w:lvl>
    <w:lvl w:ilvl="8" w:tplc="04130005" w:tentative="1">
      <w:start w:val="1"/>
      <w:numFmt w:val="bullet"/>
      <w:lvlText w:val=""/>
      <w:lvlJc w:val="left"/>
      <w:pPr>
        <w:ind w:left="5052" w:hanging="360"/>
      </w:pPr>
      <w:rPr>
        <w:rFonts w:ascii="Wingdings" w:hAnsi="Wingdings" w:hint="default"/>
      </w:rPr>
    </w:lvl>
  </w:abstractNum>
  <w:abstractNum w:abstractNumId="7" w15:restartNumberingAfterBreak="0">
    <w:nsid w:val="6B892FB5"/>
    <w:multiLevelType w:val="hybridMultilevel"/>
    <w:tmpl w:val="C33417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E3B2F24"/>
    <w:multiLevelType w:val="hybridMultilevel"/>
    <w:tmpl w:val="48C2B644"/>
    <w:lvl w:ilvl="0" w:tplc="D556F118">
      <w:start w:val="1"/>
      <w:numFmt w:val="bullet"/>
      <w:lvlText w:val="•"/>
      <w:lvlJc w:val="left"/>
      <w:pPr>
        <w:tabs>
          <w:tab w:val="num" w:pos="720"/>
        </w:tabs>
        <w:ind w:left="720" w:hanging="360"/>
      </w:pPr>
      <w:rPr>
        <w:rFonts w:ascii="Arial" w:hAnsi="Arial" w:hint="default"/>
      </w:rPr>
    </w:lvl>
    <w:lvl w:ilvl="1" w:tplc="B2A4B92C" w:tentative="1">
      <w:start w:val="1"/>
      <w:numFmt w:val="bullet"/>
      <w:lvlText w:val="•"/>
      <w:lvlJc w:val="left"/>
      <w:pPr>
        <w:tabs>
          <w:tab w:val="num" w:pos="1440"/>
        </w:tabs>
        <w:ind w:left="1440" w:hanging="360"/>
      </w:pPr>
      <w:rPr>
        <w:rFonts w:ascii="Arial" w:hAnsi="Arial" w:hint="default"/>
      </w:rPr>
    </w:lvl>
    <w:lvl w:ilvl="2" w:tplc="7B0E5926" w:tentative="1">
      <w:start w:val="1"/>
      <w:numFmt w:val="bullet"/>
      <w:lvlText w:val="•"/>
      <w:lvlJc w:val="left"/>
      <w:pPr>
        <w:tabs>
          <w:tab w:val="num" w:pos="2160"/>
        </w:tabs>
        <w:ind w:left="2160" w:hanging="360"/>
      </w:pPr>
      <w:rPr>
        <w:rFonts w:ascii="Arial" w:hAnsi="Arial" w:hint="default"/>
      </w:rPr>
    </w:lvl>
    <w:lvl w:ilvl="3" w:tplc="7ADA8FCC" w:tentative="1">
      <w:start w:val="1"/>
      <w:numFmt w:val="bullet"/>
      <w:lvlText w:val="•"/>
      <w:lvlJc w:val="left"/>
      <w:pPr>
        <w:tabs>
          <w:tab w:val="num" w:pos="2880"/>
        </w:tabs>
        <w:ind w:left="2880" w:hanging="360"/>
      </w:pPr>
      <w:rPr>
        <w:rFonts w:ascii="Arial" w:hAnsi="Arial" w:hint="default"/>
      </w:rPr>
    </w:lvl>
    <w:lvl w:ilvl="4" w:tplc="2D86DDD4" w:tentative="1">
      <w:start w:val="1"/>
      <w:numFmt w:val="bullet"/>
      <w:lvlText w:val="•"/>
      <w:lvlJc w:val="left"/>
      <w:pPr>
        <w:tabs>
          <w:tab w:val="num" w:pos="3600"/>
        </w:tabs>
        <w:ind w:left="3600" w:hanging="360"/>
      </w:pPr>
      <w:rPr>
        <w:rFonts w:ascii="Arial" w:hAnsi="Arial" w:hint="default"/>
      </w:rPr>
    </w:lvl>
    <w:lvl w:ilvl="5" w:tplc="C41E294E" w:tentative="1">
      <w:start w:val="1"/>
      <w:numFmt w:val="bullet"/>
      <w:lvlText w:val="•"/>
      <w:lvlJc w:val="left"/>
      <w:pPr>
        <w:tabs>
          <w:tab w:val="num" w:pos="4320"/>
        </w:tabs>
        <w:ind w:left="4320" w:hanging="360"/>
      </w:pPr>
      <w:rPr>
        <w:rFonts w:ascii="Arial" w:hAnsi="Arial" w:hint="default"/>
      </w:rPr>
    </w:lvl>
    <w:lvl w:ilvl="6" w:tplc="E50EE936" w:tentative="1">
      <w:start w:val="1"/>
      <w:numFmt w:val="bullet"/>
      <w:lvlText w:val="•"/>
      <w:lvlJc w:val="left"/>
      <w:pPr>
        <w:tabs>
          <w:tab w:val="num" w:pos="5040"/>
        </w:tabs>
        <w:ind w:left="5040" w:hanging="360"/>
      </w:pPr>
      <w:rPr>
        <w:rFonts w:ascii="Arial" w:hAnsi="Arial" w:hint="default"/>
      </w:rPr>
    </w:lvl>
    <w:lvl w:ilvl="7" w:tplc="5942958A" w:tentative="1">
      <w:start w:val="1"/>
      <w:numFmt w:val="bullet"/>
      <w:lvlText w:val="•"/>
      <w:lvlJc w:val="left"/>
      <w:pPr>
        <w:tabs>
          <w:tab w:val="num" w:pos="5760"/>
        </w:tabs>
        <w:ind w:left="5760" w:hanging="360"/>
      </w:pPr>
      <w:rPr>
        <w:rFonts w:ascii="Arial" w:hAnsi="Arial" w:hint="default"/>
      </w:rPr>
    </w:lvl>
    <w:lvl w:ilvl="8" w:tplc="69AEBD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3F2590"/>
    <w:multiLevelType w:val="hybridMultilevel"/>
    <w:tmpl w:val="82186D24"/>
    <w:lvl w:ilvl="0" w:tplc="7D4EA2D2">
      <w:start w:val="1"/>
      <w:numFmt w:val="bullet"/>
      <w:lvlText w:val="•"/>
      <w:lvlJc w:val="left"/>
      <w:pPr>
        <w:tabs>
          <w:tab w:val="num" w:pos="720"/>
        </w:tabs>
        <w:ind w:left="720" w:hanging="360"/>
      </w:pPr>
      <w:rPr>
        <w:rFonts w:ascii="Arial" w:hAnsi="Arial" w:hint="default"/>
      </w:rPr>
    </w:lvl>
    <w:lvl w:ilvl="1" w:tplc="E236D498" w:tentative="1">
      <w:start w:val="1"/>
      <w:numFmt w:val="bullet"/>
      <w:lvlText w:val="•"/>
      <w:lvlJc w:val="left"/>
      <w:pPr>
        <w:tabs>
          <w:tab w:val="num" w:pos="1440"/>
        </w:tabs>
        <w:ind w:left="1440" w:hanging="360"/>
      </w:pPr>
      <w:rPr>
        <w:rFonts w:ascii="Arial" w:hAnsi="Arial" w:hint="default"/>
      </w:rPr>
    </w:lvl>
    <w:lvl w:ilvl="2" w:tplc="460474EC">
      <w:start w:val="1195"/>
      <w:numFmt w:val="bullet"/>
      <w:lvlText w:val="–"/>
      <w:lvlJc w:val="left"/>
      <w:pPr>
        <w:tabs>
          <w:tab w:val="num" w:pos="2160"/>
        </w:tabs>
        <w:ind w:left="2160" w:hanging="360"/>
      </w:pPr>
      <w:rPr>
        <w:rFonts w:ascii="Calibri" w:hAnsi="Calibri" w:hint="default"/>
      </w:rPr>
    </w:lvl>
    <w:lvl w:ilvl="3" w:tplc="FFFAD51A" w:tentative="1">
      <w:start w:val="1"/>
      <w:numFmt w:val="bullet"/>
      <w:lvlText w:val="•"/>
      <w:lvlJc w:val="left"/>
      <w:pPr>
        <w:tabs>
          <w:tab w:val="num" w:pos="2880"/>
        </w:tabs>
        <w:ind w:left="2880" w:hanging="360"/>
      </w:pPr>
      <w:rPr>
        <w:rFonts w:ascii="Arial" w:hAnsi="Arial" w:hint="default"/>
      </w:rPr>
    </w:lvl>
    <w:lvl w:ilvl="4" w:tplc="04CE92F2" w:tentative="1">
      <w:start w:val="1"/>
      <w:numFmt w:val="bullet"/>
      <w:lvlText w:val="•"/>
      <w:lvlJc w:val="left"/>
      <w:pPr>
        <w:tabs>
          <w:tab w:val="num" w:pos="3600"/>
        </w:tabs>
        <w:ind w:left="3600" w:hanging="360"/>
      </w:pPr>
      <w:rPr>
        <w:rFonts w:ascii="Arial" w:hAnsi="Arial" w:hint="default"/>
      </w:rPr>
    </w:lvl>
    <w:lvl w:ilvl="5" w:tplc="D4D20C28" w:tentative="1">
      <w:start w:val="1"/>
      <w:numFmt w:val="bullet"/>
      <w:lvlText w:val="•"/>
      <w:lvlJc w:val="left"/>
      <w:pPr>
        <w:tabs>
          <w:tab w:val="num" w:pos="4320"/>
        </w:tabs>
        <w:ind w:left="4320" w:hanging="360"/>
      </w:pPr>
      <w:rPr>
        <w:rFonts w:ascii="Arial" w:hAnsi="Arial" w:hint="default"/>
      </w:rPr>
    </w:lvl>
    <w:lvl w:ilvl="6" w:tplc="A1084A54" w:tentative="1">
      <w:start w:val="1"/>
      <w:numFmt w:val="bullet"/>
      <w:lvlText w:val="•"/>
      <w:lvlJc w:val="left"/>
      <w:pPr>
        <w:tabs>
          <w:tab w:val="num" w:pos="5040"/>
        </w:tabs>
        <w:ind w:left="5040" w:hanging="360"/>
      </w:pPr>
      <w:rPr>
        <w:rFonts w:ascii="Arial" w:hAnsi="Arial" w:hint="default"/>
      </w:rPr>
    </w:lvl>
    <w:lvl w:ilvl="7" w:tplc="F11E973A" w:tentative="1">
      <w:start w:val="1"/>
      <w:numFmt w:val="bullet"/>
      <w:lvlText w:val="•"/>
      <w:lvlJc w:val="left"/>
      <w:pPr>
        <w:tabs>
          <w:tab w:val="num" w:pos="5760"/>
        </w:tabs>
        <w:ind w:left="5760" w:hanging="360"/>
      </w:pPr>
      <w:rPr>
        <w:rFonts w:ascii="Arial" w:hAnsi="Arial" w:hint="default"/>
      </w:rPr>
    </w:lvl>
    <w:lvl w:ilvl="8" w:tplc="1A46721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9"/>
  </w:num>
  <w:num w:numId="6">
    <w:abstractNumId w:val="0"/>
  </w:num>
  <w:num w:numId="7">
    <w:abstractNumId w:val="6"/>
  </w:num>
  <w:num w:numId="8">
    <w:abstractNumId w:val="7"/>
  </w:num>
  <w:num w:numId="9">
    <w:abstractNumId w:val="8"/>
  </w:num>
  <w:num w:numId="10">
    <w:abstractNumId w:val="1"/>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1074"/>
    <w:rsid w:val="0000286D"/>
    <w:rsid w:val="0001308C"/>
    <w:rsid w:val="00014F84"/>
    <w:rsid w:val="000260FC"/>
    <w:rsid w:val="00035A19"/>
    <w:rsid w:val="00041982"/>
    <w:rsid w:val="00047D5C"/>
    <w:rsid w:val="00056E22"/>
    <w:rsid w:val="00081964"/>
    <w:rsid w:val="00091FB2"/>
    <w:rsid w:val="000943AB"/>
    <w:rsid w:val="0009471A"/>
    <w:rsid w:val="000C706F"/>
    <w:rsid w:val="000D2E72"/>
    <w:rsid w:val="000F0A59"/>
    <w:rsid w:val="000F2014"/>
    <w:rsid w:val="000F2F8C"/>
    <w:rsid w:val="000F713C"/>
    <w:rsid w:val="00110B19"/>
    <w:rsid w:val="00110E96"/>
    <w:rsid w:val="00117A79"/>
    <w:rsid w:val="0012462A"/>
    <w:rsid w:val="00124843"/>
    <w:rsid w:val="00131C69"/>
    <w:rsid w:val="001403DB"/>
    <w:rsid w:val="00162B4C"/>
    <w:rsid w:val="00195ADF"/>
    <w:rsid w:val="00195C05"/>
    <w:rsid w:val="001A19B9"/>
    <w:rsid w:val="001C2732"/>
    <w:rsid w:val="001D1C30"/>
    <w:rsid w:val="001E388F"/>
    <w:rsid w:val="001E4783"/>
    <w:rsid w:val="00205E8C"/>
    <w:rsid w:val="0021565F"/>
    <w:rsid w:val="00221DD3"/>
    <w:rsid w:val="00225849"/>
    <w:rsid w:val="00242321"/>
    <w:rsid w:val="00244059"/>
    <w:rsid w:val="00255825"/>
    <w:rsid w:val="00264CBF"/>
    <w:rsid w:val="00265C0B"/>
    <w:rsid w:val="00274407"/>
    <w:rsid w:val="002C3953"/>
    <w:rsid w:val="002D465C"/>
    <w:rsid w:val="002E1311"/>
    <w:rsid w:val="002E2AE1"/>
    <w:rsid w:val="002E6842"/>
    <w:rsid w:val="002F1AA8"/>
    <w:rsid w:val="002F7FAA"/>
    <w:rsid w:val="00303852"/>
    <w:rsid w:val="003105DD"/>
    <w:rsid w:val="0031739A"/>
    <w:rsid w:val="0032047C"/>
    <w:rsid w:val="00321D12"/>
    <w:rsid w:val="0032484E"/>
    <w:rsid w:val="00334962"/>
    <w:rsid w:val="00350F6A"/>
    <w:rsid w:val="0035650B"/>
    <w:rsid w:val="00360F7F"/>
    <w:rsid w:val="00363923"/>
    <w:rsid w:val="0037088B"/>
    <w:rsid w:val="003823EE"/>
    <w:rsid w:val="00383300"/>
    <w:rsid w:val="00391813"/>
    <w:rsid w:val="003C7BC4"/>
    <w:rsid w:val="003E696C"/>
    <w:rsid w:val="004017CC"/>
    <w:rsid w:val="004033EC"/>
    <w:rsid w:val="00412931"/>
    <w:rsid w:val="00417203"/>
    <w:rsid w:val="00431130"/>
    <w:rsid w:val="0044687A"/>
    <w:rsid w:val="004538EB"/>
    <w:rsid w:val="0045668A"/>
    <w:rsid w:val="00464CE7"/>
    <w:rsid w:val="004A084D"/>
    <w:rsid w:val="004B6865"/>
    <w:rsid w:val="004D5872"/>
    <w:rsid w:val="0050040E"/>
    <w:rsid w:val="005054F4"/>
    <w:rsid w:val="00514AB2"/>
    <w:rsid w:val="00515460"/>
    <w:rsid w:val="0054717D"/>
    <w:rsid w:val="00553441"/>
    <w:rsid w:val="00570A71"/>
    <w:rsid w:val="00575CF7"/>
    <w:rsid w:val="0057779E"/>
    <w:rsid w:val="00591CBB"/>
    <w:rsid w:val="005B216E"/>
    <w:rsid w:val="005C1067"/>
    <w:rsid w:val="005D0415"/>
    <w:rsid w:val="005D1682"/>
    <w:rsid w:val="005D23D0"/>
    <w:rsid w:val="005D27A2"/>
    <w:rsid w:val="005E22A8"/>
    <w:rsid w:val="005F3729"/>
    <w:rsid w:val="0060195B"/>
    <w:rsid w:val="006204FC"/>
    <w:rsid w:val="0063163E"/>
    <w:rsid w:val="00654316"/>
    <w:rsid w:val="00671080"/>
    <w:rsid w:val="00671BF6"/>
    <w:rsid w:val="006769C4"/>
    <w:rsid w:val="00683775"/>
    <w:rsid w:val="006919D3"/>
    <w:rsid w:val="00694039"/>
    <w:rsid w:val="006A366F"/>
    <w:rsid w:val="006A5164"/>
    <w:rsid w:val="006D7010"/>
    <w:rsid w:val="006D7A4F"/>
    <w:rsid w:val="006E365A"/>
    <w:rsid w:val="006F50A9"/>
    <w:rsid w:val="00700037"/>
    <w:rsid w:val="00713A54"/>
    <w:rsid w:val="0072438F"/>
    <w:rsid w:val="007265AF"/>
    <w:rsid w:val="0073157C"/>
    <w:rsid w:val="007419B6"/>
    <w:rsid w:val="00754D1D"/>
    <w:rsid w:val="00760B37"/>
    <w:rsid w:val="00765796"/>
    <w:rsid w:val="00767F9F"/>
    <w:rsid w:val="007852E7"/>
    <w:rsid w:val="00785D80"/>
    <w:rsid w:val="0079197B"/>
    <w:rsid w:val="007B1B4C"/>
    <w:rsid w:val="007D2D96"/>
    <w:rsid w:val="007E7D83"/>
    <w:rsid w:val="007F4E2F"/>
    <w:rsid w:val="007F663B"/>
    <w:rsid w:val="008065CA"/>
    <w:rsid w:val="008318CF"/>
    <w:rsid w:val="00836C4F"/>
    <w:rsid w:val="00837998"/>
    <w:rsid w:val="008608DA"/>
    <w:rsid w:val="00864203"/>
    <w:rsid w:val="00865570"/>
    <w:rsid w:val="008709AF"/>
    <w:rsid w:val="00880FB4"/>
    <w:rsid w:val="00893E98"/>
    <w:rsid w:val="00897C44"/>
    <w:rsid w:val="008A2953"/>
    <w:rsid w:val="008A5A22"/>
    <w:rsid w:val="008B7637"/>
    <w:rsid w:val="008C6732"/>
    <w:rsid w:val="008C731D"/>
    <w:rsid w:val="008F3B50"/>
    <w:rsid w:val="008F4C19"/>
    <w:rsid w:val="008F7DC3"/>
    <w:rsid w:val="009249FF"/>
    <w:rsid w:val="009254FE"/>
    <w:rsid w:val="009432E0"/>
    <w:rsid w:val="0094371D"/>
    <w:rsid w:val="00945919"/>
    <w:rsid w:val="00962D0E"/>
    <w:rsid w:val="009679E2"/>
    <w:rsid w:val="00976DEC"/>
    <w:rsid w:val="009836E6"/>
    <w:rsid w:val="00985090"/>
    <w:rsid w:val="009A302D"/>
    <w:rsid w:val="009B03CB"/>
    <w:rsid w:val="009B5B2C"/>
    <w:rsid w:val="009B62DB"/>
    <w:rsid w:val="009C0D0F"/>
    <w:rsid w:val="009D0765"/>
    <w:rsid w:val="009E2945"/>
    <w:rsid w:val="009F0F23"/>
    <w:rsid w:val="009F60F1"/>
    <w:rsid w:val="00A028B0"/>
    <w:rsid w:val="00A0626A"/>
    <w:rsid w:val="00A45509"/>
    <w:rsid w:val="00A613E1"/>
    <w:rsid w:val="00A75B68"/>
    <w:rsid w:val="00A92730"/>
    <w:rsid w:val="00AA1551"/>
    <w:rsid w:val="00AA3BCC"/>
    <w:rsid w:val="00AB1495"/>
    <w:rsid w:val="00AD7FD4"/>
    <w:rsid w:val="00AE0637"/>
    <w:rsid w:val="00AF74AD"/>
    <w:rsid w:val="00B16941"/>
    <w:rsid w:val="00B22224"/>
    <w:rsid w:val="00B23C51"/>
    <w:rsid w:val="00B279D3"/>
    <w:rsid w:val="00B44AD7"/>
    <w:rsid w:val="00B63A04"/>
    <w:rsid w:val="00B77B78"/>
    <w:rsid w:val="00BA1932"/>
    <w:rsid w:val="00BA71D4"/>
    <w:rsid w:val="00BB1D7C"/>
    <w:rsid w:val="00BD05F7"/>
    <w:rsid w:val="00C16D9B"/>
    <w:rsid w:val="00C175CE"/>
    <w:rsid w:val="00C42352"/>
    <w:rsid w:val="00C73796"/>
    <w:rsid w:val="00C80E08"/>
    <w:rsid w:val="00C90041"/>
    <w:rsid w:val="00C96175"/>
    <w:rsid w:val="00CA5F54"/>
    <w:rsid w:val="00CB592E"/>
    <w:rsid w:val="00CC4CE1"/>
    <w:rsid w:val="00CD0E6A"/>
    <w:rsid w:val="00CE46FA"/>
    <w:rsid w:val="00CF1F0F"/>
    <w:rsid w:val="00CF4E87"/>
    <w:rsid w:val="00D17ECB"/>
    <w:rsid w:val="00D31A0E"/>
    <w:rsid w:val="00D36C12"/>
    <w:rsid w:val="00D426B5"/>
    <w:rsid w:val="00D461ED"/>
    <w:rsid w:val="00D56660"/>
    <w:rsid w:val="00D56FC7"/>
    <w:rsid w:val="00D60AE9"/>
    <w:rsid w:val="00D64CBD"/>
    <w:rsid w:val="00D901BA"/>
    <w:rsid w:val="00D90E80"/>
    <w:rsid w:val="00D948B8"/>
    <w:rsid w:val="00D957C3"/>
    <w:rsid w:val="00DA60CC"/>
    <w:rsid w:val="00DB0D0D"/>
    <w:rsid w:val="00DB11E0"/>
    <w:rsid w:val="00DB3C95"/>
    <w:rsid w:val="00DC5B4A"/>
    <w:rsid w:val="00DC72B7"/>
    <w:rsid w:val="00DD3D62"/>
    <w:rsid w:val="00DD5243"/>
    <w:rsid w:val="00DE0550"/>
    <w:rsid w:val="00DE36DE"/>
    <w:rsid w:val="00DE5EA6"/>
    <w:rsid w:val="00DF3DCF"/>
    <w:rsid w:val="00DF483E"/>
    <w:rsid w:val="00E10A1F"/>
    <w:rsid w:val="00E12A7A"/>
    <w:rsid w:val="00E17F57"/>
    <w:rsid w:val="00E2088F"/>
    <w:rsid w:val="00E31414"/>
    <w:rsid w:val="00E40199"/>
    <w:rsid w:val="00E41AFA"/>
    <w:rsid w:val="00E43894"/>
    <w:rsid w:val="00E439A6"/>
    <w:rsid w:val="00E502E5"/>
    <w:rsid w:val="00E50437"/>
    <w:rsid w:val="00E529B9"/>
    <w:rsid w:val="00E55FDE"/>
    <w:rsid w:val="00E60953"/>
    <w:rsid w:val="00E62463"/>
    <w:rsid w:val="00E70F79"/>
    <w:rsid w:val="00E73C6E"/>
    <w:rsid w:val="00E84385"/>
    <w:rsid w:val="00E85731"/>
    <w:rsid w:val="00E86642"/>
    <w:rsid w:val="00EA175A"/>
    <w:rsid w:val="00EB1008"/>
    <w:rsid w:val="00EB207D"/>
    <w:rsid w:val="00EC7BB4"/>
    <w:rsid w:val="00F042C0"/>
    <w:rsid w:val="00F054D9"/>
    <w:rsid w:val="00F224EF"/>
    <w:rsid w:val="00F42983"/>
    <w:rsid w:val="00F64725"/>
    <w:rsid w:val="00F72B37"/>
    <w:rsid w:val="00F77841"/>
    <w:rsid w:val="00F77C4A"/>
    <w:rsid w:val="00F85737"/>
    <w:rsid w:val="00FA040B"/>
    <w:rsid w:val="00FA14EC"/>
    <w:rsid w:val="00FB326A"/>
    <w:rsid w:val="00FB6DB4"/>
    <w:rsid w:val="00FD699D"/>
    <w:rsid w:val="00FD7CE7"/>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42706-00CA-45D0-9420-8FD97F05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 w:type="character" w:styleId="CommentReference">
    <w:name w:val="annotation reference"/>
    <w:unhideWhenUsed/>
    <w:rsid w:val="00E86642"/>
    <w:rPr>
      <w:sz w:val="16"/>
      <w:szCs w:val="16"/>
    </w:rPr>
  </w:style>
  <w:style w:type="paragraph" w:styleId="CommentText">
    <w:name w:val="annotation text"/>
    <w:basedOn w:val="Normal"/>
    <w:link w:val="CommentTextChar"/>
    <w:unhideWhenUsed/>
    <w:rsid w:val="00E86642"/>
    <w:rPr>
      <w:sz w:val="20"/>
    </w:rPr>
  </w:style>
  <w:style w:type="character" w:customStyle="1" w:styleId="CommentTextChar">
    <w:name w:val="Comment Text Char"/>
    <w:basedOn w:val="DefaultParagraphFont"/>
    <w:link w:val="CommentText"/>
    <w:rsid w:val="00E86642"/>
    <w:rPr>
      <w:rFonts w:ascii="Calibri" w:hAnsi="Calibri"/>
      <w:lang w:val="en-US"/>
    </w:rPr>
  </w:style>
  <w:style w:type="character" w:customStyle="1" w:styleId="small1">
    <w:name w:val="small1"/>
    <w:rsid w:val="00E86642"/>
    <w:rPr>
      <w:color w:val="999999"/>
      <w:sz w:val="24"/>
      <w:szCs w:val="24"/>
    </w:rPr>
  </w:style>
  <w:style w:type="character" w:styleId="FollowedHyperlink">
    <w:name w:val="FollowedHyperlink"/>
    <w:basedOn w:val="DefaultParagraphFont"/>
    <w:semiHidden/>
    <w:unhideWhenUsed/>
    <w:rsid w:val="00E86642"/>
    <w:rPr>
      <w:color w:val="800080" w:themeColor="followedHyperlink"/>
      <w:u w:val="single"/>
    </w:rPr>
  </w:style>
  <w:style w:type="paragraph" w:styleId="ListParagraph">
    <w:name w:val="List Paragraph"/>
    <w:basedOn w:val="Normal"/>
    <w:uiPriority w:val="34"/>
    <w:qFormat/>
    <w:rsid w:val="008709AF"/>
    <w:pPr>
      <w:ind w:left="720"/>
      <w:contextualSpacing/>
    </w:pPr>
    <w:rPr>
      <w:rFonts w:ascii="Times New Roman" w:hAnsi="Times New Roman"/>
      <w:sz w:val="24"/>
      <w:szCs w:val="24"/>
      <w:lang w:eastAsia="en-US"/>
    </w:rPr>
  </w:style>
  <w:style w:type="paragraph" w:styleId="CommentSubject">
    <w:name w:val="annotation subject"/>
    <w:basedOn w:val="CommentText"/>
    <w:next w:val="CommentText"/>
    <w:link w:val="CommentSubjectChar"/>
    <w:semiHidden/>
    <w:unhideWhenUsed/>
    <w:rsid w:val="00F054D9"/>
    <w:rPr>
      <w:b/>
      <w:bCs/>
    </w:rPr>
  </w:style>
  <w:style w:type="character" w:customStyle="1" w:styleId="CommentSubjectChar">
    <w:name w:val="Comment Subject Char"/>
    <w:basedOn w:val="CommentTextChar"/>
    <w:link w:val="CommentSubject"/>
    <w:semiHidden/>
    <w:rsid w:val="00F054D9"/>
    <w:rPr>
      <w:rFonts w:ascii="Calibri" w:hAnsi="Calibri"/>
      <w:b/>
      <w:bCs/>
      <w:lang w:val="en-US"/>
    </w:rPr>
  </w:style>
  <w:style w:type="paragraph" w:styleId="NormalWeb">
    <w:name w:val="Normal (Web)"/>
    <w:basedOn w:val="Normal"/>
    <w:uiPriority w:val="99"/>
    <w:semiHidden/>
    <w:unhideWhenUsed/>
    <w:rsid w:val="009B62DB"/>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01928">
      <w:bodyDiv w:val="1"/>
      <w:marLeft w:val="0"/>
      <w:marRight w:val="0"/>
      <w:marTop w:val="0"/>
      <w:marBottom w:val="0"/>
      <w:divBdr>
        <w:top w:val="none" w:sz="0" w:space="0" w:color="auto"/>
        <w:left w:val="none" w:sz="0" w:space="0" w:color="auto"/>
        <w:bottom w:val="none" w:sz="0" w:space="0" w:color="auto"/>
        <w:right w:val="none" w:sz="0" w:space="0" w:color="auto"/>
      </w:divBdr>
    </w:div>
    <w:div w:id="209002138">
      <w:bodyDiv w:val="1"/>
      <w:marLeft w:val="0"/>
      <w:marRight w:val="0"/>
      <w:marTop w:val="0"/>
      <w:marBottom w:val="0"/>
      <w:divBdr>
        <w:top w:val="none" w:sz="0" w:space="0" w:color="auto"/>
        <w:left w:val="none" w:sz="0" w:space="0" w:color="auto"/>
        <w:bottom w:val="none" w:sz="0" w:space="0" w:color="auto"/>
        <w:right w:val="none" w:sz="0" w:space="0" w:color="auto"/>
      </w:divBdr>
    </w:div>
    <w:div w:id="403843733">
      <w:bodyDiv w:val="1"/>
      <w:marLeft w:val="0"/>
      <w:marRight w:val="0"/>
      <w:marTop w:val="0"/>
      <w:marBottom w:val="0"/>
      <w:divBdr>
        <w:top w:val="none" w:sz="0" w:space="0" w:color="auto"/>
        <w:left w:val="none" w:sz="0" w:space="0" w:color="auto"/>
        <w:bottom w:val="none" w:sz="0" w:space="0" w:color="auto"/>
        <w:right w:val="none" w:sz="0" w:space="0" w:color="auto"/>
      </w:divBdr>
      <w:divsChild>
        <w:div w:id="1543903408">
          <w:marLeft w:val="360"/>
          <w:marRight w:val="0"/>
          <w:marTop w:val="400"/>
          <w:marBottom w:val="0"/>
          <w:divBdr>
            <w:top w:val="none" w:sz="0" w:space="0" w:color="auto"/>
            <w:left w:val="none" w:sz="0" w:space="0" w:color="auto"/>
            <w:bottom w:val="none" w:sz="0" w:space="0" w:color="auto"/>
            <w:right w:val="none" w:sz="0" w:space="0" w:color="auto"/>
          </w:divBdr>
        </w:div>
        <w:div w:id="1376004449">
          <w:marLeft w:val="806"/>
          <w:marRight w:val="0"/>
          <w:marTop w:val="200"/>
          <w:marBottom w:val="0"/>
          <w:divBdr>
            <w:top w:val="none" w:sz="0" w:space="0" w:color="auto"/>
            <w:left w:val="none" w:sz="0" w:space="0" w:color="auto"/>
            <w:bottom w:val="none" w:sz="0" w:space="0" w:color="auto"/>
            <w:right w:val="none" w:sz="0" w:space="0" w:color="auto"/>
          </w:divBdr>
        </w:div>
        <w:div w:id="458567928">
          <w:marLeft w:val="806"/>
          <w:marRight w:val="0"/>
          <w:marTop w:val="200"/>
          <w:marBottom w:val="0"/>
          <w:divBdr>
            <w:top w:val="none" w:sz="0" w:space="0" w:color="auto"/>
            <w:left w:val="none" w:sz="0" w:space="0" w:color="auto"/>
            <w:bottom w:val="none" w:sz="0" w:space="0" w:color="auto"/>
            <w:right w:val="none" w:sz="0" w:space="0" w:color="auto"/>
          </w:divBdr>
        </w:div>
        <w:div w:id="1299996014">
          <w:marLeft w:val="806"/>
          <w:marRight w:val="0"/>
          <w:marTop w:val="200"/>
          <w:marBottom w:val="0"/>
          <w:divBdr>
            <w:top w:val="none" w:sz="0" w:space="0" w:color="auto"/>
            <w:left w:val="none" w:sz="0" w:space="0" w:color="auto"/>
            <w:bottom w:val="none" w:sz="0" w:space="0" w:color="auto"/>
            <w:right w:val="none" w:sz="0" w:space="0" w:color="auto"/>
          </w:divBdr>
        </w:div>
        <w:div w:id="1547376370">
          <w:marLeft w:val="360"/>
          <w:marRight w:val="0"/>
          <w:marTop w:val="400"/>
          <w:marBottom w:val="0"/>
          <w:divBdr>
            <w:top w:val="none" w:sz="0" w:space="0" w:color="auto"/>
            <w:left w:val="none" w:sz="0" w:space="0" w:color="auto"/>
            <w:bottom w:val="none" w:sz="0" w:space="0" w:color="auto"/>
            <w:right w:val="none" w:sz="0" w:space="0" w:color="auto"/>
          </w:divBdr>
        </w:div>
        <w:div w:id="475071289">
          <w:marLeft w:val="360"/>
          <w:marRight w:val="0"/>
          <w:marTop w:val="400"/>
          <w:marBottom w:val="0"/>
          <w:divBdr>
            <w:top w:val="none" w:sz="0" w:space="0" w:color="auto"/>
            <w:left w:val="none" w:sz="0" w:space="0" w:color="auto"/>
            <w:bottom w:val="none" w:sz="0" w:space="0" w:color="auto"/>
            <w:right w:val="none" w:sz="0" w:space="0" w:color="auto"/>
          </w:divBdr>
        </w:div>
        <w:div w:id="1659529487">
          <w:marLeft w:val="360"/>
          <w:marRight w:val="0"/>
          <w:marTop w:val="400"/>
          <w:marBottom w:val="0"/>
          <w:divBdr>
            <w:top w:val="none" w:sz="0" w:space="0" w:color="auto"/>
            <w:left w:val="none" w:sz="0" w:space="0" w:color="auto"/>
            <w:bottom w:val="none" w:sz="0" w:space="0" w:color="auto"/>
            <w:right w:val="none" w:sz="0" w:space="0" w:color="auto"/>
          </w:divBdr>
        </w:div>
      </w:divsChild>
    </w:div>
    <w:div w:id="443885195">
      <w:bodyDiv w:val="1"/>
      <w:marLeft w:val="0"/>
      <w:marRight w:val="0"/>
      <w:marTop w:val="0"/>
      <w:marBottom w:val="0"/>
      <w:divBdr>
        <w:top w:val="none" w:sz="0" w:space="0" w:color="auto"/>
        <w:left w:val="none" w:sz="0" w:space="0" w:color="auto"/>
        <w:bottom w:val="none" w:sz="0" w:space="0" w:color="auto"/>
        <w:right w:val="none" w:sz="0" w:space="0" w:color="auto"/>
      </w:divBdr>
    </w:div>
    <w:div w:id="608009856">
      <w:bodyDiv w:val="1"/>
      <w:marLeft w:val="0"/>
      <w:marRight w:val="0"/>
      <w:marTop w:val="0"/>
      <w:marBottom w:val="0"/>
      <w:divBdr>
        <w:top w:val="none" w:sz="0" w:space="0" w:color="auto"/>
        <w:left w:val="none" w:sz="0" w:space="0" w:color="auto"/>
        <w:bottom w:val="none" w:sz="0" w:space="0" w:color="auto"/>
        <w:right w:val="none" w:sz="0" w:space="0" w:color="auto"/>
      </w:divBdr>
      <w:divsChild>
        <w:div w:id="1837067115">
          <w:marLeft w:val="346"/>
          <w:marRight w:val="0"/>
          <w:marTop w:val="360"/>
          <w:marBottom w:val="0"/>
          <w:divBdr>
            <w:top w:val="none" w:sz="0" w:space="0" w:color="auto"/>
            <w:left w:val="none" w:sz="0" w:space="0" w:color="auto"/>
            <w:bottom w:val="none" w:sz="0" w:space="0" w:color="auto"/>
            <w:right w:val="none" w:sz="0" w:space="0" w:color="auto"/>
          </w:divBdr>
        </w:div>
        <w:div w:id="1525704578">
          <w:marLeft w:val="346"/>
          <w:marRight w:val="0"/>
          <w:marTop w:val="360"/>
          <w:marBottom w:val="0"/>
          <w:divBdr>
            <w:top w:val="none" w:sz="0" w:space="0" w:color="auto"/>
            <w:left w:val="none" w:sz="0" w:space="0" w:color="auto"/>
            <w:bottom w:val="none" w:sz="0" w:space="0" w:color="auto"/>
            <w:right w:val="none" w:sz="0" w:space="0" w:color="auto"/>
          </w:divBdr>
        </w:div>
        <w:div w:id="1276136667">
          <w:marLeft w:val="346"/>
          <w:marRight w:val="0"/>
          <w:marTop w:val="360"/>
          <w:marBottom w:val="0"/>
          <w:divBdr>
            <w:top w:val="none" w:sz="0" w:space="0" w:color="auto"/>
            <w:left w:val="none" w:sz="0" w:space="0" w:color="auto"/>
            <w:bottom w:val="none" w:sz="0" w:space="0" w:color="auto"/>
            <w:right w:val="none" w:sz="0" w:space="0" w:color="auto"/>
          </w:divBdr>
        </w:div>
        <w:div w:id="229003772">
          <w:marLeft w:val="821"/>
          <w:marRight w:val="0"/>
          <w:marTop w:val="360"/>
          <w:marBottom w:val="0"/>
          <w:divBdr>
            <w:top w:val="none" w:sz="0" w:space="0" w:color="auto"/>
            <w:left w:val="none" w:sz="0" w:space="0" w:color="auto"/>
            <w:bottom w:val="none" w:sz="0" w:space="0" w:color="auto"/>
            <w:right w:val="none" w:sz="0" w:space="0" w:color="auto"/>
          </w:divBdr>
        </w:div>
        <w:div w:id="310906789">
          <w:marLeft w:val="821"/>
          <w:marRight w:val="0"/>
          <w:marTop w:val="360"/>
          <w:marBottom w:val="0"/>
          <w:divBdr>
            <w:top w:val="none" w:sz="0" w:space="0" w:color="auto"/>
            <w:left w:val="none" w:sz="0" w:space="0" w:color="auto"/>
            <w:bottom w:val="none" w:sz="0" w:space="0" w:color="auto"/>
            <w:right w:val="none" w:sz="0" w:space="0" w:color="auto"/>
          </w:divBdr>
        </w:div>
        <w:div w:id="22949047">
          <w:marLeft w:val="821"/>
          <w:marRight w:val="0"/>
          <w:marTop w:val="360"/>
          <w:marBottom w:val="0"/>
          <w:divBdr>
            <w:top w:val="none" w:sz="0" w:space="0" w:color="auto"/>
            <w:left w:val="none" w:sz="0" w:space="0" w:color="auto"/>
            <w:bottom w:val="none" w:sz="0" w:space="0" w:color="auto"/>
            <w:right w:val="none" w:sz="0" w:space="0" w:color="auto"/>
          </w:divBdr>
        </w:div>
        <w:div w:id="1845507907">
          <w:marLeft w:val="346"/>
          <w:marRight w:val="0"/>
          <w:marTop w:val="360"/>
          <w:marBottom w:val="0"/>
          <w:divBdr>
            <w:top w:val="none" w:sz="0" w:space="0" w:color="auto"/>
            <w:left w:val="none" w:sz="0" w:space="0" w:color="auto"/>
            <w:bottom w:val="none" w:sz="0" w:space="0" w:color="auto"/>
            <w:right w:val="none" w:sz="0" w:space="0" w:color="auto"/>
          </w:divBdr>
        </w:div>
      </w:divsChild>
    </w:div>
    <w:div w:id="668795016">
      <w:bodyDiv w:val="1"/>
      <w:marLeft w:val="0"/>
      <w:marRight w:val="0"/>
      <w:marTop w:val="0"/>
      <w:marBottom w:val="0"/>
      <w:divBdr>
        <w:top w:val="none" w:sz="0" w:space="0" w:color="auto"/>
        <w:left w:val="none" w:sz="0" w:space="0" w:color="auto"/>
        <w:bottom w:val="none" w:sz="0" w:space="0" w:color="auto"/>
        <w:right w:val="none" w:sz="0" w:space="0" w:color="auto"/>
      </w:divBdr>
    </w:div>
    <w:div w:id="828860949">
      <w:bodyDiv w:val="1"/>
      <w:marLeft w:val="0"/>
      <w:marRight w:val="0"/>
      <w:marTop w:val="0"/>
      <w:marBottom w:val="0"/>
      <w:divBdr>
        <w:top w:val="none" w:sz="0" w:space="0" w:color="auto"/>
        <w:left w:val="none" w:sz="0" w:space="0" w:color="auto"/>
        <w:bottom w:val="none" w:sz="0" w:space="0" w:color="auto"/>
        <w:right w:val="none" w:sz="0" w:space="0" w:color="auto"/>
      </w:divBdr>
    </w:div>
    <w:div w:id="886375430">
      <w:bodyDiv w:val="1"/>
      <w:marLeft w:val="0"/>
      <w:marRight w:val="0"/>
      <w:marTop w:val="0"/>
      <w:marBottom w:val="0"/>
      <w:divBdr>
        <w:top w:val="none" w:sz="0" w:space="0" w:color="auto"/>
        <w:left w:val="none" w:sz="0" w:space="0" w:color="auto"/>
        <w:bottom w:val="none" w:sz="0" w:space="0" w:color="auto"/>
        <w:right w:val="none" w:sz="0" w:space="0" w:color="auto"/>
      </w:divBdr>
    </w:div>
    <w:div w:id="1180126224">
      <w:bodyDiv w:val="1"/>
      <w:marLeft w:val="0"/>
      <w:marRight w:val="0"/>
      <w:marTop w:val="0"/>
      <w:marBottom w:val="0"/>
      <w:divBdr>
        <w:top w:val="none" w:sz="0" w:space="0" w:color="auto"/>
        <w:left w:val="none" w:sz="0" w:space="0" w:color="auto"/>
        <w:bottom w:val="none" w:sz="0" w:space="0" w:color="auto"/>
        <w:right w:val="none" w:sz="0" w:space="0" w:color="auto"/>
      </w:divBdr>
      <w:divsChild>
        <w:div w:id="1763725172">
          <w:marLeft w:val="230"/>
          <w:marRight w:val="0"/>
          <w:marTop w:val="120"/>
          <w:marBottom w:val="0"/>
          <w:divBdr>
            <w:top w:val="none" w:sz="0" w:space="0" w:color="auto"/>
            <w:left w:val="none" w:sz="0" w:space="0" w:color="auto"/>
            <w:bottom w:val="none" w:sz="0" w:space="0" w:color="auto"/>
            <w:right w:val="none" w:sz="0" w:space="0" w:color="auto"/>
          </w:divBdr>
        </w:div>
      </w:divsChild>
    </w:div>
    <w:div w:id="1453792529">
      <w:bodyDiv w:val="1"/>
      <w:marLeft w:val="0"/>
      <w:marRight w:val="0"/>
      <w:marTop w:val="0"/>
      <w:marBottom w:val="0"/>
      <w:divBdr>
        <w:top w:val="none" w:sz="0" w:space="0" w:color="auto"/>
        <w:left w:val="none" w:sz="0" w:space="0" w:color="auto"/>
        <w:bottom w:val="none" w:sz="0" w:space="0" w:color="auto"/>
        <w:right w:val="none" w:sz="0" w:space="0" w:color="auto"/>
      </w:divBdr>
    </w:div>
    <w:div w:id="1671368936">
      <w:bodyDiv w:val="1"/>
      <w:marLeft w:val="0"/>
      <w:marRight w:val="0"/>
      <w:marTop w:val="0"/>
      <w:marBottom w:val="0"/>
      <w:divBdr>
        <w:top w:val="none" w:sz="0" w:space="0" w:color="auto"/>
        <w:left w:val="none" w:sz="0" w:space="0" w:color="auto"/>
        <w:bottom w:val="none" w:sz="0" w:space="0" w:color="auto"/>
        <w:right w:val="none" w:sz="0" w:space="0" w:color="auto"/>
      </w:divBdr>
      <w:divsChild>
        <w:div w:id="222720360">
          <w:marLeft w:val="346"/>
          <w:marRight w:val="0"/>
          <w:marTop w:val="360"/>
          <w:marBottom w:val="0"/>
          <w:divBdr>
            <w:top w:val="none" w:sz="0" w:space="0" w:color="auto"/>
            <w:left w:val="none" w:sz="0" w:space="0" w:color="auto"/>
            <w:bottom w:val="none" w:sz="0" w:space="0" w:color="auto"/>
            <w:right w:val="none" w:sz="0" w:space="0" w:color="auto"/>
          </w:divBdr>
        </w:div>
        <w:div w:id="120198183">
          <w:marLeft w:val="346"/>
          <w:marRight w:val="0"/>
          <w:marTop w:val="360"/>
          <w:marBottom w:val="0"/>
          <w:divBdr>
            <w:top w:val="none" w:sz="0" w:space="0" w:color="auto"/>
            <w:left w:val="none" w:sz="0" w:space="0" w:color="auto"/>
            <w:bottom w:val="none" w:sz="0" w:space="0" w:color="auto"/>
            <w:right w:val="none" w:sz="0" w:space="0" w:color="auto"/>
          </w:divBdr>
        </w:div>
        <w:div w:id="292488922">
          <w:marLeft w:val="346"/>
          <w:marRight w:val="0"/>
          <w:marTop w:val="360"/>
          <w:marBottom w:val="0"/>
          <w:divBdr>
            <w:top w:val="none" w:sz="0" w:space="0" w:color="auto"/>
            <w:left w:val="none" w:sz="0" w:space="0" w:color="auto"/>
            <w:bottom w:val="none" w:sz="0" w:space="0" w:color="auto"/>
            <w:right w:val="none" w:sz="0" w:space="0" w:color="auto"/>
          </w:divBdr>
        </w:div>
        <w:div w:id="1059791169">
          <w:marLeft w:val="821"/>
          <w:marRight w:val="0"/>
          <w:marTop w:val="360"/>
          <w:marBottom w:val="0"/>
          <w:divBdr>
            <w:top w:val="none" w:sz="0" w:space="0" w:color="auto"/>
            <w:left w:val="none" w:sz="0" w:space="0" w:color="auto"/>
            <w:bottom w:val="none" w:sz="0" w:space="0" w:color="auto"/>
            <w:right w:val="none" w:sz="0" w:space="0" w:color="auto"/>
          </w:divBdr>
        </w:div>
        <w:div w:id="1867476267">
          <w:marLeft w:val="821"/>
          <w:marRight w:val="0"/>
          <w:marTop w:val="360"/>
          <w:marBottom w:val="0"/>
          <w:divBdr>
            <w:top w:val="none" w:sz="0" w:space="0" w:color="auto"/>
            <w:left w:val="none" w:sz="0" w:space="0" w:color="auto"/>
            <w:bottom w:val="none" w:sz="0" w:space="0" w:color="auto"/>
            <w:right w:val="none" w:sz="0" w:space="0" w:color="auto"/>
          </w:divBdr>
        </w:div>
        <w:div w:id="1915164980">
          <w:marLeft w:val="821"/>
          <w:marRight w:val="0"/>
          <w:marTop w:val="360"/>
          <w:marBottom w:val="0"/>
          <w:divBdr>
            <w:top w:val="none" w:sz="0" w:space="0" w:color="auto"/>
            <w:left w:val="none" w:sz="0" w:space="0" w:color="auto"/>
            <w:bottom w:val="none" w:sz="0" w:space="0" w:color="auto"/>
            <w:right w:val="none" w:sz="0" w:space="0" w:color="auto"/>
          </w:divBdr>
        </w:div>
        <w:div w:id="908810966">
          <w:marLeft w:val="346"/>
          <w:marRight w:val="0"/>
          <w:marTop w:val="360"/>
          <w:marBottom w:val="0"/>
          <w:divBdr>
            <w:top w:val="none" w:sz="0" w:space="0" w:color="auto"/>
            <w:left w:val="none" w:sz="0" w:space="0" w:color="auto"/>
            <w:bottom w:val="none" w:sz="0" w:space="0" w:color="auto"/>
            <w:right w:val="none" w:sz="0" w:space="0" w:color="auto"/>
          </w:divBdr>
        </w:div>
      </w:divsChild>
    </w:div>
    <w:div w:id="2006467871">
      <w:bodyDiv w:val="1"/>
      <w:marLeft w:val="0"/>
      <w:marRight w:val="0"/>
      <w:marTop w:val="0"/>
      <w:marBottom w:val="0"/>
      <w:divBdr>
        <w:top w:val="none" w:sz="0" w:space="0" w:color="auto"/>
        <w:left w:val="none" w:sz="0" w:space="0" w:color="auto"/>
        <w:bottom w:val="none" w:sz="0" w:space="0" w:color="auto"/>
        <w:right w:val="none" w:sz="0" w:space="0" w:color="auto"/>
      </w:divBdr>
    </w:div>
    <w:div w:id="20220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essa.Bruinsma-Kleijker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capital-markets-day.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3427C363F7646A74BE13B54109CC5" ma:contentTypeVersion="0" ma:contentTypeDescription="Create a new document." ma:contentTypeScope="" ma:versionID="b7292405828d763a5720de7b88002df6">
  <xsd:schema xmlns:xsd="http://www.w3.org/2001/XMLSchema" xmlns:xs="http://www.w3.org/2001/XMLSchema" xmlns:p="http://schemas.microsoft.com/office/2006/metadata/properties" targetNamespace="http://schemas.microsoft.com/office/2006/metadata/properties" ma:root="true" ma:fieldsID="8c6c237e0bce16d7720b5314b1124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2.xml><?xml version="1.0" encoding="utf-8"?>
<ds:datastoreItem xmlns:ds="http://schemas.openxmlformats.org/officeDocument/2006/customXml" ds:itemID="{0CA1139E-C968-4B8D-8E28-AD388669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0BC00-F861-4201-BF34-29F6807F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2016-11-03T22:44:00Z</dcterms:created>
  <dcterms:modified xsi:type="dcterms:W3CDTF">2016-11-03T22:44:00Z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0x0101008673427C363F7646A74BE13B54109CC5</vt:lpwstr>
  </property>
</Properties>
</file>