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849" w:rsidRPr="00464CE7" w:rsidRDefault="00D72B8E" w:rsidP="00225849">
      <w:pPr>
        <w:keepNext/>
        <w:outlineLvl w:val="0"/>
        <w:rPr>
          <w:rFonts w:asciiTheme="minorHAnsi" w:hAnsiTheme="minorHAnsi" w:cstheme="minorHAnsi"/>
          <w:snapToGrid w:val="0"/>
          <w:color w:val="0B2265"/>
          <w:sz w:val="44"/>
          <w:lang w:eastAsia="en-US"/>
        </w:rPr>
      </w:pPr>
      <w:bookmarkStart w:id="0" w:name="StartOfDoc"/>
      <w:bookmarkStart w:id="1" w:name="_GoBack"/>
      <w:bookmarkEnd w:id="0"/>
      <w:r w:rsidRPr="00464CE7">
        <w:rPr>
          <w:rFonts w:asciiTheme="minorHAnsi" w:hAnsiTheme="minorHAnsi" w:cstheme="minorHAnsi"/>
          <w:snapToGrid w:val="0"/>
          <w:color w:val="0B2265"/>
          <w:sz w:val="44"/>
          <w:lang w:eastAsia="en-US"/>
        </w:rPr>
        <w:t>Press Information</w:t>
      </w:r>
    </w:p>
    <w:p w:rsidR="00225849" w:rsidRPr="00225849" w:rsidRDefault="00285FA4" w:rsidP="00225849">
      <w:pPr>
        <w:rPr>
          <w:rFonts w:asciiTheme="minorHAnsi" w:hAnsiTheme="minorHAnsi" w:cstheme="minorHAnsi"/>
          <w:szCs w:val="24"/>
          <w:lang w:eastAsia="en-US"/>
        </w:rPr>
      </w:pPr>
    </w:p>
    <w:p w:rsidR="00225849" w:rsidRPr="00225849" w:rsidRDefault="00285FA4" w:rsidP="00225849">
      <w:pPr>
        <w:rPr>
          <w:rFonts w:asciiTheme="minorHAnsi" w:hAnsiTheme="minorHAnsi" w:cstheme="minorHAnsi"/>
          <w:szCs w:val="24"/>
          <w:lang w:eastAsia="en-US"/>
        </w:rPr>
      </w:pPr>
    </w:p>
    <w:p w:rsidR="00AA0317" w:rsidRPr="00C61B77" w:rsidRDefault="00D72B8E" w:rsidP="00C61B77">
      <w:pPr>
        <w:rPr>
          <w:szCs w:val="22"/>
        </w:rPr>
      </w:pPr>
      <w:r w:rsidRPr="00C61B77">
        <w:rPr>
          <w:szCs w:val="22"/>
        </w:rPr>
        <w:t xml:space="preserve">October </w:t>
      </w:r>
      <w:r w:rsidR="003728B8">
        <w:rPr>
          <w:szCs w:val="22"/>
        </w:rPr>
        <w:t>11</w:t>
      </w:r>
      <w:r w:rsidRPr="00C61B77">
        <w:rPr>
          <w:szCs w:val="22"/>
        </w:rPr>
        <w:t>, 2017</w:t>
      </w:r>
    </w:p>
    <w:p w:rsidR="00AA0317" w:rsidRPr="00C61B77" w:rsidRDefault="00285FA4" w:rsidP="00C61B77">
      <w:pPr>
        <w:rPr>
          <w:szCs w:val="22"/>
        </w:rPr>
      </w:pPr>
    </w:p>
    <w:p w:rsidR="00AA0317" w:rsidRPr="00C61B77" w:rsidRDefault="00285FA4" w:rsidP="00C61B77">
      <w:pPr>
        <w:rPr>
          <w:szCs w:val="22"/>
        </w:rPr>
      </w:pPr>
    </w:p>
    <w:p w:rsidR="007C5DFE" w:rsidRPr="000E731B" w:rsidRDefault="00D72B8E" w:rsidP="00C61B77">
      <w:pPr>
        <w:rPr>
          <w:b/>
          <w:sz w:val="24"/>
          <w:szCs w:val="24"/>
        </w:rPr>
      </w:pPr>
      <w:r w:rsidRPr="000E731B">
        <w:rPr>
          <w:b/>
          <w:sz w:val="24"/>
          <w:szCs w:val="24"/>
        </w:rPr>
        <w:t xml:space="preserve">Philips reaches agreement with the U.S. government on a consent decree </w:t>
      </w:r>
      <w:r w:rsidR="00203024">
        <w:rPr>
          <w:b/>
          <w:sz w:val="24"/>
          <w:szCs w:val="24"/>
        </w:rPr>
        <w:t xml:space="preserve">focusing on </w:t>
      </w:r>
      <w:r w:rsidRPr="000E731B">
        <w:rPr>
          <w:b/>
          <w:sz w:val="24"/>
          <w:szCs w:val="24"/>
        </w:rPr>
        <w:t>the company’s defibrillator manufacturing in the U.S</w:t>
      </w:r>
      <w:r w:rsidR="00DF22FB">
        <w:rPr>
          <w:b/>
          <w:sz w:val="24"/>
          <w:szCs w:val="24"/>
        </w:rPr>
        <w:t>.</w:t>
      </w:r>
    </w:p>
    <w:p w:rsidR="007C5DFE" w:rsidRPr="000E731B" w:rsidRDefault="00285FA4" w:rsidP="00C61B77">
      <w:pPr>
        <w:rPr>
          <w:szCs w:val="22"/>
        </w:rPr>
      </w:pPr>
    </w:p>
    <w:p w:rsidR="00597D07" w:rsidRDefault="00D72B8E" w:rsidP="00C61B77">
      <w:pPr>
        <w:rPr>
          <w:rFonts w:asciiTheme="minorHAnsi" w:hAnsiTheme="minorHAnsi" w:cstheme="minorHAnsi"/>
          <w:szCs w:val="22"/>
        </w:rPr>
      </w:pPr>
      <w:r w:rsidRPr="000566C3">
        <w:rPr>
          <w:rFonts w:asciiTheme="minorHAnsi" w:hAnsiTheme="minorHAnsi" w:cstheme="minorHAnsi"/>
          <w:b/>
          <w:szCs w:val="22"/>
        </w:rPr>
        <w:t>Amsterdam, the Netherlands –</w:t>
      </w:r>
      <w:r w:rsidRPr="000566C3">
        <w:rPr>
          <w:rFonts w:asciiTheme="minorHAnsi" w:hAnsiTheme="minorHAnsi" w:cstheme="minorHAnsi"/>
          <w:szCs w:val="22"/>
        </w:rPr>
        <w:t xml:space="preserve"> Royal Philips (NYSE: PHG, AEX: PHIA) announced today that its subsidiary Philips North America LLC reached agreement on a consent decree with the U.S. Department of Justice, representing the Foo</w:t>
      </w:r>
      <w:r w:rsidR="0068776E">
        <w:rPr>
          <w:rFonts w:asciiTheme="minorHAnsi" w:hAnsiTheme="minorHAnsi" w:cstheme="minorHAnsi"/>
          <w:szCs w:val="22"/>
        </w:rPr>
        <w:t>d and Drug Administration (FDA)</w:t>
      </w:r>
      <w:r w:rsidR="002354A2">
        <w:rPr>
          <w:rFonts w:asciiTheme="minorHAnsi" w:hAnsiTheme="minorHAnsi" w:cstheme="minorHAnsi"/>
          <w:szCs w:val="22"/>
        </w:rPr>
        <w:t xml:space="preserve">, </w:t>
      </w:r>
      <w:r w:rsidR="0068776E">
        <w:rPr>
          <w:rFonts w:asciiTheme="minorHAnsi" w:hAnsiTheme="minorHAnsi" w:cstheme="minorHAnsi"/>
          <w:szCs w:val="22"/>
        </w:rPr>
        <w:t>relate</w:t>
      </w:r>
      <w:r w:rsidR="002354A2">
        <w:rPr>
          <w:rFonts w:asciiTheme="minorHAnsi" w:hAnsiTheme="minorHAnsi" w:cstheme="minorHAnsi"/>
          <w:szCs w:val="22"/>
        </w:rPr>
        <w:t>d</w:t>
      </w:r>
      <w:r w:rsidR="0068776E">
        <w:rPr>
          <w:rFonts w:asciiTheme="minorHAnsi" w:hAnsiTheme="minorHAnsi" w:cstheme="minorHAnsi"/>
          <w:szCs w:val="22"/>
        </w:rPr>
        <w:t xml:space="preserve"> to compliance with current good manufacturing practice requirements arising from past inspections in and before 2015, focusing primarily on </w:t>
      </w:r>
      <w:r w:rsidR="0068776E" w:rsidRPr="000566C3">
        <w:rPr>
          <w:rFonts w:asciiTheme="minorHAnsi" w:hAnsiTheme="minorHAnsi" w:cstheme="minorHAnsi"/>
          <w:szCs w:val="22"/>
        </w:rPr>
        <w:t>Philips’ Emergency Car</w:t>
      </w:r>
      <w:r w:rsidR="0068776E">
        <w:rPr>
          <w:rFonts w:asciiTheme="minorHAnsi" w:hAnsiTheme="minorHAnsi" w:cstheme="minorHAnsi"/>
          <w:szCs w:val="22"/>
        </w:rPr>
        <w:t xml:space="preserve">e &amp; Resuscitation (ECR) </w:t>
      </w:r>
      <w:r w:rsidR="002354A2">
        <w:rPr>
          <w:rFonts w:asciiTheme="minorHAnsi" w:hAnsiTheme="minorHAnsi" w:cstheme="minorHAnsi"/>
          <w:szCs w:val="22"/>
        </w:rPr>
        <w:t>business</w:t>
      </w:r>
      <w:r w:rsidR="0068776E">
        <w:rPr>
          <w:rFonts w:asciiTheme="minorHAnsi" w:hAnsiTheme="minorHAnsi" w:cstheme="minorHAnsi"/>
          <w:szCs w:val="22"/>
        </w:rPr>
        <w:t xml:space="preserve"> operations in </w:t>
      </w:r>
      <w:r w:rsidRPr="000566C3">
        <w:rPr>
          <w:rFonts w:asciiTheme="minorHAnsi" w:hAnsiTheme="minorHAnsi" w:cstheme="minorHAnsi"/>
          <w:szCs w:val="22"/>
        </w:rPr>
        <w:t>Andover (Massachusetts, U.S.) and Bothell (Wash</w:t>
      </w:r>
      <w:r w:rsidR="0068776E">
        <w:rPr>
          <w:rFonts w:asciiTheme="minorHAnsi" w:hAnsiTheme="minorHAnsi" w:cstheme="minorHAnsi"/>
          <w:szCs w:val="22"/>
        </w:rPr>
        <w:t xml:space="preserve">ington, U.S.). </w:t>
      </w:r>
    </w:p>
    <w:p w:rsidR="007C5DFE" w:rsidRPr="000566C3" w:rsidRDefault="00597D07" w:rsidP="00C61B77">
      <w:pPr>
        <w:rPr>
          <w:rFonts w:asciiTheme="minorHAnsi" w:hAnsiTheme="minorHAnsi" w:cstheme="minorHAnsi"/>
          <w:szCs w:val="22"/>
        </w:rPr>
      </w:pPr>
      <w:r>
        <w:lastRenderedPageBreak/>
        <w:t xml:space="preserve">The decree also provides for increased scrutiny, for a period of time, of the compliance of </w:t>
      </w:r>
      <w:r w:rsidR="006100D4">
        <w:t xml:space="preserve">the </w:t>
      </w:r>
      <w:r>
        <w:t>other patient care businesses at these facilities with the Quality System Regulation.</w:t>
      </w:r>
      <w:r w:rsidR="006100D4">
        <w:rPr>
          <w:rFonts w:asciiTheme="minorHAnsi" w:hAnsiTheme="minorHAnsi" w:cstheme="minorHAnsi"/>
          <w:szCs w:val="22"/>
        </w:rPr>
        <w:t xml:space="preserve"> </w:t>
      </w:r>
      <w:r w:rsidR="00D72B8E" w:rsidRPr="000566C3">
        <w:rPr>
          <w:rFonts w:asciiTheme="minorHAnsi" w:hAnsiTheme="minorHAnsi" w:cstheme="minorHAnsi"/>
          <w:szCs w:val="22"/>
        </w:rPr>
        <w:t xml:space="preserve">The decree </w:t>
      </w:r>
      <w:r w:rsidR="003728B8">
        <w:rPr>
          <w:rFonts w:asciiTheme="minorHAnsi" w:hAnsiTheme="minorHAnsi" w:cstheme="minorHAnsi"/>
          <w:szCs w:val="22"/>
        </w:rPr>
        <w:t>will become effective once it is approved by t</w:t>
      </w:r>
      <w:r w:rsidR="00D72B8E" w:rsidRPr="000566C3">
        <w:rPr>
          <w:rFonts w:asciiTheme="minorHAnsi" w:hAnsiTheme="minorHAnsi" w:cstheme="minorHAnsi"/>
          <w:szCs w:val="22"/>
        </w:rPr>
        <w:t>he U</w:t>
      </w:r>
      <w:r w:rsidR="003728B8">
        <w:rPr>
          <w:rFonts w:asciiTheme="minorHAnsi" w:hAnsiTheme="minorHAnsi" w:cstheme="minorHAnsi"/>
          <w:szCs w:val="22"/>
        </w:rPr>
        <w:t xml:space="preserve">.S. </w:t>
      </w:r>
      <w:r w:rsidR="00D72B8E" w:rsidRPr="000566C3">
        <w:rPr>
          <w:rFonts w:asciiTheme="minorHAnsi" w:hAnsiTheme="minorHAnsi" w:cstheme="minorHAnsi"/>
          <w:szCs w:val="22"/>
        </w:rPr>
        <w:t>District Court fo</w:t>
      </w:r>
      <w:r w:rsidR="003728B8">
        <w:rPr>
          <w:rFonts w:asciiTheme="minorHAnsi" w:hAnsiTheme="minorHAnsi" w:cstheme="minorHAnsi"/>
          <w:szCs w:val="22"/>
        </w:rPr>
        <w:t>r the District of Massachusetts.</w:t>
      </w:r>
    </w:p>
    <w:p w:rsidR="00BE7188" w:rsidRDefault="00285FA4" w:rsidP="00C61B77">
      <w:pPr>
        <w:rPr>
          <w:szCs w:val="22"/>
        </w:rPr>
      </w:pPr>
    </w:p>
    <w:p w:rsidR="00597D07" w:rsidRDefault="00301BC5" w:rsidP="002C7B9E">
      <w:r w:rsidRPr="00387D81">
        <w:rPr>
          <w:szCs w:val="22"/>
        </w:rPr>
        <w:t xml:space="preserve">Under the decree, Philips will </w:t>
      </w:r>
      <w:r>
        <w:rPr>
          <w:szCs w:val="22"/>
        </w:rPr>
        <w:t xml:space="preserve">suspend </w:t>
      </w:r>
      <w:r w:rsidRPr="00387D81">
        <w:rPr>
          <w:szCs w:val="22"/>
        </w:rPr>
        <w:t>the manufacture and distribution of external defibrillators manufactured at these facilities, subject to certain exceptions, until FDA certifies through inspection the facilities’ compliance with</w:t>
      </w:r>
      <w:r w:rsidR="00D569B3">
        <w:rPr>
          <w:szCs w:val="22"/>
        </w:rPr>
        <w:t xml:space="preserve"> the Quality System Regulation. </w:t>
      </w:r>
      <w:r w:rsidR="00B5012F">
        <w:rPr>
          <w:szCs w:val="22"/>
        </w:rPr>
        <w:t xml:space="preserve">The </w:t>
      </w:r>
      <w:r w:rsidR="00D72B8E" w:rsidRPr="00387D81">
        <w:rPr>
          <w:szCs w:val="22"/>
        </w:rPr>
        <w:t>decree allow</w:t>
      </w:r>
      <w:r w:rsidR="00B5012F">
        <w:rPr>
          <w:szCs w:val="22"/>
        </w:rPr>
        <w:t>s</w:t>
      </w:r>
      <w:r w:rsidR="00D72B8E" w:rsidRPr="00387D81">
        <w:rPr>
          <w:szCs w:val="22"/>
        </w:rPr>
        <w:t xml:space="preserve"> Philips to continue the manufacture and distribution of certain automated external defibrillator (AED) models [1] </w:t>
      </w:r>
      <w:r w:rsidR="00B5012F">
        <w:rPr>
          <w:szCs w:val="22"/>
        </w:rPr>
        <w:t xml:space="preserve">and </w:t>
      </w:r>
      <w:r w:rsidR="00D72B8E" w:rsidRPr="00387D81">
        <w:rPr>
          <w:rFonts w:asciiTheme="minorHAnsi" w:hAnsiTheme="minorHAnsi" w:cstheme="minorHAnsi"/>
          <w:bCs/>
          <w:kern w:val="24"/>
          <w:szCs w:val="22"/>
        </w:rPr>
        <w:t xml:space="preserve">Philips </w:t>
      </w:r>
      <w:r w:rsidR="00D12922">
        <w:rPr>
          <w:rFonts w:asciiTheme="minorHAnsi" w:hAnsiTheme="minorHAnsi" w:cstheme="minorHAnsi"/>
          <w:bCs/>
          <w:kern w:val="24"/>
          <w:szCs w:val="22"/>
        </w:rPr>
        <w:t xml:space="preserve">will </w:t>
      </w:r>
      <w:r w:rsidR="00D72B8E" w:rsidRPr="00387D81">
        <w:rPr>
          <w:rFonts w:asciiTheme="minorHAnsi" w:hAnsiTheme="minorHAnsi" w:cstheme="minorHAnsi"/>
          <w:bCs/>
          <w:kern w:val="24"/>
          <w:szCs w:val="22"/>
        </w:rPr>
        <w:t>continue to service ECR devices and pro</w:t>
      </w:r>
      <w:r w:rsidR="00B5012F">
        <w:rPr>
          <w:rFonts w:asciiTheme="minorHAnsi" w:hAnsiTheme="minorHAnsi" w:cstheme="minorHAnsi"/>
          <w:bCs/>
          <w:kern w:val="24"/>
          <w:szCs w:val="22"/>
        </w:rPr>
        <w:t xml:space="preserve">vide consumables and </w:t>
      </w:r>
      <w:r w:rsidR="00BF63C5">
        <w:rPr>
          <w:rFonts w:asciiTheme="minorHAnsi" w:hAnsiTheme="minorHAnsi" w:cstheme="minorHAnsi"/>
          <w:bCs/>
          <w:kern w:val="24"/>
          <w:szCs w:val="22"/>
        </w:rPr>
        <w:t xml:space="preserve">the relevant </w:t>
      </w:r>
      <w:r w:rsidR="00B5012F">
        <w:rPr>
          <w:rFonts w:asciiTheme="minorHAnsi" w:hAnsiTheme="minorHAnsi" w:cstheme="minorHAnsi"/>
          <w:bCs/>
          <w:kern w:val="24"/>
          <w:szCs w:val="22"/>
        </w:rPr>
        <w:t xml:space="preserve">accessories, </w:t>
      </w:r>
      <w:r w:rsidR="00B5012F" w:rsidRPr="00387D81">
        <w:rPr>
          <w:szCs w:val="22"/>
        </w:rPr>
        <w:t>to ensure uninterrupted availability of these highly reliable life-saving devices</w:t>
      </w:r>
      <w:r w:rsidR="00B5012F">
        <w:rPr>
          <w:szCs w:val="22"/>
        </w:rPr>
        <w:t xml:space="preserve"> in the U.S</w:t>
      </w:r>
      <w:r w:rsidR="00B5012F" w:rsidRPr="00387D81">
        <w:rPr>
          <w:szCs w:val="22"/>
        </w:rPr>
        <w:t>.</w:t>
      </w:r>
      <w:r w:rsidR="00B5012F">
        <w:rPr>
          <w:szCs w:val="22"/>
        </w:rPr>
        <w:t xml:space="preserve"> </w:t>
      </w:r>
      <w:r w:rsidR="00D72B8E" w:rsidRPr="00387D81">
        <w:rPr>
          <w:rFonts w:asciiTheme="minorHAnsi" w:hAnsiTheme="minorHAnsi" w:cstheme="minorHAnsi"/>
          <w:bCs/>
          <w:kern w:val="24"/>
          <w:szCs w:val="22"/>
        </w:rPr>
        <w:t xml:space="preserve">Philips </w:t>
      </w:r>
      <w:r w:rsidR="006F6E35" w:rsidRPr="00387D81">
        <w:rPr>
          <w:rFonts w:asciiTheme="minorHAnsi" w:hAnsiTheme="minorHAnsi" w:cstheme="minorHAnsi"/>
          <w:bCs/>
          <w:kern w:val="24"/>
          <w:szCs w:val="22"/>
        </w:rPr>
        <w:t xml:space="preserve">will </w:t>
      </w:r>
      <w:r w:rsidR="00D72B8E" w:rsidRPr="00387D81">
        <w:rPr>
          <w:rFonts w:asciiTheme="minorHAnsi" w:hAnsiTheme="minorHAnsi" w:cstheme="minorHAnsi"/>
          <w:bCs/>
          <w:kern w:val="24"/>
          <w:szCs w:val="22"/>
        </w:rPr>
        <w:t>also continue to export ECR devices once cert</w:t>
      </w:r>
      <w:r w:rsidR="00783975">
        <w:rPr>
          <w:rFonts w:asciiTheme="minorHAnsi" w:hAnsiTheme="minorHAnsi" w:cstheme="minorHAnsi"/>
          <w:bCs/>
          <w:kern w:val="24"/>
          <w:szCs w:val="22"/>
        </w:rPr>
        <w:t xml:space="preserve">ain requirements have been met. </w:t>
      </w:r>
      <w:r w:rsidR="002C7B9E">
        <w:t xml:space="preserve">Philips will continue to manufacture and distribute the products of the other patient care </w:t>
      </w:r>
      <w:r w:rsidR="006100D4">
        <w:t>businesses at these facilities.</w:t>
      </w:r>
    </w:p>
    <w:p w:rsidR="00DB59AC" w:rsidRDefault="00285FA4" w:rsidP="003D4871">
      <w:pPr>
        <w:rPr>
          <w:szCs w:val="22"/>
        </w:rPr>
      </w:pPr>
    </w:p>
    <w:p w:rsidR="00924CE5" w:rsidRPr="00C61B77" w:rsidRDefault="00924CE5" w:rsidP="00924CE5">
      <w:pPr>
        <w:rPr>
          <w:rFonts w:asciiTheme="minorHAnsi" w:hAnsiTheme="minorHAnsi" w:cstheme="minorHAnsi"/>
          <w:bCs/>
          <w:kern w:val="24"/>
          <w:szCs w:val="22"/>
        </w:rPr>
      </w:pPr>
      <w:r>
        <w:rPr>
          <w:rFonts w:asciiTheme="minorHAnsi" w:hAnsiTheme="minorHAnsi" w:cstheme="minorHAnsi"/>
          <w:bCs/>
          <w:kern w:val="24"/>
          <w:szCs w:val="22"/>
        </w:rPr>
        <w:t xml:space="preserve">“We are committed to delivering high quality, innovative products and solutions, and </w:t>
      </w:r>
      <w:r w:rsidR="002D0F00">
        <w:rPr>
          <w:rFonts w:asciiTheme="minorHAnsi" w:hAnsiTheme="minorHAnsi" w:cstheme="minorHAnsi"/>
          <w:bCs/>
          <w:kern w:val="24"/>
          <w:szCs w:val="22"/>
        </w:rPr>
        <w:t xml:space="preserve">we </w:t>
      </w:r>
      <w:r w:rsidRPr="00C61B77">
        <w:rPr>
          <w:rFonts w:asciiTheme="minorHAnsi" w:hAnsiTheme="minorHAnsi" w:cstheme="minorHAnsi"/>
          <w:bCs/>
          <w:kern w:val="24"/>
          <w:szCs w:val="22"/>
        </w:rPr>
        <w:t xml:space="preserve">take this matter </w:t>
      </w:r>
      <w:r w:rsidR="002354A2">
        <w:rPr>
          <w:rFonts w:asciiTheme="minorHAnsi" w:hAnsiTheme="minorHAnsi" w:cstheme="minorHAnsi"/>
          <w:bCs/>
          <w:kern w:val="24"/>
          <w:szCs w:val="22"/>
        </w:rPr>
        <w:t>very</w:t>
      </w:r>
      <w:r w:rsidRPr="00C61B77">
        <w:rPr>
          <w:rFonts w:asciiTheme="minorHAnsi" w:hAnsiTheme="minorHAnsi" w:cstheme="minorHAnsi"/>
          <w:bCs/>
          <w:kern w:val="24"/>
          <w:szCs w:val="22"/>
        </w:rPr>
        <w:t xml:space="preserve"> seriously,</w:t>
      </w:r>
      <w:r>
        <w:rPr>
          <w:rFonts w:asciiTheme="minorHAnsi" w:hAnsiTheme="minorHAnsi" w:cstheme="minorHAnsi"/>
          <w:bCs/>
          <w:kern w:val="24"/>
          <w:szCs w:val="22"/>
        </w:rPr>
        <w:t>”</w:t>
      </w:r>
      <w:r w:rsidRPr="00C61B77">
        <w:rPr>
          <w:rFonts w:asciiTheme="minorHAnsi" w:hAnsiTheme="minorHAnsi" w:cstheme="minorHAnsi"/>
          <w:bCs/>
          <w:kern w:val="24"/>
          <w:szCs w:val="22"/>
        </w:rPr>
        <w:t xml:space="preserve"> </w:t>
      </w:r>
      <w:r w:rsidRPr="00C61B77">
        <w:rPr>
          <w:szCs w:val="22"/>
        </w:rPr>
        <w:t xml:space="preserve">said </w:t>
      </w:r>
      <w:r w:rsidRPr="00C61B77">
        <w:rPr>
          <w:szCs w:val="22"/>
        </w:rPr>
        <w:lastRenderedPageBreak/>
        <w:t xml:space="preserve">Carla Kriwet, Chief </w:t>
      </w:r>
      <w:r>
        <w:rPr>
          <w:szCs w:val="22"/>
        </w:rPr>
        <w:t>Business Leader Connected</w:t>
      </w:r>
      <w:r w:rsidRPr="00C61B77">
        <w:rPr>
          <w:szCs w:val="22"/>
        </w:rPr>
        <w:t xml:space="preserve"> Care </w:t>
      </w:r>
      <w:r w:rsidR="00D569B3">
        <w:rPr>
          <w:szCs w:val="22"/>
        </w:rPr>
        <w:t>&amp;</w:t>
      </w:r>
      <w:r w:rsidRPr="00C61B77">
        <w:rPr>
          <w:szCs w:val="22"/>
        </w:rPr>
        <w:t xml:space="preserve"> Health Informatics</w:t>
      </w:r>
      <w:r>
        <w:rPr>
          <w:szCs w:val="22"/>
        </w:rPr>
        <w:t xml:space="preserve"> at Royal Philips. “We </w:t>
      </w:r>
      <w:r w:rsidR="00597D07">
        <w:rPr>
          <w:szCs w:val="22"/>
        </w:rPr>
        <w:t>are fully prepared to</w:t>
      </w:r>
      <w:r w:rsidR="00597D07">
        <w:rPr>
          <w:rFonts w:asciiTheme="minorHAnsi" w:hAnsiTheme="minorHAnsi" w:cstheme="minorHAnsi"/>
          <w:bCs/>
          <w:kern w:val="24"/>
          <w:szCs w:val="22"/>
        </w:rPr>
        <w:t xml:space="preserve"> fulfill</w:t>
      </w:r>
      <w:r w:rsidRPr="00C61B77">
        <w:rPr>
          <w:rFonts w:asciiTheme="minorHAnsi" w:hAnsiTheme="minorHAnsi" w:cstheme="minorHAnsi"/>
          <w:bCs/>
          <w:kern w:val="24"/>
          <w:szCs w:val="22"/>
        </w:rPr>
        <w:t xml:space="preserve"> the </w:t>
      </w:r>
      <w:r>
        <w:rPr>
          <w:rFonts w:asciiTheme="minorHAnsi" w:hAnsiTheme="minorHAnsi" w:cstheme="minorHAnsi"/>
          <w:bCs/>
          <w:kern w:val="24"/>
          <w:szCs w:val="22"/>
        </w:rPr>
        <w:t>terms of the decree</w:t>
      </w:r>
      <w:r w:rsidR="00597D07">
        <w:rPr>
          <w:rFonts w:asciiTheme="minorHAnsi" w:hAnsiTheme="minorHAnsi" w:cstheme="minorHAnsi"/>
          <w:bCs/>
          <w:kern w:val="24"/>
          <w:szCs w:val="22"/>
        </w:rPr>
        <w:t>, and w</w:t>
      </w:r>
      <w:r>
        <w:rPr>
          <w:rFonts w:asciiTheme="minorHAnsi" w:hAnsiTheme="minorHAnsi" w:cstheme="minorHAnsi"/>
          <w:bCs/>
          <w:kern w:val="24"/>
          <w:szCs w:val="22"/>
        </w:rPr>
        <w:t xml:space="preserve">e hope to resume the suspended defibrillator production in the course of 2018. Over the last years, we have made significant </w:t>
      </w:r>
      <w:r w:rsidRPr="00C61B77">
        <w:rPr>
          <w:rFonts w:asciiTheme="minorHAnsi" w:hAnsiTheme="minorHAnsi" w:cstheme="minorHAnsi"/>
          <w:bCs/>
          <w:kern w:val="24"/>
          <w:szCs w:val="22"/>
        </w:rPr>
        <w:t xml:space="preserve">investments in our Quality Management System, with </w:t>
      </w:r>
      <w:r w:rsidR="006100D4">
        <w:rPr>
          <w:rFonts w:asciiTheme="minorHAnsi" w:hAnsiTheme="minorHAnsi" w:cstheme="minorHAnsi"/>
          <w:bCs/>
          <w:kern w:val="24"/>
          <w:szCs w:val="22"/>
        </w:rPr>
        <w:t>the change in our</w:t>
      </w:r>
      <w:r w:rsidRPr="00C61B77">
        <w:rPr>
          <w:rFonts w:asciiTheme="minorHAnsi" w:hAnsiTheme="minorHAnsi" w:cstheme="minorHAnsi"/>
          <w:bCs/>
          <w:kern w:val="24"/>
          <w:szCs w:val="22"/>
        </w:rPr>
        <w:t xml:space="preserve"> company-wide quality leadership and </w:t>
      </w:r>
      <w:r w:rsidR="006100D4">
        <w:rPr>
          <w:rFonts w:asciiTheme="minorHAnsi" w:hAnsiTheme="minorHAnsi" w:cstheme="minorHAnsi"/>
          <w:bCs/>
          <w:kern w:val="24"/>
          <w:szCs w:val="22"/>
        </w:rPr>
        <w:t xml:space="preserve">the launch of new standards and </w:t>
      </w:r>
      <w:r w:rsidRPr="00C61B77">
        <w:rPr>
          <w:rFonts w:asciiTheme="minorHAnsi" w:hAnsiTheme="minorHAnsi" w:cstheme="minorHAnsi"/>
          <w:bCs/>
          <w:kern w:val="24"/>
          <w:szCs w:val="22"/>
        </w:rPr>
        <w:t>initiatives</w:t>
      </w:r>
      <w:r w:rsidR="006100D4">
        <w:rPr>
          <w:rFonts w:asciiTheme="minorHAnsi" w:hAnsiTheme="minorHAnsi" w:cstheme="minorHAnsi"/>
          <w:bCs/>
          <w:kern w:val="24"/>
          <w:szCs w:val="22"/>
        </w:rPr>
        <w:t xml:space="preserve"> across all our businesses and markets.</w:t>
      </w:r>
      <w:r w:rsidRPr="00C61B77">
        <w:rPr>
          <w:rFonts w:asciiTheme="minorHAnsi" w:hAnsiTheme="minorHAnsi" w:cstheme="minorHAnsi"/>
          <w:bCs/>
          <w:kern w:val="24"/>
          <w:szCs w:val="22"/>
        </w:rPr>
        <w:t xml:space="preserve"> We will continue </w:t>
      </w:r>
      <w:r>
        <w:rPr>
          <w:rFonts w:asciiTheme="minorHAnsi" w:hAnsiTheme="minorHAnsi" w:cstheme="minorHAnsi"/>
          <w:bCs/>
          <w:kern w:val="24"/>
          <w:szCs w:val="22"/>
        </w:rPr>
        <w:t>this</w:t>
      </w:r>
      <w:r w:rsidRPr="00C61B77">
        <w:rPr>
          <w:rFonts w:asciiTheme="minorHAnsi" w:hAnsiTheme="minorHAnsi" w:cstheme="minorHAnsi"/>
          <w:bCs/>
          <w:kern w:val="24"/>
          <w:szCs w:val="22"/>
        </w:rPr>
        <w:t xml:space="preserve"> program to further enhance </w:t>
      </w:r>
      <w:r>
        <w:rPr>
          <w:rFonts w:asciiTheme="minorHAnsi" w:hAnsiTheme="minorHAnsi" w:cstheme="minorHAnsi"/>
          <w:bCs/>
          <w:kern w:val="24"/>
          <w:szCs w:val="22"/>
        </w:rPr>
        <w:t>our</w:t>
      </w:r>
      <w:r w:rsidRPr="00C61B77">
        <w:rPr>
          <w:rFonts w:asciiTheme="minorHAnsi" w:hAnsiTheme="minorHAnsi" w:cstheme="minorHAnsi"/>
          <w:bCs/>
          <w:kern w:val="24"/>
          <w:szCs w:val="22"/>
        </w:rPr>
        <w:t xml:space="preserve"> quality management throughout Philips.</w:t>
      </w:r>
      <w:r>
        <w:rPr>
          <w:rFonts w:asciiTheme="minorHAnsi" w:hAnsiTheme="minorHAnsi" w:cstheme="minorHAnsi"/>
          <w:bCs/>
          <w:kern w:val="24"/>
          <w:szCs w:val="22"/>
        </w:rPr>
        <w:t>”</w:t>
      </w:r>
      <w:r w:rsidRPr="00C61B77">
        <w:rPr>
          <w:rFonts w:asciiTheme="minorHAnsi" w:hAnsiTheme="minorHAnsi" w:cstheme="minorHAnsi"/>
          <w:bCs/>
          <w:kern w:val="24"/>
          <w:szCs w:val="22"/>
        </w:rPr>
        <w:t xml:space="preserve"> </w:t>
      </w:r>
    </w:p>
    <w:p w:rsidR="00924CE5" w:rsidRDefault="00924CE5" w:rsidP="003D4871">
      <w:pPr>
        <w:rPr>
          <w:szCs w:val="22"/>
        </w:rPr>
      </w:pPr>
    </w:p>
    <w:p w:rsidR="00C81547" w:rsidRPr="00387D81" w:rsidRDefault="00C81547" w:rsidP="00C81547">
      <w:pPr>
        <w:rPr>
          <w:rFonts w:asciiTheme="minorHAnsi" w:hAnsiTheme="minorHAnsi" w:cstheme="minorHAnsi"/>
          <w:bCs/>
          <w:kern w:val="24"/>
          <w:szCs w:val="22"/>
        </w:rPr>
      </w:pPr>
      <w:r w:rsidRPr="00387D81">
        <w:rPr>
          <w:szCs w:val="22"/>
        </w:rPr>
        <w:t xml:space="preserve">Philips defibrillators currently in use by customers are recommended by Philips to remain in use, and should not be taken out of service as Philips has no reason to believe they pose a risk to patients. </w:t>
      </w:r>
      <w:r w:rsidRPr="00387D81">
        <w:rPr>
          <w:rFonts w:asciiTheme="minorHAnsi" w:hAnsiTheme="minorHAnsi" w:cstheme="minorHAnsi"/>
          <w:bCs/>
          <w:kern w:val="24"/>
          <w:szCs w:val="22"/>
        </w:rPr>
        <w:t xml:space="preserve">Philips is proud that its defibrillators save lives daily, with a high reliability record.   </w:t>
      </w:r>
    </w:p>
    <w:p w:rsidR="00C81547" w:rsidRPr="00387D81" w:rsidRDefault="00C81547" w:rsidP="003D4871">
      <w:pPr>
        <w:rPr>
          <w:szCs w:val="22"/>
        </w:rPr>
      </w:pPr>
    </w:p>
    <w:p w:rsidR="00B75B7E" w:rsidRPr="00C61B77" w:rsidRDefault="00D72B8E" w:rsidP="008D33D1">
      <w:pPr>
        <w:rPr>
          <w:szCs w:val="22"/>
        </w:rPr>
      </w:pPr>
      <w:r w:rsidRPr="00C61B77">
        <w:rPr>
          <w:szCs w:val="22"/>
        </w:rPr>
        <w:t xml:space="preserve">The full </w:t>
      </w:r>
      <w:r>
        <w:rPr>
          <w:szCs w:val="22"/>
        </w:rPr>
        <w:t>consent decree</w:t>
      </w:r>
      <w:r w:rsidRPr="00C61B77">
        <w:rPr>
          <w:szCs w:val="22"/>
        </w:rPr>
        <w:t xml:space="preserve"> </w:t>
      </w:r>
      <w:r>
        <w:rPr>
          <w:szCs w:val="22"/>
        </w:rPr>
        <w:t xml:space="preserve">will be posted on </w:t>
      </w:r>
      <w:r w:rsidRPr="00C61B77">
        <w:rPr>
          <w:szCs w:val="22"/>
        </w:rPr>
        <w:t>Philips</w:t>
      </w:r>
      <w:r>
        <w:rPr>
          <w:szCs w:val="22"/>
        </w:rPr>
        <w:t>’</w:t>
      </w:r>
      <w:r w:rsidRPr="00C61B77">
        <w:rPr>
          <w:szCs w:val="22"/>
        </w:rPr>
        <w:t xml:space="preserve"> website, along with information for users of Philips external defibrillators</w:t>
      </w:r>
      <w:r>
        <w:rPr>
          <w:szCs w:val="22"/>
        </w:rPr>
        <w:t>, describing how these products are impacted</w:t>
      </w:r>
      <w:r w:rsidRPr="00C61B77">
        <w:rPr>
          <w:szCs w:val="22"/>
        </w:rPr>
        <w:t xml:space="preserve"> </w:t>
      </w:r>
      <w:r>
        <w:rPr>
          <w:szCs w:val="22"/>
        </w:rPr>
        <w:t xml:space="preserve">by the </w:t>
      </w:r>
      <w:r w:rsidR="00D569B3">
        <w:rPr>
          <w:szCs w:val="22"/>
        </w:rPr>
        <w:t>consent d</w:t>
      </w:r>
      <w:r>
        <w:rPr>
          <w:szCs w:val="22"/>
        </w:rPr>
        <w:t>ecree</w:t>
      </w:r>
      <w:r w:rsidR="000E731B">
        <w:rPr>
          <w:szCs w:val="22"/>
        </w:rPr>
        <w:t xml:space="preserve">. </w:t>
      </w:r>
      <w:r w:rsidR="00A65833">
        <w:rPr>
          <w:szCs w:val="22"/>
        </w:rPr>
        <w:t>C</w:t>
      </w:r>
      <w:r w:rsidRPr="00C61B77">
        <w:rPr>
          <w:szCs w:val="22"/>
        </w:rPr>
        <w:t xml:space="preserve">ustomers with questions not answered on </w:t>
      </w:r>
      <w:r>
        <w:rPr>
          <w:szCs w:val="22"/>
        </w:rPr>
        <w:lastRenderedPageBreak/>
        <w:t xml:space="preserve">Philips’ </w:t>
      </w:r>
      <w:r w:rsidRPr="00C61B77">
        <w:rPr>
          <w:szCs w:val="22"/>
        </w:rPr>
        <w:t xml:space="preserve">website, can also contact Philips at </w:t>
      </w:r>
      <w:r w:rsidR="008D33D1">
        <w:rPr>
          <w:szCs w:val="22"/>
        </w:rPr>
        <w:t>+</w:t>
      </w:r>
      <w:r w:rsidR="008D33D1" w:rsidRPr="008D33D1">
        <w:rPr>
          <w:szCs w:val="22"/>
        </w:rPr>
        <w:t xml:space="preserve"> 1</w:t>
      </w:r>
      <w:r w:rsidR="008D33D1">
        <w:rPr>
          <w:szCs w:val="22"/>
        </w:rPr>
        <w:t xml:space="preserve"> </w:t>
      </w:r>
      <w:r w:rsidR="008D33D1" w:rsidRPr="008D33D1">
        <w:rPr>
          <w:szCs w:val="22"/>
        </w:rPr>
        <w:t>800</w:t>
      </w:r>
      <w:r w:rsidR="008D33D1">
        <w:rPr>
          <w:szCs w:val="22"/>
        </w:rPr>
        <w:t xml:space="preserve"> 263 </w:t>
      </w:r>
      <w:r w:rsidR="008D33D1" w:rsidRPr="008D33D1">
        <w:rPr>
          <w:szCs w:val="22"/>
        </w:rPr>
        <w:t>3342</w:t>
      </w:r>
      <w:r w:rsidR="008D33D1">
        <w:rPr>
          <w:szCs w:val="22"/>
        </w:rPr>
        <w:t xml:space="preserve"> or via this </w:t>
      </w:r>
      <w:hyperlink r:id="rId7" w:anchor="technical" w:history="1">
        <w:r w:rsidR="008D33D1" w:rsidRPr="008D33D1">
          <w:rPr>
            <w:rStyle w:val="Hyperlink"/>
            <w:szCs w:val="22"/>
          </w:rPr>
          <w:t>link</w:t>
        </w:r>
      </w:hyperlink>
      <w:r w:rsidRPr="00C61B77">
        <w:rPr>
          <w:szCs w:val="22"/>
        </w:rPr>
        <w:t>.</w:t>
      </w:r>
      <w:r>
        <w:rPr>
          <w:szCs w:val="22"/>
        </w:rPr>
        <w:t xml:space="preserve"> </w:t>
      </w:r>
    </w:p>
    <w:p w:rsidR="00B75B7E" w:rsidRDefault="00285FA4" w:rsidP="00BE7188">
      <w:pPr>
        <w:rPr>
          <w:szCs w:val="22"/>
        </w:rPr>
      </w:pPr>
    </w:p>
    <w:p w:rsidR="00BE7188" w:rsidRPr="001E3156" w:rsidRDefault="00D72B8E" w:rsidP="001E3156">
      <w:pPr>
        <w:rPr>
          <w:b/>
          <w:szCs w:val="22"/>
        </w:rPr>
      </w:pPr>
      <w:r w:rsidRPr="001E3156">
        <w:rPr>
          <w:b/>
          <w:szCs w:val="22"/>
        </w:rPr>
        <w:t xml:space="preserve">Financial impact </w:t>
      </w:r>
    </w:p>
    <w:p w:rsidR="008B4CB1" w:rsidRDefault="008B4CB1" w:rsidP="008B4CB1">
      <w:r>
        <w:t>As a consequence of the decree, Philips anticipates an EBITA</w:t>
      </w:r>
      <w:r w:rsidR="00E0462C">
        <w:t xml:space="preserve"> impact of approximately EUR </w:t>
      </w:r>
      <w:r w:rsidR="00B161D8">
        <w:t>20</w:t>
      </w:r>
      <w:r>
        <w:t xml:space="preserve"> million in the fourth quarter of 2017 and approximately EUR </w:t>
      </w:r>
      <w:r w:rsidR="00B161D8">
        <w:t>60</w:t>
      </w:r>
      <w:r>
        <w:t xml:space="preserve"> million in 2018. These impacts</w:t>
      </w:r>
      <w:r w:rsidR="002354A2">
        <w:t xml:space="preserve"> </w:t>
      </w:r>
      <w:r>
        <w:t xml:space="preserve">relate </w:t>
      </w:r>
      <w:r w:rsidR="00D569B3">
        <w:t xml:space="preserve">primarily </w:t>
      </w:r>
      <w:r>
        <w:t xml:space="preserve">to the suspension of production, profit disgorgement payments, and incremental costs to prepare for and </w:t>
      </w:r>
      <w:r w:rsidR="002354A2">
        <w:t xml:space="preserve">handle the regulatory inspections. </w:t>
      </w:r>
      <w:r>
        <w:t xml:space="preserve">These amounts </w:t>
      </w:r>
      <w:r w:rsidR="002354A2">
        <w:t xml:space="preserve">will not impact </w:t>
      </w:r>
      <w:r w:rsidR="00D514E1">
        <w:t>A</w:t>
      </w:r>
      <w:r w:rsidR="002354A2">
        <w:t>djusted EBITA [</w:t>
      </w:r>
      <w:r>
        <w:t>2] in 2017 and 2018, respectively.</w:t>
      </w:r>
      <w:r w:rsidRPr="008B4CB1">
        <w:t xml:space="preserve"> </w:t>
      </w:r>
      <w:r>
        <w:t>The combined sales of the external defibrillator product lines affected by the terms of th</w:t>
      </w:r>
      <w:r w:rsidR="002354A2">
        <w:t xml:space="preserve">e decree was approximately EUR </w:t>
      </w:r>
      <w:r w:rsidR="00B161D8">
        <w:t>35</w:t>
      </w:r>
      <w:r>
        <w:t xml:space="preserve"> million per quarter in 2016.</w:t>
      </w:r>
    </w:p>
    <w:p w:rsidR="0067240B" w:rsidRDefault="0067240B" w:rsidP="00BE7188">
      <w:pPr>
        <w:rPr>
          <w:rFonts w:cstheme="minorHAnsi"/>
        </w:rPr>
      </w:pPr>
    </w:p>
    <w:p w:rsidR="00220245" w:rsidRPr="00301BC5" w:rsidRDefault="00D72B8E" w:rsidP="00220245">
      <w:pPr>
        <w:ind w:left="425" w:hanging="425"/>
        <w:rPr>
          <w:rFonts w:asciiTheme="minorHAnsi" w:hAnsiTheme="minorHAnsi" w:cstheme="minorHAnsi"/>
          <w:bCs/>
          <w:i/>
          <w:kern w:val="24"/>
          <w:sz w:val="20"/>
        </w:rPr>
      </w:pPr>
      <w:r w:rsidRPr="00301BC5">
        <w:rPr>
          <w:sz w:val="20"/>
        </w:rPr>
        <w:t>[1]</w:t>
      </w:r>
      <w:r w:rsidRPr="00301BC5">
        <w:rPr>
          <w:sz w:val="20"/>
        </w:rPr>
        <w:tab/>
      </w:r>
      <w:r w:rsidRPr="00301BC5">
        <w:rPr>
          <w:i/>
          <w:sz w:val="20"/>
        </w:rPr>
        <w:t>S</w:t>
      </w:r>
      <w:r w:rsidRPr="00301BC5">
        <w:rPr>
          <w:rFonts w:asciiTheme="minorHAnsi" w:hAnsiTheme="minorHAnsi" w:cstheme="minorHAnsi"/>
          <w:bCs/>
          <w:i/>
          <w:kern w:val="24"/>
          <w:sz w:val="20"/>
        </w:rPr>
        <w:t xml:space="preserve">ubject to limitations and conditions, Philips is permitted to continue manufacture and shipping of </w:t>
      </w:r>
      <w:r w:rsidR="000E731B" w:rsidRPr="00301BC5">
        <w:rPr>
          <w:rFonts w:asciiTheme="minorHAnsi" w:hAnsiTheme="minorHAnsi" w:cstheme="minorHAnsi"/>
          <w:bCs/>
          <w:i/>
          <w:kern w:val="24"/>
          <w:sz w:val="20"/>
        </w:rPr>
        <w:t xml:space="preserve">HeartStart HS1 AEDs (including </w:t>
      </w:r>
      <w:r w:rsidRPr="00301BC5">
        <w:rPr>
          <w:rFonts w:asciiTheme="minorHAnsi" w:hAnsiTheme="minorHAnsi" w:cstheme="minorHAnsi"/>
          <w:bCs/>
          <w:i/>
          <w:kern w:val="24"/>
          <w:sz w:val="20"/>
        </w:rPr>
        <w:t>HeartStart Home and HeartStart Onsite AEDs</w:t>
      </w:r>
      <w:r w:rsidR="000E731B" w:rsidRPr="00301BC5">
        <w:rPr>
          <w:rFonts w:asciiTheme="minorHAnsi" w:hAnsiTheme="minorHAnsi" w:cstheme="minorHAnsi"/>
          <w:bCs/>
          <w:i/>
          <w:kern w:val="24"/>
          <w:sz w:val="20"/>
        </w:rPr>
        <w:t>)</w:t>
      </w:r>
      <w:r w:rsidRPr="00301BC5">
        <w:rPr>
          <w:rFonts w:asciiTheme="minorHAnsi" w:hAnsiTheme="minorHAnsi" w:cstheme="minorHAnsi"/>
          <w:bCs/>
          <w:i/>
          <w:kern w:val="24"/>
          <w:sz w:val="20"/>
        </w:rPr>
        <w:t xml:space="preserve"> in order to meet public health needs. Philips </w:t>
      </w:r>
      <w:r w:rsidR="002D0F00">
        <w:rPr>
          <w:rFonts w:asciiTheme="minorHAnsi" w:hAnsiTheme="minorHAnsi" w:cstheme="minorHAnsi"/>
          <w:bCs/>
          <w:i/>
          <w:kern w:val="24"/>
          <w:sz w:val="20"/>
        </w:rPr>
        <w:t xml:space="preserve">is </w:t>
      </w:r>
      <w:r w:rsidRPr="00301BC5">
        <w:rPr>
          <w:rFonts w:asciiTheme="minorHAnsi" w:hAnsiTheme="minorHAnsi" w:cstheme="minorHAnsi"/>
          <w:bCs/>
          <w:i/>
          <w:kern w:val="24"/>
          <w:sz w:val="20"/>
        </w:rPr>
        <w:t xml:space="preserve">also </w:t>
      </w:r>
      <w:r w:rsidR="002D0F00">
        <w:rPr>
          <w:rFonts w:asciiTheme="minorHAnsi" w:hAnsiTheme="minorHAnsi" w:cstheme="minorHAnsi"/>
          <w:bCs/>
          <w:i/>
          <w:kern w:val="24"/>
          <w:sz w:val="20"/>
        </w:rPr>
        <w:t xml:space="preserve">permitted to </w:t>
      </w:r>
      <w:r w:rsidRPr="00301BC5">
        <w:rPr>
          <w:rFonts w:asciiTheme="minorHAnsi" w:hAnsiTheme="minorHAnsi" w:cstheme="minorHAnsi"/>
          <w:bCs/>
          <w:i/>
          <w:kern w:val="24"/>
          <w:sz w:val="20"/>
        </w:rPr>
        <w:t xml:space="preserve">manufacture and ship devices </w:t>
      </w:r>
      <w:r w:rsidR="002D0F00">
        <w:rPr>
          <w:rFonts w:asciiTheme="minorHAnsi" w:hAnsiTheme="minorHAnsi" w:cstheme="minorHAnsi"/>
          <w:bCs/>
          <w:i/>
          <w:kern w:val="24"/>
          <w:sz w:val="20"/>
        </w:rPr>
        <w:t xml:space="preserve">under certain circumstances to </w:t>
      </w:r>
      <w:r w:rsidRPr="00301BC5">
        <w:rPr>
          <w:rFonts w:asciiTheme="minorHAnsi" w:hAnsiTheme="minorHAnsi" w:cstheme="minorHAnsi"/>
          <w:bCs/>
          <w:i/>
          <w:kern w:val="24"/>
          <w:sz w:val="20"/>
        </w:rPr>
        <w:t>customers who have standardized on Philips FR3 AED.</w:t>
      </w:r>
    </w:p>
    <w:p w:rsidR="00990471" w:rsidRPr="00301BC5" w:rsidRDefault="00990471" w:rsidP="00220245">
      <w:pPr>
        <w:ind w:left="425" w:hanging="425"/>
        <w:rPr>
          <w:sz w:val="20"/>
        </w:rPr>
      </w:pPr>
      <w:r w:rsidRPr="00301BC5">
        <w:rPr>
          <w:rFonts w:asciiTheme="minorHAnsi" w:hAnsiTheme="minorHAnsi" w:cstheme="minorHAnsi"/>
          <w:bCs/>
          <w:kern w:val="24"/>
          <w:sz w:val="20"/>
        </w:rPr>
        <w:t>[2]</w:t>
      </w:r>
      <w:r w:rsidRPr="00301BC5">
        <w:rPr>
          <w:rFonts w:asciiTheme="minorHAnsi" w:hAnsiTheme="minorHAnsi" w:cstheme="minorHAnsi"/>
          <w:bCs/>
          <w:kern w:val="24"/>
          <w:sz w:val="20"/>
        </w:rPr>
        <w:tab/>
      </w:r>
      <w:r w:rsidRPr="00301BC5">
        <w:rPr>
          <w:rFonts w:asciiTheme="minorHAnsi" w:hAnsiTheme="minorHAnsi" w:cstheme="minorHAnsi"/>
          <w:bCs/>
          <w:i/>
          <w:kern w:val="24"/>
          <w:sz w:val="20"/>
        </w:rPr>
        <w:t xml:space="preserve">Adjusted EBITA </w:t>
      </w:r>
      <w:r w:rsidRPr="00301BC5">
        <w:rPr>
          <w:rFonts w:cstheme="minorHAnsi"/>
          <w:i/>
          <w:sz w:val="20"/>
        </w:rPr>
        <w:t xml:space="preserve">is defined as </w:t>
      </w:r>
      <w:r w:rsidR="002D0F00">
        <w:rPr>
          <w:bCs/>
          <w:i/>
          <w:sz w:val="20"/>
        </w:rPr>
        <w:t>i</w:t>
      </w:r>
      <w:r w:rsidRPr="00301BC5">
        <w:rPr>
          <w:bCs/>
          <w:i/>
          <w:sz w:val="20"/>
        </w:rPr>
        <w:t xml:space="preserve">ncome from operations excluding amortization of acquired intangible assets, impairment of goodwill </w:t>
      </w:r>
      <w:r w:rsidRPr="00301BC5">
        <w:rPr>
          <w:bCs/>
          <w:i/>
          <w:sz w:val="20"/>
        </w:rPr>
        <w:lastRenderedPageBreak/>
        <w:t>and other intangible assets, restructuring charges, acquisition-related costs and other significant items.</w:t>
      </w:r>
    </w:p>
    <w:p w:rsidR="00220245" w:rsidRDefault="00285FA4" w:rsidP="00AA0317">
      <w:pPr>
        <w:rPr>
          <w:b/>
        </w:rPr>
      </w:pPr>
    </w:p>
    <w:p w:rsidR="00AA0317" w:rsidRPr="005862AF" w:rsidRDefault="00D72B8E" w:rsidP="00AA0317">
      <w:pPr>
        <w:rPr>
          <w:b/>
        </w:rPr>
      </w:pPr>
      <w:r w:rsidRPr="005862AF">
        <w:rPr>
          <w:b/>
        </w:rPr>
        <w:t>For further information, please contact:</w:t>
      </w:r>
    </w:p>
    <w:p w:rsidR="00AA0317" w:rsidRPr="00054C9C" w:rsidRDefault="00285FA4" w:rsidP="00AA0317">
      <w:pPr>
        <w:rPr>
          <w:b/>
        </w:rPr>
      </w:pPr>
    </w:p>
    <w:p w:rsidR="002D0F00" w:rsidRDefault="00D72B8E" w:rsidP="00AA0317">
      <w:pPr>
        <w:rPr>
          <w:rFonts w:cs="Arial"/>
          <w:szCs w:val="22"/>
        </w:rPr>
      </w:pPr>
      <w:r w:rsidRPr="00AA0317">
        <w:rPr>
          <w:rStyle w:val="Strong"/>
          <w:rFonts w:cs="Arial"/>
          <w:b w:val="0"/>
          <w:szCs w:val="22"/>
        </w:rPr>
        <w:t>Steve Klink</w:t>
      </w:r>
      <w:r w:rsidRPr="00AA0317">
        <w:rPr>
          <w:rFonts w:cs="Arial"/>
          <w:b/>
          <w:szCs w:val="22"/>
        </w:rPr>
        <w:br/>
      </w:r>
      <w:r w:rsidRPr="00054C9C">
        <w:rPr>
          <w:rFonts w:cs="Arial"/>
          <w:szCs w:val="22"/>
        </w:rPr>
        <w:t xml:space="preserve">Philips </w:t>
      </w:r>
      <w:r>
        <w:rPr>
          <w:rFonts w:cs="Arial"/>
          <w:szCs w:val="22"/>
        </w:rPr>
        <w:t>Group Press Office</w:t>
      </w:r>
      <w:r w:rsidRPr="00054C9C">
        <w:rPr>
          <w:rFonts w:cs="Arial"/>
          <w:szCs w:val="22"/>
        </w:rPr>
        <w:br/>
        <w:t xml:space="preserve">Tel.: +31 </w:t>
      </w:r>
      <w:r>
        <w:rPr>
          <w:rFonts w:cs="Arial"/>
          <w:szCs w:val="22"/>
        </w:rPr>
        <w:t>6 10888824</w:t>
      </w:r>
      <w:r w:rsidRPr="00054C9C">
        <w:rPr>
          <w:rFonts w:cs="Arial"/>
          <w:szCs w:val="22"/>
        </w:rPr>
        <w:br/>
        <w:t xml:space="preserve">E-mail: </w:t>
      </w:r>
      <w:hyperlink r:id="rId8" w:history="1">
        <w:r w:rsidR="002D0F00" w:rsidRPr="00AA25DB">
          <w:rPr>
            <w:rStyle w:val="Hyperlink"/>
            <w:rFonts w:cs="Arial"/>
            <w:szCs w:val="22"/>
          </w:rPr>
          <w:t>steve.klink@philips.com</w:t>
        </w:r>
      </w:hyperlink>
    </w:p>
    <w:p w:rsidR="00BA1932" w:rsidRDefault="00285FA4" w:rsidP="00225849">
      <w:pPr>
        <w:rPr>
          <w:rFonts w:asciiTheme="minorHAnsi" w:hAnsiTheme="minorHAnsi" w:cstheme="minorHAnsi"/>
          <w:szCs w:val="22"/>
          <w:lang w:eastAsia="en-US"/>
        </w:rPr>
      </w:pPr>
    </w:p>
    <w:p w:rsidR="00F85221" w:rsidRDefault="00D72B8E" w:rsidP="00225849">
      <w:pPr>
        <w:rPr>
          <w:rFonts w:asciiTheme="minorHAnsi" w:hAnsiTheme="minorHAnsi" w:cstheme="minorHAnsi"/>
          <w:szCs w:val="22"/>
          <w:lang w:eastAsia="en-US"/>
        </w:rPr>
      </w:pPr>
      <w:r>
        <w:rPr>
          <w:rFonts w:asciiTheme="minorHAnsi" w:hAnsiTheme="minorHAnsi" w:cstheme="minorHAnsi"/>
          <w:szCs w:val="22"/>
          <w:lang w:eastAsia="en-US"/>
        </w:rPr>
        <w:t>Mario Fante</w:t>
      </w:r>
    </w:p>
    <w:p w:rsidR="00F85221" w:rsidRDefault="00D72B8E" w:rsidP="00225849">
      <w:pPr>
        <w:rPr>
          <w:rFonts w:asciiTheme="minorHAnsi" w:hAnsiTheme="minorHAnsi" w:cstheme="minorHAnsi"/>
          <w:szCs w:val="22"/>
          <w:lang w:eastAsia="en-US"/>
        </w:rPr>
      </w:pPr>
      <w:r>
        <w:rPr>
          <w:rFonts w:asciiTheme="minorHAnsi" w:hAnsiTheme="minorHAnsi" w:cstheme="minorHAnsi"/>
          <w:szCs w:val="22"/>
          <w:lang w:eastAsia="en-US"/>
        </w:rPr>
        <w:t>Philips Group Press Office</w:t>
      </w:r>
    </w:p>
    <w:p w:rsidR="00F85221" w:rsidRPr="0002706B" w:rsidRDefault="00D72B8E" w:rsidP="00225849">
      <w:pPr>
        <w:rPr>
          <w:rFonts w:asciiTheme="minorHAnsi" w:hAnsiTheme="minorHAnsi" w:cstheme="minorHAnsi"/>
          <w:szCs w:val="22"/>
          <w:lang w:val="de-AT" w:eastAsia="en-US"/>
        </w:rPr>
      </w:pPr>
      <w:r w:rsidRPr="0002706B">
        <w:rPr>
          <w:rFonts w:asciiTheme="minorHAnsi" w:hAnsiTheme="minorHAnsi" w:cstheme="minorHAnsi"/>
          <w:szCs w:val="22"/>
          <w:lang w:val="de-AT" w:eastAsia="en-US"/>
        </w:rPr>
        <w:t>Tel.: +1 603 560 9226</w:t>
      </w:r>
    </w:p>
    <w:p w:rsidR="00F85221" w:rsidRDefault="00D72B8E" w:rsidP="00225849">
      <w:pPr>
        <w:rPr>
          <w:rFonts w:asciiTheme="minorHAnsi" w:hAnsiTheme="minorHAnsi" w:cstheme="minorHAnsi"/>
          <w:szCs w:val="22"/>
          <w:lang w:val="de-AT" w:eastAsia="en-US"/>
        </w:rPr>
      </w:pPr>
      <w:r w:rsidRPr="0002706B">
        <w:rPr>
          <w:rFonts w:asciiTheme="minorHAnsi" w:hAnsiTheme="minorHAnsi" w:cstheme="minorHAnsi"/>
          <w:szCs w:val="22"/>
          <w:lang w:val="de-AT" w:eastAsia="en-US"/>
        </w:rPr>
        <w:t xml:space="preserve">E-mail: </w:t>
      </w:r>
      <w:hyperlink r:id="rId9" w:history="1">
        <w:r w:rsidR="002D0F00" w:rsidRPr="00AA25DB">
          <w:rPr>
            <w:rStyle w:val="Hyperlink"/>
            <w:rFonts w:asciiTheme="minorHAnsi" w:hAnsiTheme="minorHAnsi" w:cstheme="minorHAnsi"/>
            <w:szCs w:val="22"/>
            <w:lang w:val="de-AT" w:eastAsia="en-US"/>
          </w:rPr>
          <w:t>mario.fante@philips.com</w:t>
        </w:r>
      </w:hyperlink>
    </w:p>
    <w:p w:rsidR="00F85221" w:rsidRPr="0002706B" w:rsidRDefault="00285FA4" w:rsidP="00225849">
      <w:pPr>
        <w:rPr>
          <w:rFonts w:asciiTheme="minorHAnsi" w:hAnsiTheme="minorHAnsi" w:cstheme="minorHAnsi"/>
          <w:szCs w:val="22"/>
          <w:lang w:val="de-AT" w:eastAsia="en-US"/>
        </w:rPr>
      </w:pPr>
    </w:p>
    <w:p w:rsidR="00F85221" w:rsidRPr="002D4CD7" w:rsidRDefault="00D72B8E" w:rsidP="00F85221">
      <w:pPr>
        <w:pStyle w:val="default"/>
        <w:spacing w:before="0" w:beforeAutospacing="0" w:after="0" w:afterAutospacing="0"/>
        <w:rPr>
          <w:rFonts w:ascii="Calibri" w:hAnsi="Calibri" w:cs="Calibri"/>
          <w:color w:val="000000"/>
          <w:sz w:val="22"/>
          <w:szCs w:val="22"/>
          <w:lang w:val="it-IT"/>
        </w:rPr>
      </w:pPr>
      <w:r w:rsidRPr="002D4CD7">
        <w:rPr>
          <w:rFonts w:ascii="Calibri" w:hAnsi="Calibri" w:cs="Calibri"/>
          <w:color w:val="000000"/>
          <w:sz w:val="22"/>
          <w:szCs w:val="22"/>
          <w:lang w:val="it-IT"/>
        </w:rPr>
        <w:t>Ksenija Gonciarenko</w:t>
      </w:r>
    </w:p>
    <w:p w:rsidR="00F85221" w:rsidRPr="002D4CD7" w:rsidRDefault="00D72B8E" w:rsidP="00F85221">
      <w:pPr>
        <w:pStyle w:val="default"/>
        <w:spacing w:before="0" w:beforeAutospacing="0" w:after="0" w:afterAutospacing="0"/>
        <w:rPr>
          <w:rFonts w:ascii="Calibri" w:hAnsi="Calibri" w:cs="Calibri"/>
          <w:color w:val="000000"/>
          <w:sz w:val="22"/>
          <w:szCs w:val="22"/>
        </w:rPr>
      </w:pPr>
      <w:r w:rsidRPr="002D4CD7">
        <w:rPr>
          <w:rFonts w:ascii="Calibri" w:hAnsi="Calibri" w:cs="Calibri"/>
          <w:color w:val="000000"/>
          <w:sz w:val="22"/>
          <w:szCs w:val="22"/>
        </w:rPr>
        <w:t>Philips Investor Relations</w:t>
      </w:r>
    </w:p>
    <w:p w:rsidR="00F85221" w:rsidRPr="002D4CD7" w:rsidRDefault="00D72B8E" w:rsidP="00F85221">
      <w:pPr>
        <w:pStyle w:val="default"/>
        <w:spacing w:before="0" w:beforeAutospacing="0" w:after="0" w:afterAutospacing="0"/>
        <w:rPr>
          <w:rFonts w:ascii="Calibri" w:hAnsi="Calibri" w:cs="Calibri"/>
          <w:color w:val="000000"/>
          <w:sz w:val="22"/>
          <w:szCs w:val="22"/>
        </w:rPr>
      </w:pPr>
      <w:r w:rsidRPr="002D4CD7">
        <w:rPr>
          <w:rFonts w:ascii="Calibri" w:hAnsi="Calibri" w:cs="Calibri"/>
          <w:color w:val="000000"/>
          <w:sz w:val="22"/>
          <w:szCs w:val="22"/>
        </w:rPr>
        <w:t>Tel</w:t>
      </w:r>
      <w:r>
        <w:rPr>
          <w:rFonts w:ascii="Calibri" w:hAnsi="Calibri" w:cs="Calibri"/>
          <w:color w:val="000000"/>
          <w:sz w:val="22"/>
          <w:szCs w:val="22"/>
        </w:rPr>
        <w:t>.</w:t>
      </w:r>
      <w:r w:rsidRPr="002D4CD7">
        <w:rPr>
          <w:rFonts w:ascii="Calibri" w:hAnsi="Calibri" w:cs="Calibri"/>
          <w:color w:val="000000"/>
          <w:sz w:val="22"/>
          <w:szCs w:val="22"/>
        </w:rPr>
        <w:t xml:space="preserve">: +31 </w:t>
      </w:r>
      <w:r>
        <w:rPr>
          <w:rFonts w:ascii="Calibri" w:hAnsi="Calibri" w:cs="Calibri"/>
          <w:color w:val="000000"/>
          <w:sz w:val="22"/>
          <w:szCs w:val="22"/>
        </w:rPr>
        <w:t>20 5977055</w:t>
      </w:r>
    </w:p>
    <w:p w:rsidR="00F85221" w:rsidRDefault="00D72B8E" w:rsidP="00F85221">
      <w:pPr>
        <w:pStyle w:val="default"/>
        <w:spacing w:before="0" w:beforeAutospacing="0" w:after="0" w:afterAutospacing="0"/>
        <w:rPr>
          <w:rFonts w:ascii="Calibri" w:hAnsi="Calibri" w:cs="Calibri"/>
          <w:sz w:val="22"/>
          <w:szCs w:val="22"/>
          <w:lang w:val="de-AT"/>
        </w:rPr>
      </w:pPr>
      <w:r w:rsidRPr="0002706B">
        <w:rPr>
          <w:rFonts w:ascii="Calibri" w:hAnsi="Calibri" w:cs="Calibri"/>
          <w:color w:val="000000"/>
          <w:sz w:val="22"/>
          <w:szCs w:val="22"/>
          <w:lang w:val="de-AT"/>
        </w:rPr>
        <w:t xml:space="preserve">E-mail: </w:t>
      </w:r>
      <w:hyperlink r:id="rId10" w:history="1">
        <w:r w:rsidR="002D0F00" w:rsidRPr="00AA25DB">
          <w:rPr>
            <w:rStyle w:val="Hyperlink"/>
            <w:rFonts w:ascii="Calibri" w:hAnsi="Calibri" w:cs="Calibri"/>
            <w:sz w:val="22"/>
            <w:szCs w:val="22"/>
            <w:lang w:val="de-AT"/>
          </w:rPr>
          <w:t>ksenija.gonciarenko@philips.com</w:t>
        </w:r>
      </w:hyperlink>
    </w:p>
    <w:p w:rsidR="00B712FD" w:rsidRDefault="00B712FD" w:rsidP="00F85221">
      <w:pPr>
        <w:rPr>
          <w:rFonts w:asciiTheme="minorHAnsi" w:hAnsiTheme="minorHAnsi" w:cstheme="minorHAnsi"/>
          <w:b/>
          <w:szCs w:val="22"/>
          <w:lang w:eastAsia="en-US"/>
        </w:rPr>
      </w:pPr>
    </w:p>
    <w:p w:rsidR="00F85221" w:rsidRPr="007402B0" w:rsidRDefault="00D72B8E" w:rsidP="00F85221">
      <w:pPr>
        <w:rPr>
          <w:rFonts w:asciiTheme="minorHAnsi" w:hAnsiTheme="minorHAnsi" w:cstheme="minorHAnsi"/>
          <w:b/>
          <w:szCs w:val="22"/>
          <w:lang w:eastAsia="en-US"/>
        </w:rPr>
      </w:pPr>
      <w:r>
        <w:rPr>
          <w:rFonts w:asciiTheme="minorHAnsi" w:hAnsiTheme="minorHAnsi" w:cstheme="minorHAnsi"/>
          <w:b/>
          <w:szCs w:val="22"/>
          <w:lang w:eastAsia="en-US"/>
        </w:rPr>
        <w:t>About Royal Philips</w:t>
      </w:r>
    </w:p>
    <w:p w:rsidR="00F85221" w:rsidRPr="00807E47" w:rsidRDefault="00D72B8E" w:rsidP="00F85221">
      <w:pPr>
        <w:pStyle w:val="PlainText"/>
      </w:pPr>
      <w:r w:rsidRPr="00807E47">
        <w:lastRenderedPageBreak/>
        <w:t>Royal Philips (NYSE: PHG, AEX: PHIA) is a leading health technology company focused on improving people's health and enabling better outcomes across the health continuum from healthy living and prevention, to diagnosis, treatment and home care. Philips leverages advanced technology and deep clinical and consumer insights to deliver integrated solutions. Headquartered in the Netherlands, the company is a leader in diagnostic imaging, image-guided therapy, patient monitoring and health informatics, as well as in consumer health and home care. Philips' health technology portfolio generated 201</w:t>
      </w:r>
      <w:r>
        <w:t>6</w:t>
      </w:r>
      <w:r w:rsidRPr="00807E47">
        <w:t xml:space="preserve"> sales of EUR </w:t>
      </w:r>
      <w:r>
        <w:t>17.4</w:t>
      </w:r>
      <w:r w:rsidRPr="00807E47">
        <w:t xml:space="preserve"> billion and employs approximately 7</w:t>
      </w:r>
      <w:r>
        <w:t>1</w:t>
      </w:r>
      <w:r w:rsidRPr="00807E47">
        <w:t>,000 employees with sales and services in more than 100 countries. News about Philips can be found at www.philips.com/newscenter.</w:t>
      </w:r>
    </w:p>
    <w:p w:rsidR="00F85221" w:rsidRDefault="00285FA4" w:rsidP="00F85221">
      <w:pPr>
        <w:pStyle w:val="PlainText"/>
        <w:rPr>
          <w:rFonts w:asciiTheme="minorHAnsi" w:hAnsiTheme="minorHAnsi" w:cstheme="minorHAnsi"/>
        </w:rPr>
      </w:pPr>
    </w:p>
    <w:p w:rsidR="00F85221" w:rsidRPr="006C1E7B" w:rsidRDefault="00D72B8E" w:rsidP="00F85221">
      <w:pPr>
        <w:pStyle w:val="PlainText"/>
        <w:rPr>
          <w:rFonts w:asciiTheme="minorHAnsi" w:hAnsiTheme="minorHAnsi" w:cstheme="minorHAnsi"/>
          <w:b/>
        </w:rPr>
      </w:pPr>
      <w:r>
        <w:rPr>
          <w:rFonts w:asciiTheme="minorHAnsi" w:hAnsiTheme="minorHAnsi" w:cstheme="minorHAnsi"/>
          <w:b/>
        </w:rPr>
        <w:t>Forward-</w:t>
      </w:r>
      <w:r w:rsidRPr="006C1E7B">
        <w:rPr>
          <w:rFonts w:asciiTheme="minorHAnsi" w:hAnsiTheme="minorHAnsi" w:cstheme="minorHAnsi"/>
          <w:b/>
        </w:rPr>
        <w:t>looking statement</w:t>
      </w:r>
      <w:r>
        <w:rPr>
          <w:rFonts w:asciiTheme="minorHAnsi" w:hAnsiTheme="minorHAnsi" w:cstheme="minorHAnsi"/>
          <w:b/>
        </w:rPr>
        <w:t>s</w:t>
      </w:r>
    </w:p>
    <w:p w:rsidR="00F85221" w:rsidRPr="006C1E7B" w:rsidRDefault="00D72B8E" w:rsidP="00D12922">
      <w:pPr>
        <w:pStyle w:val="ListParagraph"/>
        <w:ind w:left="0"/>
        <w:rPr>
          <w:b/>
        </w:rPr>
      </w:pPr>
      <w:r w:rsidRPr="001D0BCB">
        <w:rPr>
          <w:lang w:eastAsia="en-US"/>
        </w:rPr>
        <w:t xml:space="preserve">This </w:t>
      </w:r>
      <w:r>
        <w:rPr>
          <w:lang w:eastAsia="en-US"/>
        </w:rPr>
        <w:t>release</w:t>
      </w:r>
      <w:r w:rsidRPr="001D0BCB">
        <w:rPr>
          <w:lang w:eastAsia="en-US"/>
        </w:rPr>
        <w:t xml:space="preserve"> contain</w:t>
      </w:r>
      <w:r>
        <w:rPr>
          <w:lang w:eastAsia="en-US"/>
        </w:rPr>
        <w:t>s</w:t>
      </w:r>
      <w:r w:rsidRPr="001D0BCB">
        <w:rPr>
          <w:lang w:eastAsia="en-US"/>
        </w:rPr>
        <w:t xml:space="preserve"> certain forward-looking statements with respect to the financial condition, results of operations and business of Philips and certain of the plans and objectives of Philips with respect to these items. Examples of forward-looking statements include statements made about the strategy, estimates of sales growth, future EBITA, future developments </w:t>
      </w:r>
      <w:r w:rsidRPr="001D0BCB">
        <w:rPr>
          <w:lang w:eastAsia="en-US"/>
        </w:rPr>
        <w:lastRenderedPageBreak/>
        <w:t>in Philips’ organic business and the completion of acquisitions and divestments. By their nature, these statements involve risk and uncertainty because they relate to future events and circumstances and there are many factors that could cause actual results and developments to differ materially from those expressed or implied by these statements.</w:t>
      </w:r>
    </w:p>
    <w:p w:rsidR="00225849" w:rsidRDefault="00285FA4" w:rsidP="00F85221">
      <w:pPr>
        <w:rPr>
          <w:rFonts w:asciiTheme="minorHAnsi" w:hAnsiTheme="minorHAnsi" w:cstheme="minorHAnsi"/>
          <w:b/>
          <w:bCs/>
          <w:szCs w:val="26"/>
          <w:lang w:eastAsia="en-US"/>
        </w:rPr>
      </w:pPr>
    </w:p>
    <w:p w:rsidR="008B4CE5" w:rsidRDefault="008B4CE5" w:rsidP="00F85221">
      <w:pPr>
        <w:rPr>
          <w:rFonts w:asciiTheme="minorHAnsi" w:hAnsiTheme="minorHAnsi" w:cstheme="minorHAnsi"/>
          <w:b/>
          <w:bCs/>
          <w:szCs w:val="26"/>
          <w:lang w:eastAsia="en-US"/>
        </w:rPr>
      </w:pPr>
    </w:p>
    <w:p w:rsidR="008B4CE5" w:rsidRPr="00B00011" w:rsidRDefault="008B4CE5" w:rsidP="008B4CE5">
      <w:pPr>
        <w:pStyle w:val="PlainText"/>
        <w:rPr>
          <w:b/>
          <w:bCs/>
          <w:i/>
        </w:rPr>
      </w:pPr>
      <w:r w:rsidRPr="00B00011">
        <w:rPr>
          <w:i/>
        </w:rPr>
        <w:t>This press release contains inside information within the meaning of Article 7(1) of the EU Market Abuse Regulation.</w:t>
      </w:r>
    </w:p>
    <w:bookmarkEnd w:id="1"/>
    <w:p w:rsidR="008B4CE5" w:rsidRPr="00225849" w:rsidRDefault="008B4CE5" w:rsidP="00F85221">
      <w:pPr>
        <w:rPr>
          <w:rFonts w:asciiTheme="minorHAnsi" w:hAnsiTheme="minorHAnsi" w:cstheme="minorHAnsi"/>
          <w:b/>
          <w:bCs/>
          <w:szCs w:val="26"/>
          <w:lang w:eastAsia="en-US"/>
        </w:rPr>
      </w:pPr>
    </w:p>
    <w:sectPr w:rsidR="008B4CE5" w:rsidRPr="00225849" w:rsidSect="001C2732">
      <w:headerReference w:type="default" r:id="rId11"/>
      <w:footerReference w:type="default" r:id="rId12"/>
      <w:headerReference w:type="first" r:id="rId13"/>
      <w:footerReference w:type="first" r:id="rId14"/>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FA4" w:rsidRDefault="00285FA4">
      <w:r>
        <w:separator/>
      </w:r>
    </w:p>
  </w:endnote>
  <w:endnote w:type="continuationSeparator" w:id="0">
    <w:p w:rsidR="00285FA4" w:rsidRDefault="00285FA4">
      <w:r>
        <w:continuationSeparator/>
      </w:r>
    </w:p>
  </w:endnote>
  <w:endnote w:type="continuationNotice" w:id="1">
    <w:p w:rsidR="00285FA4" w:rsidRDefault="00285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15" w:rsidRDefault="00285FA4">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15" w:rsidRPr="009E2945" w:rsidRDefault="00285FA4"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0C74F0" w:rsidTr="00F77841">
      <w:trPr>
        <w:cantSplit/>
        <w:trHeight w:val="454"/>
      </w:trPr>
      <w:tc>
        <w:tcPr>
          <w:tcW w:w="8414" w:type="dxa"/>
        </w:tcPr>
        <w:p w:rsidR="009E2945" w:rsidRPr="009E2945" w:rsidRDefault="00285FA4" w:rsidP="00976DEC">
          <w:pPr>
            <w:framePr w:w="9979" w:h="567" w:wrap="notBeside" w:vAnchor="page" w:hAnchor="page" w:x="1736" w:yAlign="bottom"/>
            <w:spacing w:line="180" w:lineRule="exact"/>
            <w:rPr>
              <w:rFonts w:cs="Calibri"/>
              <w:noProof/>
              <w:sz w:val="16"/>
              <w:szCs w:val="16"/>
              <w:lang w:val="en-GB"/>
            </w:rPr>
          </w:pPr>
          <w:bookmarkStart w:id="9" w:name="MLTableFooter"/>
        </w:p>
      </w:tc>
    </w:tr>
    <w:tr w:rsidR="000C74F0" w:rsidTr="00F77841">
      <w:trPr>
        <w:cantSplit/>
        <w:trHeight w:hRule="exact" w:val="907"/>
      </w:trPr>
      <w:tc>
        <w:tcPr>
          <w:tcW w:w="8414" w:type="dxa"/>
          <w:vAlign w:val="bottom"/>
        </w:tcPr>
        <w:p w:rsidR="009E2945" w:rsidRPr="009E2945" w:rsidRDefault="00D72B8E" w:rsidP="009E2945">
          <w:pPr>
            <w:framePr w:w="9979" w:h="567" w:wrap="notBeside" w:vAnchor="page" w:hAnchor="page" w:x="1736" w:yAlign="bottom"/>
            <w:jc w:val="center"/>
            <w:rPr>
              <w:rFonts w:cs="Calibri"/>
              <w:noProof/>
              <w:sz w:val="16"/>
              <w:szCs w:val="16"/>
              <w:lang w:val="en-GB"/>
            </w:rPr>
          </w:pPr>
          <w:bookmarkStart w:id="10" w:name="LgoShield2013"/>
          <w:r>
            <w:rPr>
              <w:rFonts w:cs="Calibri"/>
              <w:noProof/>
              <w:sz w:val="16"/>
              <w:szCs w:val="16"/>
              <w:lang w:val="nl-NL" w:eastAsia="nl-NL"/>
            </w:rPr>
            <w:drawing>
              <wp:inline distT="0" distB="0" distL="0" distR="0" wp14:anchorId="3126A044" wp14:editId="31DF120B">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10"/>
        </w:p>
      </w:tc>
    </w:tr>
    <w:tr w:rsidR="000C74F0" w:rsidTr="00F77841">
      <w:trPr>
        <w:cantSplit/>
        <w:trHeight w:hRule="exact" w:val="454"/>
      </w:trPr>
      <w:tc>
        <w:tcPr>
          <w:tcW w:w="8414" w:type="dxa"/>
        </w:tcPr>
        <w:p w:rsidR="009E2945" w:rsidRPr="009E2945" w:rsidRDefault="00285FA4" w:rsidP="00976DEC">
          <w:pPr>
            <w:framePr w:w="9979" w:h="567" w:wrap="notBeside" w:vAnchor="page" w:hAnchor="page" w:x="1736" w:yAlign="bottom"/>
            <w:spacing w:line="180" w:lineRule="exact"/>
            <w:rPr>
              <w:rFonts w:cs="Calibri"/>
              <w:noProof/>
              <w:sz w:val="16"/>
              <w:szCs w:val="16"/>
              <w:lang w:val="en-GB"/>
            </w:rPr>
          </w:pPr>
        </w:p>
      </w:tc>
    </w:tr>
    <w:tr w:rsidR="000C74F0" w:rsidTr="00F77841">
      <w:trPr>
        <w:cantSplit/>
        <w:trHeight w:val="493"/>
      </w:trPr>
      <w:tc>
        <w:tcPr>
          <w:tcW w:w="8414" w:type="dxa"/>
        </w:tcPr>
        <w:p w:rsidR="00570A71" w:rsidRPr="009B03CB" w:rsidRDefault="00285FA4" w:rsidP="00976DEC">
          <w:pPr>
            <w:framePr w:w="9979" w:h="567" w:wrap="notBeside" w:vAnchor="page" w:hAnchor="page" w:x="1736" w:yAlign="bottom"/>
            <w:spacing w:line="180" w:lineRule="exact"/>
            <w:rPr>
              <w:rFonts w:cs="Calibri"/>
              <w:noProof/>
              <w:sz w:val="16"/>
              <w:szCs w:val="16"/>
              <w:lang w:val="en-GB"/>
            </w:rPr>
          </w:pPr>
        </w:p>
      </w:tc>
    </w:tr>
    <w:bookmarkEnd w:id="9"/>
  </w:tbl>
  <w:p w:rsidR="00431130" w:rsidRPr="009E2945" w:rsidRDefault="00285FA4" w:rsidP="00976DEC">
    <w:pPr>
      <w:framePr w:w="9979" w:h="567" w:wrap="notBeside" w:vAnchor="page" w:hAnchor="page" w:x="1736" w:yAlign="bottom"/>
      <w:shd w:val="clear" w:color="FFFFFF" w:fill="auto"/>
      <w:rPr>
        <w:noProof/>
        <w:sz w:val="2"/>
        <w:szCs w:val="2"/>
        <w:lang w:val="en-GB"/>
      </w:rPr>
    </w:pPr>
  </w:p>
  <w:p w:rsidR="005D0415" w:rsidRDefault="00285FA4">
    <w:pPr>
      <w:framePr w:w="1418" w:h="1134" w:hSpace="284" w:wrap="around" w:vAnchor="page" w:hAnchor="page" w:xAlign="right" w:y="12475"/>
      <w:shd w:val="clear" w:color="FFFFFF" w:fill="auto"/>
      <w:rPr>
        <w:lang w:val="en-GB"/>
      </w:rPr>
    </w:pPr>
  </w:p>
  <w:p w:rsidR="005D0415" w:rsidRDefault="00285FA4">
    <w:pPr>
      <w:tabs>
        <w:tab w:val="left" w:pos="7035"/>
      </w:tabs>
      <w:spacing w:line="1400" w:lineRule="exact"/>
      <w:rPr>
        <w:sz w:val="2"/>
        <w:lang w:val="en-GB"/>
      </w:rPr>
    </w:pPr>
  </w:p>
  <w:p w:rsidR="005D0415" w:rsidRDefault="00285FA4">
    <w:pPr>
      <w:spacing w:line="240" w:lineRule="exact"/>
      <w:rPr>
        <w:sz w:val="2"/>
        <w:lang w:val="en-GB"/>
      </w:rPr>
    </w:pPr>
  </w:p>
  <w:p w:rsidR="005D0415" w:rsidRDefault="00285FA4">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FA4" w:rsidRDefault="00285FA4">
      <w:r>
        <w:separator/>
      </w:r>
    </w:p>
  </w:footnote>
  <w:footnote w:type="continuationSeparator" w:id="0">
    <w:p w:rsidR="00285FA4" w:rsidRDefault="00285FA4">
      <w:r>
        <w:continuationSeparator/>
      </w:r>
    </w:p>
  </w:footnote>
  <w:footnote w:type="continuationNotice" w:id="1">
    <w:p w:rsidR="00285FA4" w:rsidRDefault="00285F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15" w:rsidRDefault="00285FA4">
    <w:pPr>
      <w:spacing w:line="332" w:lineRule="exact"/>
      <w:rPr>
        <w:noProof/>
      </w:rPr>
    </w:pPr>
  </w:p>
  <w:p w:rsidR="005D0415" w:rsidRDefault="00285FA4">
    <w:pPr>
      <w:framePr w:w="737" w:h="1746" w:hRule="exact" w:hSpace="181" w:wrap="around" w:vAnchor="page" w:hAnchor="page" w:x="800" w:yAlign="bottom"/>
      <w:shd w:val="solid" w:color="FFFFFF" w:fill="auto"/>
      <w:rPr>
        <w:sz w:val="2"/>
      </w:rPr>
    </w:pPr>
  </w:p>
  <w:p w:rsidR="009E2945" w:rsidRDefault="00D72B8E" w:rsidP="009E2945">
    <w:pPr>
      <w:framePr w:w="2954" w:h="856" w:wrap="around" w:vAnchor="page" w:hAnchor="page" w:x="1736" w:y="1243"/>
      <w:spacing w:line="720" w:lineRule="auto"/>
    </w:pPr>
    <w:bookmarkStart w:id="2" w:name="LgoWordmarkPage2"/>
    <w:r>
      <w:rPr>
        <w:rFonts w:cs="Calibri"/>
        <w:noProof/>
        <w:lang w:val="nl-NL" w:eastAsia="nl-NL"/>
      </w:rPr>
      <w:drawing>
        <wp:inline distT="0" distB="0" distL="0" distR="0" wp14:anchorId="2820689D" wp14:editId="7E5A14B7">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2"/>
    <w:r>
      <w:t xml:space="preserve"> </w:t>
    </w:r>
  </w:p>
  <w:p w:rsidR="00464CE7" w:rsidRDefault="00D72B8E">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rsidR="00464CE7" w:rsidRDefault="00D72B8E" w:rsidP="00221DD3">
    <w:pPr>
      <w:framePr w:w="340" w:h="363" w:hRule="exact" w:hSpace="1191" w:wrap="around" w:vAnchor="page" w:hAnchor="page" w:xAlign="right" w:y="5388"/>
      <w:shd w:val="clear" w:color="FFFFFF" w:fill="auto"/>
      <w:rPr>
        <w:lang w:val="en-GB"/>
      </w:rPr>
    </w:pPr>
    <w:r>
      <w:rPr>
        <w:lang w:val="en-GB"/>
      </w:rPr>
      <w:t>_</w:t>
    </w:r>
  </w:p>
  <w:p w:rsidR="00464CE7" w:rsidRDefault="00D72B8E">
    <w:pPr>
      <w:framePr w:w="340" w:h="1686" w:hRule="exact" w:wrap="around" w:vAnchor="page" w:hAnchor="page" w:x="404" w:y="6840"/>
      <w:shd w:val="clear" w:color="FFFFFF" w:fill="auto"/>
      <w:spacing w:before="880"/>
      <w:rPr>
        <w:lang w:val="en-GB"/>
      </w:rPr>
    </w:pPr>
    <w:r>
      <w:rPr>
        <w:lang w:val="en-GB"/>
      </w:rPr>
      <w:t>_</w:t>
    </w:r>
  </w:p>
  <w:p w:rsidR="005D0415" w:rsidRDefault="00D72B8E">
    <w:pPr>
      <w:spacing w:line="332" w:lineRule="exact"/>
      <w:rPr>
        <w:lang w:val="en-GB"/>
      </w:rPr>
    </w:pPr>
    <w:r>
      <w:rPr>
        <w:lang w:val="en-GB"/>
      </w:rPr>
      <w:fldChar w:fldCharType="end"/>
    </w:r>
  </w:p>
  <w:p w:rsidR="005D0415" w:rsidRDefault="00285FA4">
    <w:pPr>
      <w:spacing w:line="332" w:lineRule="exact"/>
      <w:rPr>
        <w:lang w:val="en-GB"/>
      </w:rPr>
    </w:pPr>
  </w:p>
  <w:p w:rsidR="005D0415" w:rsidRDefault="00285FA4">
    <w:pPr>
      <w:spacing w:line="332" w:lineRule="exact"/>
      <w:rPr>
        <w:lang w:val="en-GB"/>
      </w:rPr>
    </w:pPr>
  </w:p>
  <w:p w:rsidR="005D0415" w:rsidRDefault="00285FA4">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0C74F0">
      <w:trPr>
        <w:cantSplit/>
      </w:trPr>
      <w:tc>
        <w:tcPr>
          <w:tcW w:w="4756" w:type="dxa"/>
        </w:tcPr>
        <w:p w:rsidR="005D0415" w:rsidRDefault="00285FA4">
          <w:pPr>
            <w:rPr>
              <w:lang w:val="en-GB"/>
            </w:rPr>
          </w:pPr>
        </w:p>
      </w:tc>
      <w:tc>
        <w:tcPr>
          <w:tcW w:w="1585" w:type="dxa"/>
        </w:tcPr>
        <w:p w:rsidR="005D0415" w:rsidRDefault="00285FA4">
          <w:pPr>
            <w:rPr>
              <w:lang w:val="en-GB"/>
            </w:rPr>
          </w:pPr>
        </w:p>
      </w:tc>
      <w:tc>
        <w:tcPr>
          <w:tcW w:w="3108" w:type="dxa"/>
          <w:tcMar>
            <w:right w:w="0" w:type="dxa"/>
          </w:tcMar>
        </w:tcPr>
        <w:p w:rsidR="00464CE7" w:rsidRDefault="00D72B8E">
          <w:pPr>
            <w:rPr>
              <w:sz w:val="16"/>
              <w:szCs w:val="16"/>
              <w:lang w:val="en-GB"/>
            </w:rPr>
          </w:pPr>
          <w:bookmarkStart w:id="3" w:name="Page"/>
          <w:r>
            <w:rPr>
              <w:sz w:val="16"/>
              <w:szCs w:val="16"/>
              <w:lang w:val="en-GB"/>
            </w:rPr>
            <w:t>October, 2017</w:t>
          </w:r>
        </w:p>
        <w:p w:rsidR="005D0415" w:rsidRPr="0001308C" w:rsidRDefault="00D72B8E">
          <w:pPr>
            <w:rPr>
              <w:sz w:val="16"/>
              <w:szCs w:val="16"/>
              <w:lang w:val="en-GB"/>
            </w:rPr>
          </w:pPr>
          <w:r>
            <w:rPr>
              <w:sz w:val="16"/>
              <w:szCs w:val="16"/>
              <w:lang w:val="en-GB"/>
            </w:rPr>
            <w:t xml:space="preserve">Page: </w:t>
          </w:r>
          <w:bookmarkEnd w:id="3"/>
          <w:r w:rsidRPr="0001308C">
            <w:rPr>
              <w:sz w:val="16"/>
              <w:szCs w:val="16"/>
              <w:lang w:val="en-GB"/>
            </w:rPr>
            <w:t xml:space="preserve"> </w:t>
          </w:r>
          <w:r w:rsidRPr="0001308C">
            <w:rPr>
              <w:sz w:val="16"/>
              <w:szCs w:val="16"/>
              <w:lang w:val="en-GB"/>
            </w:rPr>
            <w:fldChar w:fldCharType="begin"/>
          </w:r>
          <w:r w:rsidRPr="0001308C">
            <w:rPr>
              <w:sz w:val="16"/>
              <w:szCs w:val="16"/>
              <w:lang w:val="en-GB"/>
            </w:rPr>
            <w:instrText xml:space="preserve"> Page </w:instrText>
          </w:r>
          <w:r w:rsidRPr="0001308C">
            <w:rPr>
              <w:sz w:val="16"/>
              <w:szCs w:val="16"/>
              <w:lang w:val="en-GB"/>
            </w:rPr>
            <w:fldChar w:fldCharType="separate"/>
          </w:r>
          <w:r w:rsidR="003519AC">
            <w:rPr>
              <w:noProof/>
              <w:sz w:val="16"/>
              <w:szCs w:val="16"/>
              <w:lang w:val="en-GB"/>
            </w:rPr>
            <w:t>2</w:t>
          </w:r>
          <w:r w:rsidRPr="0001308C">
            <w:rPr>
              <w:sz w:val="16"/>
              <w:szCs w:val="16"/>
              <w:lang w:val="en-GB"/>
            </w:rPr>
            <w:fldChar w:fldCharType="end"/>
          </w:r>
        </w:p>
      </w:tc>
    </w:tr>
  </w:tbl>
  <w:p w:rsidR="005D0415" w:rsidRDefault="00285FA4">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15" w:rsidRDefault="00285FA4">
    <w:pPr>
      <w:spacing w:line="240" w:lineRule="exact"/>
      <w:rPr>
        <w:noProof/>
      </w:rPr>
    </w:pPr>
    <w:bookmarkStart w:id="4" w:name="LgoWordmarkRef"/>
  </w:p>
  <w:p w:rsidR="005D0415" w:rsidRDefault="00285FA4">
    <w:pPr>
      <w:spacing w:line="240" w:lineRule="exact"/>
      <w:rPr>
        <w:lang w:val="en-GB"/>
      </w:rPr>
    </w:pPr>
    <w:bookmarkStart w:id="5" w:name="Dashes"/>
    <w:bookmarkEnd w:id="4"/>
  </w:p>
  <w:p w:rsidR="005D0415" w:rsidRDefault="00D72B8E" w:rsidP="00221DD3">
    <w:pPr>
      <w:framePr w:w="340" w:h="363" w:hRule="exact" w:hSpace="1191" w:wrap="around" w:vAnchor="page" w:hAnchor="page" w:xAlign="right" w:y="5388"/>
      <w:shd w:val="clear" w:color="FFFFFF" w:fill="auto"/>
      <w:rPr>
        <w:lang w:val="en-GB"/>
      </w:rPr>
    </w:pPr>
    <w:bookmarkStart w:id="6" w:name="Falz1"/>
    <w:r>
      <w:rPr>
        <w:lang w:val="en-GB"/>
      </w:rPr>
      <w:t>_</w:t>
    </w:r>
  </w:p>
  <w:p w:rsidR="005D0415" w:rsidRDefault="00D72B8E">
    <w:pPr>
      <w:framePr w:w="340" w:h="1686" w:hRule="exact" w:wrap="around" w:vAnchor="page" w:hAnchor="page" w:x="404" w:y="6840"/>
      <w:shd w:val="clear" w:color="FFFFFF" w:fill="auto"/>
      <w:spacing w:before="880"/>
      <w:rPr>
        <w:lang w:val="en-GB"/>
      </w:rPr>
    </w:pPr>
    <w:bookmarkStart w:id="7" w:name="Falz2"/>
    <w:bookmarkEnd w:id="6"/>
    <w:r>
      <w:rPr>
        <w:lang w:val="en-GB"/>
      </w:rPr>
      <w:t>_</w:t>
    </w:r>
  </w:p>
  <w:bookmarkEnd w:id="5"/>
  <w:bookmarkEnd w:id="7"/>
  <w:p w:rsidR="005D0415" w:rsidRDefault="00D72B8E">
    <w:pPr>
      <w:spacing w:line="240" w:lineRule="exact"/>
      <w:rPr>
        <w:lang w:val="en-GB"/>
      </w:rPr>
    </w:pPr>
    <w:r>
      <w:rPr>
        <w:noProof/>
        <w:lang w:val="nl-NL" w:eastAsia="nl-NL"/>
      </w:rPr>
      <mc:AlternateContent>
        <mc:Choice Requires="wps">
          <w:drawing>
            <wp:anchor distT="0" distB="0" distL="114300" distR="114300" simplePos="0" relativeHeight="251658240" behindDoc="0" locked="0" layoutInCell="1" allowOverlap="1" wp14:anchorId="60D9ADD5" wp14:editId="19EEC03D">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C6B9E" id="Line 66"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val="nl-NL" w:eastAsia="nl-NL"/>
      </w:rPr>
      <mc:AlternateContent>
        <mc:Choice Requires="wps">
          <w:drawing>
            <wp:anchor distT="0" distB="0" distL="114300" distR="114300" simplePos="0" relativeHeight="251660288" behindDoc="0" locked="0" layoutInCell="1" allowOverlap="1" wp14:anchorId="7751A14C" wp14:editId="11A5E935">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69926" id="Line 67"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rsidR="005D0415" w:rsidRDefault="00285FA4">
    <w:pPr>
      <w:spacing w:line="240" w:lineRule="exact"/>
      <w:rPr>
        <w:lang w:val="en-GB"/>
      </w:rPr>
    </w:pPr>
  </w:p>
  <w:p w:rsidR="005D0415" w:rsidRDefault="00285FA4">
    <w:pPr>
      <w:spacing w:line="240" w:lineRule="exact"/>
      <w:rPr>
        <w:lang w:val="en-GB"/>
      </w:rPr>
    </w:pPr>
  </w:p>
  <w:p w:rsidR="00D426B5" w:rsidRDefault="00D72B8E" w:rsidP="006204FC">
    <w:pPr>
      <w:framePr w:w="5687" w:h="964" w:hRule="exact" w:wrap="around" w:vAnchor="page" w:hAnchor="page" w:x="1736" w:y="1050" w:anchorLock="1"/>
      <w:rPr>
        <w:noProof/>
        <w:lang w:val="en-GB"/>
      </w:rPr>
    </w:pPr>
    <w:bookmarkStart w:id="8" w:name="LgoWordmark"/>
    <w:r>
      <w:rPr>
        <w:rFonts w:cs="Calibri"/>
        <w:noProof/>
        <w:lang w:val="nl-NL" w:eastAsia="nl-NL"/>
      </w:rPr>
      <w:drawing>
        <wp:inline distT="0" distB="0" distL="0" distR="0" wp14:anchorId="24F04ED4" wp14:editId="320CD3D0">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8"/>
    <w:r>
      <w:rPr>
        <w:noProof/>
        <w:lang w:val="en-GB"/>
      </w:rPr>
      <w:t xml:space="preserve"> </w:t>
    </w:r>
  </w:p>
  <w:p w:rsidR="005D0415" w:rsidRDefault="00285FA4">
    <w:pPr>
      <w:spacing w:line="240" w:lineRule="exact"/>
      <w:rPr>
        <w:lang w:val="en-GB"/>
      </w:rPr>
    </w:pPr>
  </w:p>
  <w:p w:rsidR="005D0415" w:rsidRDefault="00285FA4">
    <w:pPr>
      <w:spacing w:line="240" w:lineRule="exact"/>
      <w:rPr>
        <w:lang w:val="en-GB"/>
      </w:rPr>
    </w:pPr>
  </w:p>
  <w:p w:rsidR="005D0415" w:rsidRDefault="00285FA4">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91613"/>
    <w:multiLevelType w:val="hybridMultilevel"/>
    <w:tmpl w:val="869ECCF4"/>
    <w:lvl w:ilvl="0" w:tplc="D4B25688">
      <w:start w:val="1"/>
      <w:numFmt w:val="bullet"/>
      <w:lvlText w:val=""/>
      <w:lvlJc w:val="left"/>
      <w:pPr>
        <w:ind w:left="720" w:hanging="360"/>
      </w:pPr>
      <w:rPr>
        <w:rFonts w:ascii="Symbol" w:hAnsi="Symbol" w:hint="default"/>
      </w:rPr>
    </w:lvl>
    <w:lvl w:ilvl="1" w:tplc="1598F156">
      <w:start w:val="1"/>
      <w:numFmt w:val="bullet"/>
      <w:lvlText w:val="o"/>
      <w:lvlJc w:val="left"/>
      <w:pPr>
        <w:ind w:left="1440" w:hanging="360"/>
      </w:pPr>
      <w:rPr>
        <w:rFonts w:ascii="Courier New" w:hAnsi="Courier New" w:cs="Courier New" w:hint="default"/>
      </w:rPr>
    </w:lvl>
    <w:lvl w:ilvl="2" w:tplc="F56A726E" w:tentative="1">
      <w:start w:val="1"/>
      <w:numFmt w:val="bullet"/>
      <w:lvlText w:val=""/>
      <w:lvlJc w:val="left"/>
      <w:pPr>
        <w:ind w:left="2160" w:hanging="360"/>
      </w:pPr>
      <w:rPr>
        <w:rFonts w:ascii="Wingdings" w:hAnsi="Wingdings" w:hint="default"/>
      </w:rPr>
    </w:lvl>
    <w:lvl w:ilvl="3" w:tplc="77709722" w:tentative="1">
      <w:start w:val="1"/>
      <w:numFmt w:val="bullet"/>
      <w:lvlText w:val=""/>
      <w:lvlJc w:val="left"/>
      <w:pPr>
        <w:ind w:left="2880" w:hanging="360"/>
      </w:pPr>
      <w:rPr>
        <w:rFonts w:ascii="Symbol" w:hAnsi="Symbol" w:hint="default"/>
      </w:rPr>
    </w:lvl>
    <w:lvl w:ilvl="4" w:tplc="8B048FD8" w:tentative="1">
      <w:start w:val="1"/>
      <w:numFmt w:val="bullet"/>
      <w:lvlText w:val="o"/>
      <w:lvlJc w:val="left"/>
      <w:pPr>
        <w:ind w:left="3600" w:hanging="360"/>
      </w:pPr>
      <w:rPr>
        <w:rFonts w:ascii="Courier New" w:hAnsi="Courier New" w:cs="Courier New" w:hint="default"/>
      </w:rPr>
    </w:lvl>
    <w:lvl w:ilvl="5" w:tplc="BA8C453C" w:tentative="1">
      <w:start w:val="1"/>
      <w:numFmt w:val="bullet"/>
      <w:lvlText w:val=""/>
      <w:lvlJc w:val="left"/>
      <w:pPr>
        <w:ind w:left="4320" w:hanging="360"/>
      </w:pPr>
      <w:rPr>
        <w:rFonts w:ascii="Wingdings" w:hAnsi="Wingdings" w:hint="default"/>
      </w:rPr>
    </w:lvl>
    <w:lvl w:ilvl="6" w:tplc="966E778C" w:tentative="1">
      <w:start w:val="1"/>
      <w:numFmt w:val="bullet"/>
      <w:lvlText w:val=""/>
      <w:lvlJc w:val="left"/>
      <w:pPr>
        <w:ind w:left="5040" w:hanging="360"/>
      </w:pPr>
      <w:rPr>
        <w:rFonts w:ascii="Symbol" w:hAnsi="Symbol" w:hint="default"/>
      </w:rPr>
    </w:lvl>
    <w:lvl w:ilvl="7" w:tplc="A6D846C4" w:tentative="1">
      <w:start w:val="1"/>
      <w:numFmt w:val="bullet"/>
      <w:lvlText w:val="o"/>
      <w:lvlJc w:val="left"/>
      <w:pPr>
        <w:ind w:left="5760" w:hanging="360"/>
      </w:pPr>
      <w:rPr>
        <w:rFonts w:ascii="Courier New" w:hAnsi="Courier New" w:cs="Courier New" w:hint="default"/>
      </w:rPr>
    </w:lvl>
    <w:lvl w:ilvl="8" w:tplc="2C226B66" w:tentative="1">
      <w:start w:val="1"/>
      <w:numFmt w:val="bullet"/>
      <w:lvlText w:val=""/>
      <w:lvlJc w:val="left"/>
      <w:pPr>
        <w:ind w:left="6480" w:hanging="360"/>
      </w:pPr>
      <w:rPr>
        <w:rFonts w:ascii="Wingdings" w:hAnsi="Wingdings" w:hint="default"/>
      </w:rPr>
    </w:lvl>
  </w:abstractNum>
  <w:abstractNum w:abstractNumId="1"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78D41DFE"/>
    <w:multiLevelType w:val="hybridMultilevel"/>
    <w:tmpl w:val="84EA6E00"/>
    <w:lvl w:ilvl="0" w:tplc="D5F838A8">
      <w:start w:val="1"/>
      <w:numFmt w:val="bullet"/>
      <w:lvlText w:val=""/>
      <w:lvlJc w:val="left"/>
      <w:pPr>
        <w:ind w:left="720" w:hanging="360"/>
      </w:pPr>
      <w:rPr>
        <w:rFonts w:ascii="Symbol" w:hAnsi="Symbol" w:hint="default"/>
      </w:rPr>
    </w:lvl>
    <w:lvl w:ilvl="1" w:tplc="1304086A">
      <w:start w:val="1"/>
      <w:numFmt w:val="bullet"/>
      <w:lvlText w:val="o"/>
      <w:lvlJc w:val="left"/>
      <w:pPr>
        <w:ind w:left="1440" w:hanging="360"/>
      </w:pPr>
      <w:rPr>
        <w:rFonts w:ascii="Courier New" w:hAnsi="Courier New" w:cs="Courier New" w:hint="default"/>
      </w:rPr>
    </w:lvl>
    <w:lvl w:ilvl="2" w:tplc="2ACE950C" w:tentative="1">
      <w:start w:val="1"/>
      <w:numFmt w:val="bullet"/>
      <w:lvlText w:val=""/>
      <w:lvlJc w:val="left"/>
      <w:pPr>
        <w:ind w:left="2160" w:hanging="360"/>
      </w:pPr>
      <w:rPr>
        <w:rFonts w:ascii="Wingdings" w:hAnsi="Wingdings" w:hint="default"/>
      </w:rPr>
    </w:lvl>
    <w:lvl w:ilvl="3" w:tplc="8C2ACE1A">
      <w:start w:val="1"/>
      <w:numFmt w:val="bullet"/>
      <w:lvlText w:val=""/>
      <w:lvlJc w:val="left"/>
      <w:pPr>
        <w:ind w:left="2880" w:hanging="360"/>
      </w:pPr>
      <w:rPr>
        <w:rFonts w:ascii="Symbol" w:hAnsi="Symbol" w:hint="default"/>
      </w:rPr>
    </w:lvl>
    <w:lvl w:ilvl="4" w:tplc="544EC4CA" w:tentative="1">
      <w:start w:val="1"/>
      <w:numFmt w:val="bullet"/>
      <w:lvlText w:val="o"/>
      <w:lvlJc w:val="left"/>
      <w:pPr>
        <w:ind w:left="3600" w:hanging="360"/>
      </w:pPr>
      <w:rPr>
        <w:rFonts w:ascii="Courier New" w:hAnsi="Courier New" w:cs="Courier New" w:hint="default"/>
      </w:rPr>
    </w:lvl>
    <w:lvl w:ilvl="5" w:tplc="FE00CF64" w:tentative="1">
      <w:start w:val="1"/>
      <w:numFmt w:val="bullet"/>
      <w:lvlText w:val=""/>
      <w:lvlJc w:val="left"/>
      <w:pPr>
        <w:ind w:left="4320" w:hanging="360"/>
      </w:pPr>
      <w:rPr>
        <w:rFonts w:ascii="Wingdings" w:hAnsi="Wingdings" w:hint="default"/>
      </w:rPr>
    </w:lvl>
    <w:lvl w:ilvl="6" w:tplc="B1162B2E" w:tentative="1">
      <w:start w:val="1"/>
      <w:numFmt w:val="bullet"/>
      <w:lvlText w:val=""/>
      <w:lvlJc w:val="left"/>
      <w:pPr>
        <w:ind w:left="5040" w:hanging="360"/>
      </w:pPr>
      <w:rPr>
        <w:rFonts w:ascii="Symbol" w:hAnsi="Symbol" w:hint="default"/>
      </w:rPr>
    </w:lvl>
    <w:lvl w:ilvl="7" w:tplc="06BC9FCA" w:tentative="1">
      <w:start w:val="1"/>
      <w:numFmt w:val="bullet"/>
      <w:lvlText w:val="o"/>
      <w:lvlJc w:val="left"/>
      <w:pPr>
        <w:ind w:left="5760" w:hanging="360"/>
      </w:pPr>
      <w:rPr>
        <w:rFonts w:ascii="Courier New" w:hAnsi="Courier New" w:cs="Courier New" w:hint="default"/>
      </w:rPr>
    </w:lvl>
    <w:lvl w:ilvl="8" w:tplc="80F84280"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gutterAtTop/>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4F0"/>
    <w:rsid w:val="000203C4"/>
    <w:rsid w:val="00033142"/>
    <w:rsid w:val="000566C3"/>
    <w:rsid w:val="000C74F0"/>
    <w:rsid w:val="000D69F4"/>
    <w:rsid w:val="000E5422"/>
    <w:rsid w:val="000E731B"/>
    <w:rsid w:val="00103664"/>
    <w:rsid w:val="00152C30"/>
    <w:rsid w:val="0017153D"/>
    <w:rsid w:val="001749ED"/>
    <w:rsid w:val="00175F19"/>
    <w:rsid w:val="001B4EEE"/>
    <w:rsid w:val="001C19E8"/>
    <w:rsid w:val="001E3156"/>
    <w:rsid w:val="00203024"/>
    <w:rsid w:val="00203C2D"/>
    <w:rsid w:val="002354A2"/>
    <w:rsid w:val="00263093"/>
    <w:rsid w:val="00285FA4"/>
    <w:rsid w:val="002B5A26"/>
    <w:rsid w:val="002C7B9E"/>
    <w:rsid w:val="002D0F00"/>
    <w:rsid w:val="00301BC5"/>
    <w:rsid w:val="003256AE"/>
    <w:rsid w:val="003519AC"/>
    <w:rsid w:val="003636B6"/>
    <w:rsid w:val="003728B8"/>
    <w:rsid w:val="00387D81"/>
    <w:rsid w:val="003D286A"/>
    <w:rsid w:val="003E223E"/>
    <w:rsid w:val="003E7DC5"/>
    <w:rsid w:val="00413393"/>
    <w:rsid w:val="00424AFD"/>
    <w:rsid w:val="00447D5E"/>
    <w:rsid w:val="004510E5"/>
    <w:rsid w:val="00481F95"/>
    <w:rsid w:val="00505680"/>
    <w:rsid w:val="005152A4"/>
    <w:rsid w:val="005618D5"/>
    <w:rsid w:val="00565EA9"/>
    <w:rsid w:val="005745A0"/>
    <w:rsid w:val="00594032"/>
    <w:rsid w:val="00597D07"/>
    <w:rsid w:val="005A5123"/>
    <w:rsid w:val="006071BC"/>
    <w:rsid w:val="006100D4"/>
    <w:rsid w:val="0067240B"/>
    <w:rsid w:val="0068776E"/>
    <w:rsid w:val="006E7293"/>
    <w:rsid w:val="006F6E35"/>
    <w:rsid w:val="00700D7B"/>
    <w:rsid w:val="00721276"/>
    <w:rsid w:val="00783975"/>
    <w:rsid w:val="00790157"/>
    <w:rsid w:val="00790E70"/>
    <w:rsid w:val="007E6C56"/>
    <w:rsid w:val="008327F9"/>
    <w:rsid w:val="0084207B"/>
    <w:rsid w:val="008758D3"/>
    <w:rsid w:val="008B4CB1"/>
    <w:rsid w:val="008B4CE5"/>
    <w:rsid w:val="008D33D1"/>
    <w:rsid w:val="00913698"/>
    <w:rsid w:val="00924B78"/>
    <w:rsid w:val="00924CE5"/>
    <w:rsid w:val="00937A04"/>
    <w:rsid w:val="00967713"/>
    <w:rsid w:val="00990471"/>
    <w:rsid w:val="009F18F2"/>
    <w:rsid w:val="00A65833"/>
    <w:rsid w:val="00AD4F09"/>
    <w:rsid w:val="00AE0AD3"/>
    <w:rsid w:val="00B161D8"/>
    <w:rsid w:val="00B225D9"/>
    <w:rsid w:val="00B361EC"/>
    <w:rsid w:val="00B5012F"/>
    <w:rsid w:val="00B712FD"/>
    <w:rsid w:val="00B73F24"/>
    <w:rsid w:val="00B84546"/>
    <w:rsid w:val="00BA425D"/>
    <w:rsid w:val="00BC0EE7"/>
    <w:rsid w:val="00BE302E"/>
    <w:rsid w:val="00BF63C5"/>
    <w:rsid w:val="00C81547"/>
    <w:rsid w:val="00C9260D"/>
    <w:rsid w:val="00CA2BBF"/>
    <w:rsid w:val="00CA74CB"/>
    <w:rsid w:val="00CB6CB8"/>
    <w:rsid w:val="00CC72A7"/>
    <w:rsid w:val="00CE0149"/>
    <w:rsid w:val="00D12922"/>
    <w:rsid w:val="00D514E1"/>
    <w:rsid w:val="00D55043"/>
    <w:rsid w:val="00D569B3"/>
    <w:rsid w:val="00D72B8E"/>
    <w:rsid w:val="00DA5057"/>
    <w:rsid w:val="00DF22FB"/>
    <w:rsid w:val="00E0462C"/>
    <w:rsid w:val="00E620A6"/>
    <w:rsid w:val="00E67011"/>
    <w:rsid w:val="00E8099F"/>
    <w:rsid w:val="00F03902"/>
    <w:rsid w:val="00F214BD"/>
    <w:rsid w:val="00F26BA3"/>
    <w:rsid w:val="00F572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2FD67D-0AE7-4450-86AE-F9BF16FE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rsid w:val="00AA0317"/>
    <w:rPr>
      <w:color w:val="0000FF"/>
      <w:u w:val="single"/>
    </w:rPr>
  </w:style>
  <w:style w:type="character" w:styleId="Strong">
    <w:name w:val="Strong"/>
    <w:basedOn w:val="DefaultParagraphFont"/>
    <w:uiPriority w:val="22"/>
    <w:qFormat/>
    <w:rsid w:val="00AA0317"/>
    <w:rPr>
      <w:b/>
      <w:bCs/>
    </w:rPr>
  </w:style>
  <w:style w:type="character" w:customStyle="1" w:styleId="baec5a81-e4d6-4674-97f3-e9220f0136c1">
    <w:name w:val="baec5a81-e4d6-4674-97f3-e9220f0136c1"/>
    <w:basedOn w:val="DefaultParagraphFont"/>
    <w:rsid w:val="00D80EED"/>
  </w:style>
  <w:style w:type="character" w:styleId="CommentReference">
    <w:name w:val="annotation reference"/>
    <w:basedOn w:val="DefaultParagraphFont"/>
    <w:uiPriority w:val="99"/>
    <w:unhideWhenUsed/>
    <w:rsid w:val="007C5DFE"/>
    <w:rPr>
      <w:sz w:val="16"/>
      <w:szCs w:val="16"/>
    </w:rPr>
  </w:style>
  <w:style w:type="paragraph" w:styleId="CommentText">
    <w:name w:val="annotation text"/>
    <w:basedOn w:val="Normal"/>
    <w:link w:val="CommentTextChar"/>
    <w:uiPriority w:val="99"/>
    <w:unhideWhenUsed/>
    <w:rsid w:val="007C5DFE"/>
    <w:rPr>
      <w:sz w:val="20"/>
    </w:rPr>
  </w:style>
  <w:style w:type="character" w:customStyle="1" w:styleId="CommentTextChar">
    <w:name w:val="Comment Text Char"/>
    <w:basedOn w:val="DefaultParagraphFont"/>
    <w:link w:val="CommentText"/>
    <w:uiPriority w:val="99"/>
    <w:rsid w:val="007C5DFE"/>
    <w:rPr>
      <w:rFonts w:ascii="Calibri" w:hAnsi="Calibri"/>
      <w:lang w:val="en-US"/>
    </w:rPr>
  </w:style>
  <w:style w:type="paragraph" w:styleId="ListParagraph">
    <w:name w:val="List Paragraph"/>
    <w:basedOn w:val="Normal"/>
    <w:link w:val="ListParagraphChar"/>
    <w:uiPriority w:val="34"/>
    <w:qFormat/>
    <w:rsid w:val="008D7304"/>
    <w:pPr>
      <w:ind w:left="720"/>
      <w:contextualSpacing/>
    </w:pPr>
  </w:style>
  <w:style w:type="character" w:customStyle="1" w:styleId="ListParagraphChar">
    <w:name w:val="List Paragraph Char"/>
    <w:basedOn w:val="DefaultParagraphFont"/>
    <w:link w:val="ListParagraph"/>
    <w:uiPriority w:val="34"/>
    <w:rsid w:val="008D7304"/>
    <w:rPr>
      <w:rFonts w:ascii="Calibri" w:hAnsi="Calibri"/>
      <w:sz w:val="22"/>
      <w:lang w:val="en-US"/>
    </w:rPr>
  </w:style>
  <w:style w:type="paragraph" w:styleId="PlainText">
    <w:name w:val="Plain Text"/>
    <w:basedOn w:val="Normal"/>
    <w:link w:val="PlainTextChar"/>
    <w:uiPriority w:val="99"/>
    <w:unhideWhenUsed/>
    <w:rsid w:val="00F85221"/>
    <w:rPr>
      <w:rFonts w:eastAsiaTheme="minorHAnsi" w:cs="Calibri"/>
      <w:szCs w:val="22"/>
      <w:lang w:eastAsia="en-US"/>
    </w:rPr>
  </w:style>
  <w:style w:type="character" w:customStyle="1" w:styleId="PlainTextChar">
    <w:name w:val="Plain Text Char"/>
    <w:basedOn w:val="DefaultParagraphFont"/>
    <w:link w:val="PlainText"/>
    <w:uiPriority w:val="99"/>
    <w:rsid w:val="00F85221"/>
    <w:rPr>
      <w:rFonts w:ascii="Calibri" w:eastAsiaTheme="minorHAnsi" w:hAnsi="Calibri" w:cs="Calibri"/>
      <w:sz w:val="22"/>
      <w:szCs w:val="22"/>
      <w:lang w:val="en-US" w:eastAsia="en-US"/>
    </w:rPr>
  </w:style>
  <w:style w:type="paragraph" w:customStyle="1" w:styleId="default">
    <w:name w:val="default"/>
    <w:basedOn w:val="Normal"/>
    <w:rsid w:val="00F85221"/>
    <w:pPr>
      <w:spacing w:before="100" w:beforeAutospacing="1" w:after="100" w:afterAutospacing="1"/>
    </w:pPr>
    <w:rPr>
      <w:rFonts w:ascii="Times New Roman" w:eastAsia="Calibri" w:hAnsi="Times New Roman"/>
      <w:sz w:val="24"/>
      <w:szCs w:val="24"/>
      <w:lang w:eastAsia="en-US"/>
    </w:rPr>
  </w:style>
  <w:style w:type="paragraph" w:styleId="CommentSubject">
    <w:name w:val="annotation subject"/>
    <w:basedOn w:val="CommentText"/>
    <w:next w:val="CommentText"/>
    <w:link w:val="CommentSubjectChar"/>
    <w:semiHidden/>
    <w:unhideWhenUsed/>
    <w:rsid w:val="00D75A88"/>
    <w:rPr>
      <w:b/>
      <w:bCs/>
    </w:rPr>
  </w:style>
  <w:style w:type="character" w:customStyle="1" w:styleId="CommentSubjectChar">
    <w:name w:val="Comment Subject Char"/>
    <w:basedOn w:val="CommentTextChar"/>
    <w:link w:val="CommentSubject"/>
    <w:semiHidden/>
    <w:rsid w:val="00D75A88"/>
    <w:rPr>
      <w:rFonts w:ascii="Calibri" w:hAnsi="Calibri"/>
      <w:b/>
      <w:bCs/>
      <w:lang w:val="en-US"/>
    </w:rPr>
  </w:style>
  <w:style w:type="paragraph" w:styleId="Revision">
    <w:name w:val="Revision"/>
    <w:hidden/>
    <w:uiPriority w:val="99"/>
    <w:semiHidden/>
    <w:rsid w:val="00D7270D"/>
    <w:rPr>
      <w:rFonts w:ascii="Calibri" w:hAnsi="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9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ve.klink@philips.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usa.philips.com/healthcare/about/contac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senija.gonciarenko@philips.com" TargetMode="External"/><Relationship Id="rId4" Type="http://schemas.openxmlformats.org/officeDocument/2006/relationships/webSettings" Target="webSettings.xml"/><Relationship Id="rId9" Type="http://schemas.openxmlformats.org/officeDocument/2006/relationships/hyperlink" Target="mailto:mario.fante@philips.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1009</Words>
  <Characters>5550</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Letter</vt:lpstr>
    </vt:vector>
  </TitlesOfParts>
  <Company/>
  <LinksUpToDate>false</LinksUpToDate>
  <CharactersWithSpaces>6546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Laurino, Paul</dc:creator>
  <cp:lastModifiedBy>Philips</cp:lastModifiedBy>
  <cp:revision>2</cp:revision>
  <cp:lastPrinted>2017-10-10T12:41:00Z</cp:lastPrinted>
  <dcterms:created xsi:type="dcterms:W3CDTF">2017-10-11T03:39:00Z</dcterms:created>
  <dcterms:modified xsi:type="dcterms:W3CDTF">2017-10-11T03:39:00Z</dcterms:modified>
</cp:coreProperties>
</file>