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70529"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Start w:id="1" w:name="_GoBack"/>
      <w:bookmarkEnd w:id="0"/>
      <w:bookmarkEnd w:id="1"/>
      <w:r w:rsidRPr="00464CE7">
        <w:rPr>
          <w:rFonts w:asciiTheme="minorHAnsi" w:hAnsiTheme="minorHAnsi" w:cstheme="minorHAnsi"/>
          <w:snapToGrid w:val="0"/>
          <w:color w:val="0B2265"/>
          <w:sz w:val="44"/>
          <w:lang w:eastAsia="en-US"/>
        </w:rPr>
        <w:t>Press Information</w:t>
      </w:r>
    </w:p>
    <w:p w14:paraId="727DB043" w14:textId="77777777" w:rsidR="00DF3DCF" w:rsidRPr="005D1682" w:rsidRDefault="005D1682" w:rsidP="005D1682">
      <w:pPr>
        <w:tabs>
          <w:tab w:val="left" w:pos="1590"/>
        </w:tabs>
        <w:rPr>
          <w:rFonts w:asciiTheme="minorHAnsi" w:hAnsiTheme="minorHAnsi" w:cstheme="minorHAnsi"/>
          <w:szCs w:val="22"/>
          <w:lang w:eastAsia="en-US"/>
        </w:rPr>
      </w:pPr>
      <w:r>
        <w:rPr>
          <w:rFonts w:asciiTheme="minorHAnsi" w:hAnsiTheme="minorHAnsi" w:cstheme="minorHAnsi"/>
          <w:szCs w:val="22"/>
          <w:lang w:eastAsia="en-US"/>
        </w:rPr>
        <w:tab/>
      </w:r>
    </w:p>
    <w:p w14:paraId="5ADFE749" w14:textId="77777777" w:rsidR="005E22A8" w:rsidRPr="007D2D96" w:rsidRDefault="005E22A8" w:rsidP="005D1682">
      <w:pPr>
        <w:rPr>
          <w:rFonts w:asciiTheme="minorHAnsi" w:hAnsiTheme="minorHAnsi" w:cstheme="minorHAnsi"/>
          <w:szCs w:val="22"/>
          <w:lang w:eastAsia="en-US"/>
        </w:rPr>
      </w:pPr>
    </w:p>
    <w:p w14:paraId="5AB8B98E" w14:textId="77777777" w:rsidR="006627DF" w:rsidRDefault="006627DF" w:rsidP="006627DF">
      <w:r>
        <w:t>November 2, 2017</w:t>
      </w:r>
    </w:p>
    <w:p w14:paraId="7BB354D9" w14:textId="77777777" w:rsidR="006627DF" w:rsidRDefault="006627DF" w:rsidP="006627DF"/>
    <w:p w14:paraId="29CB07FD" w14:textId="77777777" w:rsidR="006627DF" w:rsidRDefault="006627DF" w:rsidP="006627DF">
      <w:r>
        <w:t xml:space="preserve">                                   </w:t>
      </w:r>
    </w:p>
    <w:p w14:paraId="6CFE31D3" w14:textId="538694B4" w:rsidR="006627DF" w:rsidRDefault="006627DF" w:rsidP="006627DF">
      <w:pPr>
        <w:pStyle w:val="PlainText"/>
        <w:rPr>
          <w:b/>
          <w:bCs/>
          <w:sz w:val="24"/>
          <w:szCs w:val="24"/>
        </w:rPr>
      </w:pPr>
      <w:r>
        <w:rPr>
          <w:b/>
          <w:bCs/>
          <w:sz w:val="24"/>
          <w:szCs w:val="24"/>
        </w:rPr>
        <w:t xml:space="preserve">Philips provides update on the company strategy and </w:t>
      </w:r>
      <w:r w:rsidR="00E87B92">
        <w:rPr>
          <w:b/>
          <w:bCs/>
          <w:sz w:val="24"/>
          <w:szCs w:val="24"/>
        </w:rPr>
        <w:t xml:space="preserve">performance </w:t>
      </w:r>
      <w:r>
        <w:rPr>
          <w:b/>
          <w:bCs/>
          <w:sz w:val="24"/>
          <w:szCs w:val="24"/>
        </w:rPr>
        <w:t xml:space="preserve">at Capital Markets Day in New York </w:t>
      </w:r>
    </w:p>
    <w:p w14:paraId="6ECA5F57" w14:textId="77777777" w:rsidR="006627DF" w:rsidRDefault="006627DF" w:rsidP="006627DF">
      <w:pPr>
        <w:pStyle w:val="PlainText"/>
        <w:rPr>
          <w:b/>
          <w:bCs/>
        </w:rPr>
      </w:pPr>
    </w:p>
    <w:p w14:paraId="64B877D3" w14:textId="77777777" w:rsidR="006627DF" w:rsidRPr="006627DF" w:rsidRDefault="006627DF" w:rsidP="006627DF">
      <w:pPr>
        <w:pStyle w:val="PlainText"/>
        <w:numPr>
          <w:ilvl w:val="0"/>
          <w:numId w:val="13"/>
        </w:numPr>
        <w:rPr>
          <w:rFonts w:asciiTheme="minorHAnsi" w:hAnsiTheme="minorHAnsi" w:cstheme="minorHAnsi"/>
          <w:i/>
          <w:iCs/>
        </w:rPr>
      </w:pPr>
      <w:r w:rsidRPr="006627DF">
        <w:rPr>
          <w:rFonts w:asciiTheme="minorHAnsi" w:hAnsiTheme="minorHAnsi" w:cstheme="minorHAnsi"/>
          <w:i/>
          <w:iCs/>
        </w:rPr>
        <w:t>Philips has transformed into a focused leader in health technology, delivering on its strategy to capture opportunities in an attractive EUR 149 billion market [1] and further creating value by boosting growth in its core businesses, expanding in adjacencies and improving margins</w:t>
      </w:r>
    </w:p>
    <w:p w14:paraId="13D9D729" w14:textId="77777777" w:rsidR="006627DF" w:rsidRPr="006627DF" w:rsidRDefault="006627DF" w:rsidP="006627DF">
      <w:pPr>
        <w:pStyle w:val="ListParagraph"/>
        <w:numPr>
          <w:ilvl w:val="0"/>
          <w:numId w:val="13"/>
        </w:numPr>
        <w:rPr>
          <w:rFonts w:asciiTheme="minorHAnsi" w:hAnsiTheme="minorHAnsi" w:cstheme="minorHAnsi"/>
          <w:i/>
          <w:iCs/>
          <w:sz w:val="22"/>
          <w:szCs w:val="22"/>
        </w:rPr>
      </w:pPr>
      <w:r>
        <w:rPr>
          <w:rFonts w:asciiTheme="minorHAnsi" w:hAnsiTheme="minorHAnsi" w:cstheme="minorHAnsi"/>
          <w:i/>
          <w:iCs/>
          <w:sz w:val="22"/>
          <w:szCs w:val="22"/>
        </w:rPr>
        <w:t>The company</w:t>
      </w:r>
      <w:r w:rsidRPr="006627DF">
        <w:rPr>
          <w:rFonts w:asciiTheme="minorHAnsi" w:hAnsiTheme="minorHAnsi" w:cstheme="minorHAnsi"/>
          <w:i/>
          <w:iCs/>
          <w:sz w:val="22"/>
          <w:szCs w:val="22"/>
        </w:rPr>
        <w:t xml:space="preserve"> reiterates its targets of 4% - 6% comparable sales growth [2] and Adjusted EBITA [3] margin improvement of 100 basis points on average </w:t>
      </w:r>
      <w:r w:rsidR="00826EB7">
        <w:rPr>
          <w:rFonts w:asciiTheme="minorHAnsi" w:hAnsiTheme="minorHAnsi" w:cstheme="minorHAnsi"/>
          <w:i/>
          <w:iCs/>
          <w:sz w:val="22"/>
          <w:szCs w:val="22"/>
        </w:rPr>
        <w:t xml:space="preserve">annually </w:t>
      </w:r>
      <w:r w:rsidRPr="006627DF">
        <w:rPr>
          <w:rFonts w:asciiTheme="minorHAnsi" w:hAnsiTheme="minorHAnsi" w:cstheme="minorHAnsi"/>
          <w:i/>
          <w:iCs/>
          <w:sz w:val="22"/>
          <w:szCs w:val="22"/>
        </w:rPr>
        <w:t>for the 2017 – 2020 period</w:t>
      </w:r>
    </w:p>
    <w:p w14:paraId="271FFCE3" w14:textId="77777777" w:rsidR="006627DF" w:rsidRDefault="006627DF" w:rsidP="006627DF">
      <w:pPr>
        <w:pStyle w:val="PlainText"/>
        <w:rPr>
          <w:b/>
          <w:bCs/>
          <w:i/>
          <w:iCs/>
        </w:rPr>
      </w:pPr>
    </w:p>
    <w:p w14:paraId="113564C3" w14:textId="2415200D" w:rsidR="006627DF" w:rsidRDefault="006627DF" w:rsidP="006627DF">
      <w:r>
        <w:rPr>
          <w:b/>
          <w:bCs/>
        </w:rPr>
        <w:t>New York, United States –</w:t>
      </w:r>
      <w:r>
        <w:t xml:space="preserve"> At a meeting with investors and financial analysts today in New York, </w:t>
      </w:r>
      <w:hyperlink r:id="rId12" w:history="1">
        <w:r>
          <w:rPr>
            <w:rStyle w:val="Hyperlink"/>
          </w:rPr>
          <w:t>Royal Philips</w:t>
        </w:r>
      </w:hyperlink>
      <w:r>
        <w:t xml:space="preserve"> (NYSE: PHG, AEX: PHIA) will pro</w:t>
      </w:r>
      <w:r w:rsidR="00F7276F">
        <w:t xml:space="preserve">vide an update on the company </w:t>
      </w:r>
      <w:r>
        <w:t xml:space="preserve">strategy and </w:t>
      </w:r>
      <w:r w:rsidR="004E5B7F">
        <w:t>performance</w:t>
      </w:r>
      <w:r>
        <w:t>. Chief Executive Officer Frans van Houten, together with Chief Financial Officer Abhijit Bhattacharya and several senior executives will discuss the company’s momentum following its transformation and the many attractive opportunities in the fast growing EUR 149 billion health technology market.</w:t>
      </w:r>
    </w:p>
    <w:p w14:paraId="48674D94" w14:textId="77777777" w:rsidR="006627DF" w:rsidRDefault="006627DF" w:rsidP="006627DF"/>
    <w:p w14:paraId="3E17FE35" w14:textId="5FD69D0A" w:rsidR="006627DF" w:rsidRDefault="006627DF" w:rsidP="006627DF">
      <w:r>
        <w:t>“We have transformed Philips into a focused leader in health technology, delivering innovation to help peopl</w:t>
      </w:r>
      <w:r w:rsidR="001A6E31">
        <w:t>e manage their own health and</w:t>
      </w:r>
      <w:r>
        <w:t xml:space="preserve"> support care providers in delivering care effectively and efficiently,” said Frans van Houten. “We </w:t>
      </w:r>
      <w:r>
        <w:rPr>
          <w:bCs/>
        </w:rPr>
        <w:t>will</w:t>
      </w:r>
      <w:r>
        <w:t xml:space="preserve"> further build on our deep clinical expertise and consumer insights to expand our solutions capabilities and deliver on the promise of the personalization, industrialization and accessibility of care. At the same time, our innovations </w:t>
      </w:r>
      <w:r>
        <w:rPr>
          <w:bCs/>
        </w:rPr>
        <w:t xml:space="preserve">are driving </w:t>
      </w:r>
      <w:r>
        <w:t>meaningful organic growth for Philips, and we will continue to create value by boosting growth in our core businesses, expanding in adjacencies and improving margins. We are on track to deliver on our targets for this year.”</w:t>
      </w:r>
    </w:p>
    <w:p w14:paraId="3980101F" w14:textId="77777777" w:rsidR="006627DF" w:rsidRDefault="006627DF" w:rsidP="006627DF"/>
    <w:p w14:paraId="00F73913" w14:textId="4753658B" w:rsidR="006627DF" w:rsidRDefault="006627DF" w:rsidP="006627DF">
      <w:r>
        <w:t xml:space="preserve">Philips reiterates its targets for the medium term: Next to the 4% - 6% comparable sales growth and an Adjusted EBITA margin step-up of 100 basis points on average per year for </w:t>
      </w:r>
      <w:r w:rsidR="001A6E31">
        <w:t xml:space="preserve">the </w:t>
      </w:r>
      <w:r>
        <w:t>2017 – 2020 period, Philips also continues to expect to generate approximately EUR 1 billion – EUR 1.5 billion of free cash flow annually and an improvement of the Return on Invested Capital (ROIC) to mid-to-high teens by 2020</w:t>
      </w:r>
      <w:r w:rsidR="00E87B92">
        <w:t xml:space="preserve"> [4].</w:t>
      </w:r>
      <w:r>
        <w:t xml:space="preserve"> </w:t>
      </w:r>
    </w:p>
    <w:p w14:paraId="27555024" w14:textId="77777777" w:rsidR="006627DF" w:rsidRDefault="006627DF" w:rsidP="006627DF"/>
    <w:p w14:paraId="0EF03E70" w14:textId="0891EFF8" w:rsidR="006627DF" w:rsidRDefault="006627DF" w:rsidP="006627DF">
      <w:r>
        <w:t xml:space="preserve">Presentations </w:t>
      </w:r>
      <w:r>
        <w:rPr>
          <w:bCs/>
        </w:rPr>
        <w:t>at</w:t>
      </w:r>
      <w:r>
        <w:t xml:space="preserve"> the New York Stock Exchange in New York City will start at 08:30 am ET (13:30 pm CET). Until </w:t>
      </w:r>
      <w:r>
        <w:rPr>
          <w:bCs/>
        </w:rPr>
        <w:t xml:space="preserve">approximately </w:t>
      </w:r>
      <w:r>
        <w:t xml:space="preserve">12:15 pm ET (17:15 pm CET), the plenary sessions can be followed via a live webcast. A video summary of the subsequent business zooms will be made available soon after the end of the event. Please click on this </w:t>
      </w:r>
      <w:hyperlink r:id="rId13" w:history="1">
        <w:r>
          <w:rPr>
            <w:rStyle w:val="Hyperlink"/>
          </w:rPr>
          <w:t>link</w:t>
        </w:r>
      </w:hyperlink>
      <w:r>
        <w:t xml:space="preserve"> to follow the webcast and </w:t>
      </w:r>
      <w:r>
        <w:lastRenderedPageBreak/>
        <w:t>download the slides that will be used during the day.</w:t>
      </w:r>
    </w:p>
    <w:p w14:paraId="319806FF" w14:textId="77777777" w:rsidR="006627DF" w:rsidRDefault="006627DF" w:rsidP="006627DF">
      <w:pPr>
        <w:autoSpaceDE w:val="0"/>
        <w:autoSpaceDN w:val="0"/>
        <w:ind w:left="426" w:hanging="426"/>
        <w:rPr>
          <w:i/>
          <w:iCs/>
          <w:sz w:val="20"/>
        </w:rPr>
      </w:pPr>
    </w:p>
    <w:p w14:paraId="30513E97" w14:textId="3C429DDD" w:rsidR="006627DF" w:rsidRPr="00E87B92" w:rsidRDefault="006627DF" w:rsidP="006627DF">
      <w:pPr>
        <w:autoSpaceDE w:val="0"/>
        <w:autoSpaceDN w:val="0"/>
        <w:ind w:left="426" w:hanging="426"/>
        <w:rPr>
          <w:i/>
          <w:iCs/>
          <w:sz w:val="20"/>
        </w:rPr>
      </w:pPr>
      <w:r w:rsidRPr="00E87B92">
        <w:rPr>
          <w:i/>
          <w:iCs/>
          <w:sz w:val="20"/>
        </w:rPr>
        <w:t>[1]    2016 health technology market, which is projected to grow to EUR 190-195 billion in 2020. Source: Philips internal analysis, McKinsey analysis; Philips-defined addressable markets including adjacencies</w:t>
      </w:r>
      <w:r w:rsidR="00B55331">
        <w:rPr>
          <w:i/>
          <w:iCs/>
          <w:sz w:val="20"/>
        </w:rPr>
        <w:t>.</w:t>
      </w:r>
      <w:r w:rsidRPr="00E87B92">
        <w:rPr>
          <w:i/>
          <w:iCs/>
          <w:sz w:val="20"/>
        </w:rPr>
        <w:t xml:space="preserve"> </w:t>
      </w:r>
    </w:p>
    <w:p w14:paraId="37DAEFCD" w14:textId="77777777" w:rsidR="006627DF" w:rsidRPr="00E87B92" w:rsidRDefault="006627DF" w:rsidP="006627DF">
      <w:pPr>
        <w:autoSpaceDE w:val="0"/>
        <w:autoSpaceDN w:val="0"/>
        <w:ind w:left="426" w:hanging="426"/>
        <w:rPr>
          <w:i/>
          <w:iCs/>
          <w:sz w:val="20"/>
        </w:rPr>
      </w:pPr>
      <w:r w:rsidRPr="00E87B92">
        <w:rPr>
          <w:i/>
          <w:iCs/>
          <w:sz w:val="20"/>
        </w:rPr>
        <w:t>[2]    Comparable sales exclude the effect of currency movements and acquisitions and divestments (changes in consolidation). Philips believes that comparable sales information enhances understanding of sales performance.</w:t>
      </w:r>
    </w:p>
    <w:p w14:paraId="652E4B7F" w14:textId="77777777" w:rsidR="006627DF" w:rsidRPr="00E87B92" w:rsidRDefault="006627DF" w:rsidP="006627DF">
      <w:pPr>
        <w:autoSpaceDE w:val="0"/>
        <w:autoSpaceDN w:val="0"/>
        <w:ind w:left="426" w:hanging="426"/>
        <w:rPr>
          <w:i/>
          <w:iCs/>
          <w:sz w:val="20"/>
        </w:rPr>
      </w:pPr>
      <w:r w:rsidRPr="00E87B92">
        <w:rPr>
          <w:i/>
          <w:iCs/>
          <w:sz w:val="20"/>
        </w:rPr>
        <w:t>[3]    Adjusted EBITA is defined as Income from operations (EBIT) excluding amortization of acquired intangible assets, impairment of goodwill and other intangible assets, restructuring charges, acquisition-related costs and other significant items.</w:t>
      </w:r>
    </w:p>
    <w:p w14:paraId="3C133C53" w14:textId="62AEFB5A" w:rsidR="00864203" w:rsidRPr="00E87B92" w:rsidRDefault="00E87B92" w:rsidP="000B43A2">
      <w:pPr>
        <w:tabs>
          <w:tab w:val="left" w:pos="5670"/>
        </w:tabs>
        <w:ind w:left="426" w:hanging="426"/>
        <w:rPr>
          <w:rFonts w:asciiTheme="minorHAnsi" w:hAnsiTheme="minorHAnsi" w:cstheme="minorHAnsi"/>
          <w:i/>
          <w:sz w:val="20"/>
          <w:lang w:eastAsia="en-US"/>
        </w:rPr>
      </w:pPr>
      <w:r w:rsidRPr="00E87B92">
        <w:rPr>
          <w:rFonts w:asciiTheme="minorHAnsi" w:hAnsiTheme="minorHAnsi" w:cstheme="minorHAnsi"/>
          <w:i/>
          <w:sz w:val="20"/>
          <w:lang w:eastAsia="en-US"/>
        </w:rPr>
        <w:t>[4]</w:t>
      </w:r>
      <w:r w:rsidRPr="00E87B92">
        <w:rPr>
          <w:rFonts w:asciiTheme="minorHAnsi" w:hAnsiTheme="minorHAnsi" w:cstheme="minorHAnsi"/>
          <w:i/>
          <w:sz w:val="20"/>
          <w:lang w:eastAsia="en-US"/>
        </w:rPr>
        <w:tab/>
        <w:t>Based on the organic growth plan</w:t>
      </w:r>
      <w:r w:rsidR="00B55331">
        <w:rPr>
          <w:rFonts w:asciiTheme="minorHAnsi" w:hAnsiTheme="minorHAnsi" w:cstheme="minorHAnsi"/>
          <w:i/>
          <w:sz w:val="20"/>
          <w:lang w:eastAsia="en-US"/>
        </w:rPr>
        <w:t>.</w:t>
      </w:r>
    </w:p>
    <w:p w14:paraId="74C4D207" w14:textId="77777777" w:rsidR="00E87B92" w:rsidRPr="00225849" w:rsidRDefault="00E87B92" w:rsidP="00E87B92">
      <w:pPr>
        <w:ind w:left="426" w:hanging="426"/>
        <w:rPr>
          <w:rFonts w:asciiTheme="minorHAnsi" w:hAnsiTheme="minorHAnsi" w:cstheme="minorHAnsi"/>
          <w:szCs w:val="24"/>
          <w:lang w:eastAsia="en-US"/>
        </w:rPr>
      </w:pPr>
    </w:p>
    <w:p w14:paraId="48FE194A" w14:textId="77777777" w:rsidR="00DF3DCF" w:rsidRPr="00225849" w:rsidRDefault="00DF3DCF" w:rsidP="00DF3DCF">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571CFD41" w14:textId="77777777" w:rsidR="00DF3DCF" w:rsidRDefault="00DF3DCF" w:rsidP="00DF3DCF">
      <w:pPr>
        <w:rPr>
          <w:rFonts w:asciiTheme="minorHAnsi" w:hAnsiTheme="minorHAnsi" w:cstheme="minorHAnsi"/>
          <w:szCs w:val="22"/>
          <w:lang w:eastAsia="en-US"/>
        </w:rPr>
      </w:pPr>
    </w:p>
    <w:p w14:paraId="0E2C8A7F" w14:textId="77777777" w:rsidR="00865570" w:rsidRDefault="00865570" w:rsidP="00865570">
      <w:r>
        <w:t>Steve Klink</w:t>
      </w:r>
    </w:p>
    <w:p w14:paraId="5DC9E27B" w14:textId="77777777" w:rsidR="00865570" w:rsidRDefault="003E3A7D" w:rsidP="00865570">
      <w:r>
        <w:t>Philips Group Press Office</w:t>
      </w:r>
    </w:p>
    <w:p w14:paraId="2502794E" w14:textId="77777777" w:rsidR="00865570" w:rsidRDefault="00865570" w:rsidP="00865570">
      <w:r>
        <w:t>Tel.: +31 6 10888824</w:t>
      </w:r>
    </w:p>
    <w:p w14:paraId="6AF45909" w14:textId="77777777" w:rsidR="00865570" w:rsidRPr="00DB11E0" w:rsidRDefault="00865570" w:rsidP="00865570">
      <w:pPr>
        <w:rPr>
          <w:lang w:val="pt-BR"/>
        </w:rPr>
      </w:pPr>
      <w:r w:rsidRPr="00DB11E0">
        <w:rPr>
          <w:lang w:val="pt-BR"/>
        </w:rPr>
        <w:t xml:space="preserve">E-mail: </w:t>
      </w:r>
      <w:hyperlink r:id="rId14" w:history="1">
        <w:r w:rsidRPr="00DB11E0">
          <w:rPr>
            <w:rStyle w:val="Hyperlink"/>
            <w:lang w:val="pt-BR"/>
          </w:rPr>
          <w:t>steve.klink@philips.com</w:t>
        </w:r>
      </w:hyperlink>
      <w:r w:rsidRPr="00DB11E0">
        <w:rPr>
          <w:lang w:val="pt-BR"/>
        </w:rPr>
        <w:t xml:space="preserve"> </w:t>
      </w:r>
    </w:p>
    <w:p w14:paraId="3B0894D9" w14:textId="77777777" w:rsidR="00865570" w:rsidRPr="00DB11E0" w:rsidRDefault="00865570" w:rsidP="00865570">
      <w:pPr>
        <w:rPr>
          <w:rFonts w:asciiTheme="minorHAnsi" w:hAnsiTheme="minorHAnsi" w:cstheme="minorHAnsi"/>
          <w:szCs w:val="22"/>
          <w:lang w:val="pt-BR" w:eastAsia="en-US"/>
        </w:rPr>
      </w:pPr>
    </w:p>
    <w:p w14:paraId="534315EF" w14:textId="77777777" w:rsidR="000601BF" w:rsidRPr="002D4CD7" w:rsidRDefault="000601BF" w:rsidP="000601BF">
      <w:pPr>
        <w:pStyle w:val="default"/>
        <w:spacing w:before="0" w:beforeAutospacing="0" w:after="0" w:afterAutospacing="0"/>
        <w:rPr>
          <w:rFonts w:ascii="Calibri" w:hAnsi="Calibri" w:cs="Calibri"/>
          <w:color w:val="000000"/>
          <w:sz w:val="22"/>
          <w:szCs w:val="22"/>
          <w:lang w:val="it-IT"/>
        </w:rPr>
      </w:pPr>
      <w:r w:rsidRPr="002D4CD7">
        <w:rPr>
          <w:rFonts w:ascii="Calibri" w:hAnsi="Calibri" w:cs="Calibri"/>
          <w:color w:val="000000"/>
          <w:sz w:val="22"/>
          <w:szCs w:val="22"/>
          <w:lang w:val="it-IT"/>
        </w:rPr>
        <w:t>Ksenija Gonciarenko</w:t>
      </w:r>
    </w:p>
    <w:p w14:paraId="4FAD4824" w14:textId="77777777" w:rsidR="000601BF" w:rsidRPr="002D4CD7" w:rsidRDefault="000601BF" w:rsidP="000601BF">
      <w:pPr>
        <w:pStyle w:val="default"/>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Philips Investor Relations</w:t>
      </w:r>
    </w:p>
    <w:p w14:paraId="45B57082" w14:textId="77777777" w:rsidR="000601BF" w:rsidRPr="002D4CD7" w:rsidRDefault="000601BF" w:rsidP="000601BF">
      <w:pPr>
        <w:pStyle w:val="default"/>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Tel</w:t>
      </w:r>
      <w:r>
        <w:rPr>
          <w:rFonts w:ascii="Calibri" w:hAnsi="Calibri" w:cs="Calibri"/>
          <w:color w:val="000000"/>
          <w:sz w:val="22"/>
          <w:szCs w:val="22"/>
        </w:rPr>
        <w:t>.</w:t>
      </w:r>
      <w:r w:rsidRPr="002D4CD7">
        <w:rPr>
          <w:rFonts w:ascii="Calibri" w:hAnsi="Calibri" w:cs="Calibri"/>
          <w:color w:val="000000"/>
          <w:sz w:val="22"/>
          <w:szCs w:val="22"/>
        </w:rPr>
        <w:t xml:space="preserve">: +31 </w:t>
      </w:r>
      <w:r w:rsidRPr="00E87249">
        <w:rPr>
          <w:rFonts w:ascii="Calibri" w:hAnsi="Calibri" w:cs="Calibri"/>
          <w:color w:val="000000"/>
          <w:sz w:val="22"/>
          <w:szCs w:val="22"/>
        </w:rPr>
        <w:t>20 5977055</w:t>
      </w:r>
    </w:p>
    <w:p w14:paraId="5CAA067D" w14:textId="77777777" w:rsidR="000601BF" w:rsidRPr="002D4CD7" w:rsidRDefault="000601BF" w:rsidP="000601BF">
      <w:pPr>
        <w:pStyle w:val="default"/>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 xml:space="preserve">E-mail: </w:t>
      </w:r>
      <w:hyperlink r:id="rId15" w:history="1">
        <w:r w:rsidRPr="002D4CD7">
          <w:rPr>
            <w:rStyle w:val="Hyperlink"/>
            <w:rFonts w:ascii="Calibri" w:hAnsi="Calibri" w:cs="Calibri"/>
            <w:sz w:val="22"/>
            <w:szCs w:val="22"/>
          </w:rPr>
          <w:t>ksenija.gonciarenko@philips.com</w:t>
        </w:r>
      </w:hyperlink>
    </w:p>
    <w:p w14:paraId="01C7CC65" w14:textId="77777777" w:rsidR="000601BF" w:rsidRDefault="000601BF" w:rsidP="000601BF">
      <w:pPr>
        <w:rPr>
          <w:rFonts w:cs="Calibri"/>
          <w:b/>
          <w:bCs/>
        </w:rPr>
      </w:pPr>
    </w:p>
    <w:p w14:paraId="68F8F024" w14:textId="77777777" w:rsidR="000601BF" w:rsidRDefault="000601BF" w:rsidP="000601BF">
      <w:pPr>
        <w:rPr>
          <w:rFonts w:cs="Calibri"/>
          <w:b/>
          <w:bCs/>
        </w:rPr>
      </w:pPr>
      <w:r>
        <w:rPr>
          <w:rFonts w:cs="Calibri"/>
          <w:b/>
          <w:bCs/>
        </w:rPr>
        <w:t>About Royal Philips</w:t>
      </w:r>
    </w:p>
    <w:p w14:paraId="312190CA" w14:textId="77777777" w:rsidR="000601BF" w:rsidRPr="00807E47" w:rsidRDefault="000601BF" w:rsidP="000601BF">
      <w:pPr>
        <w:pStyle w:val="PlainText"/>
      </w:pPr>
      <w:r w:rsidRPr="00807E47">
        <w:t>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w:t>
      </w:r>
      <w:r>
        <w:t>6</w:t>
      </w:r>
      <w:r w:rsidRPr="00807E47">
        <w:t xml:space="preserve"> sales of EUR </w:t>
      </w:r>
      <w:r>
        <w:t>17.4</w:t>
      </w:r>
      <w:r w:rsidRPr="00807E47">
        <w:t xml:space="preserve"> billion and employs approximately 7</w:t>
      </w:r>
      <w:r w:rsidR="00AD773D">
        <w:t>3</w:t>
      </w:r>
      <w:r w:rsidRPr="00807E47">
        <w:t xml:space="preserve">,000 employees with sales and services in more than 100 countries. News about Philips can be found at </w:t>
      </w:r>
      <w:hyperlink r:id="rId16" w:history="1">
        <w:r w:rsidRPr="00807E47">
          <w:rPr>
            <w:rStyle w:val="Hyperlink"/>
          </w:rPr>
          <w:t>www.philips.com/newscenter</w:t>
        </w:r>
      </w:hyperlink>
      <w:r w:rsidRPr="00807E47">
        <w:t>.</w:t>
      </w:r>
    </w:p>
    <w:p w14:paraId="6FBC5B97" w14:textId="77777777" w:rsidR="000601BF" w:rsidRDefault="000601BF" w:rsidP="000601BF">
      <w:pPr>
        <w:pStyle w:val="PlainText"/>
        <w:rPr>
          <w:b/>
          <w:bCs/>
        </w:rPr>
      </w:pPr>
    </w:p>
    <w:p w14:paraId="28129144" w14:textId="77777777" w:rsidR="000601BF" w:rsidRPr="002D4CD7" w:rsidRDefault="000601BF" w:rsidP="000601BF">
      <w:pPr>
        <w:keepNext/>
        <w:outlineLvl w:val="2"/>
        <w:rPr>
          <w:rFonts w:cs="Calibri"/>
          <w:b/>
          <w:bCs/>
          <w:szCs w:val="26"/>
          <w:lang w:eastAsia="en-US"/>
        </w:rPr>
      </w:pPr>
      <w:r w:rsidRPr="002D4CD7">
        <w:rPr>
          <w:rFonts w:cs="Calibri"/>
          <w:b/>
          <w:bCs/>
          <w:szCs w:val="26"/>
          <w:lang w:eastAsia="en-US"/>
        </w:rPr>
        <w:t xml:space="preserve">Forward-looking statements </w:t>
      </w:r>
    </w:p>
    <w:p w14:paraId="6B5B9646" w14:textId="77777777" w:rsidR="000601BF" w:rsidRDefault="000601BF" w:rsidP="006627DF">
      <w:pPr>
        <w:rPr>
          <w:b/>
          <w:bCs/>
        </w:rPr>
      </w:pPr>
      <w:r w:rsidRPr="002D4CD7">
        <w:rPr>
          <w:rFonts w:cs="Calibri"/>
          <w:szCs w:val="22"/>
          <w:lang w:eastAsia="en-US"/>
        </w:rPr>
        <w:t xml:space="preserve">This release </w:t>
      </w:r>
      <w:r w:rsidRPr="00E87249">
        <w:rPr>
          <w:rFonts w:cs="Calibri"/>
          <w:szCs w:val="22"/>
          <w:lang w:eastAsia="en-US"/>
        </w:rPr>
        <w:t>contains certain forward-looking statements with respect to the financial condition, results of operations and business of Philips and certain of the plans and objectives of Philips with respect to these items. Examples of forward-looking statements include statements made about the strategy, estimates of sales growth, future EBITA, future developments in Philips’ organic business and the completion of acquisitions and divestments. By their nature, these statements involve risk and uncertainty because they relate to future events and circumstances and there are many factors that could cause actual results and developments to differ materially from those expressed or implied by these statements.</w:t>
      </w:r>
    </w:p>
    <w:sectPr w:rsidR="000601BF" w:rsidSect="001C2732">
      <w:headerReference w:type="default" r:id="rId17"/>
      <w:footerReference w:type="default" r:id="rId18"/>
      <w:headerReference w:type="first" r:id="rId19"/>
      <w:footerReference w:type="first" r:id="rId20"/>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068C3" w14:textId="77777777" w:rsidR="00364780" w:rsidRDefault="00364780">
      <w:r>
        <w:separator/>
      </w:r>
    </w:p>
  </w:endnote>
  <w:endnote w:type="continuationSeparator" w:id="0">
    <w:p w14:paraId="28E5740E" w14:textId="77777777" w:rsidR="00364780" w:rsidRDefault="0036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A096"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8949"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137467D1" w14:textId="77777777" w:rsidTr="00F77841">
      <w:trPr>
        <w:cantSplit/>
        <w:trHeight w:val="454"/>
      </w:trPr>
      <w:tc>
        <w:tcPr>
          <w:tcW w:w="8414" w:type="dxa"/>
        </w:tcPr>
        <w:p w14:paraId="126DA58A"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14:paraId="1361A46B" w14:textId="77777777" w:rsidTr="00F77841">
      <w:trPr>
        <w:cantSplit/>
        <w:trHeight w:hRule="exact" w:val="907"/>
      </w:trPr>
      <w:tc>
        <w:tcPr>
          <w:tcW w:w="8414" w:type="dxa"/>
          <w:vAlign w:val="bottom"/>
        </w:tcPr>
        <w:p w14:paraId="73BF77BE"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6332EDE2" wp14:editId="33DCEAA4">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14:paraId="64D6997B" w14:textId="77777777" w:rsidTr="00F77841">
      <w:trPr>
        <w:cantSplit/>
        <w:trHeight w:hRule="exact" w:val="454"/>
      </w:trPr>
      <w:tc>
        <w:tcPr>
          <w:tcW w:w="8414" w:type="dxa"/>
        </w:tcPr>
        <w:p w14:paraId="23ED6208"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604A4531" w14:textId="77777777" w:rsidTr="00F77841">
      <w:trPr>
        <w:cantSplit/>
        <w:trHeight w:val="493"/>
      </w:trPr>
      <w:tc>
        <w:tcPr>
          <w:tcW w:w="8414" w:type="dxa"/>
        </w:tcPr>
        <w:p w14:paraId="17CAF5F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14:paraId="1C4D4172"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5AD46151" w14:textId="77777777" w:rsidR="005D0415" w:rsidRDefault="005D0415">
    <w:pPr>
      <w:framePr w:w="1418" w:h="1134" w:hSpace="284" w:wrap="around" w:vAnchor="page" w:hAnchor="page" w:xAlign="right" w:y="12475"/>
      <w:shd w:val="clear" w:color="FFFFFF" w:fill="auto"/>
      <w:rPr>
        <w:lang w:val="en-GB"/>
      </w:rPr>
    </w:pPr>
  </w:p>
  <w:p w14:paraId="20A65564" w14:textId="77777777" w:rsidR="005D0415" w:rsidRDefault="005D0415">
    <w:pPr>
      <w:tabs>
        <w:tab w:val="left" w:pos="7035"/>
      </w:tabs>
      <w:spacing w:line="1400" w:lineRule="exact"/>
      <w:rPr>
        <w:sz w:val="2"/>
        <w:lang w:val="en-GB"/>
      </w:rPr>
    </w:pPr>
  </w:p>
  <w:p w14:paraId="2826A590" w14:textId="77777777" w:rsidR="005D0415" w:rsidRDefault="005D0415">
    <w:pPr>
      <w:spacing w:line="240" w:lineRule="exact"/>
      <w:rPr>
        <w:sz w:val="2"/>
        <w:lang w:val="en-GB"/>
      </w:rPr>
    </w:pPr>
  </w:p>
  <w:p w14:paraId="6DAA3CA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2F64" w14:textId="77777777" w:rsidR="00364780" w:rsidRDefault="00364780">
      <w:r>
        <w:separator/>
      </w:r>
    </w:p>
  </w:footnote>
  <w:footnote w:type="continuationSeparator" w:id="0">
    <w:p w14:paraId="1CD4796C" w14:textId="77777777" w:rsidR="00364780" w:rsidRDefault="00364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25612" w14:textId="77777777" w:rsidR="005D0415" w:rsidRDefault="005D0415">
    <w:pPr>
      <w:spacing w:line="332" w:lineRule="exact"/>
      <w:rPr>
        <w:noProof/>
      </w:rPr>
    </w:pPr>
  </w:p>
  <w:p w14:paraId="71FCFEAD" w14:textId="77777777" w:rsidR="005D0415" w:rsidRDefault="005D0415">
    <w:pPr>
      <w:framePr w:w="737" w:h="1746" w:hRule="exact" w:hSpace="181" w:wrap="around" w:vAnchor="page" w:hAnchor="page" w:x="800" w:yAlign="bottom"/>
      <w:shd w:val="solid" w:color="FFFFFF" w:fill="auto"/>
      <w:rPr>
        <w:sz w:val="2"/>
      </w:rPr>
    </w:pPr>
  </w:p>
  <w:p w14:paraId="11C322B8" w14:textId="77777777"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68E231D4" wp14:editId="489E8495">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14:paraId="0617A7AB"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5487EEC9"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7DE0808A"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8B02113" w14:textId="77777777" w:rsidR="005D0415" w:rsidRDefault="005D0415">
    <w:pPr>
      <w:spacing w:line="332" w:lineRule="exact"/>
      <w:rPr>
        <w:lang w:val="en-GB"/>
      </w:rPr>
    </w:pPr>
    <w:r>
      <w:rPr>
        <w:lang w:val="en-GB"/>
      </w:rPr>
      <w:fldChar w:fldCharType="end"/>
    </w:r>
  </w:p>
  <w:p w14:paraId="07F1A1F5" w14:textId="77777777" w:rsidR="005D0415" w:rsidRDefault="005D0415">
    <w:pPr>
      <w:spacing w:line="332" w:lineRule="exact"/>
      <w:rPr>
        <w:lang w:val="en-GB"/>
      </w:rPr>
    </w:pPr>
  </w:p>
  <w:p w14:paraId="5BDEF57D" w14:textId="77777777" w:rsidR="005D0415" w:rsidRDefault="005D0415">
    <w:pPr>
      <w:spacing w:line="332" w:lineRule="exact"/>
      <w:rPr>
        <w:lang w:val="en-GB"/>
      </w:rPr>
    </w:pPr>
  </w:p>
  <w:p w14:paraId="137CB32D"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6FBAF023" w14:textId="77777777">
      <w:trPr>
        <w:cantSplit/>
      </w:trPr>
      <w:tc>
        <w:tcPr>
          <w:tcW w:w="4756" w:type="dxa"/>
        </w:tcPr>
        <w:p w14:paraId="31F27501" w14:textId="77777777" w:rsidR="005D0415" w:rsidRDefault="005D0415">
          <w:pPr>
            <w:rPr>
              <w:lang w:val="en-GB"/>
            </w:rPr>
          </w:pPr>
        </w:p>
      </w:tc>
      <w:tc>
        <w:tcPr>
          <w:tcW w:w="1585" w:type="dxa"/>
        </w:tcPr>
        <w:p w14:paraId="3D7F6EEC" w14:textId="77777777" w:rsidR="005D0415" w:rsidRDefault="005D0415">
          <w:pPr>
            <w:rPr>
              <w:lang w:val="en-GB"/>
            </w:rPr>
          </w:pPr>
        </w:p>
      </w:tc>
      <w:tc>
        <w:tcPr>
          <w:tcW w:w="3108" w:type="dxa"/>
          <w:tcMar>
            <w:right w:w="0" w:type="dxa"/>
          </w:tcMar>
        </w:tcPr>
        <w:p w14:paraId="5CCF191E" w14:textId="77777777" w:rsidR="00464CE7" w:rsidRDefault="000601BF">
          <w:pPr>
            <w:rPr>
              <w:sz w:val="16"/>
              <w:szCs w:val="16"/>
              <w:lang w:val="en-GB"/>
            </w:rPr>
          </w:pPr>
          <w:bookmarkStart w:id="3" w:name="Page"/>
          <w:r>
            <w:rPr>
              <w:sz w:val="16"/>
              <w:szCs w:val="16"/>
              <w:lang w:val="en-GB"/>
            </w:rPr>
            <w:t>November, 2017</w:t>
          </w:r>
        </w:p>
        <w:p w14:paraId="10037562" w14:textId="77777777"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993004">
            <w:rPr>
              <w:noProof/>
              <w:sz w:val="16"/>
              <w:szCs w:val="16"/>
              <w:lang w:val="en-GB"/>
            </w:rPr>
            <w:t>2</w:t>
          </w:r>
          <w:r w:rsidR="005D0415" w:rsidRPr="0001308C">
            <w:rPr>
              <w:sz w:val="16"/>
              <w:szCs w:val="16"/>
              <w:lang w:val="en-GB"/>
            </w:rPr>
            <w:fldChar w:fldCharType="end"/>
          </w:r>
        </w:p>
      </w:tc>
    </w:tr>
  </w:tbl>
  <w:p w14:paraId="719B701D"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796C" w14:textId="77777777" w:rsidR="005D0415" w:rsidRDefault="005D0415">
    <w:pPr>
      <w:spacing w:line="240" w:lineRule="exact"/>
      <w:rPr>
        <w:noProof/>
      </w:rPr>
    </w:pPr>
    <w:bookmarkStart w:id="4" w:name="LgoWordmarkRef"/>
  </w:p>
  <w:p w14:paraId="3D07F887" w14:textId="77777777" w:rsidR="005D0415" w:rsidRDefault="005D0415">
    <w:pPr>
      <w:spacing w:line="240" w:lineRule="exact"/>
      <w:rPr>
        <w:lang w:val="en-GB"/>
      </w:rPr>
    </w:pPr>
    <w:bookmarkStart w:id="5" w:name="Dashes"/>
    <w:bookmarkEnd w:id="4"/>
  </w:p>
  <w:p w14:paraId="75D63A24"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368174E2"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1F6DDB0B"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0451178F" wp14:editId="36016ABE">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8AC0B5"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6F68D1CA" wp14:editId="23451943">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886759"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5478FFC6" w14:textId="77777777" w:rsidR="005D0415" w:rsidRDefault="005D0415">
    <w:pPr>
      <w:spacing w:line="240" w:lineRule="exact"/>
      <w:rPr>
        <w:lang w:val="en-GB"/>
      </w:rPr>
    </w:pPr>
  </w:p>
  <w:p w14:paraId="40F93369" w14:textId="77777777" w:rsidR="005D0415" w:rsidRDefault="005D0415">
    <w:pPr>
      <w:spacing w:line="240" w:lineRule="exact"/>
      <w:rPr>
        <w:lang w:val="en-GB"/>
      </w:rPr>
    </w:pPr>
  </w:p>
  <w:p w14:paraId="33360CE0" w14:textId="77777777"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2CE6E1F4" wp14:editId="3077137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14:paraId="3B98BD06" w14:textId="77777777" w:rsidR="005D0415" w:rsidRDefault="005D0415">
    <w:pPr>
      <w:spacing w:line="240" w:lineRule="exact"/>
      <w:rPr>
        <w:lang w:val="en-GB"/>
      </w:rPr>
    </w:pPr>
  </w:p>
  <w:p w14:paraId="6D986C3D" w14:textId="77777777" w:rsidR="005D0415" w:rsidRDefault="005D0415">
    <w:pPr>
      <w:spacing w:line="240" w:lineRule="exact"/>
      <w:rPr>
        <w:lang w:val="en-GB"/>
      </w:rPr>
    </w:pPr>
  </w:p>
  <w:p w14:paraId="0B7D50EE"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547"/>
    <w:multiLevelType w:val="hybridMultilevel"/>
    <w:tmpl w:val="039233C2"/>
    <w:lvl w:ilvl="0" w:tplc="DFAC4D14">
      <w:start w:val="1"/>
      <w:numFmt w:val="bullet"/>
      <w:lvlText w:val="•"/>
      <w:lvlJc w:val="left"/>
      <w:pPr>
        <w:tabs>
          <w:tab w:val="num" w:pos="720"/>
        </w:tabs>
        <w:ind w:left="720" w:hanging="360"/>
      </w:pPr>
      <w:rPr>
        <w:rFonts w:ascii="Arial" w:hAnsi="Arial" w:hint="default"/>
      </w:rPr>
    </w:lvl>
    <w:lvl w:ilvl="1" w:tplc="6A84DF02" w:tentative="1">
      <w:start w:val="1"/>
      <w:numFmt w:val="bullet"/>
      <w:lvlText w:val="•"/>
      <w:lvlJc w:val="left"/>
      <w:pPr>
        <w:tabs>
          <w:tab w:val="num" w:pos="1440"/>
        </w:tabs>
        <w:ind w:left="1440" w:hanging="360"/>
      </w:pPr>
      <w:rPr>
        <w:rFonts w:ascii="Arial" w:hAnsi="Arial" w:hint="default"/>
      </w:rPr>
    </w:lvl>
    <w:lvl w:ilvl="2" w:tplc="D584E152">
      <w:start w:val="103"/>
      <w:numFmt w:val="bullet"/>
      <w:lvlText w:val="–"/>
      <w:lvlJc w:val="left"/>
      <w:pPr>
        <w:tabs>
          <w:tab w:val="num" w:pos="2160"/>
        </w:tabs>
        <w:ind w:left="2160" w:hanging="360"/>
      </w:pPr>
      <w:rPr>
        <w:rFonts w:ascii="Calibri" w:hAnsi="Calibri" w:hint="default"/>
      </w:rPr>
    </w:lvl>
    <w:lvl w:ilvl="3" w:tplc="9F1EE3F4" w:tentative="1">
      <w:start w:val="1"/>
      <w:numFmt w:val="bullet"/>
      <w:lvlText w:val="•"/>
      <w:lvlJc w:val="left"/>
      <w:pPr>
        <w:tabs>
          <w:tab w:val="num" w:pos="2880"/>
        </w:tabs>
        <w:ind w:left="2880" w:hanging="360"/>
      </w:pPr>
      <w:rPr>
        <w:rFonts w:ascii="Arial" w:hAnsi="Arial" w:hint="default"/>
      </w:rPr>
    </w:lvl>
    <w:lvl w:ilvl="4" w:tplc="93AEF388" w:tentative="1">
      <w:start w:val="1"/>
      <w:numFmt w:val="bullet"/>
      <w:lvlText w:val="•"/>
      <w:lvlJc w:val="left"/>
      <w:pPr>
        <w:tabs>
          <w:tab w:val="num" w:pos="3600"/>
        </w:tabs>
        <w:ind w:left="3600" w:hanging="360"/>
      </w:pPr>
      <w:rPr>
        <w:rFonts w:ascii="Arial" w:hAnsi="Arial" w:hint="default"/>
      </w:rPr>
    </w:lvl>
    <w:lvl w:ilvl="5" w:tplc="66E49B82" w:tentative="1">
      <w:start w:val="1"/>
      <w:numFmt w:val="bullet"/>
      <w:lvlText w:val="•"/>
      <w:lvlJc w:val="left"/>
      <w:pPr>
        <w:tabs>
          <w:tab w:val="num" w:pos="4320"/>
        </w:tabs>
        <w:ind w:left="4320" w:hanging="360"/>
      </w:pPr>
      <w:rPr>
        <w:rFonts w:ascii="Arial" w:hAnsi="Arial" w:hint="default"/>
      </w:rPr>
    </w:lvl>
    <w:lvl w:ilvl="6" w:tplc="4FC01258" w:tentative="1">
      <w:start w:val="1"/>
      <w:numFmt w:val="bullet"/>
      <w:lvlText w:val="•"/>
      <w:lvlJc w:val="left"/>
      <w:pPr>
        <w:tabs>
          <w:tab w:val="num" w:pos="5040"/>
        </w:tabs>
        <w:ind w:left="5040" w:hanging="360"/>
      </w:pPr>
      <w:rPr>
        <w:rFonts w:ascii="Arial" w:hAnsi="Arial" w:hint="default"/>
      </w:rPr>
    </w:lvl>
    <w:lvl w:ilvl="7" w:tplc="18D4F7D0" w:tentative="1">
      <w:start w:val="1"/>
      <w:numFmt w:val="bullet"/>
      <w:lvlText w:val="•"/>
      <w:lvlJc w:val="left"/>
      <w:pPr>
        <w:tabs>
          <w:tab w:val="num" w:pos="5760"/>
        </w:tabs>
        <w:ind w:left="5760" w:hanging="360"/>
      </w:pPr>
      <w:rPr>
        <w:rFonts w:ascii="Arial" w:hAnsi="Arial" w:hint="default"/>
      </w:rPr>
    </w:lvl>
    <w:lvl w:ilvl="8" w:tplc="B0541218" w:tentative="1">
      <w:start w:val="1"/>
      <w:numFmt w:val="bullet"/>
      <w:lvlText w:val="•"/>
      <w:lvlJc w:val="left"/>
      <w:pPr>
        <w:tabs>
          <w:tab w:val="num" w:pos="6480"/>
        </w:tabs>
        <w:ind w:left="6480" w:hanging="360"/>
      </w:pPr>
      <w:rPr>
        <w:rFonts w:ascii="Arial" w:hAnsi="Arial" w:hint="default"/>
      </w:rPr>
    </w:lvl>
  </w:abstractNum>
  <w:abstractNum w:abstractNumId="1">
    <w:nsid w:val="2CD353A9"/>
    <w:multiLevelType w:val="hybridMultilevel"/>
    <w:tmpl w:val="7B4A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58712E"/>
    <w:multiLevelType w:val="hybridMultilevel"/>
    <w:tmpl w:val="84E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45B5554"/>
    <w:multiLevelType w:val="hybridMultilevel"/>
    <w:tmpl w:val="8640C280"/>
    <w:lvl w:ilvl="0" w:tplc="54B4F224">
      <w:start w:val="1"/>
      <w:numFmt w:val="bullet"/>
      <w:lvlText w:val="•"/>
      <w:lvlJc w:val="left"/>
      <w:pPr>
        <w:tabs>
          <w:tab w:val="num" w:pos="720"/>
        </w:tabs>
        <w:ind w:left="720" w:hanging="360"/>
      </w:pPr>
      <w:rPr>
        <w:rFonts w:ascii="Arial" w:hAnsi="Arial" w:hint="default"/>
      </w:rPr>
    </w:lvl>
    <w:lvl w:ilvl="1" w:tplc="F4F87E4A">
      <w:start w:val="1653"/>
      <w:numFmt w:val="bullet"/>
      <w:lvlText w:val="–"/>
      <w:lvlJc w:val="left"/>
      <w:pPr>
        <w:tabs>
          <w:tab w:val="num" w:pos="1440"/>
        </w:tabs>
        <w:ind w:left="1440" w:hanging="360"/>
      </w:pPr>
      <w:rPr>
        <w:rFonts w:ascii="Calibri" w:hAnsi="Calibri" w:hint="default"/>
      </w:rPr>
    </w:lvl>
    <w:lvl w:ilvl="2" w:tplc="84148682" w:tentative="1">
      <w:start w:val="1"/>
      <w:numFmt w:val="bullet"/>
      <w:lvlText w:val="•"/>
      <w:lvlJc w:val="left"/>
      <w:pPr>
        <w:tabs>
          <w:tab w:val="num" w:pos="2160"/>
        </w:tabs>
        <w:ind w:left="2160" w:hanging="360"/>
      </w:pPr>
      <w:rPr>
        <w:rFonts w:ascii="Arial" w:hAnsi="Arial" w:hint="default"/>
      </w:rPr>
    </w:lvl>
    <w:lvl w:ilvl="3" w:tplc="D31C9AAA" w:tentative="1">
      <w:start w:val="1"/>
      <w:numFmt w:val="bullet"/>
      <w:lvlText w:val="•"/>
      <w:lvlJc w:val="left"/>
      <w:pPr>
        <w:tabs>
          <w:tab w:val="num" w:pos="2880"/>
        </w:tabs>
        <w:ind w:left="2880" w:hanging="360"/>
      </w:pPr>
      <w:rPr>
        <w:rFonts w:ascii="Arial" w:hAnsi="Arial" w:hint="default"/>
      </w:rPr>
    </w:lvl>
    <w:lvl w:ilvl="4" w:tplc="13226D8C" w:tentative="1">
      <w:start w:val="1"/>
      <w:numFmt w:val="bullet"/>
      <w:lvlText w:val="•"/>
      <w:lvlJc w:val="left"/>
      <w:pPr>
        <w:tabs>
          <w:tab w:val="num" w:pos="3600"/>
        </w:tabs>
        <w:ind w:left="3600" w:hanging="360"/>
      </w:pPr>
      <w:rPr>
        <w:rFonts w:ascii="Arial" w:hAnsi="Arial" w:hint="default"/>
      </w:rPr>
    </w:lvl>
    <w:lvl w:ilvl="5" w:tplc="21CAA7B8" w:tentative="1">
      <w:start w:val="1"/>
      <w:numFmt w:val="bullet"/>
      <w:lvlText w:val="•"/>
      <w:lvlJc w:val="left"/>
      <w:pPr>
        <w:tabs>
          <w:tab w:val="num" w:pos="4320"/>
        </w:tabs>
        <w:ind w:left="4320" w:hanging="360"/>
      </w:pPr>
      <w:rPr>
        <w:rFonts w:ascii="Arial" w:hAnsi="Arial" w:hint="default"/>
      </w:rPr>
    </w:lvl>
    <w:lvl w:ilvl="6" w:tplc="A6A48932" w:tentative="1">
      <w:start w:val="1"/>
      <w:numFmt w:val="bullet"/>
      <w:lvlText w:val="•"/>
      <w:lvlJc w:val="left"/>
      <w:pPr>
        <w:tabs>
          <w:tab w:val="num" w:pos="5040"/>
        </w:tabs>
        <w:ind w:left="5040" w:hanging="360"/>
      </w:pPr>
      <w:rPr>
        <w:rFonts w:ascii="Arial" w:hAnsi="Arial" w:hint="default"/>
      </w:rPr>
    </w:lvl>
    <w:lvl w:ilvl="7" w:tplc="A56CA58C" w:tentative="1">
      <w:start w:val="1"/>
      <w:numFmt w:val="bullet"/>
      <w:lvlText w:val="•"/>
      <w:lvlJc w:val="left"/>
      <w:pPr>
        <w:tabs>
          <w:tab w:val="num" w:pos="5760"/>
        </w:tabs>
        <w:ind w:left="5760" w:hanging="360"/>
      </w:pPr>
      <w:rPr>
        <w:rFonts w:ascii="Arial" w:hAnsi="Arial" w:hint="default"/>
      </w:rPr>
    </w:lvl>
    <w:lvl w:ilvl="8" w:tplc="5BE86E7A" w:tentative="1">
      <w:start w:val="1"/>
      <w:numFmt w:val="bullet"/>
      <w:lvlText w:val="•"/>
      <w:lvlJc w:val="left"/>
      <w:pPr>
        <w:tabs>
          <w:tab w:val="num" w:pos="6480"/>
        </w:tabs>
        <w:ind w:left="6480" w:hanging="360"/>
      </w:pPr>
      <w:rPr>
        <w:rFonts w:ascii="Arial" w:hAnsi="Arial" w:hint="default"/>
      </w:rPr>
    </w:lvl>
  </w:abstractNum>
  <w:abstractNum w:abstractNumId="5">
    <w:nsid w:val="43305414"/>
    <w:multiLevelType w:val="hybridMultilevel"/>
    <w:tmpl w:val="974E11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52D9129A"/>
    <w:multiLevelType w:val="hybridMultilevel"/>
    <w:tmpl w:val="B51EF89C"/>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2" w:hanging="360"/>
      </w:pPr>
      <w:rPr>
        <w:rFonts w:ascii="Courier New" w:hAnsi="Courier New" w:cs="Courier New" w:hint="default"/>
      </w:rPr>
    </w:lvl>
    <w:lvl w:ilvl="2" w:tplc="04130005" w:tentative="1">
      <w:start w:val="1"/>
      <w:numFmt w:val="bullet"/>
      <w:lvlText w:val=""/>
      <w:lvlJc w:val="left"/>
      <w:pPr>
        <w:ind w:left="732" w:hanging="360"/>
      </w:pPr>
      <w:rPr>
        <w:rFonts w:ascii="Wingdings" w:hAnsi="Wingdings" w:hint="default"/>
      </w:rPr>
    </w:lvl>
    <w:lvl w:ilvl="3" w:tplc="04130001" w:tentative="1">
      <w:start w:val="1"/>
      <w:numFmt w:val="bullet"/>
      <w:lvlText w:val=""/>
      <w:lvlJc w:val="left"/>
      <w:pPr>
        <w:ind w:left="1452" w:hanging="360"/>
      </w:pPr>
      <w:rPr>
        <w:rFonts w:ascii="Symbol" w:hAnsi="Symbol" w:hint="default"/>
      </w:rPr>
    </w:lvl>
    <w:lvl w:ilvl="4" w:tplc="04130003" w:tentative="1">
      <w:start w:val="1"/>
      <w:numFmt w:val="bullet"/>
      <w:lvlText w:val="o"/>
      <w:lvlJc w:val="left"/>
      <w:pPr>
        <w:ind w:left="2172" w:hanging="360"/>
      </w:pPr>
      <w:rPr>
        <w:rFonts w:ascii="Courier New" w:hAnsi="Courier New" w:cs="Courier New" w:hint="default"/>
      </w:rPr>
    </w:lvl>
    <w:lvl w:ilvl="5" w:tplc="04130005" w:tentative="1">
      <w:start w:val="1"/>
      <w:numFmt w:val="bullet"/>
      <w:lvlText w:val=""/>
      <w:lvlJc w:val="left"/>
      <w:pPr>
        <w:ind w:left="2892" w:hanging="360"/>
      </w:pPr>
      <w:rPr>
        <w:rFonts w:ascii="Wingdings" w:hAnsi="Wingdings" w:hint="default"/>
      </w:rPr>
    </w:lvl>
    <w:lvl w:ilvl="6" w:tplc="04130001" w:tentative="1">
      <w:start w:val="1"/>
      <w:numFmt w:val="bullet"/>
      <w:lvlText w:val=""/>
      <w:lvlJc w:val="left"/>
      <w:pPr>
        <w:ind w:left="3612" w:hanging="360"/>
      </w:pPr>
      <w:rPr>
        <w:rFonts w:ascii="Symbol" w:hAnsi="Symbol" w:hint="default"/>
      </w:rPr>
    </w:lvl>
    <w:lvl w:ilvl="7" w:tplc="04130003" w:tentative="1">
      <w:start w:val="1"/>
      <w:numFmt w:val="bullet"/>
      <w:lvlText w:val="o"/>
      <w:lvlJc w:val="left"/>
      <w:pPr>
        <w:ind w:left="4332" w:hanging="360"/>
      </w:pPr>
      <w:rPr>
        <w:rFonts w:ascii="Courier New" w:hAnsi="Courier New" w:cs="Courier New" w:hint="default"/>
      </w:rPr>
    </w:lvl>
    <w:lvl w:ilvl="8" w:tplc="04130005" w:tentative="1">
      <w:start w:val="1"/>
      <w:numFmt w:val="bullet"/>
      <w:lvlText w:val=""/>
      <w:lvlJc w:val="left"/>
      <w:pPr>
        <w:ind w:left="5052" w:hanging="360"/>
      </w:pPr>
      <w:rPr>
        <w:rFonts w:ascii="Wingdings" w:hAnsi="Wingdings" w:hint="default"/>
      </w:rPr>
    </w:lvl>
  </w:abstractNum>
  <w:abstractNum w:abstractNumId="7">
    <w:nsid w:val="6B892FB5"/>
    <w:multiLevelType w:val="hybridMultilevel"/>
    <w:tmpl w:val="C3341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DCD1067"/>
    <w:multiLevelType w:val="hybridMultilevel"/>
    <w:tmpl w:val="0B5C1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E3B2F24"/>
    <w:multiLevelType w:val="hybridMultilevel"/>
    <w:tmpl w:val="48C2B644"/>
    <w:lvl w:ilvl="0" w:tplc="D556F118">
      <w:start w:val="1"/>
      <w:numFmt w:val="bullet"/>
      <w:lvlText w:val="•"/>
      <w:lvlJc w:val="left"/>
      <w:pPr>
        <w:tabs>
          <w:tab w:val="num" w:pos="720"/>
        </w:tabs>
        <w:ind w:left="720" w:hanging="360"/>
      </w:pPr>
      <w:rPr>
        <w:rFonts w:ascii="Arial" w:hAnsi="Arial" w:hint="default"/>
      </w:rPr>
    </w:lvl>
    <w:lvl w:ilvl="1" w:tplc="B2A4B92C" w:tentative="1">
      <w:start w:val="1"/>
      <w:numFmt w:val="bullet"/>
      <w:lvlText w:val="•"/>
      <w:lvlJc w:val="left"/>
      <w:pPr>
        <w:tabs>
          <w:tab w:val="num" w:pos="1440"/>
        </w:tabs>
        <w:ind w:left="1440" w:hanging="360"/>
      </w:pPr>
      <w:rPr>
        <w:rFonts w:ascii="Arial" w:hAnsi="Arial" w:hint="default"/>
      </w:rPr>
    </w:lvl>
    <w:lvl w:ilvl="2" w:tplc="7B0E5926" w:tentative="1">
      <w:start w:val="1"/>
      <w:numFmt w:val="bullet"/>
      <w:lvlText w:val="•"/>
      <w:lvlJc w:val="left"/>
      <w:pPr>
        <w:tabs>
          <w:tab w:val="num" w:pos="2160"/>
        </w:tabs>
        <w:ind w:left="2160" w:hanging="360"/>
      </w:pPr>
      <w:rPr>
        <w:rFonts w:ascii="Arial" w:hAnsi="Arial" w:hint="default"/>
      </w:rPr>
    </w:lvl>
    <w:lvl w:ilvl="3" w:tplc="7ADA8FCC" w:tentative="1">
      <w:start w:val="1"/>
      <w:numFmt w:val="bullet"/>
      <w:lvlText w:val="•"/>
      <w:lvlJc w:val="left"/>
      <w:pPr>
        <w:tabs>
          <w:tab w:val="num" w:pos="2880"/>
        </w:tabs>
        <w:ind w:left="2880" w:hanging="360"/>
      </w:pPr>
      <w:rPr>
        <w:rFonts w:ascii="Arial" w:hAnsi="Arial" w:hint="default"/>
      </w:rPr>
    </w:lvl>
    <w:lvl w:ilvl="4" w:tplc="2D86DDD4" w:tentative="1">
      <w:start w:val="1"/>
      <w:numFmt w:val="bullet"/>
      <w:lvlText w:val="•"/>
      <w:lvlJc w:val="left"/>
      <w:pPr>
        <w:tabs>
          <w:tab w:val="num" w:pos="3600"/>
        </w:tabs>
        <w:ind w:left="3600" w:hanging="360"/>
      </w:pPr>
      <w:rPr>
        <w:rFonts w:ascii="Arial" w:hAnsi="Arial" w:hint="default"/>
      </w:rPr>
    </w:lvl>
    <w:lvl w:ilvl="5" w:tplc="C41E294E" w:tentative="1">
      <w:start w:val="1"/>
      <w:numFmt w:val="bullet"/>
      <w:lvlText w:val="•"/>
      <w:lvlJc w:val="left"/>
      <w:pPr>
        <w:tabs>
          <w:tab w:val="num" w:pos="4320"/>
        </w:tabs>
        <w:ind w:left="4320" w:hanging="360"/>
      </w:pPr>
      <w:rPr>
        <w:rFonts w:ascii="Arial" w:hAnsi="Arial" w:hint="default"/>
      </w:rPr>
    </w:lvl>
    <w:lvl w:ilvl="6" w:tplc="E50EE936" w:tentative="1">
      <w:start w:val="1"/>
      <w:numFmt w:val="bullet"/>
      <w:lvlText w:val="•"/>
      <w:lvlJc w:val="left"/>
      <w:pPr>
        <w:tabs>
          <w:tab w:val="num" w:pos="5040"/>
        </w:tabs>
        <w:ind w:left="5040" w:hanging="360"/>
      </w:pPr>
      <w:rPr>
        <w:rFonts w:ascii="Arial" w:hAnsi="Arial" w:hint="default"/>
      </w:rPr>
    </w:lvl>
    <w:lvl w:ilvl="7" w:tplc="5942958A" w:tentative="1">
      <w:start w:val="1"/>
      <w:numFmt w:val="bullet"/>
      <w:lvlText w:val="•"/>
      <w:lvlJc w:val="left"/>
      <w:pPr>
        <w:tabs>
          <w:tab w:val="num" w:pos="5760"/>
        </w:tabs>
        <w:ind w:left="5760" w:hanging="360"/>
      </w:pPr>
      <w:rPr>
        <w:rFonts w:ascii="Arial" w:hAnsi="Arial" w:hint="default"/>
      </w:rPr>
    </w:lvl>
    <w:lvl w:ilvl="8" w:tplc="69AEBD32" w:tentative="1">
      <w:start w:val="1"/>
      <w:numFmt w:val="bullet"/>
      <w:lvlText w:val="•"/>
      <w:lvlJc w:val="left"/>
      <w:pPr>
        <w:tabs>
          <w:tab w:val="num" w:pos="6480"/>
        </w:tabs>
        <w:ind w:left="6480" w:hanging="360"/>
      </w:pPr>
      <w:rPr>
        <w:rFonts w:ascii="Arial" w:hAnsi="Arial" w:hint="default"/>
      </w:rPr>
    </w:lvl>
  </w:abstractNum>
  <w:abstractNum w:abstractNumId="10">
    <w:nsid w:val="723F2590"/>
    <w:multiLevelType w:val="hybridMultilevel"/>
    <w:tmpl w:val="82186D24"/>
    <w:lvl w:ilvl="0" w:tplc="7D4EA2D2">
      <w:start w:val="1"/>
      <w:numFmt w:val="bullet"/>
      <w:lvlText w:val="•"/>
      <w:lvlJc w:val="left"/>
      <w:pPr>
        <w:tabs>
          <w:tab w:val="num" w:pos="720"/>
        </w:tabs>
        <w:ind w:left="720" w:hanging="360"/>
      </w:pPr>
      <w:rPr>
        <w:rFonts w:ascii="Arial" w:hAnsi="Arial" w:hint="default"/>
      </w:rPr>
    </w:lvl>
    <w:lvl w:ilvl="1" w:tplc="E236D498" w:tentative="1">
      <w:start w:val="1"/>
      <w:numFmt w:val="bullet"/>
      <w:lvlText w:val="•"/>
      <w:lvlJc w:val="left"/>
      <w:pPr>
        <w:tabs>
          <w:tab w:val="num" w:pos="1440"/>
        </w:tabs>
        <w:ind w:left="1440" w:hanging="360"/>
      </w:pPr>
      <w:rPr>
        <w:rFonts w:ascii="Arial" w:hAnsi="Arial" w:hint="default"/>
      </w:rPr>
    </w:lvl>
    <w:lvl w:ilvl="2" w:tplc="460474EC">
      <w:start w:val="1195"/>
      <w:numFmt w:val="bullet"/>
      <w:lvlText w:val="–"/>
      <w:lvlJc w:val="left"/>
      <w:pPr>
        <w:tabs>
          <w:tab w:val="num" w:pos="2160"/>
        </w:tabs>
        <w:ind w:left="2160" w:hanging="360"/>
      </w:pPr>
      <w:rPr>
        <w:rFonts w:ascii="Calibri" w:hAnsi="Calibri" w:hint="default"/>
      </w:rPr>
    </w:lvl>
    <w:lvl w:ilvl="3" w:tplc="FFFAD51A" w:tentative="1">
      <w:start w:val="1"/>
      <w:numFmt w:val="bullet"/>
      <w:lvlText w:val="•"/>
      <w:lvlJc w:val="left"/>
      <w:pPr>
        <w:tabs>
          <w:tab w:val="num" w:pos="2880"/>
        </w:tabs>
        <w:ind w:left="2880" w:hanging="360"/>
      </w:pPr>
      <w:rPr>
        <w:rFonts w:ascii="Arial" w:hAnsi="Arial" w:hint="default"/>
      </w:rPr>
    </w:lvl>
    <w:lvl w:ilvl="4" w:tplc="04CE92F2" w:tentative="1">
      <w:start w:val="1"/>
      <w:numFmt w:val="bullet"/>
      <w:lvlText w:val="•"/>
      <w:lvlJc w:val="left"/>
      <w:pPr>
        <w:tabs>
          <w:tab w:val="num" w:pos="3600"/>
        </w:tabs>
        <w:ind w:left="3600" w:hanging="360"/>
      </w:pPr>
      <w:rPr>
        <w:rFonts w:ascii="Arial" w:hAnsi="Arial" w:hint="default"/>
      </w:rPr>
    </w:lvl>
    <w:lvl w:ilvl="5" w:tplc="D4D20C28" w:tentative="1">
      <w:start w:val="1"/>
      <w:numFmt w:val="bullet"/>
      <w:lvlText w:val="•"/>
      <w:lvlJc w:val="left"/>
      <w:pPr>
        <w:tabs>
          <w:tab w:val="num" w:pos="4320"/>
        </w:tabs>
        <w:ind w:left="4320" w:hanging="360"/>
      </w:pPr>
      <w:rPr>
        <w:rFonts w:ascii="Arial" w:hAnsi="Arial" w:hint="default"/>
      </w:rPr>
    </w:lvl>
    <w:lvl w:ilvl="6" w:tplc="A1084A54" w:tentative="1">
      <w:start w:val="1"/>
      <w:numFmt w:val="bullet"/>
      <w:lvlText w:val="•"/>
      <w:lvlJc w:val="left"/>
      <w:pPr>
        <w:tabs>
          <w:tab w:val="num" w:pos="5040"/>
        </w:tabs>
        <w:ind w:left="5040" w:hanging="360"/>
      </w:pPr>
      <w:rPr>
        <w:rFonts w:ascii="Arial" w:hAnsi="Arial" w:hint="default"/>
      </w:rPr>
    </w:lvl>
    <w:lvl w:ilvl="7" w:tplc="F11E973A" w:tentative="1">
      <w:start w:val="1"/>
      <w:numFmt w:val="bullet"/>
      <w:lvlText w:val="•"/>
      <w:lvlJc w:val="left"/>
      <w:pPr>
        <w:tabs>
          <w:tab w:val="num" w:pos="5760"/>
        </w:tabs>
        <w:ind w:left="5760" w:hanging="360"/>
      </w:pPr>
      <w:rPr>
        <w:rFonts w:ascii="Arial" w:hAnsi="Arial" w:hint="default"/>
      </w:rPr>
    </w:lvl>
    <w:lvl w:ilvl="8" w:tplc="1A46721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10"/>
  </w:num>
  <w:num w:numId="6">
    <w:abstractNumId w:val="0"/>
  </w:num>
  <w:num w:numId="7">
    <w:abstractNumId w:val="6"/>
  </w:num>
  <w:num w:numId="8">
    <w:abstractNumId w:val="7"/>
  </w:num>
  <w:num w:numId="9">
    <w:abstractNumId w:val="9"/>
  </w:num>
  <w:num w:numId="10">
    <w:abstractNumId w:val="1"/>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1074"/>
    <w:rsid w:val="0000286D"/>
    <w:rsid w:val="0001308C"/>
    <w:rsid w:val="00014F84"/>
    <w:rsid w:val="000238AE"/>
    <w:rsid w:val="000260FC"/>
    <w:rsid w:val="00035A19"/>
    <w:rsid w:val="00041982"/>
    <w:rsid w:val="00047D5C"/>
    <w:rsid w:val="00056E22"/>
    <w:rsid w:val="000601BF"/>
    <w:rsid w:val="00081964"/>
    <w:rsid w:val="00091FB2"/>
    <w:rsid w:val="000943AB"/>
    <w:rsid w:val="0009471A"/>
    <w:rsid w:val="000B43A2"/>
    <w:rsid w:val="000C706F"/>
    <w:rsid w:val="000D2E72"/>
    <w:rsid w:val="000F0A59"/>
    <w:rsid w:val="000F2014"/>
    <w:rsid w:val="000F2F8C"/>
    <w:rsid w:val="000F713C"/>
    <w:rsid w:val="00110B19"/>
    <w:rsid w:val="00110E96"/>
    <w:rsid w:val="00117A79"/>
    <w:rsid w:val="0012462A"/>
    <w:rsid w:val="00124843"/>
    <w:rsid w:val="00131C69"/>
    <w:rsid w:val="001403DB"/>
    <w:rsid w:val="00141668"/>
    <w:rsid w:val="00162B4C"/>
    <w:rsid w:val="00195ADF"/>
    <w:rsid w:val="00195C05"/>
    <w:rsid w:val="001A19B9"/>
    <w:rsid w:val="001A22F5"/>
    <w:rsid w:val="001A6E31"/>
    <w:rsid w:val="001C2732"/>
    <w:rsid w:val="001D1C30"/>
    <w:rsid w:val="001E388F"/>
    <w:rsid w:val="001E4783"/>
    <w:rsid w:val="00205E8C"/>
    <w:rsid w:val="0021565F"/>
    <w:rsid w:val="00221DD3"/>
    <w:rsid w:val="00225849"/>
    <w:rsid w:val="00242321"/>
    <w:rsid w:val="00244059"/>
    <w:rsid w:val="00255825"/>
    <w:rsid w:val="00264CBF"/>
    <w:rsid w:val="00265C0B"/>
    <w:rsid w:val="00274407"/>
    <w:rsid w:val="00294E9A"/>
    <w:rsid w:val="002C3953"/>
    <w:rsid w:val="002D465C"/>
    <w:rsid w:val="002E1311"/>
    <w:rsid w:val="002E2AE1"/>
    <w:rsid w:val="002E6842"/>
    <w:rsid w:val="002F1AA8"/>
    <w:rsid w:val="002F7FAA"/>
    <w:rsid w:val="00303852"/>
    <w:rsid w:val="003105DD"/>
    <w:rsid w:val="0031739A"/>
    <w:rsid w:val="0032047C"/>
    <w:rsid w:val="003215DA"/>
    <w:rsid w:val="00321D12"/>
    <w:rsid w:val="0032484E"/>
    <w:rsid w:val="00334962"/>
    <w:rsid w:val="00350F6A"/>
    <w:rsid w:val="0035650B"/>
    <w:rsid w:val="00360F7F"/>
    <w:rsid w:val="00363923"/>
    <w:rsid w:val="00364780"/>
    <w:rsid w:val="0037088B"/>
    <w:rsid w:val="003823EE"/>
    <w:rsid w:val="00383300"/>
    <w:rsid w:val="00391813"/>
    <w:rsid w:val="003C7BC4"/>
    <w:rsid w:val="003E3A7D"/>
    <w:rsid w:val="003E696C"/>
    <w:rsid w:val="004017CC"/>
    <w:rsid w:val="004033EC"/>
    <w:rsid w:val="00412931"/>
    <w:rsid w:val="00417203"/>
    <w:rsid w:val="00425E88"/>
    <w:rsid w:val="00431130"/>
    <w:rsid w:val="0044687A"/>
    <w:rsid w:val="004538EB"/>
    <w:rsid w:val="0045668A"/>
    <w:rsid w:val="00464CE7"/>
    <w:rsid w:val="004A084D"/>
    <w:rsid w:val="004A1DF0"/>
    <w:rsid w:val="004B6865"/>
    <w:rsid w:val="004D5872"/>
    <w:rsid w:val="004E5B7F"/>
    <w:rsid w:val="004F4386"/>
    <w:rsid w:val="0050040E"/>
    <w:rsid w:val="005054F4"/>
    <w:rsid w:val="0051410F"/>
    <w:rsid w:val="00514AB2"/>
    <w:rsid w:val="00515460"/>
    <w:rsid w:val="0052333F"/>
    <w:rsid w:val="0054441F"/>
    <w:rsid w:val="0054717D"/>
    <w:rsid w:val="00553441"/>
    <w:rsid w:val="00570A71"/>
    <w:rsid w:val="00575CF7"/>
    <w:rsid w:val="0057779E"/>
    <w:rsid w:val="00591CBB"/>
    <w:rsid w:val="005B216E"/>
    <w:rsid w:val="005C1067"/>
    <w:rsid w:val="005D0415"/>
    <w:rsid w:val="005D1682"/>
    <w:rsid w:val="005D23D0"/>
    <w:rsid w:val="005D27A2"/>
    <w:rsid w:val="005E22A8"/>
    <w:rsid w:val="005F2164"/>
    <w:rsid w:val="005F3729"/>
    <w:rsid w:val="0060195B"/>
    <w:rsid w:val="006022BB"/>
    <w:rsid w:val="00610EEB"/>
    <w:rsid w:val="006204FC"/>
    <w:rsid w:val="0063163E"/>
    <w:rsid w:val="00654316"/>
    <w:rsid w:val="006627DF"/>
    <w:rsid w:val="00671080"/>
    <w:rsid w:val="00671BF6"/>
    <w:rsid w:val="006769C4"/>
    <w:rsid w:val="00683775"/>
    <w:rsid w:val="006919D3"/>
    <w:rsid w:val="006934AE"/>
    <w:rsid w:val="00694039"/>
    <w:rsid w:val="0069417F"/>
    <w:rsid w:val="006A366F"/>
    <w:rsid w:val="006A5164"/>
    <w:rsid w:val="006D7010"/>
    <w:rsid w:val="006D7A4F"/>
    <w:rsid w:val="006E365A"/>
    <w:rsid w:val="006F50A9"/>
    <w:rsid w:val="00700037"/>
    <w:rsid w:val="00713A54"/>
    <w:rsid w:val="0072438F"/>
    <w:rsid w:val="007265AF"/>
    <w:rsid w:val="0073157C"/>
    <w:rsid w:val="007419B6"/>
    <w:rsid w:val="00750930"/>
    <w:rsid w:val="00754D1D"/>
    <w:rsid w:val="00760B37"/>
    <w:rsid w:val="00765796"/>
    <w:rsid w:val="00767EF8"/>
    <w:rsid w:val="00767F9F"/>
    <w:rsid w:val="007852E7"/>
    <w:rsid w:val="00785D80"/>
    <w:rsid w:val="0079197B"/>
    <w:rsid w:val="00793DAB"/>
    <w:rsid w:val="007B1B4C"/>
    <w:rsid w:val="007C2E29"/>
    <w:rsid w:val="007D2D96"/>
    <w:rsid w:val="007E7D83"/>
    <w:rsid w:val="007F2F85"/>
    <w:rsid w:val="007F4E2F"/>
    <w:rsid w:val="007F663B"/>
    <w:rsid w:val="008065CA"/>
    <w:rsid w:val="00826EB7"/>
    <w:rsid w:val="008318CF"/>
    <w:rsid w:val="00836C4F"/>
    <w:rsid w:val="00837998"/>
    <w:rsid w:val="008608DA"/>
    <w:rsid w:val="00864203"/>
    <w:rsid w:val="00865570"/>
    <w:rsid w:val="008709AF"/>
    <w:rsid w:val="00880FB4"/>
    <w:rsid w:val="00893E98"/>
    <w:rsid w:val="00897C44"/>
    <w:rsid w:val="008A2953"/>
    <w:rsid w:val="008A5A22"/>
    <w:rsid w:val="008B7637"/>
    <w:rsid w:val="008C6732"/>
    <w:rsid w:val="008C731D"/>
    <w:rsid w:val="008C7549"/>
    <w:rsid w:val="008F3B50"/>
    <w:rsid w:val="008F4C19"/>
    <w:rsid w:val="008F7DC3"/>
    <w:rsid w:val="0091663E"/>
    <w:rsid w:val="009249FF"/>
    <w:rsid w:val="009254FE"/>
    <w:rsid w:val="009432E0"/>
    <w:rsid w:val="0094371D"/>
    <w:rsid w:val="00945919"/>
    <w:rsid w:val="0095093F"/>
    <w:rsid w:val="00962D0E"/>
    <w:rsid w:val="009679E2"/>
    <w:rsid w:val="009747B3"/>
    <w:rsid w:val="00976DEC"/>
    <w:rsid w:val="009836E6"/>
    <w:rsid w:val="00985090"/>
    <w:rsid w:val="00993004"/>
    <w:rsid w:val="009A302D"/>
    <w:rsid w:val="009B03CB"/>
    <w:rsid w:val="009B5B2C"/>
    <w:rsid w:val="009B62DB"/>
    <w:rsid w:val="009C0D0F"/>
    <w:rsid w:val="009D0765"/>
    <w:rsid w:val="009E2945"/>
    <w:rsid w:val="009F0F23"/>
    <w:rsid w:val="009F60F1"/>
    <w:rsid w:val="00A028B0"/>
    <w:rsid w:val="00A0626A"/>
    <w:rsid w:val="00A24DC5"/>
    <w:rsid w:val="00A45509"/>
    <w:rsid w:val="00A613E1"/>
    <w:rsid w:val="00A75B68"/>
    <w:rsid w:val="00A92730"/>
    <w:rsid w:val="00A93634"/>
    <w:rsid w:val="00AA1551"/>
    <w:rsid w:val="00AA3BCC"/>
    <w:rsid w:val="00AB1495"/>
    <w:rsid w:val="00AD773D"/>
    <w:rsid w:val="00AD7FD4"/>
    <w:rsid w:val="00AE0465"/>
    <w:rsid w:val="00AE0637"/>
    <w:rsid w:val="00AE60E1"/>
    <w:rsid w:val="00AF74AD"/>
    <w:rsid w:val="00B16941"/>
    <w:rsid w:val="00B22224"/>
    <w:rsid w:val="00B23C51"/>
    <w:rsid w:val="00B279D3"/>
    <w:rsid w:val="00B4350C"/>
    <w:rsid w:val="00B44AD7"/>
    <w:rsid w:val="00B55331"/>
    <w:rsid w:val="00B63A04"/>
    <w:rsid w:val="00B77B78"/>
    <w:rsid w:val="00BA1932"/>
    <w:rsid w:val="00BA4404"/>
    <w:rsid w:val="00BA71D4"/>
    <w:rsid w:val="00BB1D7C"/>
    <w:rsid w:val="00BB458D"/>
    <w:rsid w:val="00BC40C4"/>
    <w:rsid w:val="00BD05F7"/>
    <w:rsid w:val="00C16D9B"/>
    <w:rsid w:val="00C175CE"/>
    <w:rsid w:val="00C42352"/>
    <w:rsid w:val="00C73796"/>
    <w:rsid w:val="00C80E08"/>
    <w:rsid w:val="00C90041"/>
    <w:rsid w:val="00C96175"/>
    <w:rsid w:val="00CA5F54"/>
    <w:rsid w:val="00CB480C"/>
    <w:rsid w:val="00CB592E"/>
    <w:rsid w:val="00CC4CE1"/>
    <w:rsid w:val="00CD0E6A"/>
    <w:rsid w:val="00CE46FA"/>
    <w:rsid w:val="00CF1F0F"/>
    <w:rsid w:val="00CF2300"/>
    <w:rsid w:val="00CF4E87"/>
    <w:rsid w:val="00D17ECB"/>
    <w:rsid w:val="00D226E6"/>
    <w:rsid w:val="00D31A0E"/>
    <w:rsid w:val="00D36C12"/>
    <w:rsid w:val="00D426B5"/>
    <w:rsid w:val="00D461ED"/>
    <w:rsid w:val="00D56660"/>
    <w:rsid w:val="00D56FC7"/>
    <w:rsid w:val="00D60AE9"/>
    <w:rsid w:val="00D64CBD"/>
    <w:rsid w:val="00D75706"/>
    <w:rsid w:val="00D901BA"/>
    <w:rsid w:val="00D90E80"/>
    <w:rsid w:val="00D948B8"/>
    <w:rsid w:val="00D957C3"/>
    <w:rsid w:val="00DA60CC"/>
    <w:rsid w:val="00DB0D0D"/>
    <w:rsid w:val="00DB11E0"/>
    <w:rsid w:val="00DB3C95"/>
    <w:rsid w:val="00DC5B4A"/>
    <w:rsid w:val="00DC72B7"/>
    <w:rsid w:val="00DD3D62"/>
    <w:rsid w:val="00DD5243"/>
    <w:rsid w:val="00DE0550"/>
    <w:rsid w:val="00DE36DE"/>
    <w:rsid w:val="00DE5EA6"/>
    <w:rsid w:val="00DF3DCF"/>
    <w:rsid w:val="00DF483E"/>
    <w:rsid w:val="00E10A1F"/>
    <w:rsid w:val="00E12A7A"/>
    <w:rsid w:val="00E17F57"/>
    <w:rsid w:val="00E2088F"/>
    <w:rsid w:val="00E31414"/>
    <w:rsid w:val="00E40199"/>
    <w:rsid w:val="00E41AFA"/>
    <w:rsid w:val="00E43894"/>
    <w:rsid w:val="00E439A6"/>
    <w:rsid w:val="00E502E5"/>
    <w:rsid w:val="00E50437"/>
    <w:rsid w:val="00E529B9"/>
    <w:rsid w:val="00E53923"/>
    <w:rsid w:val="00E55FDE"/>
    <w:rsid w:val="00E60953"/>
    <w:rsid w:val="00E62463"/>
    <w:rsid w:val="00E70F79"/>
    <w:rsid w:val="00E73C6E"/>
    <w:rsid w:val="00E84385"/>
    <w:rsid w:val="00E85731"/>
    <w:rsid w:val="00E86642"/>
    <w:rsid w:val="00E87B92"/>
    <w:rsid w:val="00EA175A"/>
    <w:rsid w:val="00EB1008"/>
    <w:rsid w:val="00EB207D"/>
    <w:rsid w:val="00EC7BB4"/>
    <w:rsid w:val="00F042C0"/>
    <w:rsid w:val="00F054D9"/>
    <w:rsid w:val="00F224EF"/>
    <w:rsid w:val="00F41AA8"/>
    <w:rsid w:val="00F42983"/>
    <w:rsid w:val="00F47A8D"/>
    <w:rsid w:val="00F64725"/>
    <w:rsid w:val="00F7276F"/>
    <w:rsid w:val="00F72B37"/>
    <w:rsid w:val="00F77841"/>
    <w:rsid w:val="00F77C4A"/>
    <w:rsid w:val="00F85737"/>
    <w:rsid w:val="00FA040B"/>
    <w:rsid w:val="00FA14EC"/>
    <w:rsid w:val="00FB326A"/>
    <w:rsid w:val="00FB6DB4"/>
    <w:rsid w:val="00FD699D"/>
    <w:rsid w:val="00FD7CE7"/>
    <w:rsid w:val="00FF138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C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 w:type="character" w:styleId="CommentReference">
    <w:name w:val="annotation reference"/>
    <w:unhideWhenUsed/>
    <w:rsid w:val="00E86642"/>
    <w:rPr>
      <w:sz w:val="16"/>
      <w:szCs w:val="16"/>
    </w:rPr>
  </w:style>
  <w:style w:type="paragraph" w:styleId="CommentText">
    <w:name w:val="annotation text"/>
    <w:basedOn w:val="Normal"/>
    <w:link w:val="CommentTextChar"/>
    <w:unhideWhenUsed/>
    <w:rsid w:val="00E86642"/>
    <w:rPr>
      <w:sz w:val="20"/>
    </w:rPr>
  </w:style>
  <w:style w:type="character" w:customStyle="1" w:styleId="CommentTextChar">
    <w:name w:val="Comment Text Char"/>
    <w:basedOn w:val="DefaultParagraphFont"/>
    <w:link w:val="CommentText"/>
    <w:rsid w:val="00E86642"/>
    <w:rPr>
      <w:rFonts w:ascii="Calibri" w:hAnsi="Calibri"/>
      <w:lang w:val="en-US"/>
    </w:rPr>
  </w:style>
  <w:style w:type="character" w:customStyle="1" w:styleId="small1">
    <w:name w:val="small1"/>
    <w:rsid w:val="00E86642"/>
    <w:rPr>
      <w:color w:val="999999"/>
      <w:sz w:val="24"/>
      <w:szCs w:val="24"/>
    </w:rPr>
  </w:style>
  <w:style w:type="character" w:styleId="FollowedHyperlink">
    <w:name w:val="FollowedHyperlink"/>
    <w:basedOn w:val="DefaultParagraphFont"/>
    <w:semiHidden/>
    <w:unhideWhenUsed/>
    <w:rsid w:val="00E86642"/>
    <w:rPr>
      <w:color w:val="800080" w:themeColor="followedHyperlink"/>
      <w:u w:val="single"/>
    </w:rPr>
  </w:style>
  <w:style w:type="paragraph" w:styleId="ListParagraph">
    <w:name w:val="List Paragraph"/>
    <w:basedOn w:val="Normal"/>
    <w:uiPriority w:val="34"/>
    <w:qFormat/>
    <w:rsid w:val="008709AF"/>
    <w:pPr>
      <w:ind w:left="720"/>
      <w:contextualSpacing/>
    </w:pPr>
    <w:rPr>
      <w:rFonts w:ascii="Times New Roman" w:hAnsi="Times New Roman"/>
      <w:sz w:val="24"/>
      <w:szCs w:val="24"/>
      <w:lang w:eastAsia="en-US"/>
    </w:rPr>
  </w:style>
  <w:style w:type="paragraph" w:styleId="CommentSubject">
    <w:name w:val="annotation subject"/>
    <w:basedOn w:val="CommentText"/>
    <w:next w:val="CommentText"/>
    <w:link w:val="CommentSubjectChar"/>
    <w:semiHidden/>
    <w:unhideWhenUsed/>
    <w:rsid w:val="00F054D9"/>
    <w:rPr>
      <w:b/>
      <w:bCs/>
    </w:rPr>
  </w:style>
  <w:style w:type="character" w:customStyle="1" w:styleId="CommentSubjectChar">
    <w:name w:val="Comment Subject Char"/>
    <w:basedOn w:val="CommentTextChar"/>
    <w:link w:val="CommentSubject"/>
    <w:semiHidden/>
    <w:rsid w:val="00F054D9"/>
    <w:rPr>
      <w:rFonts w:ascii="Calibri" w:hAnsi="Calibri"/>
      <w:b/>
      <w:bCs/>
      <w:lang w:val="en-US"/>
    </w:rPr>
  </w:style>
  <w:style w:type="paragraph" w:styleId="NormalWeb">
    <w:name w:val="Normal (Web)"/>
    <w:basedOn w:val="Normal"/>
    <w:uiPriority w:val="99"/>
    <w:semiHidden/>
    <w:unhideWhenUsed/>
    <w:rsid w:val="009B62DB"/>
    <w:pPr>
      <w:spacing w:before="100" w:beforeAutospacing="1" w:after="100" w:afterAutospacing="1"/>
    </w:pPr>
    <w:rPr>
      <w:rFonts w:ascii="Times New Roman" w:hAnsi="Times New Roman"/>
      <w:sz w:val="24"/>
      <w:szCs w:val="24"/>
      <w:lang w:val="nl-NL" w:eastAsia="nl-NL"/>
    </w:rPr>
  </w:style>
  <w:style w:type="paragraph" w:customStyle="1" w:styleId="default">
    <w:name w:val="default"/>
    <w:basedOn w:val="Normal"/>
    <w:rsid w:val="000601BF"/>
    <w:pPr>
      <w:spacing w:before="100" w:beforeAutospacing="1" w:after="100" w:afterAutospacing="1"/>
    </w:pPr>
    <w:rPr>
      <w:rFonts w:ascii="Times New Roman" w:eastAsia="Calibri" w:hAnsi="Times New Roman"/>
      <w:sz w:val="24"/>
      <w:szCs w:val="24"/>
      <w:lang w:eastAsia="en-US"/>
    </w:rPr>
  </w:style>
  <w:style w:type="paragraph" w:styleId="Revision">
    <w:name w:val="Revision"/>
    <w:hidden/>
    <w:uiPriority w:val="99"/>
    <w:semiHidden/>
    <w:rsid w:val="00826EB7"/>
    <w:rPr>
      <w:rFonts w:ascii="Calibri" w:hAnsi="Calibr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 w:type="character" w:styleId="CommentReference">
    <w:name w:val="annotation reference"/>
    <w:unhideWhenUsed/>
    <w:rsid w:val="00E86642"/>
    <w:rPr>
      <w:sz w:val="16"/>
      <w:szCs w:val="16"/>
    </w:rPr>
  </w:style>
  <w:style w:type="paragraph" w:styleId="CommentText">
    <w:name w:val="annotation text"/>
    <w:basedOn w:val="Normal"/>
    <w:link w:val="CommentTextChar"/>
    <w:unhideWhenUsed/>
    <w:rsid w:val="00E86642"/>
    <w:rPr>
      <w:sz w:val="20"/>
    </w:rPr>
  </w:style>
  <w:style w:type="character" w:customStyle="1" w:styleId="CommentTextChar">
    <w:name w:val="Comment Text Char"/>
    <w:basedOn w:val="DefaultParagraphFont"/>
    <w:link w:val="CommentText"/>
    <w:rsid w:val="00E86642"/>
    <w:rPr>
      <w:rFonts w:ascii="Calibri" w:hAnsi="Calibri"/>
      <w:lang w:val="en-US"/>
    </w:rPr>
  </w:style>
  <w:style w:type="character" w:customStyle="1" w:styleId="small1">
    <w:name w:val="small1"/>
    <w:rsid w:val="00E86642"/>
    <w:rPr>
      <w:color w:val="999999"/>
      <w:sz w:val="24"/>
      <w:szCs w:val="24"/>
    </w:rPr>
  </w:style>
  <w:style w:type="character" w:styleId="FollowedHyperlink">
    <w:name w:val="FollowedHyperlink"/>
    <w:basedOn w:val="DefaultParagraphFont"/>
    <w:semiHidden/>
    <w:unhideWhenUsed/>
    <w:rsid w:val="00E86642"/>
    <w:rPr>
      <w:color w:val="800080" w:themeColor="followedHyperlink"/>
      <w:u w:val="single"/>
    </w:rPr>
  </w:style>
  <w:style w:type="paragraph" w:styleId="ListParagraph">
    <w:name w:val="List Paragraph"/>
    <w:basedOn w:val="Normal"/>
    <w:uiPriority w:val="34"/>
    <w:qFormat/>
    <w:rsid w:val="008709AF"/>
    <w:pPr>
      <w:ind w:left="720"/>
      <w:contextualSpacing/>
    </w:pPr>
    <w:rPr>
      <w:rFonts w:ascii="Times New Roman" w:hAnsi="Times New Roman"/>
      <w:sz w:val="24"/>
      <w:szCs w:val="24"/>
      <w:lang w:eastAsia="en-US"/>
    </w:rPr>
  </w:style>
  <w:style w:type="paragraph" w:styleId="CommentSubject">
    <w:name w:val="annotation subject"/>
    <w:basedOn w:val="CommentText"/>
    <w:next w:val="CommentText"/>
    <w:link w:val="CommentSubjectChar"/>
    <w:semiHidden/>
    <w:unhideWhenUsed/>
    <w:rsid w:val="00F054D9"/>
    <w:rPr>
      <w:b/>
      <w:bCs/>
    </w:rPr>
  </w:style>
  <w:style w:type="character" w:customStyle="1" w:styleId="CommentSubjectChar">
    <w:name w:val="Comment Subject Char"/>
    <w:basedOn w:val="CommentTextChar"/>
    <w:link w:val="CommentSubject"/>
    <w:semiHidden/>
    <w:rsid w:val="00F054D9"/>
    <w:rPr>
      <w:rFonts w:ascii="Calibri" w:hAnsi="Calibri"/>
      <w:b/>
      <w:bCs/>
      <w:lang w:val="en-US"/>
    </w:rPr>
  </w:style>
  <w:style w:type="paragraph" w:styleId="NormalWeb">
    <w:name w:val="Normal (Web)"/>
    <w:basedOn w:val="Normal"/>
    <w:uiPriority w:val="99"/>
    <w:semiHidden/>
    <w:unhideWhenUsed/>
    <w:rsid w:val="009B62DB"/>
    <w:pPr>
      <w:spacing w:before="100" w:beforeAutospacing="1" w:after="100" w:afterAutospacing="1"/>
    </w:pPr>
    <w:rPr>
      <w:rFonts w:ascii="Times New Roman" w:hAnsi="Times New Roman"/>
      <w:sz w:val="24"/>
      <w:szCs w:val="24"/>
      <w:lang w:val="nl-NL" w:eastAsia="nl-NL"/>
    </w:rPr>
  </w:style>
  <w:style w:type="paragraph" w:customStyle="1" w:styleId="default">
    <w:name w:val="default"/>
    <w:basedOn w:val="Normal"/>
    <w:rsid w:val="000601BF"/>
    <w:pPr>
      <w:spacing w:before="100" w:beforeAutospacing="1" w:after="100" w:afterAutospacing="1"/>
    </w:pPr>
    <w:rPr>
      <w:rFonts w:ascii="Times New Roman" w:eastAsia="Calibri" w:hAnsi="Times New Roman"/>
      <w:sz w:val="24"/>
      <w:szCs w:val="24"/>
      <w:lang w:eastAsia="en-US"/>
    </w:rPr>
  </w:style>
  <w:style w:type="paragraph" w:styleId="Revision">
    <w:name w:val="Revision"/>
    <w:hidden/>
    <w:uiPriority w:val="99"/>
    <w:semiHidden/>
    <w:rsid w:val="00826EB7"/>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928">
      <w:bodyDiv w:val="1"/>
      <w:marLeft w:val="0"/>
      <w:marRight w:val="0"/>
      <w:marTop w:val="0"/>
      <w:marBottom w:val="0"/>
      <w:divBdr>
        <w:top w:val="none" w:sz="0" w:space="0" w:color="auto"/>
        <w:left w:val="none" w:sz="0" w:space="0" w:color="auto"/>
        <w:bottom w:val="none" w:sz="0" w:space="0" w:color="auto"/>
        <w:right w:val="none" w:sz="0" w:space="0" w:color="auto"/>
      </w:divBdr>
    </w:div>
    <w:div w:id="209002138">
      <w:bodyDiv w:val="1"/>
      <w:marLeft w:val="0"/>
      <w:marRight w:val="0"/>
      <w:marTop w:val="0"/>
      <w:marBottom w:val="0"/>
      <w:divBdr>
        <w:top w:val="none" w:sz="0" w:space="0" w:color="auto"/>
        <w:left w:val="none" w:sz="0" w:space="0" w:color="auto"/>
        <w:bottom w:val="none" w:sz="0" w:space="0" w:color="auto"/>
        <w:right w:val="none" w:sz="0" w:space="0" w:color="auto"/>
      </w:divBdr>
    </w:div>
    <w:div w:id="235745682">
      <w:bodyDiv w:val="1"/>
      <w:marLeft w:val="0"/>
      <w:marRight w:val="0"/>
      <w:marTop w:val="0"/>
      <w:marBottom w:val="0"/>
      <w:divBdr>
        <w:top w:val="none" w:sz="0" w:space="0" w:color="auto"/>
        <w:left w:val="none" w:sz="0" w:space="0" w:color="auto"/>
        <w:bottom w:val="none" w:sz="0" w:space="0" w:color="auto"/>
        <w:right w:val="none" w:sz="0" w:space="0" w:color="auto"/>
      </w:divBdr>
    </w:div>
    <w:div w:id="403843733">
      <w:bodyDiv w:val="1"/>
      <w:marLeft w:val="0"/>
      <w:marRight w:val="0"/>
      <w:marTop w:val="0"/>
      <w:marBottom w:val="0"/>
      <w:divBdr>
        <w:top w:val="none" w:sz="0" w:space="0" w:color="auto"/>
        <w:left w:val="none" w:sz="0" w:space="0" w:color="auto"/>
        <w:bottom w:val="none" w:sz="0" w:space="0" w:color="auto"/>
        <w:right w:val="none" w:sz="0" w:space="0" w:color="auto"/>
      </w:divBdr>
      <w:divsChild>
        <w:div w:id="1543903408">
          <w:marLeft w:val="360"/>
          <w:marRight w:val="0"/>
          <w:marTop w:val="400"/>
          <w:marBottom w:val="0"/>
          <w:divBdr>
            <w:top w:val="none" w:sz="0" w:space="0" w:color="auto"/>
            <w:left w:val="none" w:sz="0" w:space="0" w:color="auto"/>
            <w:bottom w:val="none" w:sz="0" w:space="0" w:color="auto"/>
            <w:right w:val="none" w:sz="0" w:space="0" w:color="auto"/>
          </w:divBdr>
        </w:div>
        <w:div w:id="1376004449">
          <w:marLeft w:val="806"/>
          <w:marRight w:val="0"/>
          <w:marTop w:val="200"/>
          <w:marBottom w:val="0"/>
          <w:divBdr>
            <w:top w:val="none" w:sz="0" w:space="0" w:color="auto"/>
            <w:left w:val="none" w:sz="0" w:space="0" w:color="auto"/>
            <w:bottom w:val="none" w:sz="0" w:space="0" w:color="auto"/>
            <w:right w:val="none" w:sz="0" w:space="0" w:color="auto"/>
          </w:divBdr>
        </w:div>
        <w:div w:id="458567928">
          <w:marLeft w:val="806"/>
          <w:marRight w:val="0"/>
          <w:marTop w:val="200"/>
          <w:marBottom w:val="0"/>
          <w:divBdr>
            <w:top w:val="none" w:sz="0" w:space="0" w:color="auto"/>
            <w:left w:val="none" w:sz="0" w:space="0" w:color="auto"/>
            <w:bottom w:val="none" w:sz="0" w:space="0" w:color="auto"/>
            <w:right w:val="none" w:sz="0" w:space="0" w:color="auto"/>
          </w:divBdr>
        </w:div>
        <w:div w:id="1299996014">
          <w:marLeft w:val="806"/>
          <w:marRight w:val="0"/>
          <w:marTop w:val="200"/>
          <w:marBottom w:val="0"/>
          <w:divBdr>
            <w:top w:val="none" w:sz="0" w:space="0" w:color="auto"/>
            <w:left w:val="none" w:sz="0" w:space="0" w:color="auto"/>
            <w:bottom w:val="none" w:sz="0" w:space="0" w:color="auto"/>
            <w:right w:val="none" w:sz="0" w:space="0" w:color="auto"/>
          </w:divBdr>
        </w:div>
        <w:div w:id="1547376370">
          <w:marLeft w:val="360"/>
          <w:marRight w:val="0"/>
          <w:marTop w:val="400"/>
          <w:marBottom w:val="0"/>
          <w:divBdr>
            <w:top w:val="none" w:sz="0" w:space="0" w:color="auto"/>
            <w:left w:val="none" w:sz="0" w:space="0" w:color="auto"/>
            <w:bottom w:val="none" w:sz="0" w:space="0" w:color="auto"/>
            <w:right w:val="none" w:sz="0" w:space="0" w:color="auto"/>
          </w:divBdr>
        </w:div>
        <w:div w:id="475071289">
          <w:marLeft w:val="360"/>
          <w:marRight w:val="0"/>
          <w:marTop w:val="400"/>
          <w:marBottom w:val="0"/>
          <w:divBdr>
            <w:top w:val="none" w:sz="0" w:space="0" w:color="auto"/>
            <w:left w:val="none" w:sz="0" w:space="0" w:color="auto"/>
            <w:bottom w:val="none" w:sz="0" w:space="0" w:color="auto"/>
            <w:right w:val="none" w:sz="0" w:space="0" w:color="auto"/>
          </w:divBdr>
        </w:div>
        <w:div w:id="1659529487">
          <w:marLeft w:val="360"/>
          <w:marRight w:val="0"/>
          <w:marTop w:val="400"/>
          <w:marBottom w:val="0"/>
          <w:divBdr>
            <w:top w:val="none" w:sz="0" w:space="0" w:color="auto"/>
            <w:left w:val="none" w:sz="0" w:space="0" w:color="auto"/>
            <w:bottom w:val="none" w:sz="0" w:space="0" w:color="auto"/>
            <w:right w:val="none" w:sz="0" w:space="0" w:color="auto"/>
          </w:divBdr>
        </w:div>
      </w:divsChild>
    </w:div>
    <w:div w:id="443885195">
      <w:bodyDiv w:val="1"/>
      <w:marLeft w:val="0"/>
      <w:marRight w:val="0"/>
      <w:marTop w:val="0"/>
      <w:marBottom w:val="0"/>
      <w:divBdr>
        <w:top w:val="none" w:sz="0" w:space="0" w:color="auto"/>
        <w:left w:val="none" w:sz="0" w:space="0" w:color="auto"/>
        <w:bottom w:val="none" w:sz="0" w:space="0" w:color="auto"/>
        <w:right w:val="none" w:sz="0" w:space="0" w:color="auto"/>
      </w:divBdr>
    </w:div>
    <w:div w:id="608009856">
      <w:bodyDiv w:val="1"/>
      <w:marLeft w:val="0"/>
      <w:marRight w:val="0"/>
      <w:marTop w:val="0"/>
      <w:marBottom w:val="0"/>
      <w:divBdr>
        <w:top w:val="none" w:sz="0" w:space="0" w:color="auto"/>
        <w:left w:val="none" w:sz="0" w:space="0" w:color="auto"/>
        <w:bottom w:val="none" w:sz="0" w:space="0" w:color="auto"/>
        <w:right w:val="none" w:sz="0" w:space="0" w:color="auto"/>
      </w:divBdr>
      <w:divsChild>
        <w:div w:id="1837067115">
          <w:marLeft w:val="346"/>
          <w:marRight w:val="0"/>
          <w:marTop w:val="360"/>
          <w:marBottom w:val="0"/>
          <w:divBdr>
            <w:top w:val="none" w:sz="0" w:space="0" w:color="auto"/>
            <w:left w:val="none" w:sz="0" w:space="0" w:color="auto"/>
            <w:bottom w:val="none" w:sz="0" w:space="0" w:color="auto"/>
            <w:right w:val="none" w:sz="0" w:space="0" w:color="auto"/>
          </w:divBdr>
        </w:div>
        <w:div w:id="1525704578">
          <w:marLeft w:val="346"/>
          <w:marRight w:val="0"/>
          <w:marTop w:val="360"/>
          <w:marBottom w:val="0"/>
          <w:divBdr>
            <w:top w:val="none" w:sz="0" w:space="0" w:color="auto"/>
            <w:left w:val="none" w:sz="0" w:space="0" w:color="auto"/>
            <w:bottom w:val="none" w:sz="0" w:space="0" w:color="auto"/>
            <w:right w:val="none" w:sz="0" w:space="0" w:color="auto"/>
          </w:divBdr>
        </w:div>
        <w:div w:id="1276136667">
          <w:marLeft w:val="346"/>
          <w:marRight w:val="0"/>
          <w:marTop w:val="360"/>
          <w:marBottom w:val="0"/>
          <w:divBdr>
            <w:top w:val="none" w:sz="0" w:space="0" w:color="auto"/>
            <w:left w:val="none" w:sz="0" w:space="0" w:color="auto"/>
            <w:bottom w:val="none" w:sz="0" w:space="0" w:color="auto"/>
            <w:right w:val="none" w:sz="0" w:space="0" w:color="auto"/>
          </w:divBdr>
        </w:div>
        <w:div w:id="229003772">
          <w:marLeft w:val="821"/>
          <w:marRight w:val="0"/>
          <w:marTop w:val="360"/>
          <w:marBottom w:val="0"/>
          <w:divBdr>
            <w:top w:val="none" w:sz="0" w:space="0" w:color="auto"/>
            <w:left w:val="none" w:sz="0" w:space="0" w:color="auto"/>
            <w:bottom w:val="none" w:sz="0" w:space="0" w:color="auto"/>
            <w:right w:val="none" w:sz="0" w:space="0" w:color="auto"/>
          </w:divBdr>
        </w:div>
        <w:div w:id="310906789">
          <w:marLeft w:val="821"/>
          <w:marRight w:val="0"/>
          <w:marTop w:val="360"/>
          <w:marBottom w:val="0"/>
          <w:divBdr>
            <w:top w:val="none" w:sz="0" w:space="0" w:color="auto"/>
            <w:left w:val="none" w:sz="0" w:space="0" w:color="auto"/>
            <w:bottom w:val="none" w:sz="0" w:space="0" w:color="auto"/>
            <w:right w:val="none" w:sz="0" w:space="0" w:color="auto"/>
          </w:divBdr>
        </w:div>
        <w:div w:id="22949047">
          <w:marLeft w:val="821"/>
          <w:marRight w:val="0"/>
          <w:marTop w:val="360"/>
          <w:marBottom w:val="0"/>
          <w:divBdr>
            <w:top w:val="none" w:sz="0" w:space="0" w:color="auto"/>
            <w:left w:val="none" w:sz="0" w:space="0" w:color="auto"/>
            <w:bottom w:val="none" w:sz="0" w:space="0" w:color="auto"/>
            <w:right w:val="none" w:sz="0" w:space="0" w:color="auto"/>
          </w:divBdr>
        </w:div>
        <w:div w:id="1845507907">
          <w:marLeft w:val="346"/>
          <w:marRight w:val="0"/>
          <w:marTop w:val="360"/>
          <w:marBottom w:val="0"/>
          <w:divBdr>
            <w:top w:val="none" w:sz="0" w:space="0" w:color="auto"/>
            <w:left w:val="none" w:sz="0" w:space="0" w:color="auto"/>
            <w:bottom w:val="none" w:sz="0" w:space="0" w:color="auto"/>
            <w:right w:val="none" w:sz="0" w:space="0" w:color="auto"/>
          </w:divBdr>
        </w:div>
      </w:divsChild>
    </w:div>
    <w:div w:id="668795016">
      <w:bodyDiv w:val="1"/>
      <w:marLeft w:val="0"/>
      <w:marRight w:val="0"/>
      <w:marTop w:val="0"/>
      <w:marBottom w:val="0"/>
      <w:divBdr>
        <w:top w:val="none" w:sz="0" w:space="0" w:color="auto"/>
        <w:left w:val="none" w:sz="0" w:space="0" w:color="auto"/>
        <w:bottom w:val="none" w:sz="0" w:space="0" w:color="auto"/>
        <w:right w:val="none" w:sz="0" w:space="0" w:color="auto"/>
      </w:divBdr>
    </w:div>
    <w:div w:id="828860949">
      <w:bodyDiv w:val="1"/>
      <w:marLeft w:val="0"/>
      <w:marRight w:val="0"/>
      <w:marTop w:val="0"/>
      <w:marBottom w:val="0"/>
      <w:divBdr>
        <w:top w:val="none" w:sz="0" w:space="0" w:color="auto"/>
        <w:left w:val="none" w:sz="0" w:space="0" w:color="auto"/>
        <w:bottom w:val="none" w:sz="0" w:space="0" w:color="auto"/>
        <w:right w:val="none" w:sz="0" w:space="0" w:color="auto"/>
      </w:divBdr>
    </w:div>
    <w:div w:id="886375430">
      <w:bodyDiv w:val="1"/>
      <w:marLeft w:val="0"/>
      <w:marRight w:val="0"/>
      <w:marTop w:val="0"/>
      <w:marBottom w:val="0"/>
      <w:divBdr>
        <w:top w:val="none" w:sz="0" w:space="0" w:color="auto"/>
        <w:left w:val="none" w:sz="0" w:space="0" w:color="auto"/>
        <w:bottom w:val="none" w:sz="0" w:space="0" w:color="auto"/>
        <w:right w:val="none" w:sz="0" w:space="0" w:color="auto"/>
      </w:divBdr>
    </w:div>
    <w:div w:id="1096638193">
      <w:bodyDiv w:val="1"/>
      <w:marLeft w:val="0"/>
      <w:marRight w:val="0"/>
      <w:marTop w:val="0"/>
      <w:marBottom w:val="0"/>
      <w:divBdr>
        <w:top w:val="none" w:sz="0" w:space="0" w:color="auto"/>
        <w:left w:val="none" w:sz="0" w:space="0" w:color="auto"/>
        <w:bottom w:val="none" w:sz="0" w:space="0" w:color="auto"/>
        <w:right w:val="none" w:sz="0" w:space="0" w:color="auto"/>
      </w:divBdr>
    </w:div>
    <w:div w:id="1180126224">
      <w:bodyDiv w:val="1"/>
      <w:marLeft w:val="0"/>
      <w:marRight w:val="0"/>
      <w:marTop w:val="0"/>
      <w:marBottom w:val="0"/>
      <w:divBdr>
        <w:top w:val="none" w:sz="0" w:space="0" w:color="auto"/>
        <w:left w:val="none" w:sz="0" w:space="0" w:color="auto"/>
        <w:bottom w:val="none" w:sz="0" w:space="0" w:color="auto"/>
        <w:right w:val="none" w:sz="0" w:space="0" w:color="auto"/>
      </w:divBdr>
      <w:divsChild>
        <w:div w:id="1763725172">
          <w:marLeft w:val="230"/>
          <w:marRight w:val="0"/>
          <w:marTop w:val="120"/>
          <w:marBottom w:val="0"/>
          <w:divBdr>
            <w:top w:val="none" w:sz="0" w:space="0" w:color="auto"/>
            <w:left w:val="none" w:sz="0" w:space="0" w:color="auto"/>
            <w:bottom w:val="none" w:sz="0" w:space="0" w:color="auto"/>
            <w:right w:val="none" w:sz="0" w:space="0" w:color="auto"/>
          </w:divBdr>
        </w:div>
      </w:divsChild>
    </w:div>
    <w:div w:id="1453792529">
      <w:bodyDiv w:val="1"/>
      <w:marLeft w:val="0"/>
      <w:marRight w:val="0"/>
      <w:marTop w:val="0"/>
      <w:marBottom w:val="0"/>
      <w:divBdr>
        <w:top w:val="none" w:sz="0" w:space="0" w:color="auto"/>
        <w:left w:val="none" w:sz="0" w:space="0" w:color="auto"/>
        <w:bottom w:val="none" w:sz="0" w:space="0" w:color="auto"/>
        <w:right w:val="none" w:sz="0" w:space="0" w:color="auto"/>
      </w:divBdr>
    </w:div>
    <w:div w:id="1671368936">
      <w:bodyDiv w:val="1"/>
      <w:marLeft w:val="0"/>
      <w:marRight w:val="0"/>
      <w:marTop w:val="0"/>
      <w:marBottom w:val="0"/>
      <w:divBdr>
        <w:top w:val="none" w:sz="0" w:space="0" w:color="auto"/>
        <w:left w:val="none" w:sz="0" w:space="0" w:color="auto"/>
        <w:bottom w:val="none" w:sz="0" w:space="0" w:color="auto"/>
        <w:right w:val="none" w:sz="0" w:space="0" w:color="auto"/>
      </w:divBdr>
      <w:divsChild>
        <w:div w:id="222720360">
          <w:marLeft w:val="346"/>
          <w:marRight w:val="0"/>
          <w:marTop w:val="360"/>
          <w:marBottom w:val="0"/>
          <w:divBdr>
            <w:top w:val="none" w:sz="0" w:space="0" w:color="auto"/>
            <w:left w:val="none" w:sz="0" w:space="0" w:color="auto"/>
            <w:bottom w:val="none" w:sz="0" w:space="0" w:color="auto"/>
            <w:right w:val="none" w:sz="0" w:space="0" w:color="auto"/>
          </w:divBdr>
        </w:div>
        <w:div w:id="120198183">
          <w:marLeft w:val="346"/>
          <w:marRight w:val="0"/>
          <w:marTop w:val="360"/>
          <w:marBottom w:val="0"/>
          <w:divBdr>
            <w:top w:val="none" w:sz="0" w:space="0" w:color="auto"/>
            <w:left w:val="none" w:sz="0" w:space="0" w:color="auto"/>
            <w:bottom w:val="none" w:sz="0" w:space="0" w:color="auto"/>
            <w:right w:val="none" w:sz="0" w:space="0" w:color="auto"/>
          </w:divBdr>
        </w:div>
        <w:div w:id="292488922">
          <w:marLeft w:val="346"/>
          <w:marRight w:val="0"/>
          <w:marTop w:val="360"/>
          <w:marBottom w:val="0"/>
          <w:divBdr>
            <w:top w:val="none" w:sz="0" w:space="0" w:color="auto"/>
            <w:left w:val="none" w:sz="0" w:space="0" w:color="auto"/>
            <w:bottom w:val="none" w:sz="0" w:space="0" w:color="auto"/>
            <w:right w:val="none" w:sz="0" w:space="0" w:color="auto"/>
          </w:divBdr>
        </w:div>
        <w:div w:id="1059791169">
          <w:marLeft w:val="821"/>
          <w:marRight w:val="0"/>
          <w:marTop w:val="360"/>
          <w:marBottom w:val="0"/>
          <w:divBdr>
            <w:top w:val="none" w:sz="0" w:space="0" w:color="auto"/>
            <w:left w:val="none" w:sz="0" w:space="0" w:color="auto"/>
            <w:bottom w:val="none" w:sz="0" w:space="0" w:color="auto"/>
            <w:right w:val="none" w:sz="0" w:space="0" w:color="auto"/>
          </w:divBdr>
        </w:div>
        <w:div w:id="1867476267">
          <w:marLeft w:val="821"/>
          <w:marRight w:val="0"/>
          <w:marTop w:val="360"/>
          <w:marBottom w:val="0"/>
          <w:divBdr>
            <w:top w:val="none" w:sz="0" w:space="0" w:color="auto"/>
            <w:left w:val="none" w:sz="0" w:space="0" w:color="auto"/>
            <w:bottom w:val="none" w:sz="0" w:space="0" w:color="auto"/>
            <w:right w:val="none" w:sz="0" w:space="0" w:color="auto"/>
          </w:divBdr>
        </w:div>
        <w:div w:id="1915164980">
          <w:marLeft w:val="821"/>
          <w:marRight w:val="0"/>
          <w:marTop w:val="360"/>
          <w:marBottom w:val="0"/>
          <w:divBdr>
            <w:top w:val="none" w:sz="0" w:space="0" w:color="auto"/>
            <w:left w:val="none" w:sz="0" w:space="0" w:color="auto"/>
            <w:bottom w:val="none" w:sz="0" w:space="0" w:color="auto"/>
            <w:right w:val="none" w:sz="0" w:space="0" w:color="auto"/>
          </w:divBdr>
        </w:div>
        <w:div w:id="908810966">
          <w:marLeft w:val="346"/>
          <w:marRight w:val="0"/>
          <w:marTop w:val="360"/>
          <w:marBottom w:val="0"/>
          <w:divBdr>
            <w:top w:val="none" w:sz="0" w:space="0" w:color="auto"/>
            <w:left w:val="none" w:sz="0" w:space="0" w:color="auto"/>
            <w:bottom w:val="none" w:sz="0" w:space="0" w:color="auto"/>
            <w:right w:val="none" w:sz="0" w:space="0" w:color="auto"/>
          </w:divBdr>
        </w:div>
      </w:divsChild>
    </w:div>
    <w:div w:id="2006467871">
      <w:bodyDiv w:val="1"/>
      <w:marLeft w:val="0"/>
      <w:marRight w:val="0"/>
      <w:marTop w:val="0"/>
      <w:marBottom w:val="0"/>
      <w:divBdr>
        <w:top w:val="none" w:sz="0" w:space="0" w:color="auto"/>
        <w:left w:val="none" w:sz="0" w:space="0" w:color="auto"/>
        <w:bottom w:val="none" w:sz="0" w:space="0" w:color="auto"/>
        <w:right w:val="none" w:sz="0" w:space="0" w:color="auto"/>
      </w:divBdr>
    </w:div>
    <w:div w:id="20220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hilips.com/a-w/about/investor/capital-markets-da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philip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senija.gonciarenko@philips.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ve.klink@philip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3427C363F7646A74BE13B54109CC5" ma:contentTypeVersion="0" ma:contentTypeDescription="Create a new document." ma:contentTypeScope="" ma:versionID="b7292405828d763a5720de7b88002df6">
  <xsd:schema xmlns:xsd="http://www.w3.org/2001/XMLSchema" xmlns:xs="http://www.w3.org/2001/XMLSchema" xmlns:p="http://schemas.microsoft.com/office/2006/metadata/properties" targetNamespace="http://schemas.microsoft.com/office/2006/metadata/properties" ma:root="true" ma:fieldsID="8c6c237e0bce16d7720b5314b1124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2.xml><?xml version="1.0" encoding="utf-8"?>
<ds:datastoreItem xmlns:ds="http://schemas.openxmlformats.org/officeDocument/2006/customXml" ds:itemID="{0CA1139E-C968-4B8D-8E28-AD388669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A66D44-B811-4B7C-9835-511A08B5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2017-11-02T10:04:00Z</dcterms:created>
  <dcterms:modified xsi:type="dcterms:W3CDTF">2017-11-02T10:04:00Z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0x0101008673427C363F7646A74BE13B54109CC5</vt:lpwstr>
  </property>
</Properties>
</file>