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1DBF5" w14:textId="77777777" w:rsidR="00A36C28" w:rsidRPr="007531EC" w:rsidRDefault="00A36C28" w:rsidP="00374A2A">
      <w:pPr>
        <w:pStyle w:val="justify"/>
        <w:jc w:val="both"/>
        <w:rPr>
          <w:b/>
        </w:rPr>
      </w:pPr>
      <w:bookmarkStart w:id="0" w:name="Rule_2_7"/>
      <w:bookmarkStart w:id="1" w:name="_GoBack"/>
      <w:bookmarkEnd w:id="1"/>
      <w:r w:rsidRPr="007531EC">
        <w:rPr>
          <w:b/>
        </w:rPr>
        <w:t>NOT FOR RELEASE, PUBLICATION OR DISTRIBUTION, IN WHOLE OR IN PART, DIRECTLY OR INDIRECTLY, IN, INTO OR FROM ANY JURISDICTION WHERE TO DO SO WOULD CONSTITUTE A VIOLATION OF THE RELEVANT LAWS OF THAT JURISDICTION</w:t>
      </w:r>
    </w:p>
    <w:p w14:paraId="033045D6" w14:textId="77777777" w:rsidR="00A36C28" w:rsidRPr="00C81A26" w:rsidRDefault="00A36C28" w:rsidP="00374A2A">
      <w:pPr>
        <w:pStyle w:val="DocText"/>
        <w:rPr>
          <w:rFonts w:cs="Arial"/>
          <w:b/>
          <w:szCs w:val="20"/>
        </w:rPr>
      </w:pPr>
      <w:r w:rsidRPr="00C81A26">
        <w:rPr>
          <w:rFonts w:cs="Arial"/>
          <w:b/>
          <w:szCs w:val="20"/>
        </w:rPr>
        <w:t xml:space="preserve">THIS ANNOUNCEMENT CONTAINS INSIDE INFORMATION </w:t>
      </w:r>
    </w:p>
    <w:p w14:paraId="6DF3D1B8" w14:textId="4C842BD6" w:rsidR="00A36C28" w:rsidRDefault="00A36C28" w:rsidP="00374A2A">
      <w:pPr>
        <w:pStyle w:val="DocText"/>
        <w:rPr>
          <w:rFonts w:cs="Arial"/>
          <w:b/>
          <w:szCs w:val="20"/>
        </w:rPr>
      </w:pPr>
      <w:r w:rsidRPr="00C81A26">
        <w:rPr>
          <w:rFonts w:cs="Arial"/>
          <w:b/>
          <w:szCs w:val="20"/>
        </w:rPr>
        <w:t>FOR IMMEDIATE RELEASE</w:t>
      </w:r>
    </w:p>
    <w:p w14:paraId="3A062F9A" w14:textId="77777777" w:rsidR="003D1963" w:rsidRDefault="003D1963" w:rsidP="003D1963">
      <w:pPr>
        <w:pStyle w:val="DocText"/>
        <w:numPr>
          <w:ilvl w:val="0"/>
          <w:numId w:val="35"/>
        </w:numPr>
        <w:jc w:val="center"/>
        <w:rPr>
          <w:rFonts w:cs="Arial"/>
          <w:b/>
          <w:szCs w:val="20"/>
        </w:rPr>
      </w:pPr>
      <w:r>
        <w:rPr>
          <w:rFonts w:cs="Arial"/>
          <w:b/>
          <w:szCs w:val="20"/>
        </w:rPr>
        <w:t>PROSUS N.V.</w:t>
      </w:r>
    </w:p>
    <w:p w14:paraId="1A5CFEEA" w14:textId="77777777" w:rsidR="003D1963" w:rsidRDefault="003D1963" w:rsidP="003D1963">
      <w:pPr>
        <w:pStyle w:val="DocText"/>
        <w:numPr>
          <w:ilvl w:val="0"/>
          <w:numId w:val="35"/>
        </w:numPr>
        <w:spacing w:before="0"/>
        <w:jc w:val="center"/>
        <w:rPr>
          <w:rFonts w:cs="Arial"/>
          <w:b/>
          <w:szCs w:val="20"/>
        </w:rPr>
      </w:pPr>
      <w:r>
        <w:rPr>
          <w:rFonts w:cs="Arial"/>
          <w:b/>
          <w:szCs w:val="20"/>
        </w:rPr>
        <w:t>(formerly named Myriad International Holdings N.V)</w:t>
      </w:r>
    </w:p>
    <w:p w14:paraId="7CAC13EC" w14:textId="77777777" w:rsidR="003D1963" w:rsidRDefault="003D1963" w:rsidP="003D1963">
      <w:pPr>
        <w:pStyle w:val="DocText"/>
        <w:numPr>
          <w:ilvl w:val="0"/>
          <w:numId w:val="35"/>
        </w:numPr>
        <w:spacing w:before="0"/>
        <w:jc w:val="center"/>
        <w:rPr>
          <w:rFonts w:cs="Arial"/>
          <w:b/>
          <w:szCs w:val="20"/>
        </w:rPr>
      </w:pPr>
      <w:r>
        <w:rPr>
          <w:rFonts w:cs="Arial"/>
          <w:b/>
          <w:szCs w:val="20"/>
        </w:rPr>
        <w:t>Incorporated in the Netherlands</w:t>
      </w:r>
    </w:p>
    <w:p w14:paraId="7085386C" w14:textId="77777777" w:rsidR="003D1963" w:rsidRDefault="003D1963" w:rsidP="003D1963">
      <w:pPr>
        <w:pStyle w:val="DocText"/>
        <w:numPr>
          <w:ilvl w:val="0"/>
          <w:numId w:val="35"/>
        </w:numPr>
        <w:spacing w:before="0"/>
        <w:jc w:val="center"/>
        <w:rPr>
          <w:rFonts w:cs="Arial"/>
          <w:b/>
          <w:szCs w:val="20"/>
        </w:rPr>
      </w:pPr>
      <w:r>
        <w:rPr>
          <w:rFonts w:cs="Arial"/>
          <w:b/>
          <w:szCs w:val="20"/>
        </w:rPr>
        <w:t>Legal Entity Identifier: 635400Z5LQ5F9OLVT688</w:t>
      </w:r>
    </w:p>
    <w:p w14:paraId="41D27275" w14:textId="77777777" w:rsidR="003D1963" w:rsidRDefault="003D1963" w:rsidP="003D1963">
      <w:pPr>
        <w:pStyle w:val="DocText"/>
        <w:numPr>
          <w:ilvl w:val="0"/>
          <w:numId w:val="35"/>
        </w:numPr>
        <w:spacing w:before="0"/>
        <w:jc w:val="center"/>
        <w:rPr>
          <w:rFonts w:cs="Arial"/>
          <w:b/>
          <w:szCs w:val="20"/>
        </w:rPr>
      </w:pPr>
      <w:r>
        <w:rPr>
          <w:rFonts w:cs="Arial"/>
          <w:b/>
          <w:szCs w:val="20"/>
        </w:rPr>
        <w:t>ISIN: NL0013654783</w:t>
      </w:r>
    </w:p>
    <w:p w14:paraId="417DC9A5" w14:textId="77777777" w:rsidR="003D1963" w:rsidRDefault="003D1963" w:rsidP="003D1963">
      <w:pPr>
        <w:pStyle w:val="DocText"/>
        <w:numPr>
          <w:ilvl w:val="0"/>
          <w:numId w:val="35"/>
        </w:numPr>
        <w:spacing w:before="0"/>
        <w:jc w:val="center"/>
        <w:rPr>
          <w:rFonts w:cs="Arial"/>
          <w:b/>
          <w:szCs w:val="20"/>
        </w:rPr>
      </w:pPr>
      <w:r>
        <w:rPr>
          <w:rFonts w:cs="Arial"/>
          <w:b/>
          <w:szCs w:val="20"/>
        </w:rPr>
        <w:t>Euronext Amsterdam and JSE Share code: PRX</w:t>
      </w:r>
    </w:p>
    <w:p w14:paraId="11ADA24D" w14:textId="77777777" w:rsidR="003D1963" w:rsidRDefault="003D1963" w:rsidP="003D1963">
      <w:pPr>
        <w:pStyle w:val="DocText"/>
        <w:numPr>
          <w:ilvl w:val="0"/>
          <w:numId w:val="35"/>
        </w:numPr>
        <w:spacing w:before="0"/>
        <w:jc w:val="center"/>
        <w:rPr>
          <w:rFonts w:cs="Arial"/>
          <w:b/>
          <w:szCs w:val="20"/>
        </w:rPr>
      </w:pPr>
      <w:r>
        <w:rPr>
          <w:rFonts w:cs="Arial"/>
          <w:b/>
          <w:szCs w:val="20"/>
        </w:rPr>
        <w:t>("Prosus")</w:t>
      </w:r>
    </w:p>
    <w:p w14:paraId="3DC17BC7" w14:textId="35F8A0A9" w:rsidR="001B09B2" w:rsidRDefault="00DD709E" w:rsidP="001B09B2">
      <w:pPr>
        <w:pStyle w:val="DocText"/>
        <w:rPr>
          <w:rFonts w:cs="Arial"/>
          <w:b/>
          <w:szCs w:val="20"/>
        </w:rPr>
      </w:pPr>
      <w:r>
        <w:rPr>
          <w:rFonts w:cs="Arial"/>
          <w:b/>
          <w:szCs w:val="20"/>
        </w:rPr>
        <w:t>19</w:t>
      </w:r>
      <w:r w:rsidR="00A83E0F">
        <w:rPr>
          <w:rFonts w:cs="Arial"/>
          <w:b/>
          <w:szCs w:val="20"/>
        </w:rPr>
        <w:t xml:space="preserve"> December </w:t>
      </w:r>
      <w:r w:rsidR="00A36C28" w:rsidRPr="00DE40EC">
        <w:rPr>
          <w:rFonts w:cs="Arial"/>
          <w:b/>
          <w:szCs w:val="20"/>
        </w:rPr>
        <w:t>2019</w:t>
      </w:r>
    </w:p>
    <w:p w14:paraId="42B65C7B" w14:textId="77777777" w:rsidR="00A36C28" w:rsidRPr="00DE40EC" w:rsidRDefault="00A83E0F" w:rsidP="001B09B2">
      <w:pPr>
        <w:pStyle w:val="DocText"/>
        <w:jc w:val="center"/>
        <w:rPr>
          <w:rFonts w:cs="Arial"/>
          <w:b/>
          <w:szCs w:val="20"/>
        </w:rPr>
      </w:pPr>
      <w:r>
        <w:rPr>
          <w:rFonts w:cs="Arial"/>
          <w:b/>
          <w:szCs w:val="20"/>
        </w:rPr>
        <w:t xml:space="preserve">FINAL </w:t>
      </w:r>
      <w:r w:rsidR="00037A92">
        <w:rPr>
          <w:rFonts w:cs="Arial"/>
          <w:b/>
          <w:szCs w:val="20"/>
        </w:rPr>
        <w:t xml:space="preserve">INCREASED </w:t>
      </w:r>
      <w:r w:rsidR="00A36C28" w:rsidRPr="00DE40EC">
        <w:rPr>
          <w:rFonts w:cs="Arial"/>
          <w:b/>
          <w:szCs w:val="20"/>
        </w:rPr>
        <w:t>CASH OFFER</w:t>
      </w:r>
    </w:p>
    <w:p w14:paraId="6906B6B1" w14:textId="77777777" w:rsidR="00A36C28" w:rsidRPr="00DE40EC" w:rsidRDefault="00A36C28" w:rsidP="00374A2A">
      <w:pPr>
        <w:pStyle w:val="DocText"/>
        <w:jc w:val="center"/>
        <w:rPr>
          <w:rFonts w:cs="Arial"/>
          <w:b/>
          <w:szCs w:val="20"/>
        </w:rPr>
      </w:pPr>
      <w:r w:rsidRPr="00DE40EC">
        <w:rPr>
          <w:rFonts w:cs="Arial"/>
          <w:b/>
          <w:szCs w:val="20"/>
        </w:rPr>
        <w:t>for</w:t>
      </w:r>
    </w:p>
    <w:p w14:paraId="419BA69A" w14:textId="1E3842BF" w:rsidR="00A36C28" w:rsidRPr="00DE40EC" w:rsidRDefault="00DD709E" w:rsidP="00374A2A">
      <w:pPr>
        <w:pStyle w:val="DocText"/>
        <w:jc w:val="center"/>
        <w:rPr>
          <w:rFonts w:cs="Arial"/>
          <w:b/>
          <w:szCs w:val="20"/>
        </w:rPr>
      </w:pPr>
      <w:r>
        <w:rPr>
          <w:rFonts w:cs="Arial"/>
          <w:b/>
          <w:szCs w:val="20"/>
        </w:rPr>
        <w:t>JUST EAT</w:t>
      </w:r>
      <w:r w:rsidR="00BB02BE">
        <w:rPr>
          <w:rFonts w:cs="Arial"/>
          <w:b/>
          <w:szCs w:val="20"/>
        </w:rPr>
        <w:t xml:space="preserve"> </w:t>
      </w:r>
      <w:r w:rsidR="00A36C28" w:rsidRPr="00DE40EC">
        <w:rPr>
          <w:rFonts w:cs="Arial"/>
          <w:b/>
          <w:szCs w:val="20"/>
        </w:rPr>
        <w:t>PLC</w:t>
      </w:r>
    </w:p>
    <w:p w14:paraId="0B5336EB" w14:textId="77777777" w:rsidR="00223B46" w:rsidRDefault="00A36C28" w:rsidP="00086ADB">
      <w:pPr>
        <w:pStyle w:val="DocText"/>
        <w:jc w:val="center"/>
        <w:rPr>
          <w:rFonts w:cs="Arial"/>
          <w:b/>
          <w:szCs w:val="20"/>
        </w:rPr>
      </w:pPr>
      <w:r w:rsidRPr="00DE40EC">
        <w:rPr>
          <w:rFonts w:cs="Arial"/>
          <w:b/>
          <w:szCs w:val="20"/>
        </w:rPr>
        <w:t>by</w:t>
      </w:r>
    </w:p>
    <w:p w14:paraId="126E881A" w14:textId="6F655A92" w:rsidR="00736B3B" w:rsidRDefault="00DD709E" w:rsidP="00736B3B">
      <w:pPr>
        <w:pStyle w:val="DocText"/>
        <w:jc w:val="center"/>
        <w:rPr>
          <w:b/>
        </w:rPr>
      </w:pPr>
      <w:r>
        <w:rPr>
          <w:b/>
        </w:rPr>
        <w:t>PROSUS</w:t>
      </w:r>
      <w:r w:rsidR="00736B3B">
        <w:rPr>
          <w:b/>
        </w:rPr>
        <w:t xml:space="preserve"> N.V.</w:t>
      </w:r>
    </w:p>
    <w:p w14:paraId="3567FFCC" w14:textId="77777777" w:rsidR="003A6ED7" w:rsidRPr="003A6ED7" w:rsidRDefault="003A6ED7" w:rsidP="003A6ED7">
      <w:pPr>
        <w:pStyle w:val="DocText"/>
        <w:spacing w:before="0"/>
        <w:jc w:val="center"/>
        <w:rPr>
          <w:b/>
        </w:rPr>
      </w:pPr>
    </w:p>
    <w:p w14:paraId="71CD1158" w14:textId="1E50944B" w:rsidR="00AD0F2A" w:rsidRDefault="00736B3B" w:rsidP="003A6ED7">
      <w:pPr>
        <w:pStyle w:val="nu"/>
        <w:jc w:val="center"/>
      </w:pPr>
      <w:r>
        <w:t xml:space="preserve">through its </w:t>
      </w:r>
      <w:r w:rsidRPr="00DE40EC">
        <w:t xml:space="preserve">wholly-owned indirect subsidiary </w:t>
      </w:r>
      <w:r w:rsidR="00DD709E">
        <w:t>MIH</w:t>
      </w:r>
      <w:r>
        <w:t xml:space="preserve"> Food Delivery Holdings B.V.</w:t>
      </w:r>
    </w:p>
    <w:p w14:paraId="631F4DCF" w14:textId="77777777" w:rsidR="0053412A" w:rsidRDefault="0053412A" w:rsidP="0053412A">
      <w:pPr>
        <w:pStyle w:val="nu"/>
        <w:jc w:val="center"/>
        <w:rPr>
          <w:b w:val="0"/>
        </w:rPr>
      </w:pPr>
    </w:p>
    <w:p w14:paraId="42F8ED51" w14:textId="68724D76" w:rsidR="0053412A" w:rsidRPr="0053412A" w:rsidRDefault="00DD709E" w:rsidP="0053412A">
      <w:pPr>
        <w:pStyle w:val="nu"/>
        <w:jc w:val="center"/>
      </w:pPr>
      <w:r>
        <w:t>MIH</w:t>
      </w:r>
      <w:r w:rsidR="0053412A" w:rsidRPr="0053412A">
        <w:t xml:space="preserve"> FOOD DELIVERY HOLDINGS B.V. IS SEEKING TO MAKE MARKET PURCHASES AT </w:t>
      </w:r>
      <w:r w:rsidR="00AE6481">
        <w:t xml:space="preserve">UP TO </w:t>
      </w:r>
      <w:r w:rsidR="007D58D5">
        <w:t>800</w:t>
      </w:r>
      <w:r w:rsidR="0053412A" w:rsidRPr="0053412A">
        <w:t xml:space="preserve"> PENCE</w:t>
      </w:r>
      <w:r w:rsidR="0053412A">
        <w:t xml:space="preserve"> </w:t>
      </w:r>
      <w:r w:rsidR="0053412A" w:rsidRPr="0053412A">
        <w:t xml:space="preserve">PER </w:t>
      </w:r>
      <w:r>
        <w:t>JUST EAT</w:t>
      </w:r>
      <w:r w:rsidR="0053412A" w:rsidRPr="0053412A">
        <w:t xml:space="preserve"> SHARE. ELIGIBLE SHAREHOLDERS OUTSIDE THE UNITED STATES</w:t>
      </w:r>
    </w:p>
    <w:p w14:paraId="62B52493" w14:textId="511864CE" w:rsidR="0053412A" w:rsidRPr="0053412A" w:rsidRDefault="0053412A" w:rsidP="0053412A">
      <w:pPr>
        <w:pStyle w:val="nu"/>
        <w:jc w:val="center"/>
        <w:rPr>
          <w:b w:val="0"/>
        </w:rPr>
      </w:pPr>
      <w:r w:rsidRPr="0053412A">
        <w:t xml:space="preserve">INTERESTED IN SELLING </w:t>
      </w:r>
      <w:r w:rsidR="00DD709E">
        <w:t>JUST EAT</w:t>
      </w:r>
      <w:r w:rsidRPr="0053412A">
        <w:t xml:space="preserve"> SHARES SHOULD CONTACT J.P. MORGAN CAZENOVE / </w:t>
      </w:r>
      <w:r>
        <w:t>M</w:t>
      </w:r>
      <w:r w:rsidRPr="0053412A">
        <w:t>ORGAN STANLEY</w:t>
      </w:r>
      <w:r w:rsidR="00AC2711">
        <w:t xml:space="preserve"> (USING THE CONTACT DETAILS BELOW)</w:t>
      </w:r>
    </w:p>
    <w:p w14:paraId="5A4907AC" w14:textId="77777777" w:rsidR="00AD0F2A" w:rsidRPr="002938E5" w:rsidRDefault="00A83E0F" w:rsidP="002938E5">
      <w:pPr>
        <w:pStyle w:val="Num1L1"/>
        <w:numPr>
          <w:ilvl w:val="0"/>
          <w:numId w:val="86"/>
        </w:numPr>
        <w:ind w:left="720" w:hanging="720"/>
      </w:pPr>
      <w:r>
        <w:t xml:space="preserve">Final </w:t>
      </w:r>
      <w:r w:rsidR="00AD0F2A">
        <w:t>Increased</w:t>
      </w:r>
      <w:r w:rsidR="00F62790">
        <w:t xml:space="preserve"> </w:t>
      </w:r>
      <w:r w:rsidR="00AD0F2A">
        <w:t>Cash Offer</w:t>
      </w:r>
    </w:p>
    <w:p w14:paraId="3EB83D62" w14:textId="372C227C" w:rsidR="00A83E0F" w:rsidRDefault="00DD709E" w:rsidP="00374A2A">
      <w:pPr>
        <w:pStyle w:val="justify"/>
        <w:jc w:val="both"/>
      </w:pPr>
      <w:r>
        <w:t>Prosus</w:t>
      </w:r>
      <w:r w:rsidR="008564F5" w:rsidRPr="003807AA">
        <w:t xml:space="preserve"> N.V. (</w:t>
      </w:r>
      <w:r>
        <w:rPr>
          <w:b/>
        </w:rPr>
        <w:t>Prosus</w:t>
      </w:r>
      <w:r w:rsidR="008564F5" w:rsidRPr="003807AA">
        <w:t xml:space="preserve">) </w:t>
      </w:r>
      <w:r w:rsidR="00A83E0F">
        <w:t>is pleased to announce the terms of an increased and final cash offer by its wholly-owned indirect subsidiary</w:t>
      </w:r>
      <w:r w:rsidR="00A83E0F" w:rsidRPr="00BF7610">
        <w:t xml:space="preserve"> </w:t>
      </w:r>
      <w:r>
        <w:t>MIH</w:t>
      </w:r>
      <w:r w:rsidR="00A83E0F" w:rsidRPr="00BF7610">
        <w:t xml:space="preserve"> Food Delivery Holdings B.V. (</w:t>
      </w:r>
      <w:r>
        <w:rPr>
          <w:b/>
        </w:rPr>
        <w:t>MIH</w:t>
      </w:r>
      <w:r w:rsidR="00A83E0F" w:rsidRPr="003807AA">
        <w:t>)</w:t>
      </w:r>
      <w:r w:rsidR="00A83E0F">
        <w:t xml:space="preserve"> for</w:t>
      </w:r>
      <w:r w:rsidR="008564F5" w:rsidRPr="00BF7610">
        <w:t xml:space="preserve"> the entire issued and to be issued share capital of </w:t>
      </w:r>
      <w:r>
        <w:t>Just Eat</w:t>
      </w:r>
      <w:r w:rsidR="008564F5" w:rsidRPr="00BF7610">
        <w:t xml:space="preserve"> plc (</w:t>
      </w:r>
      <w:r>
        <w:rPr>
          <w:b/>
        </w:rPr>
        <w:t>Just Eat</w:t>
      </w:r>
      <w:r w:rsidR="008564F5" w:rsidRPr="003807AA">
        <w:t>)</w:t>
      </w:r>
      <w:r w:rsidR="00A83E0F">
        <w:t xml:space="preserve"> (</w:t>
      </w:r>
      <w:r w:rsidR="00A83E0F" w:rsidRPr="00BF7610">
        <w:t xml:space="preserve">the </w:t>
      </w:r>
      <w:r w:rsidR="00A83E0F">
        <w:rPr>
          <w:b/>
        </w:rPr>
        <w:t xml:space="preserve">Final </w:t>
      </w:r>
      <w:r w:rsidR="00A83E0F" w:rsidRPr="003807AA">
        <w:rPr>
          <w:b/>
        </w:rPr>
        <w:t>Increased Offer</w:t>
      </w:r>
      <w:r w:rsidR="00A83E0F">
        <w:t>)</w:t>
      </w:r>
      <w:r w:rsidR="008564F5" w:rsidRPr="003807AA">
        <w:t>.</w:t>
      </w:r>
    </w:p>
    <w:p w14:paraId="3D17A1A8" w14:textId="3333B255" w:rsidR="00BF7610" w:rsidRPr="00DB28F5" w:rsidRDefault="00634FBC" w:rsidP="00374A2A">
      <w:pPr>
        <w:pStyle w:val="justify"/>
        <w:jc w:val="both"/>
        <w:rPr>
          <w:b/>
          <w:i/>
        </w:rPr>
      </w:pPr>
      <w:bookmarkStart w:id="2" w:name="_Toc24117136"/>
      <w:r w:rsidRPr="00DB28F5">
        <w:t>Under the terms of the</w:t>
      </w:r>
      <w:r w:rsidR="002A5A3C" w:rsidRPr="00DB28F5">
        <w:t xml:space="preserve"> </w:t>
      </w:r>
      <w:r w:rsidR="00A83E0F">
        <w:t xml:space="preserve">Final </w:t>
      </w:r>
      <w:r w:rsidR="002A5A3C" w:rsidRPr="00DB28F5">
        <w:t xml:space="preserve">Increased </w:t>
      </w:r>
      <w:r w:rsidRPr="00DB28F5">
        <w:t xml:space="preserve">Offer, </w:t>
      </w:r>
      <w:r w:rsidR="00DD709E">
        <w:t>Just Eat</w:t>
      </w:r>
      <w:r w:rsidRPr="00DB28F5">
        <w:t xml:space="preserve"> Shareholders will be entitled to receive:</w:t>
      </w:r>
    </w:p>
    <w:p w14:paraId="4EA187B1" w14:textId="4E316B07" w:rsidR="00634FBC" w:rsidRPr="00DB28F5" w:rsidRDefault="00DD709E" w:rsidP="00374A2A">
      <w:pPr>
        <w:pStyle w:val="justify"/>
        <w:jc w:val="center"/>
        <w:rPr>
          <w:b/>
        </w:rPr>
      </w:pPr>
      <w:r>
        <w:rPr>
          <w:b/>
        </w:rPr>
        <w:t>800</w:t>
      </w:r>
      <w:r w:rsidR="004D2D6A" w:rsidRPr="00DB28F5">
        <w:rPr>
          <w:b/>
        </w:rPr>
        <w:t xml:space="preserve"> </w:t>
      </w:r>
      <w:r w:rsidR="00634FBC" w:rsidRPr="00DB28F5">
        <w:rPr>
          <w:b/>
        </w:rPr>
        <w:t xml:space="preserve">pence in cash for each </w:t>
      </w:r>
      <w:r>
        <w:rPr>
          <w:b/>
        </w:rPr>
        <w:t>Just Eat</w:t>
      </w:r>
      <w:r w:rsidR="00634FBC" w:rsidRPr="00DB28F5">
        <w:rPr>
          <w:b/>
        </w:rPr>
        <w:t xml:space="preserve"> Share</w:t>
      </w:r>
    </w:p>
    <w:p w14:paraId="25DF6D17" w14:textId="086D496A" w:rsidR="002F3B11" w:rsidRDefault="00634FBC" w:rsidP="00374A2A">
      <w:pPr>
        <w:pStyle w:val="justify"/>
        <w:jc w:val="both"/>
      </w:pPr>
      <w:r w:rsidRPr="003807AA">
        <w:t xml:space="preserve">The terms of the </w:t>
      </w:r>
      <w:r w:rsidR="00A83E0F">
        <w:t xml:space="preserve">Final </w:t>
      </w:r>
      <w:r w:rsidR="00BD4C0D" w:rsidRPr="003807AA">
        <w:t xml:space="preserve">Increased </w:t>
      </w:r>
      <w:r w:rsidRPr="003807AA">
        <w:t xml:space="preserve">Offer value the entire issued and to be issued ordinary share capital of </w:t>
      </w:r>
      <w:r w:rsidR="00DD709E">
        <w:t>Just Eat</w:t>
      </w:r>
      <w:r w:rsidRPr="0075390F">
        <w:t xml:space="preserve"> at approximately</w:t>
      </w:r>
      <w:r w:rsidR="00BF7610" w:rsidRPr="004927D4">
        <w:t xml:space="preserve"> </w:t>
      </w:r>
      <w:r w:rsidR="004D2D6A" w:rsidRPr="004927D4">
        <w:t>£</w:t>
      </w:r>
      <w:r w:rsidR="00CF666B">
        <w:t>5.5</w:t>
      </w:r>
      <w:r w:rsidR="00E91079">
        <w:t xml:space="preserve"> </w:t>
      </w:r>
      <w:r w:rsidRPr="003807AA">
        <w:t>billion and represent a premium of approximately:</w:t>
      </w:r>
      <w:r w:rsidR="002F3B11">
        <w:br/>
      </w:r>
    </w:p>
    <w:p w14:paraId="0768D264" w14:textId="63FBE64F" w:rsidR="002F3B11" w:rsidRPr="002C14C7" w:rsidRDefault="00CF666B" w:rsidP="002F3B11">
      <w:pPr>
        <w:pStyle w:val="BulletL10"/>
      </w:pPr>
      <w:r>
        <w:rPr>
          <w:rFonts w:ascii="Arial" w:hAnsi="Arial" w:cs="Arial"/>
          <w:sz w:val="20"/>
        </w:rPr>
        <w:t>36</w:t>
      </w:r>
      <w:r w:rsidR="004D2D6A">
        <w:rPr>
          <w:rFonts w:ascii="Arial" w:hAnsi="Arial" w:cs="Arial"/>
          <w:sz w:val="20"/>
        </w:rPr>
        <w:t xml:space="preserve"> </w:t>
      </w:r>
      <w:r w:rsidR="002F3B11" w:rsidRPr="00DB28F5">
        <w:rPr>
          <w:rFonts w:ascii="Arial" w:hAnsi="Arial" w:cs="Arial"/>
          <w:sz w:val="20"/>
        </w:rPr>
        <w:t xml:space="preserve">per cent. to the Closing Price of </w:t>
      </w:r>
      <w:r w:rsidR="002F3B11">
        <w:rPr>
          <w:rFonts w:ascii="Arial" w:hAnsi="Arial" w:cs="Arial"/>
          <w:sz w:val="20"/>
        </w:rPr>
        <w:t>589</w:t>
      </w:r>
      <w:r w:rsidR="002F3B11" w:rsidRPr="00DB28F5">
        <w:rPr>
          <w:rFonts w:ascii="Arial" w:hAnsi="Arial" w:cs="Arial"/>
          <w:sz w:val="20"/>
        </w:rPr>
        <w:t xml:space="preserve"> pence per </w:t>
      </w:r>
      <w:r w:rsidR="00DD709E">
        <w:rPr>
          <w:rFonts w:ascii="Arial" w:hAnsi="Arial" w:cs="Arial"/>
          <w:sz w:val="20"/>
        </w:rPr>
        <w:t>Just Eat</w:t>
      </w:r>
      <w:r w:rsidR="002F3B11" w:rsidRPr="00DB28F5">
        <w:rPr>
          <w:rFonts w:ascii="Arial" w:hAnsi="Arial" w:cs="Arial"/>
          <w:sz w:val="20"/>
        </w:rPr>
        <w:t xml:space="preserve"> Share on </w:t>
      </w:r>
      <w:r w:rsidR="002F3B11">
        <w:rPr>
          <w:rFonts w:ascii="Arial" w:hAnsi="Arial" w:cs="Arial"/>
          <w:sz w:val="20"/>
        </w:rPr>
        <w:t xml:space="preserve">21 October 2019 </w:t>
      </w:r>
      <w:r w:rsidR="002F3B11" w:rsidRPr="00DB28F5">
        <w:rPr>
          <w:rFonts w:ascii="Arial" w:hAnsi="Arial" w:cs="Arial"/>
          <w:sz w:val="20"/>
        </w:rPr>
        <w:t xml:space="preserve">(being the </w:t>
      </w:r>
      <w:r w:rsidR="002F3B11">
        <w:rPr>
          <w:rFonts w:ascii="Arial" w:hAnsi="Arial" w:cs="Arial"/>
          <w:sz w:val="20"/>
        </w:rPr>
        <w:t>last Business Day before the date of the</w:t>
      </w:r>
      <w:r w:rsidR="00767142">
        <w:rPr>
          <w:rFonts w:ascii="Arial" w:hAnsi="Arial" w:cs="Arial"/>
          <w:sz w:val="20"/>
        </w:rPr>
        <w:t xml:space="preserve"> Offer</w:t>
      </w:r>
      <w:r w:rsidR="002F3B11">
        <w:rPr>
          <w:rFonts w:ascii="Arial" w:hAnsi="Arial" w:cs="Arial"/>
          <w:sz w:val="20"/>
        </w:rPr>
        <w:t xml:space="preserve"> Announcement</w:t>
      </w:r>
      <w:r w:rsidR="002F3B11" w:rsidRPr="00DB28F5">
        <w:rPr>
          <w:rFonts w:ascii="Arial" w:hAnsi="Arial" w:cs="Arial"/>
          <w:sz w:val="20"/>
        </w:rPr>
        <w:t>)</w:t>
      </w:r>
      <w:r w:rsidR="002F3B11">
        <w:rPr>
          <w:rFonts w:ascii="Arial" w:hAnsi="Arial" w:cs="Arial"/>
          <w:sz w:val="20"/>
        </w:rPr>
        <w:t>;</w:t>
      </w:r>
    </w:p>
    <w:p w14:paraId="5B5C014C" w14:textId="1015E5EA" w:rsidR="00C57207" w:rsidRPr="00347F47" w:rsidRDefault="00CF666B" w:rsidP="00456ED5">
      <w:pPr>
        <w:pStyle w:val="BulletL10"/>
        <w:rPr>
          <w:rFonts w:ascii="Arial" w:hAnsi="Arial" w:cs="Arial"/>
          <w:sz w:val="20"/>
        </w:rPr>
      </w:pPr>
      <w:r>
        <w:rPr>
          <w:rFonts w:ascii="Arial" w:hAnsi="Arial" w:cs="Arial"/>
          <w:sz w:val="20"/>
        </w:rPr>
        <w:lastRenderedPageBreak/>
        <w:t>35</w:t>
      </w:r>
      <w:r w:rsidR="00011A92" w:rsidRPr="00DB28F5">
        <w:rPr>
          <w:rFonts w:ascii="Arial" w:hAnsi="Arial" w:cs="Arial"/>
          <w:sz w:val="20"/>
        </w:rPr>
        <w:t xml:space="preserve"> </w:t>
      </w:r>
      <w:r w:rsidR="00634FBC" w:rsidRPr="00DB28F5">
        <w:rPr>
          <w:rFonts w:ascii="Arial" w:hAnsi="Arial" w:cs="Arial"/>
          <w:sz w:val="20"/>
        </w:rPr>
        <w:t xml:space="preserve">per cent. to the value of the </w:t>
      </w:r>
      <w:r w:rsidR="00DD709E">
        <w:rPr>
          <w:rFonts w:ascii="Arial" w:hAnsi="Arial" w:cs="Arial"/>
          <w:sz w:val="20"/>
        </w:rPr>
        <w:t>Takeaway.com</w:t>
      </w:r>
      <w:r w:rsidR="00634FBC" w:rsidRPr="00DB28F5">
        <w:rPr>
          <w:rFonts w:ascii="Arial" w:hAnsi="Arial" w:cs="Arial"/>
          <w:sz w:val="20"/>
        </w:rPr>
        <w:t xml:space="preserve"> Offer of </w:t>
      </w:r>
      <w:r w:rsidR="00DF1465">
        <w:rPr>
          <w:rFonts w:ascii="Arial" w:hAnsi="Arial" w:cs="Arial"/>
          <w:sz w:val="20"/>
        </w:rPr>
        <w:t>5</w:t>
      </w:r>
      <w:r w:rsidR="00D12D1B">
        <w:rPr>
          <w:rFonts w:ascii="Arial" w:hAnsi="Arial" w:cs="Arial"/>
          <w:sz w:val="20"/>
        </w:rPr>
        <w:t>94</w:t>
      </w:r>
      <w:r w:rsidR="00DF1465" w:rsidRPr="00DB28F5">
        <w:rPr>
          <w:rFonts w:ascii="Arial" w:hAnsi="Arial" w:cs="Arial"/>
          <w:sz w:val="20"/>
        </w:rPr>
        <w:t xml:space="preserve"> </w:t>
      </w:r>
      <w:r w:rsidR="00634FBC" w:rsidRPr="00DB28F5">
        <w:rPr>
          <w:rFonts w:ascii="Arial" w:hAnsi="Arial" w:cs="Arial"/>
          <w:sz w:val="20"/>
        </w:rPr>
        <w:t xml:space="preserve">pence per </w:t>
      </w:r>
      <w:r w:rsidR="00DD709E">
        <w:rPr>
          <w:rFonts w:ascii="Arial" w:hAnsi="Arial" w:cs="Arial"/>
          <w:sz w:val="20"/>
        </w:rPr>
        <w:t>Just Eat</w:t>
      </w:r>
      <w:r w:rsidR="00634FBC" w:rsidRPr="00DB28F5">
        <w:rPr>
          <w:rFonts w:ascii="Arial" w:hAnsi="Arial" w:cs="Arial"/>
          <w:sz w:val="20"/>
        </w:rPr>
        <w:t xml:space="preserve"> Share based on </w:t>
      </w:r>
      <w:proofErr w:type="spellStart"/>
      <w:r w:rsidR="00DD709E">
        <w:rPr>
          <w:rFonts w:ascii="Arial" w:hAnsi="Arial" w:cs="Arial"/>
          <w:sz w:val="20"/>
        </w:rPr>
        <w:t>Takeaway.com</w:t>
      </w:r>
      <w:r w:rsidR="00634FBC" w:rsidRPr="00DB28F5">
        <w:rPr>
          <w:rFonts w:ascii="Arial" w:hAnsi="Arial" w:cs="Arial"/>
          <w:sz w:val="20"/>
        </w:rPr>
        <w:t>’s</w:t>
      </w:r>
      <w:proofErr w:type="spellEnd"/>
      <w:r w:rsidR="00634FBC" w:rsidRPr="00DB28F5">
        <w:rPr>
          <w:rFonts w:ascii="Arial" w:hAnsi="Arial" w:cs="Arial"/>
          <w:sz w:val="20"/>
        </w:rPr>
        <w:t xml:space="preserve"> Closing Price of </w:t>
      </w:r>
      <w:r w:rsidR="00DF1465" w:rsidRPr="00DB28F5">
        <w:rPr>
          <w:rFonts w:ascii="Arial" w:hAnsi="Arial" w:cs="Arial"/>
          <w:sz w:val="20"/>
        </w:rPr>
        <w:t>€</w:t>
      </w:r>
      <w:r w:rsidR="00DF1465">
        <w:rPr>
          <w:rFonts w:ascii="Arial" w:hAnsi="Arial" w:cs="Arial"/>
          <w:sz w:val="20"/>
        </w:rPr>
        <w:t>71</w:t>
      </w:r>
      <w:r w:rsidR="00D12D1B">
        <w:rPr>
          <w:rFonts w:ascii="Arial" w:hAnsi="Arial" w:cs="Arial"/>
          <w:sz w:val="20"/>
        </w:rPr>
        <w:t>.00</w:t>
      </w:r>
      <w:r w:rsidR="00DF1465" w:rsidRPr="00DB28F5">
        <w:rPr>
          <w:rFonts w:ascii="Arial" w:hAnsi="Arial" w:cs="Arial"/>
          <w:sz w:val="20"/>
        </w:rPr>
        <w:t xml:space="preserve"> </w:t>
      </w:r>
      <w:r w:rsidR="00634FBC" w:rsidRPr="00DB28F5">
        <w:rPr>
          <w:rFonts w:ascii="Arial" w:hAnsi="Arial" w:cs="Arial"/>
          <w:sz w:val="20"/>
        </w:rPr>
        <w:t xml:space="preserve">on </w:t>
      </w:r>
      <w:r w:rsidR="00DF1465">
        <w:rPr>
          <w:rFonts w:ascii="Arial" w:hAnsi="Arial" w:cs="Arial"/>
          <w:sz w:val="20"/>
        </w:rPr>
        <w:t>21 October</w:t>
      </w:r>
      <w:r w:rsidR="00DF1465" w:rsidRPr="00DB28F5">
        <w:rPr>
          <w:rFonts w:ascii="Arial" w:hAnsi="Arial" w:cs="Arial"/>
          <w:sz w:val="20"/>
        </w:rPr>
        <w:t xml:space="preserve"> </w:t>
      </w:r>
      <w:r w:rsidR="00634FBC" w:rsidRPr="00DB28F5">
        <w:rPr>
          <w:rFonts w:ascii="Arial" w:hAnsi="Arial" w:cs="Arial"/>
          <w:sz w:val="20"/>
        </w:rPr>
        <w:t xml:space="preserve">2019 (being the last Business Day before </w:t>
      </w:r>
      <w:r w:rsidR="00DF1465">
        <w:rPr>
          <w:rFonts w:ascii="Arial" w:hAnsi="Arial" w:cs="Arial"/>
          <w:sz w:val="20"/>
        </w:rPr>
        <w:t xml:space="preserve">the </w:t>
      </w:r>
      <w:r w:rsidR="00767142">
        <w:rPr>
          <w:rFonts w:ascii="Arial" w:hAnsi="Arial" w:cs="Arial"/>
          <w:sz w:val="20"/>
        </w:rPr>
        <w:t>date of the Offer Announcement</w:t>
      </w:r>
      <w:r w:rsidR="00DF1465" w:rsidRPr="00DB28F5">
        <w:rPr>
          <w:rFonts w:ascii="Arial" w:hAnsi="Arial" w:cs="Arial"/>
          <w:sz w:val="20"/>
        </w:rPr>
        <w:t>);</w:t>
      </w:r>
      <w:r w:rsidR="008863DE">
        <w:rPr>
          <w:rFonts w:ascii="Arial" w:hAnsi="Arial" w:cs="Arial"/>
          <w:sz w:val="20"/>
        </w:rPr>
        <w:t xml:space="preserve"> and</w:t>
      </w:r>
    </w:p>
    <w:p w14:paraId="73AA9893" w14:textId="1E4B9FCD" w:rsidR="00347F47" w:rsidRPr="00347F47" w:rsidRDefault="00CF666B" w:rsidP="00347F47">
      <w:pPr>
        <w:pStyle w:val="BulletL10"/>
        <w:rPr>
          <w:rFonts w:ascii="Arial" w:hAnsi="Arial" w:cs="Arial"/>
          <w:sz w:val="20"/>
        </w:rPr>
      </w:pPr>
      <w:r>
        <w:rPr>
          <w:rFonts w:ascii="Arial" w:hAnsi="Arial" w:cs="Arial"/>
          <w:sz w:val="20"/>
        </w:rPr>
        <w:t>26</w:t>
      </w:r>
      <w:r w:rsidR="00347F47" w:rsidRPr="00347F47">
        <w:rPr>
          <w:rFonts w:ascii="Arial" w:hAnsi="Arial" w:cs="Arial"/>
          <w:sz w:val="20"/>
        </w:rPr>
        <w:t xml:space="preserve"> per cent. to the Closing Price of 636 pence per </w:t>
      </w:r>
      <w:r w:rsidR="00DD709E">
        <w:rPr>
          <w:rFonts w:ascii="Arial" w:hAnsi="Arial" w:cs="Arial"/>
          <w:sz w:val="20"/>
        </w:rPr>
        <w:t>Just Eat</w:t>
      </w:r>
      <w:r w:rsidR="00347F47" w:rsidRPr="00347F47">
        <w:rPr>
          <w:rFonts w:ascii="Arial" w:hAnsi="Arial" w:cs="Arial"/>
          <w:sz w:val="20"/>
        </w:rPr>
        <w:t xml:space="preserve"> Share on 26 July (being the last Business Day before the commencement of the Offer Period).</w:t>
      </w:r>
    </w:p>
    <w:p w14:paraId="72AC22AE" w14:textId="77777777" w:rsidR="00082978" w:rsidRDefault="000E7AA5" w:rsidP="00086ADB">
      <w:pPr>
        <w:pStyle w:val="BulletL10"/>
        <w:numPr>
          <w:ilvl w:val="0"/>
          <w:numId w:val="0"/>
        </w:numPr>
        <w:ind w:left="1"/>
        <w:rPr>
          <w:rFonts w:ascii="Arial" w:hAnsi="Arial" w:cs="Arial"/>
          <w:sz w:val="20"/>
        </w:rPr>
      </w:pPr>
      <w:r w:rsidRPr="000E7AA5">
        <w:rPr>
          <w:rFonts w:ascii="Arial" w:hAnsi="Arial" w:cs="Arial"/>
          <w:sz w:val="20"/>
        </w:rPr>
        <w:t>The financial terms of the Final</w:t>
      </w:r>
      <w:r>
        <w:rPr>
          <w:rFonts w:ascii="Arial" w:hAnsi="Arial" w:cs="Arial"/>
          <w:sz w:val="20"/>
        </w:rPr>
        <w:t xml:space="preserve"> Increased</w:t>
      </w:r>
      <w:r w:rsidRPr="000E7AA5">
        <w:rPr>
          <w:rFonts w:ascii="Arial" w:hAnsi="Arial" w:cs="Arial"/>
          <w:sz w:val="20"/>
        </w:rPr>
        <w:t xml:space="preserve"> Offer are final and will not be increased</w:t>
      </w:r>
      <w:r>
        <w:rPr>
          <w:rFonts w:ascii="Arial" w:hAnsi="Arial" w:cs="Arial"/>
          <w:sz w:val="20"/>
        </w:rPr>
        <w:t>.</w:t>
      </w:r>
      <w:r w:rsidRPr="000E7AA5" w:rsidDel="000E7AA5">
        <w:rPr>
          <w:rFonts w:ascii="Arial" w:hAnsi="Arial" w:cs="Arial"/>
          <w:sz w:val="20"/>
        </w:rPr>
        <w:t xml:space="preserve"> </w:t>
      </w:r>
      <w:r>
        <w:rPr>
          <w:rFonts w:ascii="Arial" w:hAnsi="Arial" w:cs="Arial"/>
          <w:sz w:val="20"/>
        </w:rPr>
        <w:t>T</w:t>
      </w:r>
      <w:r w:rsidR="00082978" w:rsidRPr="00082978">
        <w:rPr>
          <w:rFonts w:ascii="Arial" w:hAnsi="Arial" w:cs="Arial"/>
          <w:sz w:val="20"/>
        </w:rPr>
        <w:t>he</w:t>
      </w:r>
      <w:r w:rsidR="00774597">
        <w:rPr>
          <w:rFonts w:ascii="Arial" w:hAnsi="Arial" w:cs="Arial"/>
          <w:sz w:val="20"/>
        </w:rPr>
        <w:t xml:space="preserve"> closing date of the</w:t>
      </w:r>
      <w:r w:rsidR="00082978" w:rsidRPr="00082978">
        <w:rPr>
          <w:rFonts w:ascii="Arial" w:hAnsi="Arial" w:cs="Arial"/>
          <w:sz w:val="20"/>
        </w:rPr>
        <w:t xml:space="preserve"> </w:t>
      </w:r>
      <w:r>
        <w:rPr>
          <w:rFonts w:ascii="Arial" w:hAnsi="Arial" w:cs="Arial"/>
          <w:sz w:val="20"/>
        </w:rPr>
        <w:t xml:space="preserve">Final </w:t>
      </w:r>
      <w:r w:rsidR="00082978" w:rsidRPr="00082978">
        <w:rPr>
          <w:rFonts w:ascii="Arial" w:hAnsi="Arial" w:cs="Arial"/>
          <w:sz w:val="20"/>
        </w:rPr>
        <w:t xml:space="preserve">Increased Offer has been extended to 1.00 p.m. on </w:t>
      </w:r>
      <w:r w:rsidR="00082978">
        <w:rPr>
          <w:rFonts w:ascii="Arial" w:hAnsi="Arial" w:cs="Arial"/>
          <w:sz w:val="20"/>
        </w:rPr>
        <w:t>10 January 2020</w:t>
      </w:r>
      <w:r w:rsidR="00774597">
        <w:rPr>
          <w:rFonts w:ascii="Arial" w:hAnsi="Arial" w:cs="Arial"/>
          <w:sz w:val="20"/>
        </w:rPr>
        <w:t xml:space="preserve"> and will not be extended beyond that time (save with Panel consent)</w:t>
      </w:r>
      <w:r w:rsidR="00082978" w:rsidRPr="00082978">
        <w:rPr>
          <w:rFonts w:ascii="Arial" w:hAnsi="Arial" w:cs="Arial"/>
          <w:sz w:val="20"/>
        </w:rPr>
        <w:t>.</w:t>
      </w:r>
      <w:r w:rsidR="00645DF5">
        <w:rPr>
          <w:rFonts w:ascii="Arial" w:hAnsi="Arial" w:cs="Arial"/>
          <w:sz w:val="20"/>
        </w:rPr>
        <w:t xml:space="preserve"> </w:t>
      </w:r>
    </w:p>
    <w:p w14:paraId="50BB60F9" w14:textId="77777777" w:rsidR="00645DF5" w:rsidRDefault="00645DF5" w:rsidP="00086ADB">
      <w:pPr>
        <w:pStyle w:val="BulletL10"/>
        <w:numPr>
          <w:ilvl w:val="0"/>
          <w:numId w:val="0"/>
        </w:numPr>
        <w:ind w:left="1"/>
      </w:pPr>
      <w:r w:rsidRPr="00086ADB">
        <w:rPr>
          <w:rFonts w:ascii="Arial" w:hAnsi="Arial" w:cs="Arial"/>
          <w:sz w:val="20"/>
        </w:rPr>
        <w:t>Save as set out in this announcement, the Final Increased Offer is subject to the same terms and conditions as the Increased Offer. The Final Increased Offer is a revision to the Increased Offer and should be construed accordingly.</w:t>
      </w:r>
    </w:p>
    <w:p w14:paraId="3F8422B9" w14:textId="563E2C40" w:rsidR="00645DF5" w:rsidRPr="00B741C7" w:rsidRDefault="00DD709E" w:rsidP="00086ADB">
      <w:pPr>
        <w:pStyle w:val="BulletL10"/>
        <w:numPr>
          <w:ilvl w:val="0"/>
          <w:numId w:val="0"/>
        </w:numPr>
        <w:ind w:left="1"/>
      </w:pPr>
      <w:r>
        <w:rPr>
          <w:rFonts w:ascii="Arial" w:hAnsi="Arial" w:cs="Arial"/>
          <w:b/>
          <w:sz w:val="20"/>
        </w:rPr>
        <w:t>Just Eat</w:t>
      </w:r>
      <w:r w:rsidR="00645DF5" w:rsidRPr="00086ADB">
        <w:rPr>
          <w:rFonts w:ascii="Arial" w:hAnsi="Arial" w:cs="Arial"/>
          <w:b/>
          <w:sz w:val="20"/>
        </w:rPr>
        <w:t xml:space="preserve"> Shareholders are urged to accept the </w:t>
      </w:r>
      <w:r w:rsidR="00F62790">
        <w:rPr>
          <w:rFonts w:ascii="Arial" w:hAnsi="Arial" w:cs="Arial"/>
          <w:b/>
          <w:sz w:val="20"/>
        </w:rPr>
        <w:t xml:space="preserve">Final </w:t>
      </w:r>
      <w:r w:rsidR="00645DF5" w:rsidRPr="00086ADB">
        <w:rPr>
          <w:rFonts w:ascii="Arial" w:hAnsi="Arial" w:cs="Arial"/>
          <w:b/>
          <w:sz w:val="20"/>
        </w:rPr>
        <w:t>Increased Offer as soon as possible and, in any event, by no later than 1.00 p.m. (London time) 10 January 2020.</w:t>
      </w:r>
    </w:p>
    <w:p w14:paraId="4B34ED1F" w14:textId="39B6EC9B" w:rsidR="00645DF5" w:rsidRDefault="00645DF5" w:rsidP="00086ADB">
      <w:pPr>
        <w:pStyle w:val="BulletL10"/>
        <w:numPr>
          <w:ilvl w:val="0"/>
          <w:numId w:val="0"/>
        </w:numPr>
        <w:ind w:left="1"/>
        <w:rPr>
          <w:rFonts w:ascii="Arial" w:hAnsi="Arial" w:cs="Arial"/>
          <w:sz w:val="20"/>
        </w:rPr>
      </w:pPr>
      <w:r w:rsidRPr="00086ADB">
        <w:rPr>
          <w:rFonts w:ascii="Arial" w:hAnsi="Arial" w:cs="Arial"/>
          <w:sz w:val="20"/>
        </w:rPr>
        <w:t xml:space="preserve">Commenting on the </w:t>
      </w:r>
      <w:r w:rsidR="00F62790">
        <w:rPr>
          <w:rFonts w:ascii="Arial" w:hAnsi="Arial" w:cs="Arial"/>
          <w:sz w:val="20"/>
        </w:rPr>
        <w:t xml:space="preserve">Final </w:t>
      </w:r>
      <w:r w:rsidRPr="00086ADB">
        <w:rPr>
          <w:rFonts w:ascii="Arial" w:hAnsi="Arial" w:cs="Arial"/>
          <w:sz w:val="20"/>
        </w:rPr>
        <w:t xml:space="preserve">Increased Offer, Bob van Dijk, the Group CEO of </w:t>
      </w:r>
      <w:r w:rsidR="00DD709E">
        <w:rPr>
          <w:rFonts w:ascii="Arial" w:hAnsi="Arial" w:cs="Arial"/>
          <w:sz w:val="20"/>
        </w:rPr>
        <w:t>Prosus</w:t>
      </w:r>
      <w:r w:rsidRPr="00086ADB">
        <w:rPr>
          <w:rFonts w:ascii="Arial" w:hAnsi="Arial" w:cs="Arial"/>
          <w:sz w:val="20"/>
        </w:rPr>
        <w:t xml:space="preserve"> said:</w:t>
      </w:r>
    </w:p>
    <w:p w14:paraId="487996E7" w14:textId="78763D17" w:rsidR="00645DF5" w:rsidRDefault="00645DF5" w:rsidP="00086ADB">
      <w:pPr>
        <w:pStyle w:val="BulletL10"/>
        <w:numPr>
          <w:ilvl w:val="0"/>
          <w:numId w:val="0"/>
        </w:numPr>
        <w:ind w:left="1"/>
        <w:rPr>
          <w:rFonts w:ascii="Arial" w:hAnsi="Arial" w:cs="Arial"/>
          <w:i/>
          <w:sz w:val="20"/>
        </w:rPr>
      </w:pPr>
      <w:r w:rsidRPr="00086ADB">
        <w:rPr>
          <w:rFonts w:ascii="Arial" w:hAnsi="Arial" w:cs="Arial"/>
          <w:i/>
          <w:sz w:val="20"/>
        </w:rPr>
        <w:t>“</w:t>
      </w:r>
      <w:r w:rsidR="00C27865" w:rsidRPr="00C27865">
        <w:rPr>
          <w:rFonts w:ascii="Arial" w:hAnsi="Arial" w:cs="Arial"/>
          <w:i/>
          <w:sz w:val="20"/>
        </w:rPr>
        <w:t xml:space="preserve">We have been very clear from the beginning about our ambition to build the world’s leading Food Delivery business. The acquisition of </w:t>
      </w:r>
      <w:r w:rsidR="00C27865">
        <w:rPr>
          <w:rFonts w:ascii="Arial" w:hAnsi="Arial" w:cs="Arial"/>
          <w:i/>
          <w:sz w:val="20"/>
        </w:rPr>
        <w:t>Just Eat</w:t>
      </w:r>
      <w:r w:rsidR="00C27865" w:rsidRPr="00C27865">
        <w:rPr>
          <w:rFonts w:ascii="Arial" w:hAnsi="Arial" w:cs="Arial"/>
          <w:i/>
          <w:sz w:val="20"/>
        </w:rPr>
        <w:t>, which brings its</w:t>
      </w:r>
      <w:r w:rsidR="00A96A11">
        <w:rPr>
          <w:rFonts w:ascii="Arial" w:hAnsi="Arial" w:cs="Arial"/>
          <w:i/>
          <w:sz w:val="20"/>
        </w:rPr>
        <w:t xml:space="preserve"> portfolio of</w:t>
      </w:r>
      <w:r w:rsidR="00C27865" w:rsidRPr="00C27865">
        <w:rPr>
          <w:rFonts w:ascii="Arial" w:hAnsi="Arial" w:cs="Arial"/>
          <w:i/>
          <w:sz w:val="20"/>
        </w:rPr>
        <w:t xml:space="preserve"> </w:t>
      </w:r>
      <w:r w:rsidR="00A96A11">
        <w:rPr>
          <w:rFonts w:ascii="Arial" w:hAnsi="Arial" w:cs="Arial"/>
          <w:i/>
          <w:sz w:val="20"/>
        </w:rPr>
        <w:t>good</w:t>
      </w:r>
      <w:r w:rsidR="00C27865" w:rsidRPr="00C27865">
        <w:rPr>
          <w:rFonts w:ascii="Arial" w:hAnsi="Arial" w:cs="Arial"/>
          <w:i/>
          <w:sz w:val="20"/>
        </w:rPr>
        <w:t xml:space="preserve"> market positions, </w:t>
      </w:r>
      <w:r w:rsidR="008E7D55">
        <w:rPr>
          <w:rFonts w:ascii="Arial" w:hAnsi="Arial" w:cs="Arial"/>
          <w:i/>
          <w:sz w:val="20"/>
        </w:rPr>
        <w:t xml:space="preserve">would be a meaningful </w:t>
      </w:r>
      <w:r w:rsidR="00C27865" w:rsidRPr="00C27865">
        <w:rPr>
          <w:rFonts w:ascii="Arial" w:hAnsi="Arial" w:cs="Arial"/>
          <w:i/>
          <w:sz w:val="20"/>
        </w:rPr>
        <w:t xml:space="preserve">step in realising this goal. Following extensive discussions with </w:t>
      </w:r>
      <w:r w:rsidR="00C27865">
        <w:rPr>
          <w:rFonts w:ascii="Arial" w:hAnsi="Arial" w:cs="Arial"/>
          <w:i/>
          <w:sz w:val="20"/>
        </w:rPr>
        <w:t xml:space="preserve">Just </w:t>
      </w:r>
      <w:proofErr w:type="spellStart"/>
      <w:r w:rsidR="00C27865">
        <w:rPr>
          <w:rFonts w:ascii="Arial" w:hAnsi="Arial" w:cs="Arial"/>
          <w:i/>
          <w:sz w:val="20"/>
        </w:rPr>
        <w:t>Eat</w:t>
      </w:r>
      <w:r w:rsidR="00C27865" w:rsidRPr="00C27865">
        <w:rPr>
          <w:rFonts w:ascii="Arial" w:hAnsi="Arial" w:cs="Arial"/>
          <w:i/>
          <w:sz w:val="20"/>
        </w:rPr>
        <w:t>’s</w:t>
      </w:r>
      <w:proofErr w:type="spellEnd"/>
      <w:r w:rsidR="00C27865" w:rsidRPr="00C27865">
        <w:rPr>
          <w:rFonts w:ascii="Arial" w:hAnsi="Arial" w:cs="Arial"/>
          <w:i/>
          <w:sz w:val="20"/>
        </w:rPr>
        <w:t xml:space="preserve"> and </w:t>
      </w:r>
      <w:proofErr w:type="spellStart"/>
      <w:r w:rsidR="00C27865">
        <w:rPr>
          <w:rFonts w:ascii="Arial" w:hAnsi="Arial" w:cs="Arial"/>
          <w:i/>
          <w:sz w:val="20"/>
        </w:rPr>
        <w:t>Prosus</w:t>
      </w:r>
      <w:r w:rsidR="00C27865" w:rsidRPr="00C27865">
        <w:rPr>
          <w:rFonts w:ascii="Arial" w:hAnsi="Arial" w:cs="Arial"/>
          <w:i/>
          <w:sz w:val="20"/>
        </w:rPr>
        <w:t>’s</w:t>
      </w:r>
      <w:proofErr w:type="spellEnd"/>
      <w:r w:rsidR="00C27865" w:rsidRPr="00C27865">
        <w:rPr>
          <w:rFonts w:ascii="Arial" w:hAnsi="Arial" w:cs="Arial"/>
          <w:i/>
          <w:sz w:val="20"/>
        </w:rPr>
        <w:t xml:space="preserve"> shareholders, we have decided to make a final i</w:t>
      </w:r>
      <w:r w:rsidR="00C27865">
        <w:rPr>
          <w:rFonts w:ascii="Arial" w:hAnsi="Arial" w:cs="Arial"/>
          <w:i/>
          <w:sz w:val="20"/>
        </w:rPr>
        <w:t>ncrease in our cash offer to 800</w:t>
      </w:r>
      <w:r w:rsidR="00C27865" w:rsidRPr="00C27865">
        <w:rPr>
          <w:rFonts w:ascii="Arial" w:hAnsi="Arial" w:cs="Arial"/>
          <w:i/>
          <w:sz w:val="20"/>
        </w:rPr>
        <w:t xml:space="preserve">p per share. This level delivers outstanding and certain value to </w:t>
      </w:r>
      <w:r w:rsidR="00C27865">
        <w:rPr>
          <w:rFonts w:ascii="Arial" w:hAnsi="Arial" w:cs="Arial"/>
          <w:i/>
          <w:sz w:val="20"/>
        </w:rPr>
        <w:t>Just Eat</w:t>
      </w:r>
      <w:r w:rsidR="00C27865" w:rsidRPr="00C27865">
        <w:rPr>
          <w:rFonts w:ascii="Arial" w:hAnsi="Arial" w:cs="Arial"/>
          <w:i/>
          <w:sz w:val="20"/>
        </w:rPr>
        <w:t xml:space="preserve"> shareholders while also providing an appropriate return for our own shareholders</w:t>
      </w:r>
      <w:r w:rsidR="00A96A11">
        <w:rPr>
          <w:rFonts w:ascii="Arial" w:hAnsi="Arial" w:cs="Arial"/>
          <w:i/>
          <w:sz w:val="20"/>
        </w:rPr>
        <w:t xml:space="preserve">, given strong levels of </w:t>
      </w:r>
      <w:r w:rsidR="00A96A11" w:rsidRPr="00A96A11">
        <w:rPr>
          <w:rFonts w:ascii="Arial" w:hAnsi="Arial" w:cs="Arial"/>
          <w:i/>
          <w:sz w:val="20"/>
        </w:rPr>
        <w:t>competition and significant investment required to reinvigorate growth</w:t>
      </w:r>
      <w:r w:rsidR="00C27865" w:rsidRPr="00C27865">
        <w:rPr>
          <w:rFonts w:ascii="Arial" w:hAnsi="Arial" w:cs="Arial"/>
          <w:i/>
          <w:sz w:val="20"/>
        </w:rPr>
        <w:t xml:space="preserve">. We urge </w:t>
      </w:r>
      <w:r w:rsidR="00C27865">
        <w:rPr>
          <w:rFonts w:ascii="Arial" w:hAnsi="Arial" w:cs="Arial"/>
          <w:i/>
          <w:sz w:val="20"/>
        </w:rPr>
        <w:t>Just Eat</w:t>
      </w:r>
      <w:r w:rsidR="00C27865" w:rsidRPr="00C27865">
        <w:rPr>
          <w:rFonts w:ascii="Arial" w:hAnsi="Arial" w:cs="Arial"/>
          <w:i/>
          <w:sz w:val="20"/>
        </w:rPr>
        <w:t xml:space="preserve"> shareholders to accept this final offer and bring the uncertainty around </w:t>
      </w:r>
      <w:r w:rsidR="00C27865">
        <w:rPr>
          <w:rFonts w:ascii="Arial" w:hAnsi="Arial" w:cs="Arial"/>
          <w:i/>
          <w:sz w:val="20"/>
        </w:rPr>
        <w:t xml:space="preserve">Just </w:t>
      </w:r>
      <w:proofErr w:type="spellStart"/>
      <w:r w:rsidR="00C27865">
        <w:rPr>
          <w:rFonts w:ascii="Arial" w:hAnsi="Arial" w:cs="Arial"/>
          <w:i/>
          <w:sz w:val="20"/>
        </w:rPr>
        <w:t>Eat</w:t>
      </w:r>
      <w:r w:rsidR="00C27865" w:rsidRPr="00C27865">
        <w:rPr>
          <w:rFonts w:ascii="Arial" w:hAnsi="Arial" w:cs="Arial"/>
          <w:i/>
          <w:sz w:val="20"/>
        </w:rPr>
        <w:t>’s</w:t>
      </w:r>
      <w:proofErr w:type="spellEnd"/>
      <w:r w:rsidR="00C27865" w:rsidRPr="00C27865">
        <w:rPr>
          <w:rFonts w:ascii="Arial" w:hAnsi="Arial" w:cs="Arial"/>
          <w:i/>
          <w:sz w:val="20"/>
        </w:rPr>
        <w:t xml:space="preserve"> future to a close.</w:t>
      </w:r>
      <w:r w:rsidRPr="00086ADB">
        <w:rPr>
          <w:rFonts w:ascii="Arial" w:hAnsi="Arial" w:cs="Arial"/>
          <w:i/>
          <w:sz w:val="20"/>
        </w:rPr>
        <w:t>”</w:t>
      </w:r>
    </w:p>
    <w:p w14:paraId="7B9EF12F" w14:textId="33DBE92D" w:rsidR="00CF3E6B" w:rsidRDefault="00DD709E" w:rsidP="00CF3E6B">
      <w:pPr>
        <w:pStyle w:val="Num1L1"/>
        <w:numPr>
          <w:ilvl w:val="0"/>
          <w:numId w:val="86"/>
        </w:numPr>
        <w:ind w:left="720" w:hanging="720"/>
      </w:pPr>
      <w:r>
        <w:t>MIH</w:t>
      </w:r>
      <w:r w:rsidR="00CF3E6B">
        <w:t xml:space="preserve"> seeking to acquire </w:t>
      </w:r>
      <w:r>
        <w:t>Just Eat</w:t>
      </w:r>
      <w:r w:rsidR="00CF3E6B">
        <w:t xml:space="preserve"> Shares </w:t>
      </w:r>
    </w:p>
    <w:p w14:paraId="1B978D0A" w14:textId="483EECED" w:rsidR="00466CEA" w:rsidRDefault="00DD709E" w:rsidP="00466CEA">
      <w:pPr>
        <w:pStyle w:val="BulletL10"/>
        <w:numPr>
          <w:ilvl w:val="0"/>
          <w:numId w:val="0"/>
        </w:numPr>
        <w:spacing w:before="240"/>
        <w:ind w:left="1"/>
        <w:rPr>
          <w:rFonts w:ascii="Arial" w:hAnsi="Arial" w:cs="Arial"/>
          <w:sz w:val="20"/>
        </w:rPr>
      </w:pPr>
      <w:r>
        <w:rPr>
          <w:rFonts w:ascii="Arial" w:hAnsi="Arial" w:cs="Arial"/>
          <w:sz w:val="20"/>
        </w:rPr>
        <w:t>MIH</w:t>
      </w:r>
      <w:r w:rsidR="00466CEA" w:rsidRPr="00466CEA">
        <w:rPr>
          <w:rFonts w:ascii="Arial" w:hAnsi="Arial" w:cs="Arial"/>
          <w:sz w:val="20"/>
        </w:rPr>
        <w:t xml:space="preserve"> is seeking to make market purchases of </w:t>
      </w:r>
      <w:r>
        <w:rPr>
          <w:rFonts w:ascii="Arial" w:hAnsi="Arial" w:cs="Arial"/>
          <w:sz w:val="20"/>
        </w:rPr>
        <w:t>Just Eat</w:t>
      </w:r>
      <w:r w:rsidR="00466CEA" w:rsidRPr="00466CEA">
        <w:rPr>
          <w:rFonts w:ascii="Arial" w:hAnsi="Arial" w:cs="Arial"/>
          <w:sz w:val="20"/>
        </w:rPr>
        <w:t xml:space="preserve"> Shares at a price of</w:t>
      </w:r>
      <w:r w:rsidR="00AE6481">
        <w:rPr>
          <w:rFonts w:ascii="Arial" w:hAnsi="Arial" w:cs="Arial"/>
          <w:sz w:val="20"/>
        </w:rPr>
        <w:t xml:space="preserve"> up to</w:t>
      </w:r>
      <w:r w:rsidR="00466CEA" w:rsidRPr="00466CEA">
        <w:rPr>
          <w:rFonts w:ascii="Arial" w:hAnsi="Arial" w:cs="Arial"/>
          <w:sz w:val="20"/>
        </w:rPr>
        <w:t xml:space="preserve"> </w:t>
      </w:r>
      <w:r w:rsidR="0001493B">
        <w:rPr>
          <w:rFonts w:ascii="Arial" w:hAnsi="Arial" w:cs="Arial"/>
          <w:sz w:val="20"/>
        </w:rPr>
        <w:t>800</w:t>
      </w:r>
      <w:r w:rsidR="00466CEA">
        <w:rPr>
          <w:rFonts w:ascii="Arial" w:hAnsi="Arial" w:cs="Arial"/>
          <w:sz w:val="20"/>
        </w:rPr>
        <w:t xml:space="preserve"> pence</w:t>
      </w:r>
      <w:r w:rsidR="00466CEA" w:rsidRPr="00466CEA">
        <w:rPr>
          <w:rFonts w:ascii="Arial" w:hAnsi="Arial" w:cs="Arial"/>
          <w:sz w:val="20"/>
        </w:rPr>
        <w:t xml:space="preserve"> per share</w:t>
      </w:r>
      <w:r w:rsidR="00466CEA">
        <w:rPr>
          <w:rFonts w:ascii="Arial" w:hAnsi="Arial" w:cs="Arial"/>
          <w:sz w:val="20"/>
        </w:rPr>
        <w:t>.</w:t>
      </w:r>
    </w:p>
    <w:p w14:paraId="200A80F1" w14:textId="517F4632" w:rsidR="00CF3E6B" w:rsidRDefault="00466CEA" w:rsidP="00466CEA">
      <w:pPr>
        <w:pStyle w:val="BulletL10"/>
        <w:numPr>
          <w:ilvl w:val="0"/>
          <w:numId w:val="0"/>
        </w:numPr>
        <w:spacing w:before="240"/>
        <w:ind w:left="1"/>
        <w:rPr>
          <w:rFonts w:ascii="Arial" w:hAnsi="Arial" w:cs="Arial"/>
          <w:sz w:val="20"/>
        </w:rPr>
      </w:pPr>
      <w:r>
        <w:rPr>
          <w:rFonts w:ascii="Arial" w:hAnsi="Arial" w:cs="Arial"/>
          <w:sz w:val="20"/>
        </w:rPr>
        <w:t xml:space="preserve">Eligible </w:t>
      </w:r>
      <w:r w:rsidR="00DD709E">
        <w:rPr>
          <w:rFonts w:ascii="Arial" w:hAnsi="Arial" w:cs="Arial"/>
          <w:sz w:val="20"/>
        </w:rPr>
        <w:t>Just Eat</w:t>
      </w:r>
      <w:r w:rsidR="00CF3E6B" w:rsidRPr="00466CEA">
        <w:rPr>
          <w:rFonts w:ascii="Arial" w:hAnsi="Arial" w:cs="Arial"/>
          <w:sz w:val="20"/>
        </w:rPr>
        <w:t xml:space="preserve"> Shareholders</w:t>
      </w:r>
      <w:r w:rsidRPr="00466CEA">
        <w:rPr>
          <w:rFonts w:ascii="Arial" w:hAnsi="Arial" w:cs="Arial"/>
          <w:sz w:val="20"/>
        </w:rPr>
        <w:t>, who are institutional investors outside the United States,</w:t>
      </w:r>
      <w:r w:rsidR="00CF3E6B" w:rsidRPr="00466CEA">
        <w:rPr>
          <w:rFonts w:ascii="Arial" w:hAnsi="Arial" w:cs="Arial"/>
          <w:sz w:val="20"/>
        </w:rPr>
        <w:t xml:space="preserve"> interested in selling their shares at the price of</w:t>
      </w:r>
      <w:r w:rsidR="00AE6481">
        <w:rPr>
          <w:rFonts w:ascii="Arial" w:hAnsi="Arial" w:cs="Arial"/>
          <w:sz w:val="20"/>
        </w:rPr>
        <w:t xml:space="preserve"> up to</w:t>
      </w:r>
      <w:r w:rsidR="00CF3E6B" w:rsidRPr="00466CEA">
        <w:rPr>
          <w:rFonts w:ascii="Arial" w:hAnsi="Arial" w:cs="Arial"/>
          <w:sz w:val="20"/>
        </w:rPr>
        <w:t xml:space="preserve"> </w:t>
      </w:r>
      <w:r w:rsidR="0001493B">
        <w:rPr>
          <w:rFonts w:ascii="Arial" w:hAnsi="Arial" w:cs="Arial"/>
          <w:sz w:val="20"/>
        </w:rPr>
        <w:t>800</w:t>
      </w:r>
      <w:r w:rsidR="00CF3E6B" w:rsidRPr="00466CEA">
        <w:rPr>
          <w:rFonts w:ascii="Arial" w:hAnsi="Arial" w:cs="Arial"/>
          <w:sz w:val="20"/>
        </w:rPr>
        <w:t xml:space="preserve"> pence pe</w:t>
      </w:r>
      <w:r w:rsidR="001B09B2">
        <w:rPr>
          <w:rFonts w:ascii="Arial" w:hAnsi="Arial" w:cs="Arial"/>
          <w:sz w:val="20"/>
        </w:rPr>
        <w:t xml:space="preserve">r </w:t>
      </w:r>
      <w:r w:rsidR="00DD709E">
        <w:rPr>
          <w:rFonts w:ascii="Arial" w:hAnsi="Arial" w:cs="Arial"/>
          <w:sz w:val="20"/>
        </w:rPr>
        <w:t>Just Eat</w:t>
      </w:r>
      <w:r w:rsidR="001B09B2">
        <w:rPr>
          <w:rFonts w:ascii="Arial" w:hAnsi="Arial" w:cs="Arial"/>
          <w:sz w:val="20"/>
        </w:rPr>
        <w:t xml:space="preserve"> Share should contact </w:t>
      </w:r>
      <w:r w:rsidR="00CF3E6B" w:rsidRPr="00466CEA">
        <w:rPr>
          <w:rFonts w:ascii="Arial" w:hAnsi="Arial" w:cs="Arial"/>
          <w:sz w:val="20"/>
        </w:rPr>
        <w:t>J.P. M</w:t>
      </w:r>
      <w:r w:rsidR="001B09B2">
        <w:rPr>
          <w:rFonts w:ascii="Arial" w:hAnsi="Arial" w:cs="Arial"/>
          <w:sz w:val="20"/>
        </w:rPr>
        <w:t>organ Cazenove / Morgan Stanley</w:t>
      </w:r>
      <w:r w:rsidR="00CF3E6B" w:rsidRPr="00466CEA">
        <w:rPr>
          <w:rFonts w:ascii="Arial" w:hAnsi="Arial" w:cs="Arial"/>
          <w:sz w:val="20"/>
        </w:rPr>
        <w:t xml:space="preserve"> (using </w:t>
      </w:r>
      <w:r w:rsidR="009F2B84">
        <w:rPr>
          <w:rFonts w:ascii="Arial" w:hAnsi="Arial" w:cs="Arial"/>
          <w:sz w:val="20"/>
        </w:rPr>
        <w:t>their normal sales and trading contacts</w:t>
      </w:r>
      <w:r w:rsidR="00CF3E6B" w:rsidRPr="00466CEA">
        <w:rPr>
          <w:rFonts w:ascii="Arial" w:hAnsi="Arial" w:cs="Arial"/>
          <w:sz w:val="20"/>
        </w:rPr>
        <w:t xml:space="preserve">), who have authority from </w:t>
      </w:r>
      <w:r w:rsidR="00DD709E">
        <w:rPr>
          <w:rFonts w:ascii="Arial" w:hAnsi="Arial" w:cs="Arial"/>
          <w:sz w:val="20"/>
        </w:rPr>
        <w:t>Prosus</w:t>
      </w:r>
      <w:r w:rsidR="00CF3E6B" w:rsidRPr="00466CEA">
        <w:rPr>
          <w:rFonts w:ascii="Arial" w:hAnsi="Arial" w:cs="Arial"/>
          <w:sz w:val="20"/>
        </w:rPr>
        <w:t xml:space="preserve"> and </w:t>
      </w:r>
      <w:r w:rsidR="00DD709E">
        <w:rPr>
          <w:rFonts w:ascii="Arial" w:hAnsi="Arial" w:cs="Arial"/>
          <w:sz w:val="20"/>
        </w:rPr>
        <w:t>MIH</w:t>
      </w:r>
      <w:r w:rsidR="00CF3E6B" w:rsidRPr="00466CEA">
        <w:rPr>
          <w:rFonts w:ascii="Arial" w:hAnsi="Arial" w:cs="Arial"/>
          <w:sz w:val="20"/>
        </w:rPr>
        <w:t xml:space="preserve"> to purchase </w:t>
      </w:r>
      <w:r w:rsidR="00DD709E">
        <w:rPr>
          <w:rFonts w:ascii="Arial" w:hAnsi="Arial" w:cs="Arial"/>
          <w:sz w:val="20"/>
        </w:rPr>
        <w:t>Just Eat</w:t>
      </w:r>
      <w:r w:rsidR="00CF3E6B" w:rsidRPr="00466CEA">
        <w:rPr>
          <w:rFonts w:ascii="Arial" w:hAnsi="Arial" w:cs="Arial"/>
          <w:sz w:val="20"/>
        </w:rPr>
        <w:t xml:space="preserve"> Shares other than pursuant to the Offer </w:t>
      </w:r>
      <w:r w:rsidR="004D5D62">
        <w:rPr>
          <w:rFonts w:ascii="Arial" w:hAnsi="Arial" w:cs="Arial"/>
          <w:sz w:val="20"/>
        </w:rPr>
        <w:t xml:space="preserve">such as in the open market or </w:t>
      </w:r>
      <w:r w:rsidR="00CF3E6B" w:rsidRPr="00466CEA">
        <w:rPr>
          <w:rFonts w:ascii="Arial" w:hAnsi="Arial" w:cs="Arial"/>
          <w:sz w:val="20"/>
        </w:rPr>
        <w:t xml:space="preserve">through privately negotiated purchases. Such purchases shall comply with the City Code, the rules of the London Stock Exchange and Rule 14e­5(b) </w:t>
      </w:r>
      <w:r w:rsidR="009F2B84">
        <w:rPr>
          <w:rFonts w:ascii="Arial" w:hAnsi="Arial" w:cs="Arial"/>
          <w:sz w:val="20"/>
        </w:rPr>
        <w:t>under</w:t>
      </w:r>
      <w:r w:rsidR="009F2B84" w:rsidRPr="00466CEA">
        <w:rPr>
          <w:rFonts w:ascii="Arial" w:hAnsi="Arial" w:cs="Arial"/>
          <w:sz w:val="20"/>
        </w:rPr>
        <w:t xml:space="preserve"> </w:t>
      </w:r>
      <w:r w:rsidR="00CF3E6B" w:rsidRPr="00466CEA">
        <w:rPr>
          <w:rFonts w:ascii="Arial" w:hAnsi="Arial" w:cs="Arial"/>
          <w:sz w:val="20"/>
        </w:rPr>
        <w:t>the US Exchange Act. Information about such purchases will be disclosed as and if required by applicable securities laws.</w:t>
      </w:r>
      <w:r w:rsidRPr="00466CEA">
        <w:rPr>
          <w:rFonts w:ascii="Arial" w:hAnsi="Arial" w:cs="Arial"/>
          <w:sz w:val="20"/>
        </w:rPr>
        <w:t xml:space="preserve"> Retail investors should contact their</w:t>
      </w:r>
      <w:r>
        <w:rPr>
          <w:rFonts w:ascii="Arial" w:hAnsi="Arial" w:cs="Arial"/>
          <w:sz w:val="20"/>
        </w:rPr>
        <w:t xml:space="preserve"> </w:t>
      </w:r>
      <w:r w:rsidRPr="00466CEA">
        <w:rPr>
          <w:rFonts w:ascii="Arial" w:hAnsi="Arial" w:cs="Arial"/>
          <w:sz w:val="20"/>
        </w:rPr>
        <w:t>broker.</w:t>
      </w:r>
    </w:p>
    <w:p w14:paraId="4E015BE4" w14:textId="4C90E7E7" w:rsidR="00466CEA" w:rsidRPr="00466CEA" w:rsidRDefault="00466CEA" w:rsidP="00466CEA">
      <w:pPr>
        <w:pStyle w:val="BulletL10"/>
        <w:numPr>
          <w:ilvl w:val="0"/>
          <w:numId w:val="0"/>
        </w:numPr>
        <w:spacing w:before="240"/>
        <w:ind w:left="1"/>
        <w:rPr>
          <w:rFonts w:ascii="Arial" w:hAnsi="Arial" w:cs="Arial"/>
          <w:sz w:val="20"/>
        </w:rPr>
      </w:pPr>
      <w:r w:rsidRPr="00466CEA">
        <w:rPr>
          <w:rFonts w:ascii="Arial" w:hAnsi="Arial" w:cs="Arial"/>
          <w:sz w:val="20"/>
        </w:rPr>
        <w:t xml:space="preserve">Due to regulatory requirements, </w:t>
      </w:r>
      <w:r w:rsidR="00DD709E">
        <w:rPr>
          <w:rFonts w:ascii="Arial" w:hAnsi="Arial" w:cs="Arial"/>
          <w:sz w:val="20"/>
        </w:rPr>
        <w:t>MIH</w:t>
      </w:r>
      <w:r w:rsidRPr="00466CEA">
        <w:rPr>
          <w:rFonts w:ascii="Arial" w:hAnsi="Arial" w:cs="Arial"/>
          <w:sz w:val="20"/>
        </w:rPr>
        <w:t xml:space="preserve"> is unable to purchase </w:t>
      </w:r>
      <w:r w:rsidR="00DD709E">
        <w:rPr>
          <w:rFonts w:ascii="Arial" w:hAnsi="Arial" w:cs="Arial"/>
          <w:sz w:val="20"/>
        </w:rPr>
        <w:t>Just Eat</w:t>
      </w:r>
      <w:r w:rsidRPr="00466CEA">
        <w:rPr>
          <w:rFonts w:ascii="Arial" w:hAnsi="Arial" w:cs="Arial"/>
          <w:sz w:val="20"/>
        </w:rPr>
        <w:t xml:space="preserve"> Shares from shareholders</w:t>
      </w:r>
      <w:r>
        <w:rPr>
          <w:rFonts w:ascii="Arial" w:hAnsi="Arial" w:cs="Arial"/>
          <w:sz w:val="20"/>
        </w:rPr>
        <w:t xml:space="preserve"> </w:t>
      </w:r>
      <w:r w:rsidRPr="00466CEA">
        <w:rPr>
          <w:rFonts w:ascii="Arial" w:hAnsi="Arial" w:cs="Arial"/>
          <w:sz w:val="20"/>
        </w:rPr>
        <w:t xml:space="preserve">incorporated or located in the United States, or where the </w:t>
      </w:r>
      <w:r w:rsidR="00DD709E">
        <w:rPr>
          <w:rFonts w:ascii="Arial" w:hAnsi="Arial" w:cs="Arial"/>
          <w:sz w:val="20"/>
        </w:rPr>
        <w:t>Just Eat</w:t>
      </w:r>
      <w:r w:rsidRPr="00466CEA">
        <w:rPr>
          <w:rFonts w:ascii="Arial" w:hAnsi="Arial" w:cs="Arial"/>
          <w:sz w:val="20"/>
        </w:rPr>
        <w:t xml:space="preserve"> Shares would be sold from the United States.</w:t>
      </w:r>
    </w:p>
    <w:p w14:paraId="252F1877" w14:textId="77777777" w:rsidR="00645DF5" w:rsidRPr="00645DF5" w:rsidRDefault="00645DF5" w:rsidP="00086ADB">
      <w:pPr>
        <w:pStyle w:val="Num1L1"/>
        <w:numPr>
          <w:ilvl w:val="0"/>
          <w:numId w:val="86"/>
        </w:numPr>
        <w:ind w:left="720" w:hanging="720"/>
      </w:pPr>
      <w:r w:rsidRPr="00645DF5">
        <w:t>Overview of the Final Increased Offer</w:t>
      </w:r>
    </w:p>
    <w:p w14:paraId="1ACA5085" w14:textId="2595AF27" w:rsidR="00347F47" w:rsidRPr="00C63CCC" w:rsidRDefault="003766A0" w:rsidP="00347F47">
      <w:pPr>
        <w:pStyle w:val="Num1L1"/>
        <w:rPr>
          <w:b w:val="0"/>
        </w:rPr>
      </w:pPr>
      <w:r>
        <w:rPr>
          <w:b w:val="0"/>
        </w:rPr>
        <w:t xml:space="preserve">Following further investor engagement, and in the context of strong equity market performance and consolidation in the sector since </w:t>
      </w:r>
      <w:proofErr w:type="spellStart"/>
      <w:r>
        <w:rPr>
          <w:b w:val="0"/>
        </w:rPr>
        <w:t>Prosus’s</w:t>
      </w:r>
      <w:proofErr w:type="spellEnd"/>
      <w:r>
        <w:rPr>
          <w:b w:val="0"/>
        </w:rPr>
        <w:t xml:space="preserve"> </w:t>
      </w:r>
      <w:r w:rsidR="009F2B84">
        <w:rPr>
          <w:b w:val="0"/>
        </w:rPr>
        <w:t>Increased O</w:t>
      </w:r>
      <w:r>
        <w:rPr>
          <w:b w:val="0"/>
        </w:rPr>
        <w:t>ffer</w:t>
      </w:r>
      <w:r w:rsidRPr="00C63CCC">
        <w:rPr>
          <w:b w:val="0"/>
        </w:rPr>
        <w:t xml:space="preserve">, </w:t>
      </w:r>
      <w:r>
        <w:rPr>
          <w:b w:val="0"/>
        </w:rPr>
        <w:t>Prosus</w:t>
      </w:r>
      <w:r w:rsidRPr="00C63CCC">
        <w:rPr>
          <w:b w:val="0"/>
        </w:rPr>
        <w:t xml:space="preserve"> is today pleased to announce a Final Increased Offer of </w:t>
      </w:r>
      <w:r>
        <w:rPr>
          <w:b w:val="0"/>
        </w:rPr>
        <w:t>800</w:t>
      </w:r>
      <w:r w:rsidRPr="00C63CCC">
        <w:rPr>
          <w:b w:val="0"/>
        </w:rPr>
        <w:t xml:space="preserve"> pence in cash per </w:t>
      </w:r>
      <w:r w:rsidR="008863DE">
        <w:rPr>
          <w:b w:val="0"/>
        </w:rPr>
        <w:t>Just Eat</w:t>
      </w:r>
      <w:r w:rsidRPr="00C63CCC">
        <w:rPr>
          <w:b w:val="0"/>
        </w:rPr>
        <w:t xml:space="preserve"> </w:t>
      </w:r>
      <w:r w:rsidR="009F2B84">
        <w:rPr>
          <w:b w:val="0"/>
        </w:rPr>
        <w:t>S</w:t>
      </w:r>
      <w:r w:rsidRPr="00C63CCC">
        <w:rPr>
          <w:b w:val="0"/>
        </w:rPr>
        <w:t>hare.</w:t>
      </w:r>
    </w:p>
    <w:p w14:paraId="5E7FB623" w14:textId="53425A5D" w:rsidR="00347F47" w:rsidRPr="00C63CCC" w:rsidRDefault="00347F47" w:rsidP="00347F47">
      <w:pPr>
        <w:pStyle w:val="Num1L1"/>
        <w:rPr>
          <w:b w:val="0"/>
        </w:rPr>
      </w:pPr>
      <w:r w:rsidRPr="00C63CCC">
        <w:rPr>
          <w:b w:val="0"/>
        </w:rPr>
        <w:t xml:space="preserve">The </w:t>
      </w:r>
      <w:r w:rsidR="00606DFE" w:rsidRPr="00C63CCC">
        <w:rPr>
          <w:b w:val="0"/>
        </w:rPr>
        <w:t>Final Increased Offer</w:t>
      </w:r>
      <w:r w:rsidRPr="00C63CCC">
        <w:rPr>
          <w:b w:val="0"/>
        </w:rPr>
        <w:t xml:space="preserve"> represents a compelling </w:t>
      </w:r>
      <w:r w:rsidR="00845764" w:rsidRPr="00C63CCC">
        <w:rPr>
          <w:b w:val="0"/>
        </w:rPr>
        <w:t>proposition</w:t>
      </w:r>
      <w:r w:rsidRPr="00C63CCC">
        <w:rPr>
          <w:b w:val="0"/>
        </w:rPr>
        <w:t xml:space="preserve"> for </w:t>
      </w:r>
      <w:r w:rsidR="00DD709E">
        <w:rPr>
          <w:b w:val="0"/>
        </w:rPr>
        <w:t>Just Eat</w:t>
      </w:r>
      <w:r w:rsidRPr="00C63CCC">
        <w:rPr>
          <w:b w:val="0"/>
        </w:rPr>
        <w:t xml:space="preserve"> </w:t>
      </w:r>
      <w:r w:rsidR="009F2B84">
        <w:rPr>
          <w:b w:val="0"/>
        </w:rPr>
        <w:t>S</w:t>
      </w:r>
      <w:r w:rsidRPr="00C63CCC">
        <w:rPr>
          <w:b w:val="0"/>
        </w:rPr>
        <w:t xml:space="preserve">hareholders with the certainty of a cash exit at a substantial premium to </w:t>
      </w:r>
      <w:r w:rsidR="00DD709E">
        <w:rPr>
          <w:b w:val="0"/>
        </w:rPr>
        <w:t xml:space="preserve">Just </w:t>
      </w:r>
      <w:proofErr w:type="spellStart"/>
      <w:r w:rsidR="00DD709E">
        <w:rPr>
          <w:b w:val="0"/>
        </w:rPr>
        <w:t>Eat</w:t>
      </w:r>
      <w:r w:rsidRPr="00C63CCC">
        <w:rPr>
          <w:b w:val="0"/>
        </w:rPr>
        <w:t>’s</w:t>
      </w:r>
      <w:proofErr w:type="spellEnd"/>
      <w:r w:rsidRPr="00C63CCC">
        <w:rPr>
          <w:b w:val="0"/>
        </w:rPr>
        <w:t xml:space="preserve"> unaffected share price and to the value of the </w:t>
      </w:r>
      <w:r w:rsidR="00DD709E">
        <w:rPr>
          <w:b w:val="0"/>
        </w:rPr>
        <w:t>Takeaway.com</w:t>
      </w:r>
      <w:r w:rsidRPr="00C63CCC">
        <w:rPr>
          <w:b w:val="0"/>
        </w:rPr>
        <w:t xml:space="preserve"> </w:t>
      </w:r>
      <w:r w:rsidR="009F2B84">
        <w:rPr>
          <w:b w:val="0"/>
        </w:rPr>
        <w:t>O</w:t>
      </w:r>
      <w:r w:rsidRPr="00C63CCC">
        <w:rPr>
          <w:b w:val="0"/>
        </w:rPr>
        <w:t>ffer.</w:t>
      </w:r>
    </w:p>
    <w:p w14:paraId="647B42EA" w14:textId="106BFE75" w:rsidR="00347F47" w:rsidRPr="00C63CCC" w:rsidRDefault="00347F47" w:rsidP="00347F47">
      <w:pPr>
        <w:pStyle w:val="Num1L1"/>
        <w:rPr>
          <w:b w:val="0"/>
        </w:rPr>
      </w:pPr>
      <w:r w:rsidRPr="00C63CCC">
        <w:rPr>
          <w:b w:val="0"/>
        </w:rPr>
        <w:t xml:space="preserve">The </w:t>
      </w:r>
      <w:r w:rsidR="00606DFE" w:rsidRPr="00C63CCC">
        <w:rPr>
          <w:b w:val="0"/>
        </w:rPr>
        <w:t>Final Increased Offer</w:t>
      </w:r>
      <w:r w:rsidRPr="00C63CCC">
        <w:rPr>
          <w:b w:val="0"/>
        </w:rPr>
        <w:t xml:space="preserve"> represents a premium of </w:t>
      </w:r>
      <w:r w:rsidR="00CF666B">
        <w:rPr>
          <w:b w:val="0"/>
        </w:rPr>
        <w:t>36</w:t>
      </w:r>
      <w:r w:rsidRPr="00C63CCC">
        <w:rPr>
          <w:b w:val="0"/>
        </w:rPr>
        <w:t xml:space="preserve"> per cent to </w:t>
      </w:r>
      <w:r w:rsidR="00DD709E">
        <w:rPr>
          <w:b w:val="0"/>
        </w:rPr>
        <w:t xml:space="preserve">Just </w:t>
      </w:r>
      <w:proofErr w:type="spellStart"/>
      <w:r w:rsidR="00DD709E">
        <w:rPr>
          <w:b w:val="0"/>
        </w:rPr>
        <w:t>Eat</w:t>
      </w:r>
      <w:r w:rsidRPr="00C63CCC">
        <w:rPr>
          <w:b w:val="0"/>
        </w:rPr>
        <w:t>’s</w:t>
      </w:r>
      <w:proofErr w:type="spellEnd"/>
      <w:r w:rsidRPr="00C63CCC">
        <w:rPr>
          <w:b w:val="0"/>
        </w:rPr>
        <w:t xml:space="preserve"> </w:t>
      </w:r>
      <w:r w:rsidR="009F2B84">
        <w:rPr>
          <w:b w:val="0"/>
        </w:rPr>
        <w:t>C</w:t>
      </w:r>
      <w:r w:rsidRPr="00C63CCC">
        <w:rPr>
          <w:b w:val="0"/>
        </w:rPr>
        <w:t xml:space="preserve">losing </w:t>
      </w:r>
      <w:r w:rsidR="009F2B84">
        <w:rPr>
          <w:b w:val="0"/>
        </w:rPr>
        <w:t>P</w:t>
      </w:r>
      <w:r w:rsidRPr="00C63CCC">
        <w:rPr>
          <w:b w:val="0"/>
        </w:rPr>
        <w:t xml:space="preserve">rice on 21 October 2019 (the last Business Day before the date of the </w:t>
      </w:r>
      <w:r w:rsidR="00DD709E">
        <w:rPr>
          <w:b w:val="0"/>
        </w:rPr>
        <w:t>Prosus</w:t>
      </w:r>
      <w:r w:rsidRPr="00C63CCC">
        <w:rPr>
          <w:b w:val="0"/>
        </w:rPr>
        <w:t xml:space="preserve"> Offer Announcement), which</w:t>
      </w:r>
      <w:r w:rsidR="00724F63">
        <w:rPr>
          <w:b w:val="0"/>
        </w:rPr>
        <w:t xml:space="preserve"> </w:t>
      </w:r>
      <w:r w:rsidR="003967A5">
        <w:rPr>
          <w:b w:val="0"/>
        </w:rPr>
        <w:t xml:space="preserve">already includes </w:t>
      </w:r>
      <w:r w:rsidR="003967A5">
        <w:rPr>
          <w:b w:val="0"/>
        </w:rPr>
        <w:lastRenderedPageBreak/>
        <w:t xml:space="preserve">a premium from </w:t>
      </w:r>
      <w:r w:rsidR="009F2B84">
        <w:rPr>
          <w:b w:val="0"/>
        </w:rPr>
        <w:t xml:space="preserve">the </w:t>
      </w:r>
      <w:proofErr w:type="spellStart"/>
      <w:r w:rsidR="00DD709E">
        <w:rPr>
          <w:b w:val="0"/>
        </w:rPr>
        <w:t>Takeaway.com</w:t>
      </w:r>
      <w:r w:rsidR="003967A5">
        <w:rPr>
          <w:b w:val="0"/>
        </w:rPr>
        <w:t>’s</w:t>
      </w:r>
      <w:proofErr w:type="spellEnd"/>
      <w:r w:rsidR="003967A5">
        <w:rPr>
          <w:b w:val="0"/>
        </w:rPr>
        <w:t xml:space="preserve"> </w:t>
      </w:r>
      <w:r w:rsidR="009F2B84">
        <w:rPr>
          <w:b w:val="0"/>
        </w:rPr>
        <w:t>O</w:t>
      </w:r>
      <w:r w:rsidR="003967A5">
        <w:rPr>
          <w:b w:val="0"/>
        </w:rPr>
        <w:t xml:space="preserve">ffer and which </w:t>
      </w:r>
      <w:r w:rsidR="00DD709E">
        <w:rPr>
          <w:b w:val="0"/>
        </w:rPr>
        <w:t>Prosus</w:t>
      </w:r>
      <w:r w:rsidR="00724F63">
        <w:rPr>
          <w:b w:val="0"/>
        </w:rPr>
        <w:t xml:space="preserve"> believes</w:t>
      </w:r>
      <w:r w:rsidRPr="00C63CCC">
        <w:rPr>
          <w:b w:val="0"/>
        </w:rPr>
        <w:t xml:space="preserve"> compares favourably with precedent premia for such transactions in a UK context.</w:t>
      </w:r>
    </w:p>
    <w:p w14:paraId="67C301EB" w14:textId="4EABE8FD" w:rsidR="00347F47" w:rsidRPr="00347F47" w:rsidRDefault="00790970">
      <w:pPr>
        <w:pStyle w:val="Num1L1"/>
        <w:rPr>
          <w:b w:val="0"/>
        </w:rPr>
      </w:pPr>
      <w:r w:rsidRPr="00C63CCC">
        <w:rPr>
          <w:b w:val="0"/>
        </w:rPr>
        <w:t xml:space="preserve">While </w:t>
      </w:r>
      <w:r w:rsidR="00DD709E">
        <w:rPr>
          <w:b w:val="0"/>
        </w:rPr>
        <w:t>Prosus</w:t>
      </w:r>
      <w:r w:rsidRPr="00C63CCC">
        <w:rPr>
          <w:b w:val="0"/>
        </w:rPr>
        <w:t xml:space="preserve"> believes </w:t>
      </w:r>
      <w:r w:rsidR="00DD709E">
        <w:rPr>
          <w:b w:val="0"/>
        </w:rPr>
        <w:t>Just Eat</w:t>
      </w:r>
      <w:r w:rsidRPr="00C63CCC">
        <w:rPr>
          <w:b w:val="0"/>
        </w:rPr>
        <w:t xml:space="preserve"> is an attractive business with strong long-term potential</w:t>
      </w:r>
      <w:r w:rsidR="003A5D9A">
        <w:rPr>
          <w:b w:val="0"/>
        </w:rPr>
        <w:t>,</w:t>
      </w:r>
      <w:r w:rsidR="00127018">
        <w:rPr>
          <w:b w:val="0"/>
        </w:rPr>
        <w:t xml:space="preserve"> its </w:t>
      </w:r>
      <w:r w:rsidRPr="00790970">
        <w:rPr>
          <w:b w:val="0"/>
        </w:rPr>
        <w:t>historically strong market positions are being eroded by</w:t>
      </w:r>
      <w:r>
        <w:rPr>
          <w:b w:val="0"/>
        </w:rPr>
        <w:t xml:space="preserve"> </w:t>
      </w:r>
      <w:r w:rsidRPr="00790970">
        <w:rPr>
          <w:b w:val="0"/>
        </w:rPr>
        <w:t>intensifying competition</w:t>
      </w:r>
      <w:r w:rsidR="00F72C86">
        <w:rPr>
          <w:b w:val="0"/>
        </w:rPr>
        <w:t>.</w:t>
      </w:r>
      <w:r w:rsidR="003A5D9A">
        <w:rPr>
          <w:b w:val="0"/>
        </w:rPr>
        <w:t xml:space="preserve"> </w:t>
      </w:r>
      <w:r w:rsidR="00DD709E">
        <w:rPr>
          <w:b w:val="0"/>
        </w:rPr>
        <w:t>Prosus</w:t>
      </w:r>
      <w:r w:rsidR="003A5D9A">
        <w:rPr>
          <w:b w:val="0"/>
        </w:rPr>
        <w:t xml:space="preserve"> is the right owner for </w:t>
      </w:r>
      <w:r w:rsidR="00DD709E">
        <w:rPr>
          <w:b w:val="0"/>
        </w:rPr>
        <w:t>Just Eat</w:t>
      </w:r>
      <w:r w:rsidR="00811C4F">
        <w:rPr>
          <w:b w:val="0"/>
        </w:rPr>
        <w:t xml:space="preserve"> and </w:t>
      </w:r>
      <w:r w:rsidR="0001493B">
        <w:rPr>
          <w:b w:val="0"/>
        </w:rPr>
        <w:t xml:space="preserve">intends </w:t>
      </w:r>
      <w:r w:rsidR="00811C4F" w:rsidRPr="00347F47">
        <w:rPr>
          <w:b w:val="0"/>
        </w:rPr>
        <w:t>to provid</w:t>
      </w:r>
      <w:r w:rsidR="0001493B">
        <w:rPr>
          <w:b w:val="0"/>
        </w:rPr>
        <w:t>e</w:t>
      </w:r>
      <w:r w:rsidR="00811C4F" w:rsidRPr="00347F47">
        <w:rPr>
          <w:b w:val="0"/>
        </w:rPr>
        <w:t xml:space="preserve"> the necessary investment in product, technology, marketing and own-delivery capabilities to enable </w:t>
      </w:r>
      <w:r w:rsidR="00DD709E">
        <w:rPr>
          <w:b w:val="0"/>
        </w:rPr>
        <w:t>Just Eat</w:t>
      </w:r>
      <w:r w:rsidR="00811C4F" w:rsidRPr="00347F47">
        <w:rPr>
          <w:b w:val="0"/>
        </w:rPr>
        <w:t xml:space="preserve"> to shift to an own-delivery focused hybrid model, protect its market positions, and capitalise on its long-term opportunity.</w:t>
      </w:r>
      <w:r w:rsidR="00811C4F">
        <w:rPr>
          <w:b w:val="0"/>
        </w:rPr>
        <w:t xml:space="preserve"> </w:t>
      </w:r>
      <w:r w:rsidR="00DD709E">
        <w:rPr>
          <w:b w:val="0"/>
        </w:rPr>
        <w:t>Prosus</w:t>
      </w:r>
      <w:r w:rsidR="003A5D9A">
        <w:rPr>
          <w:b w:val="0"/>
        </w:rPr>
        <w:t xml:space="preserve"> benefits from a </w:t>
      </w:r>
      <w:r w:rsidR="003A5D9A" w:rsidRPr="00347F47">
        <w:rPr>
          <w:b w:val="0"/>
        </w:rPr>
        <w:t>long and successful track record of investing in and building out market-leading hybrid and own-delivery businesses</w:t>
      </w:r>
      <w:r w:rsidR="00811C4F">
        <w:rPr>
          <w:b w:val="0"/>
        </w:rPr>
        <w:t>.</w:t>
      </w:r>
    </w:p>
    <w:p w14:paraId="3F2D7853" w14:textId="0EC5F23D" w:rsidR="00347F47" w:rsidRPr="00347F47" w:rsidRDefault="00347F47" w:rsidP="00347F47">
      <w:pPr>
        <w:pStyle w:val="Num1L1"/>
        <w:rPr>
          <w:b w:val="0"/>
        </w:rPr>
      </w:pPr>
      <w:r w:rsidRPr="00347F47">
        <w:rPr>
          <w:b w:val="0"/>
        </w:rPr>
        <w:t xml:space="preserve">The Offer is an important step towards achieving </w:t>
      </w:r>
      <w:proofErr w:type="spellStart"/>
      <w:r w:rsidR="00DD709E">
        <w:rPr>
          <w:b w:val="0"/>
        </w:rPr>
        <w:t>Prosus</w:t>
      </w:r>
      <w:r w:rsidRPr="00347F47">
        <w:rPr>
          <w:b w:val="0"/>
        </w:rPr>
        <w:t>’s</w:t>
      </w:r>
      <w:proofErr w:type="spellEnd"/>
      <w:r w:rsidRPr="00347F47">
        <w:rPr>
          <w:b w:val="0"/>
        </w:rPr>
        <w:t xml:space="preserve"> ambition to build the world’s leading Food Delivery business</w:t>
      </w:r>
      <w:r w:rsidR="003A5D9A">
        <w:rPr>
          <w:b w:val="0"/>
        </w:rPr>
        <w:t xml:space="preserve"> and is the logical next step for </w:t>
      </w:r>
      <w:proofErr w:type="spellStart"/>
      <w:r w:rsidR="00DD709E">
        <w:rPr>
          <w:b w:val="0"/>
        </w:rPr>
        <w:t>Prosus</w:t>
      </w:r>
      <w:r w:rsidR="003A5D9A">
        <w:rPr>
          <w:b w:val="0"/>
        </w:rPr>
        <w:t>’s</w:t>
      </w:r>
      <w:proofErr w:type="spellEnd"/>
      <w:r w:rsidR="003A5D9A">
        <w:rPr>
          <w:b w:val="0"/>
        </w:rPr>
        <w:t xml:space="preserve"> and </w:t>
      </w:r>
      <w:r w:rsidR="00DD709E">
        <w:rPr>
          <w:b w:val="0"/>
        </w:rPr>
        <w:t xml:space="preserve">Just </w:t>
      </w:r>
      <w:proofErr w:type="spellStart"/>
      <w:r w:rsidR="00DD709E">
        <w:rPr>
          <w:b w:val="0"/>
        </w:rPr>
        <w:t>Eat</w:t>
      </w:r>
      <w:r w:rsidR="003A5D9A">
        <w:rPr>
          <w:b w:val="0"/>
        </w:rPr>
        <w:t>’s</w:t>
      </w:r>
      <w:proofErr w:type="spellEnd"/>
      <w:r w:rsidR="003A5D9A">
        <w:rPr>
          <w:b w:val="0"/>
        </w:rPr>
        <w:t xml:space="preserve"> partnership in </w:t>
      </w:r>
      <w:proofErr w:type="spellStart"/>
      <w:r w:rsidR="003A5D9A">
        <w:rPr>
          <w:b w:val="0"/>
        </w:rPr>
        <w:t>iFood</w:t>
      </w:r>
      <w:proofErr w:type="spellEnd"/>
      <w:r w:rsidRPr="00347F47">
        <w:rPr>
          <w:b w:val="0"/>
        </w:rPr>
        <w:t xml:space="preserve">. </w:t>
      </w:r>
      <w:r w:rsidR="00DD709E">
        <w:rPr>
          <w:b w:val="0"/>
        </w:rPr>
        <w:t>Prosus</w:t>
      </w:r>
      <w:r w:rsidRPr="00347F47">
        <w:rPr>
          <w:b w:val="0"/>
        </w:rPr>
        <w:t xml:space="preserve"> has the conviction and financial resources to help </w:t>
      </w:r>
      <w:r w:rsidR="00DD709E">
        <w:rPr>
          <w:b w:val="0"/>
        </w:rPr>
        <w:t>Just Eat</w:t>
      </w:r>
      <w:r w:rsidRPr="00347F47">
        <w:rPr>
          <w:b w:val="0"/>
        </w:rPr>
        <w:t xml:space="preserve"> achieve its long-term potential, whilst also targeting an appropriate risk adjusted return on invested capital for </w:t>
      </w:r>
      <w:r w:rsidR="00DD709E">
        <w:rPr>
          <w:b w:val="0"/>
        </w:rPr>
        <w:t>Prosus</w:t>
      </w:r>
      <w:r w:rsidRPr="00347F47">
        <w:rPr>
          <w:b w:val="0"/>
        </w:rPr>
        <w:t xml:space="preserve"> shareholders.</w:t>
      </w:r>
    </w:p>
    <w:p w14:paraId="4E6DEDD4" w14:textId="51A4D60A" w:rsidR="009B7DEE" w:rsidRDefault="00DD709E" w:rsidP="00347F47">
      <w:pPr>
        <w:pStyle w:val="Num1L1"/>
        <w:rPr>
          <w:b w:val="0"/>
        </w:rPr>
      </w:pPr>
      <w:r>
        <w:rPr>
          <w:b w:val="0"/>
        </w:rPr>
        <w:t>Prosus</w:t>
      </w:r>
      <w:r w:rsidR="00347F47" w:rsidRPr="00347F47">
        <w:rPr>
          <w:b w:val="0"/>
        </w:rPr>
        <w:t xml:space="preserve"> believes that the proposed combination with </w:t>
      </w:r>
      <w:r>
        <w:rPr>
          <w:b w:val="0"/>
        </w:rPr>
        <w:t>Takeaway.com</w:t>
      </w:r>
      <w:r w:rsidR="00347F47" w:rsidRPr="00347F47">
        <w:rPr>
          <w:b w:val="0"/>
        </w:rPr>
        <w:t xml:space="preserve"> </w:t>
      </w:r>
      <w:r w:rsidR="003766A0">
        <w:rPr>
          <w:b w:val="0"/>
        </w:rPr>
        <w:t xml:space="preserve">will not address Just </w:t>
      </w:r>
      <w:proofErr w:type="spellStart"/>
      <w:r w:rsidR="003766A0">
        <w:rPr>
          <w:b w:val="0"/>
        </w:rPr>
        <w:t>Eat’s</w:t>
      </w:r>
      <w:proofErr w:type="spellEnd"/>
      <w:r w:rsidR="003766A0">
        <w:rPr>
          <w:b w:val="0"/>
        </w:rPr>
        <w:t xml:space="preserve"> issues and </w:t>
      </w:r>
      <w:r w:rsidR="00347F47" w:rsidRPr="00347F47">
        <w:rPr>
          <w:b w:val="0"/>
        </w:rPr>
        <w:t xml:space="preserve">carries significant risk for </w:t>
      </w:r>
      <w:r>
        <w:rPr>
          <w:b w:val="0"/>
        </w:rPr>
        <w:t>Just Eat</w:t>
      </w:r>
      <w:r w:rsidR="00347F47" w:rsidRPr="00347F47">
        <w:rPr>
          <w:b w:val="0"/>
        </w:rPr>
        <w:t xml:space="preserve"> </w:t>
      </w:r>
      <w:r w:rsidR="009F2B84">
        <w:rPr>
          <w:b w:val="0"/>
        </w:rPr>
        <w:t>S</w:t>
      </w:r>
      <w:r w:rsidR="00347F47" w:rsidRPr="00347F47">
        <w:rPr>
          <w:b w:val="0"/>
        </w:rPr>
        <w:t>hareholders</w:t>
      </w:r>
      <w:r w:rsidR="003A5D9A">
        <w:rPr>
          <w:b w:val="0"/>
        </w:rPr>
        <w:t>.</w:t>
      </w:r>
      <w:r w:rsidR="00347F47" w:rsidRPr="00347F47">
        <w:rPr>
          <w:b w:val="0"/>
        </w:rPr>
        <w:t xml:space="preserve"> </w:t>
      </w:r>
      <w:r w:rsidR="003A5D9A">
        <w:rPr>
          <w:b w:val="0"/>
        </w:rPr>
        <w:t>I</w:t>
      </w:r>
      <w:r w:rsidR="003A5D9A" w:rsidRPr="00347F47">
        <w:rPr>
          <w:b w:val="0"/>
        </w:rPr>
        <w:t xml:space="preserve">n the context of </w:t>
      </w:r>
      <w:r w:rsidR="003A5D9A">
        <w:rPr>
          <w:b w:val="0"/>
        </w:rPr>
        <w:t xml:space="preserve">slowing </w:t>
      </w:r>
      <w:r w:rsidR="003766A0">
        <w:rPr>
          <w:b w:val="0"/>
        </w:rPr>
        <w:t xml:space="preserve">organic </w:t>
      </w:r>
      <w:r w:rsidR="003A5D9A" w:rsidRPr="00347F47">
        <w:rPr>
          <w:b w:val="0"/>
        </w:rPr>
        <w:t>growth</w:t>
      </w:r>
      <w:r w:rsidR="003A5D9A">
        <w:rPr>
          <w:b w:val="0"/>
        </w:rPr>
        <w:t>,</w:t>
      </w:r>
      <w:r w:rsidR="003A5D9A" w:rsidRPr="00347F47" w:rsidDel="003A5D9A">
        <w:rPr>
          <w:b w:val="0"/>
        </w:rPr>
        <w:t xml:space="preserve"> </w:t>
      </w:r>
      <w:proofErr w:type="spellStart"/>
      <w:r>
        <w:rPr>
          <w:b w:val="0"/>
        </w:rPr>
        <w:t>Takeaway.com</w:t>
      </w:r>
      <w:r w:rsidR="00347F47" w:rsidRPr="00347F47">
        <w:rPr>
          <w:b w:val="0"/>
        </w:rPr>
        <w:t>’s</w:t>
      </w:r>
      <w:proofErr w:type="spellEnd"/>
      <w:r w:rsidR="00347F47" w:rsidRPr="00347F47">
        <w:rPr>
          <w:b w:val="0"/>
        </w:rPr>
        <w:t xml:space="preserve"> share price </w:t>
      </w:r>
      <w:r w:rsidR="003A5D9A">
        <w:rPr>
          <w:b w:val="0"/>
        </w:rPr>
        <w:t xml:space="preserve">is </w:t>
      </w:r>
      <w:r w:rsidR="009B7DEE">
        <w:rPr>
          <w:b w:val="0"/>
        </w:rPr>
        <w:t>at an all-time high</w:t>
      </w:r>
      <w:r w:rsidR="00347F47" w:rsidRPr="00347F47">
        <w:rPr>
          <w:b w:val="0"/>
        </w:rPr>
        <w:t xml:space="preserve"> and trading on a revenue multiple 3 times higher than </w:t>
      </w:r>
      <w:r>
        <w:rPr>
          <w:b w:val="0"/>
        </w:rPr>
        <w:t xml:space="preserve">Just </w:t>
      </w:r>
      <w:proofErr w:type="spellStart"/>
      <w:r>
        <w:rPr>
          <w:b w:val="0"/>
        </w:rPr>
        <w:t>Eat</w:t>
      </w:r>
      <w:r w:rsidR="00347F47" w:rsidRPr="00347F47">
        <w:rPr>
          <w:b w:val="0"/>
        </w:rPr>
        <w:t>’s</w:t>
      </w:r>
      <w:proofErr w:type="spellEnd"/>
      <w:r w:rsidR="00347F47" w:rsidRPr="00347F47">
        <w:rPr>
          <w:b w:val="0"/>
        </w:rPr>
        <w:t xml:space="preserve"> own unaffected multiple.</w:t>
      </w:r>
    </w:p>
    <w:p w14:paraId="6A49CA82" w14:textId="3BB42A48" w:rsidR="003766A0" w:rsidRDefault="003766A0" w:rsidP="003766A0">
      <w:pPr>
        <w:pStyle w:val="Num1L1"/>
        <w:rPr>
          <w:b w:val="0"/>
        </w:rPr>
      </w:pPr>
      <w:r>
        <w:rPr>
          <w:b w:val="0"/>
        </w:rPr>
        <w:t>Takeaway.com</w:t>
      </w:r>
      <w:r w:rsidRPr="00347F47">
        <w:rPr>
          <w:b w:val="0"/>
        </w:rPr>
        <w:t xml:space="preserve"> has limited experience </w:t>
      </w:r>
      <w:r>
        <w:rPr>
          <w:b w:val="0"/>
        </w:rPr>
        <w:t>in</w:t>
      </w:r>
      <w:r w:rsidRPr="00347F47">
        <w:rPr>
          <w:b w:val="0"/>
        </w:rPr>
        <w:t xml:space="preserve"> competing against own-delivery players operating at scale</w:t>
      </w:r>
      <w:r>
        <w:rPr>
          <w:b w:val="0"/>
        </w:rPr>
        <w:t xml:space="preserve">. Furthermore, </w:t>
      </w:r>
      <w:proofErr w:type="spellStart"/>
      <w:r>
        <w:rPr>
          <w:b w:val="0"/>
        </w:rPr>
        <w:t>Takeaway.com’s</w:t>
      </w:r>
      <w:proofErr w:type="spellEnd"/>
      <w:r>
        <w:rPr>
          <w:b w:val="0"/>
        </w:rPr>
        <w:t xml:space="preserve"> </w:t>
      </w:r>
      <w:r w:rsidRPr="00347F47">
        <w:rPr>
          <w:b w:val="0"/>
        </w:rPr>
        <w:t xml:space="preserve">management </w:t>
      </w:r>
      <w:r>
        <w:rPr>
          <w:b w:val="0"/>
        </w:rPr>
        <w:t xml:space="preserve">lacks experience of operating own-delivery operations at </w:t>
      </w:r>
      <w:proofErr w:type="gramStart"/>
      <w:r>
        <w:rPr>
          <w:b w:val="0"/>
        </w:rPr>
        <w:t>scale, and</w:t>
      </w:r>
      <w:proofErr w:type="gramEnd"/>
      <w:r>
        <w:rPr>
          <w:b w:val="0"/>
        </w:rPr>
        <w:t xml:space="preserve"> has </w:t>
      </w:r>
      <w:r w:rsidRPr="00347F47">
        <w:rPr>
          <w:b w:val="0"/>
        </w:rPr>
        <w:t>repeatedly stated that it believes own-delivery to be an inferior business model that cannot be profitable</w:t>
      </w:r>
      <w:r>
        <w:rPr>
          <w:b w:val="0"/>
        </w:rPr>
        <w:t xml:space="preserve">. Prosus believes Takeaway.com will not be able to support Just Eat </w:t>
      </w:r>
      <w:r w:rsidR="00F5549A">
        <w:rPr>
          <w:b w:val="0"/>
        </w:rPr>
        <w:t>in</w:t>
      </w:r>
      <w:r>
        <w:rPr>
          <w:b w:val="0"/>
        </w:rPr>
        <w:t xml:space="preserve"> </w:t>
      </w:r>
      <w:r w:rsidR="00F5549A">
        <w:rPr>
          <w:b w:val="0"/>
        </w:rPr>
        <w:t>competing</w:t>
      </w:r>
      <w:r>
        <w:rPr>
          <w:b w:val="0"/>
        </w:rPr>
        <w:t xml:space="preserve"> effectively in many of Just </w:t>
      </w:r>
      <w:proofErr w:type="spellStart"/>
      <w:r>
        <w:rPr>
          <w:b w:val="0"/>
        </w:rPr>
        <w:t>Eat’s</w:t>
      </w:r>
      <w:proofErr w:type="spellEnd"/>
      <w:r>
        <w:rPr>
          <w:b w:val="0"/>
        </w:rPr>
        <w:t xml:space="preserve"> core markets including the UK where Uber Eats and Deliveroo have been operating at scale for years with large and growing market share.</w:t>
      </w:r>
    </w:p>
    <w:p w14:paraId="03FBED5F" w14:textId="132F9ABC" w:rsidR="009B7DEE" w:rsidRPr="009B7DEE" w:rsidRDefault="00DD709E" w:rsidP="00347F47">
      <w:pPr>
        <w:pStyle w:val="Num1L1"/>
      </w:pPr>
      <w:r>
        <w:t>Prosus</w:t>
      </w:r>
      <w:r w:rsidR="00347F47" w:rsidRPr="009B7DEE">
        <w:t xml:space="preserve"> believes that it is the right owner for </w:t>
      </w:r>
      <w:r>
        <w:t>Just Eat</w:t>
      </w:r>
      <w:r w:rsidR="00347F47" w:rsidRPr="009B7DEE">
        <w:t xml:space="preserve"> and </w:t>
      </w:r>
      <w:proofErr w:type="spellStart"/>
      <w:r>
        <w:t>Prosus</w:t>
      </w:r>
      <w:r w:rsidR="00347F47" w:rsidRPr="009B7DEE">
        <w:t>’s</w:t>
      </w:r>
      <w:proofErr w:type="spellEnd"/>
      <w:r w:rsidR="00347F47" w:rsidRPr="009B7DEE">
        <w:t xml:space="preserve"> </w:t>
      </w:r>
      <w:r w:rsidR="00606DFE" w:rsidRPr="009B7DEE">
        <w:t>Final Increased Offer</w:t>
      </w:r>
      <w:r w:rsidR="00347F47" w:rsidRPr="009B7DEE">
        <w:t xml:space="preserve"> provides compelling </w:t>
      </w:r>
      <w:r w:rsidR="00C63CCC">
        <w:t xml:space="preserve">and certain </w:t>
      </w:r>
      <w:r w:rsidR="00347F47" w:rsidRPr="009B7DEE">
        <w:t xml:space="preserve">value to </w:t>
      </w:r>
      <w:r>
        <w:t>Just Eat</w:t>
      </w:r>
      <w:r w:rsidR="00347F47" w:rsidRPr="009B7DEE">
        <w:t xml:space="preserve"> </w:t>
      </w:r>
      <w:r w:rsidR="009F2B84">
        <w:t>S</w:t>
      </w:r>
      <w:r w:rsidR="009F2B84" w:rsidRPr="009B7DEE">
        <w:t xml:space="preserve">hareholders </w:t>
      </w:r>
      <w:r w:rsidR="00347F47" w:rsidRPr="009B7DEE">
        <w:t xml:space="preserve">at a further premium to </w:t>
      </w:r>
      <w:proofErr w:type="spellStart"/>
      <w:r>
        <w:t>Takeaway.com</w:t>
      </w:r>
      <w:r w:rsidR="00347F47" w:rsidRPr="009B7DEE">
        <w:t>’s</w:t>
      </w:r>
      <w:proofErr w:type="spellEnd"/>
      <w:r w:rsidR="00347F47" w:rsidRPr="009B7DEE">
        <w:t xml:space="preserve"> all-share offer, which comes with significant risk</w:t>
      </w:r>
      <w:r w:rsidR="009B7DEE" w:rsidRPr="009B7DEE">
        <w:t>.</w:t>
      </w:r>
    </w:p>
    <w:p w14:paraId="72CE0071" w14:textId="729EC963" w:rsidR="00347F47" w:rsidRPr="009B7DEE" w:rsidRDefault="00DD709E" w:rsidP="00347F47">
      <w:pPr>
        <w:pStyle w:val="Num1L1"/>
      </w:pPr>
      <w:r>
        <w:t>Prosus</w:t>
      </w:r>
      <w:r w:rsidR="00347F47" w:rsidRPr="009B7DEE">
        <w:t xml:space="preserve"> urges </w:t>
      </w:r>
      <w:r>
        <w:t>Just Eat</w:t>
      </w:r>
      <w:r w:rsidR="00347F47" w:rsidRPr="009B7DEE">
        <w:t xml:space="preserve"> </w:t>
      </w:r>
      <w:r w:rsidR="009F2B84">
        <w:t>S</w:t>
      </w:r>
      <w:r w:rsidR="009F2B84" w:rsidRPr="009B7DEE">
        <w:t xml:space="preserve">hareholders </w:t>
      </w:r>
      <w:r w:rsidR="00347F47" w:rsidRPr="009B7DEE">
        <w:t xml:space="preserve">to accept the </w:t>
      </w:r>
      <w:r w:rsidR="00606DFE" w:rsidRPr="009B7DEE">
        <w:t>Final Increased Offer</w:t>
      </w:r>
      <w:r w:rsidR="00347F47" w:rsidRPr="009B7DEE">
        <w:t xml:space="preserve"> as soon as possible and, in any event, by no later than 1.00 p.m. (London time) 10 January </w:t>
      </w:r>
      <w:r>
        <w:t>2020</w:t>
      </w:r>
      <w:r w:rsidR="00347F47" w:rsidRPr="009B7DEE">
        <w:t xml:space="preserve">. </w:t>
      </w:r>
    </w:p>
    <w:p w14:paraId="57C4596D" w14:textId="77777777" w:rsidR="006F791B" w:rsidRDefault="00BD4C0D" w:rsidP="002938E5">
      <w:pPr>
        <w:pStyle w:val="Num1L1"/>
        <w:numPr>
          <w:ilvl w:val="0"/>
          <w:numId w:val="86"/>
        </w:numPr>
        <w:ind w:left="720" w:hanging="720"/>
      </w:pPr>
      <w:r w:rsidRPr="00BD4C0D">
        <w:t xml:space="preserve">Financing of the </w:t>
      </w:r>
      <w:r w:rsidR="00F62790" w:rsidRPr="00E17CD3">
        <w:t xml:space="preserve">Final </w:t>
      </w:r>
      <w:r w:rsidRPr="00BD4C0D">
        <w:t xml:space="preserve">Increased Offer </w:t>
      </w:r>
    </w:p>
    <w:p w14:paraId="22A7882F" w14:textId="68A06B53" w:rsidR="00685C57" w:rsidRDefault="00685C57" w:rsidP="00374A2A">
      <w:pPr>
        <w:pStyle w:val="justify"/>
        <w:jc w:val="both"/>
      </w:pPr>
      <w:r w:rsidRPr="00685C57">
        <w:t xml:space="preserve">The cash consideration payable by </w:t>
      </w:r>
      <w:r w:rsidR="00DD709E">
        <w:t>MIH</w:t>
      </w:r>
      <w:r w:rsidRPr="00685C57">
        <w:t xml:space="preserve"> pursuant to the </w:t>
      </w:r>
      <w:r w:rsidR="00F62790">
        <w:t xml:space="preserve">Final </w:t>
      </w:r>
      <w:r w:rsidRPr="00685C57">
        <w:t>Increased Offer will be financed</w:t>
      </w:r>
      <w:r w:rsidR="00F62790">
        <w:t>: (a)</w:t>
      </w:r>
      <w:r w:rsidRPr="00685C57">
        <w:t xml:space="preserve"> by a bridge loan agreement with J.P. Morgan Chase Bank, N.A., London Branch, BNP Paribas Fortis SA/NV, Citibank, N.A., London Branch, Citibank, N.A., Jersey Branch, Deutsche Bank Luxembourg S.A., Morgan Stanley Senior Funding, Inc. and Intesa Sanpaolo </w:t>
      </w:r>
      <w:proofErr w:type="spellStart"/>
      <w:r w:rsidRPr="00685C57">
        <w:t>S.p.a</w:t>
      </w:r>
      <w:proofErr w:type="spellEnd"/>
      <w:r w:rsidRPr="00685C57">
        <w:t xml:space="preserve">., </w:t>
      </w:r>
      <w:proofErr w:type="spellStart"/>
      <w:r w:rsidRPr="00685C57">
        <w:t>Filiale</w:t>
      </w:r>
      <w:proofErr w:type="spellEnd"/>
      <w:r w:rsidRPr="00685C57">
        <w:t xml:space="preserve"> Frankfurt am Main as original lenders, providing for a term loan bridge facility</w:t>
      </w:r>
      <w:r w:rsidR="00F62790">
        <w:t>;</w:t>
      </w:r>
      <w:r w:rsidR="0037746A">
        <w:t xml:space="preserve"> and</w:t>
      </w:r>
      <w:r w:rsidR="00F62790">
        <w:t xml:space="preserve"> (b)</w:t>
      </w:r>
      <w:r w:rsidR="0037746A">
        <w:t xml:space="preserve"> </w:t>
      </w:r>
      <w:r w:rsidR="00B35552">
        <w:t xml:space="preserve">from </w:t>
      </w:r>
      <w:r w:rsidR="0037746A">
        <w:t xml:space="preserve">the existing cash resources of </w:t>
      </w:r>
      <w:r w:rsidR="00DD709E">
        <w:t>Prosus</w:t>
      </w:r>
      <w:r w:rsidR="0037746A">
        <w:t>.</w:t>
      </w:r>
    </w:p>
    <w:p w14:paraId="102047E5" w14:textId="5F7D4F9A" w:rsidR="00634FBC" w:rsidRPr="00DB28F5" w:rsidRDefault="009777C5" w:rsidP="00374A2A">
      <w:pPr>
        <w:pStyle w:val="justify"/>
        <w:jc w:val="both"/>
      </w:pPr>
      <w:r w:rsidRPr="003807AA">
        <w:t xml:space="preserve">J.P. Morgan Cazenove, as financial adviser to </w:t>
      </w:r>
      <w:r w:rsidR="00DD709E">
        <w:t>Prosus</w:t>
      </w:r>
      <w:r w:rsidRPr="0075390F">
        <w:t xml:space="preserve"> and </w:t>
      </w:r>
      <w:r w:rsidR="00DD709E">
        <w:t>MIH</w:t>
      </w:r>
      <w:r w:rsidRPr="004927D4">
        <w:t xml:space="preserve">, is satisfied that the resources available to </w:t>
      </w:r>
      <w:r w:rsidR="00DD709E">
        <w:t>MIH</w:t>
      </w:r>
      <w:r w:rsidRPr="00DB28F5">
        <w:t xml:space="preserve"> are </w:t>
      </w:r>
      <w:proofErr w:type="gramStart"/>
      <w:r w:rsidRPr="00DB28F5">
        <w:t>sufficient</w:t>
      </w:r>
      <w:proofErr w:type="gramEnd"/>
      <w:r w:rsidRPr="00DB28F5">
        <w:t xml:space="preserve"> to enable it to satisfy in full the cash consideration payable to </w:t>
      </w:r>
      <w:r w:rsidR="00DD709E">
        <w:t>Just Eat</w:t>
      </w:r>
      <w:r w:rsidR="00D64E2D" w:rsidRPr="00DB28F5">
        <w:t xml:space="preserve"> </w:t>
      </w:r>
      <w:r w:rsidRPr="00DB28F5">
        <w:t xml:space="preserve">Shareholders under the terms of the </w:t>
      </w:r>
      <w:r w:rsidR="00F62790">
        <w:t xml:space="preserve">Final </w:t>
      </w:r>
      <w:r w:rsidRPr="00DB28F5">
        <w:t>Increased Offer.</w:t>
      </w:r>
    </w:p>
    <w:bookmarkEnd w:id="2"/>
    <w:p w14:paraId="4172E758" w14:textId="77777777" w:rsidR="00762137" w:rsidRDefault="00762137" w:rsidP="002938E5">
      <w:pPr>
        <w:pStyle w:val="Num1L1"/>
        <w:numPr>
          <w:ilvl w:val="0"/>
          <w:numId w:val="86"/>
        </w:numPr>
        <w:ind w:left="720" w:hanging="720"/>
      </w:pPr>
      <w:r>
        <w:t>How to accept the</w:t>
      </w:r>
      <w:r w:rsidR="00F62790">
        <w:t xml:space="preserve"> Final</w:t>
      </w:r>
      <w:r>
        <w:t xml:space="preserve"> Increased Offer</w:t>
      </w:r>
    </w:p>
    <w:p w14:paraId="7021FBEC" w14:textId="3CC7C4E6" w:rsidR="00762137" w:rsidRDefault="007E3E16" w:rsidP="00374A2A">
      <w:pPr>
        <w:pStyle w:val="justify"/>
        <w:jc w:val="both"/>
      </w:pPr>
      <w:r w:rsidRPr="007E3E16">
        <w:t xml:space="preserve">A revised offer document (the </w:t>
      </w:r>
      <w:r w:rsidR="00F62790">
        <w:rPr>
          <w:b/>
        </w:rPr>
        <w:t xml:space="preserve">Final </w:t>
      </w:r>
      <w:r w:rsidR="0037746A">
        <w:rPr>
          <w:b/>
        </w:rPr>
        <w:t>Increased</w:t>
      </w:r>
      <w:r w:rsidRPr="007E3E16">
        <w:rPr>
          <w:b/>
        </w:rPr>
        <w:t xml:space="preserve"> Offer Document</w:t>
      </w:r>
      <w:r w:rsidRPr="007E3E16">
        <w:t>) containing the full terms of, and conditions to, the</w:t>
      </w:r>
      <w:r w:rsidR="00F62790">
        <w:t xml:space="preserve"> Final </w:t>
      </w:r>
      <w:r w:rsidRPr="007E3E16">
        <w:t xml:space="preserve">Increased Offer together with the associated revised form of acceptance (the </w:t>
      </w:r>
      <w:r w:rsidR="0037746A">
        <w:rPr>
          <w:b/>
        </w:rPr>
        <w:t>Third</w:t>
      </w:r>
      <w:r w:rsidRPr="003F555E">
        <w:rPr>
          <w:b/>
        </w:rPr>
        <w:t xml:space="preserve"> Form of Acceptance</w:t>
      </w:r>
      <w:r w:rsidRPr="007E3E16">
        <w:t xml:space="preserve">) will be posted to </w:t>
      </w:r>
      <w:r w:rsidR="00DD709E">
        <w:t>Just Eat</w:t>
      </w:r>
      <w:r w:rsidRPr="007E3E16">
        <w:t xml:space="preserve"> Shareholders and be</w:t>
      </w:r>
      <w:r w:rsidR="00271855">
        <w:t xml:space="preserve"> available, subject to certain restrictions relating to persons resident in </w:t>
      </w:r>
      <w:r w:rsidR="00345409">
        <w:t>Restricted J</w:t>
      </w:r>
      <w:r w:rsidR="00271855">
        <w:t xml:space="preserve">urisdictions, on </w:t>
      </w:r>
      <w:proofErr w:type="spellStart"/>
      <w:r w:rsidR="00DD709E">
        <w:t>Prosus</w:t>
      </w:r>
      <w:r w:rsidR="00E46D65">
        <w:t>’s</w:t>
      </w:r>
      <w:proofErr w:type="spellEnd"/>
      <w:r w:rsidR="00271855">
        <w:t xml:space="preserve"> website at </w:t>
      </w:r>
      <w:r w:rsidR="008B1789" w:rsidRPr="00082978">
        <w:rPr>
          <w:i/>
        </w:rPr>
        <w:t>www.</w:t>
      </w:r>
      <w:r w:rsidR="009F2B84">
        <w:rPr>
          <w:i/>
        </w:rPr>
        <w:t>p</w:t>
      </w:r>
      <w:r w:rsidR="00DD709E">
        <w:rPr>
          <w:i/>
        </w:rPr>
        <w:t>rosus</w:t>
      </w:r>
      <w:r w:rsidR="008B1789" w:rsidRPr="00082978">
        <w:rPr>
          <w:i/>
        </w:rPr>
        <w:t>.com/investors/</w:t>
      </w:r>
      <w:r w:rsidR="009F2B84">
        <w:rPr>
          <w:i/>
        </w:rPr>
        <w:t>j</w:t>
      </w:r>
      <w:r w:rsidR="00DD709E">
        <w:rPr>
          <w:i/>
        </w:rPr>
        <w:t>ust</w:t>
      </w:r>
      <w:r w:rsidR="009F2B84">
        <w:rPr>
          <w:i/>
        </w:rPr>
        <w:t>e</w:t>
      </w:r>
      <w:r w:rsidR="00DD709E">
        <w:rPr>
          <w:i/>
        </w:rPr>
        <w:t>at</w:t>
      </w:r>
      <w:r w:rsidR="00345409">
        <w:t>,</w:t>
      </w:r>
      <w:r w:rsidR="008B1789" w:rsidRPr="008B1789">
        <w:rPr>
          <w:i/>
        </w:rPr>
        <w:t xml:space="preserve"> </w:t>
      </w:r>
      <w:r w:rsidR="00271855">
        <w:t>in due course</w:t>
      </w:r>
      <w:r w:rsidR="00345409">
        <w:t>.</w:t>
      </w:r>
    </w:p>
    <w:p w14:paraId="62CA8E95" w14:textId="718EC8FB" w:rsidR="00082978" w:rsidRPr="006206CD" w:rsidRDefault="00DD709E" w:rsidP="00082978">
      <w:pPr>
        <w:pStyle w:val="DocText"/>
        <w:numPr>
          <w:ilvl w:val="0"/>
          <w:numId w:val="35"/>
        </w:numPr>
        <w:rPr>
          <w:b/>
        </w:rPr>
      </w:pPr>
      <w:r>
        <w:rPr>
          <w:b/>
        </w:rPr>
        <w:lastRenderedPageBreak/>
        <w:t>Just Eat</w:t>
      </w:r>
      <w:r w:rsidR="00B741C7">
        <w:rPr>
          <w:b/>
        </w:rPr>
        <w:t xml:space="preserve"> Shareholders wishing t</w:t>
      </w:r>
      <w:r w:rsidR="00082978" w:rsidRPr="006206CD">
        <w:rPr>
          <w:b/>
        </w:rPr>
        <w:t xml:space="preserve">o accept the </w:t>
      </w:r>
      <w:r w:rsidR="00F62790">
        <w:rPr>
          <w:b/>
        </w:rPr>
        <w:t xml:space="preserve">Final </w:t>
      </w:r>
      <w:r w:rsidR="00082978" w:rsidRPr="006206CD">
        <w:rPr>
          <w:b/>
        </w:rPr>
        <w:t xml:space="preserve">Increased Offer in respect of certificated </w:t>
      </w:r>
      <w:r>
        <w:rPr>
          <w:b/>
        </w:rPr>
        <w:t>Just Eat</w:t>
      </w:r>
      <w:r w:rsidR="00082978" w:rsidRPr="006206CD">
        <w:rPr>
          <w:b/>
        </w:rPr>
        <w:t xml:space="preserve"> Shares</w:t>
      </w:r>
      <w:r w:rsidR="00B741C7">
        <w:rPr>
          <w:b/>
        </w:rPr>
        <w:t xml:space="preserve"> should complete either: (a) the Second</w:t>
      </w:r>
      <w:r w:rsidR="00082978" w:rsidRPr="006206CD">
        <w:rPr>
          <w:b/>
        </w:rPr>
        <w:t xml:space="preserve"> Form</w:t>
      </w:r>
      <w:r w:rsidR="00082978">
        <w:rPr>
          <w:b/>
        </w:rPr>
        <w:t xml:space="preserve"> of Acceptance accompanying the </w:t>
      </w:r>
      <w:r w:rsidR="0037746A">
        <w:rPr>
          <w:b/>
        </w:rPr>
        <w:t>Increased</w:t>
      </w:r>
      <w:r w:rsidR="00082978">
        <w:rPr>
          <w:b/>
        </w:rPr>
        <w:t xml:space="preserve"> Offer</w:t>
      </w:r>
      <w:r w:rsidR="00082978" w:rsidRPr="006206CD">
        <w:rPr>
          <w:b/>
        </w:rPr>
        <w:t xml:space="preserve"> Document</w:t>
      </w:r>
      <w:r w:rsidR="00B741C7">
        <w:rPr>
          <w:b/>
        </w:rPr>
        <w:t>; or (b) the Third Form of Acceptance which will accompany the Final Increased Offer Document in due course. The relevant form of acceptance</w:t>
      </w:r>
      <w:r w:rsidR="00082978" w:rsidRPr="006206CD">
        <w:rPr>
          <w:b/>
        </w:rPr>
        <w:t xml:space="preserve"> should be completed, signed and returned to Computershare at Corporate Actions Projects, Bristol, BS99 6AH or by hand to Computershare, The Pavilions, Bridgwater Road, Bristol, BS13 8AE, as soon as possible but in any event so as to be received by not later than 1.00 p.m. (London time) on </w:t>
      </w:r>
      <w:r w:rsidR="00082978">
        <w:rPr>
          <w:b/>
        </w:rPr>
        <w:t>10</w:t>
      </w:r>
      <w:r w:rsidR="00082978" w:rsidRPr="006206CD">
        <w:rPr>
          <w:b/>
        </w:rPr>
        <w:t xml:space="preserve"> </w:t>
      </w:r>
      <w:r w:rsidR="00082978">
        <w:rPr>
          <w:b/>
        </w:rPr>
        <w:t>January 2020</w:t>
      </w:r>
      <w:r w:rsidR="00082978" w:rsidRPr="006206CD">
        <w:rPr>
          <w:b/>
        </w:rPr>
        <w:t>.</w:t>
      </w:r>
    </w:p>
    <w:p w14:paraId="0FCCE218" w14:textId="4A89F8F8" w:rsidR="00082978" w:rsidRPr="006206CD" w:rsidRDefault="00DD709E" w:rsidP="00082978">
      <w:pPr>
        <w:pStyle w:val="DocText"/>
        <w:numPr>
          <w:ilvl w:val="0"/>
          <w:numId w:val="35"/>
        </w:numPr>
        <w:rPr>
          <w:b/>
        </w:rPr>
      </w:pPr>
      <w:r>
        <w:rPr>
          <w:b/>
        </w:rPr>
        <w:t>Just Eat</w:t>
      </w:r>
      <w:r w:rsidR="00B741C7">
        <w:rPr>
          <w:b/>
        </w:rPr>
        <w:t xml:space="preserve"> Shareholders wishing t</w:t>
      </w:r>
      <w:r w:rsidR="00082978" w:rsidRPr="006206CD">
        <w:rPr>
          <w:b/>
        </w:rPr>
        <w:t xml:space="preserve">o accept the </w:t>
      </w:r>
      <w:r w:rsidR="00F62790">
        <w:rPr>
          <w:b/>
        </w:rPr>
        <w:t>Fina</w:t>
      </w:r>
      <w:r w:rsidR="003A2BD9">
        <w:rPr>
          <w:b/>
        </w:rPr>
        <w:t>l</w:t>
      </w:r>
      <w:r w:rsidR="00082978">
        <w:rPr>
          <w:b/>
        </w:rPr>
        <w:t xml:space="preserve"> </w:t>
      </w:r>
      <w:r w:rsidR="00082978" w:rsidRPr="006206CD">
        <w:rPr>
          <w:b/>
        </w:rPr>
        <w:t xml:space="preserve">Increased Offer in respect of uncertificated </w:t>
      </w:r>
      <w:r>
        <w:rPr>
          <w:b/>
        </w:rPr>
        <w:t>Just Eat</w:t>
      </w:r>
      <w:r w:rsidR="00082978" w:rsidRPr="006206CD">
        <w:rPr>
          <w:b/>
        </w:rPr>
        <w:t xml:space="preserve"> Shares, should </w:t>
      </w:r>
      <w:r w:rsidR="00B741C7">
        <w:rPr>
          <w:b/>
        </w:rPr>
        <w:t>do so</w:t>
      </w:r>
      <w:r w:rsidR="00082978" w:rsidRPr="006206CD">
        <w:rPr>
          <w:b/>
        </w:rPr>
        <w:t xml:space="preserve"> electronically through CREST by no later than 1.00 p.m. (London time) on </w:t>
      </w:r>
      <w:r w:rsidR="00082978">
        <w:rPr>
          <w:b/>
        </w:rPr>
        <w:t>10 January 2020</w:t>
      </w:r>
      <w:r w:rsidR="00082978" w:rsidRPr="006206CD">
        <w:rPr>
          <w:b/>
        </w:rPr>
        <w:t>. If you are a CREST sponsored member, you should refer to your CREST sponsor as only your CREST sponsor will be able to send the necessary TTE Instruction to Euroclear.</w:t>
      </w:r>
    </w:p>
    <w:p w14:paraId="420A5EC7" w14:textId="2A212AB2" w:rsidR="00082978" w:rsidRPr="00F00AA7" w:rsidRDefault="00DD709E" w:rsidP="00082978">
      <w:pPr>
        <w:pStyle w:val="justify"/>
        <w:jc w:val="both"/>
        <w:rPr>
          <w:b/>
        </w:rPr>
      </w:pPr>
      <w:r>
        <w:rPr>
          <w:b/>
        </w:rPr>
        <w:t>Just Eat</w:t>
      </w:r>
      <w:r w:rsidR="00082978" w:rsidRPr="006206CD">
        <w:rPr>
          <w:b/>
        </w:rPr>
        <w:t xml:space="preserve"> Shareholders who have previously accepted the Offer</w:t>
      </w:r>
      <w:r w:rsidR="00082978">
        <w:rPr>
          <w:b/>
        </w:rPr>
        <w:t xml:space="preserve"> or the Increased Offer</w:t>
      </w:r>
      <w:r w:rsidR="00082978" w:rsidRPr="006206CD">
        <w:rPr>
          <w:b/>
        </w:rPr>
        <w:t xml:space="preserve"> will automatically be deemed to have accepted the terms of the </w:t>
      </w:r>
      <w:r w:rsidR="00F62790">
        <w:rPr>
          <w:b/>
        </w:rPr>
        <w:t>Fina</w:t>
      </w:r>
      <w:r w:rsidR="003A2BD9">
        <w:rPr>
          <w:b/>
        </w:rPr>
        <w:t>l</w:t>
      </w:r>
      <w:r w:rsidR="00082978">
        <w:rPr>
          <w:b/>
        </w:rPr>
        <w:t xml:space="preserve"> </w:t>
      </w:r>
      <w:r w:rsidR="00082978" w:rsidRPr="006206CD">
        <w:rPr>
          <w:b/>
        </w:rPr>
        <w:t>Increased Offer by virtue of their prior acceptance and</w:t>
      </w:r>
      <w:r w:rsidR="00B741C7">
        <w:rPr>
          <w:b/>
        </w:rPr>
        <w:t xml:space="preserve"> do</w:t>
      </w:r>
      <w:r w:rsidR="00082978" w:rsidRPr="006206CD">
        <w:rPr>
          <w:b/>
        </w:rPr>
        <w:t xml:space="preserve"> not</w:t>
      </w:r>
      <w:r w:rsidR="00B741C7">
        <w:rPr>
          <w:b/>
        </w:rPr>
        <w:t xml:space="preserve"> need</w:t>
      </w:r>
      <w:r w:rsidR="00082978" w:rsidRPr="006206CD">
        <w:rPr>
          <w:b/>
        </w:rPr>
        <w:t xml:space="preserve"> take any further action.</w:t>
      </w:r>
    </w:p>
    <w:p w14:paraId="22E2CAA4" w14:textId="77777777" w:rsidR="000C3E32" w:rsidRPr="00F00AA7" w:rsidRDefault="000C3E32" w:rsidP="00374A2A">
      <w:pPr>
        <w:pStyle w:val="justify"/>
        <w:jc w:val="both"/>
      </w:pPr>
      <w:r w:rsidRPr="00F00AA7">
        <w:t xml:space="preserve">If you have </w:t>
      </w:r>
      <w:r w:rsidR="00F00AA7" w:rsidRPr="00F00AA7">
        <w:t xml:space="preserve">any questions relating to </w:t>
      </w:r>
      <w:r w:rsidR="00042F62">
        <w:t>this announcement</w:t>
      </w:r>
      <w:r w:rsidRPr="00F00AA7">
        <w:t xml:space="preserve"> or the </w:t>
      </w:r>
      <w:r w:rsidR="0070637E">
        <w:t xml:space="preserve">Final Increased </w:t>
      </w:r>
      <w:r w:rsidRPr="00F00AA7">
        <w:t>Offer Document, please contact the Receiving Agent, Computershare on 0370 707 1066, (if calling within the UK) or on +44 370 707 1066 (if calling from outside the UK). Lines are open Monday to Friday 8.30 a.m. to 5.30 p.m. (London time).</w:t>
      </w:r>
    </w:p>
    <w:p w14:paraId="7184C0F4" w14:textId="556FB805" w:rsidR="00E46D65" w:rsidRDefault="00DD709E" w:rsidP="00374A2A">
      <w:pPr>
        <w:pStyle w:val="justify"/>
        <w:jc w:val="both"/>
        <w:rPr>
          <w:b/>
        </w:rPr>
      </w:pPr>
      <w:r>
        <w:rPr>
          <w:b/>
        </w:rPr>
        <w:t>Just Eat</w:t>
      </w:r>
      <w:r w:rsidR="00E46D65" w:rsidRPr="004D2D6A">
        <w:rPr>
          <w:b/>
        </w:rPr>
        <w:t xml:space="preserve"> Shareholders are urged to accept the </w:t>
      </w:r>
      <w:r w:rsidR="0070637E">
        <w:rPr>
          <w:b/>
        </w:rPr>
        <w:t>Fina</w:t>
      </w:r>
      <w:r w:rsidR="003A2BD9">
        <w:rPr>
          <w:b/>
        </w:rPr>
        <w:t>l</w:t>
      </w:r>
      <w:r w:rsidR="0037746A">
        <w:rPr>
          <w:b/>
        </w:rPr>
        <w:t xml:space="preserve"> </w:t>
      </w:r>
      <w:r w:rsidR="00E46D65" w:rsidRPr="004D2D6A">
        <w:rPr>
          <w:b/>
        </w:rPr>
        <w:t>Increased Offer as soon as possible and, in any event, by no later than 1.00</w:t>
      </w:r>
      <w:r w:rsidR="00C57207" w:rsidRPr="004D2D6A">
        <w:rPr>
          <w:b/>
        </w:rPr>
        <w:t xml:space="preserve"> </w:t>
      </w:r>
      <w:r w:rsidR="00E46D65" w:rsidRPr="004D2D6A">
        <w:rPr>
          <w:b/>
        </w:rPr>
        <w:t>p</w:t>
      </w:r>
      <w:r w:rsidR="00C57207" w:rsidRPr="004D2D6A">
        <w:rPr>
          <w:b/>
        </w:rPr>
        <w:t>.</w:t>
      </w:r>
      <w:r w:rsidR="00E46D65" w:rsidRPr="004D2D6A">
        <w:rPr>
          <w:b/>
        </w:rPr>
        <w:t>m</w:t>
      </w:r>
      <w:r w:rsidR="00C57207" w:rsidRPr="004D2D6A">
        <w:rPr>
          <w:b/>
        </w:rPr>
        <w:t>.</w:t>
      </w:r>
      <w:r w:rsidR="00E46D65" w:rsidRPr="004D2D6A">
        <w:rPr>
          <w:b/>
        </w:rPr>
        <w:t xml:space="preserve"> (London time) on </w:t>
      </w:r>
      <w:r w:rsidR="00082978">
        <w:rPr>
          <w:b/>
        </w:rPr>
        <w:t>10 January 2020</w:t>
      </w:r>
      <w:r w:rsidR="00C57207" w:rsidRPr="004D2D6A">
        <w:rPr>
          <w:b/>
        </w:rPr>
        <w:t>.</w:t>
      </w:r>
    </w:p>
    <w:p w14:paraId="0CEB4682" w14:textId="10A9D1D7" w:rsidR="00F35746" w:rsidRPr="004D2D6A" w:rsidRDefault="00DD709E" w:rsidP="00374A2A">
      <w:pPr>
        <w:pStyle w:val="justify"/>
        <w:jc w:val="both"/>
        <w:rPr>
          <w:b/>
        </w:rPr>
      </w:pPr>
      <w:r>
        <w:rPr>
          <w:b/>
        </w:rPr>
        <w:t>Just Eat</w:t>
      </w:r>
      <w:r w:rsidR="00F35746">
        <w:rPr>
          <w:b/>
        </w:rPr>
        <w:t xml:space="preserve"> Shareholders who have accepted the </w:t>
      </w:r>
      <w:r>
        <w:rPr>
          <w:b/>
        </w:rPr>
        <w:t>Takeaway.com</w:t>
      </w:r>
      <w:r w:rsidR="00F35746">
        <w:rPr>
          <w:b/>
        </w:rPr>
        <w:t xml:space="preserve"> Offer should be aware that if the </w:t>
      </w:r>
      <w:r>
        <w:rPr>
          <w:b/>
        </w:rPr>
        <w:t>Takeaway.com</w:t>
      </w:r>
      <w:r w:rsidR="00F35746">
        <w:rPr>
          <w:b/>
        </w:rPr>
        <w:t xml:space="preserve"> Offer has not become or been declared unconditional as to acceptances by 1.00 p.m. on 1 January 2020, they can withdraw their acceptance of the </w:t>
      </w:r>
      <w:r>
        <w:rPr>
          <w:b/>
        </w:rPr>
        <w:t>Takeaway.com</w:t>
      </w:r>
      <w:r w:rsidR="00F35746">
        <w:rPr>
          <w:b/>
        </w:rPr>
        <w:t xml:space="preserve"> Offer</w:t>
      </w:r>
      <w:r w:rsidR="00606DFE">
        <w:rPr>
          <w:b/>
        </w:rPr>
        <w:t xml:space="preserve"> and accept the</w:t>
      </w:r>
      <w:r w:rsidR="00385BA5">
        <w:rPr>
          <w:b/>
        </w:rPr>
        <w:t xml:space="preserve"> Final Increased Offer</w:t>
      </w:r>
      <w:r w:rsidR="00F35746">
        <w:rPr>
          <w:b/>
        </w:rPr>
        <w:t>.</w:t>
      </w:r>
    </w:p>
    <w:p w14:paraId="38FC9210" w14:textId="77777777" w:rsidR="006E7741" w:rsidRDefault="006E7741" w:rsidP="002938E5">
      <w:pPr>
        <w:pStyle w:val="Num1L1"/>
        <w:numPr>
          <w:ilvl w:val="0"/>
          <w:numId w:val="86"/>
        </w:numPr>
        <w:ind w:left="720" w:hanging="720"/>
      </w:pPr>
      <w:r w:rsidRPr="006E7741">
        <w:t>Level of acceptances and disclosure of interests in relevant securities</w:t>
      </w:r>
    </w:p>
    <w:p w14:paraId="4C7C496D" w14:textId="77777777" w:rsidR="008863DE" w:rsidRDefault="008863DE" w:rsidP="008960C5">
      <w:pPr>
        <w:pStyle w:val="justify"/>
        <w:jc w:val="both"/>
      </w:pPr>
      <w:r w:rsidRPr="00685C57">
        <w:t xml:space="preserve">As at </w:t>
      </w:r>
      <w:r w:rsidR="00205032">
        <w:t>1</w:t>
      </w:r>
      <w:r w:rsidRPr="00685C57">
        <w:t xml:space="preserve">.00 p.m. on </w:t>
      </w:r>
      <w:r>
        <w:t>1</w:t>
      </w:r>
      <w:r w:rsidR="00205032">
        <w:t>9</w:t>
      </w:r>
      <w:r w:rsidRPr="00685C57">
        <w:t xml:space="preserve"> December 2019, </w:t>
      </w:r>
      <w:r>
        <w:t>MIH</w:t>
      </w:r>
      <w:r w:rsidRPr="00685C57">
        <w:t xml:space="preserve"> had received valid acceptances of </w:t>
      </w:r>
      <w:r>
        <w:t>the Increased Offer</w:t>
      </w:r>
      <w:r w:rsidRPr="00685C57">
        <w:t xml:space="preserve"> in respect of </w:t>
      </w:r>
      <w:r>
        <w:t>44,718</w:t>
      </w:r>
      <w:r w:rsidRPr="00685C57">
        <w:t xml:space="preserve"> </w:t>
      </w:r>
      <w:r>
        <w:t>Just Eat</w:t>
      </w:r>
      <w:r w:rsidRPr="00685C57">
        <w:t xml:space="preserve"> Shares representing approximately </w:t>
      </w:r>
      <w:r>
        <w:t>0.0065</w:t>
      </w:r>
      <w:r w:rsidRPr="00685C57">
        <w:t xml:space="preserve"> per cent. of the current issued share capital of </w:t>
      </w:r>
      <w:r>
        <w:t>Just Eat</w:t>
      </w:r>
      <w:r w:rsidRPr="00685C57">
        <w:t>,</w:t>
      </w:r>
      <w:r>
        <w:t xml:space="preserve"> </w:t>
      </w:r>
      <w:r w:rsidRPr="00685C57">
        <w:t xml:space="preserve">all of which may count towards the Acceptance Condition. </w:t>
      </w:r>
      <w:r>
        <w:t>MIH</w:t>
      </w:r>
      <w:r w:rsidRPr="00685C57">
        <w:t xml:space="preserve"> does not own any </w:t>
      </w:r>
      <w:r>
        <w:t>Just Eat</w:t>
      </w:r>
      <w:r w:rsidRPr="00685C57">
        <w:t xml:space="preserve"> Shares</w:t>
      </w:r>
      <w:r>
        <w:t xml:space="preserve">. </w:t>
      </w:r>
    </w:p>
    <w:p w14:paraId="6CE53340" w14:textId="3A114560" w:rsidR="005E755C" w:rsidRPr="0075390F" w:rsidRDefault="008863DE" w:rsidP="00374A2A">
      <w:pPr>
        <w:pStyle w:val="justify"/>
        <w:jc w:val="both"/>
      </w:pPr>
      <w:r>
        <w:t>The percentages of Just Eat Shares referred to in this announcement are based on a figure of</w:t>
      </w:r>
      <w:r w:rsidR="005E755C">
        <w:t xml:space="preserve"> </w:t>
      </w:r>
      <w:r w:rsidR="00A6797E">
        <w:t>682,985,706</w:t>
      </w:r>
      <w:r w:rsidR="003F555E">
        <w:t xml:space="preserve"> </w:t>
      </w:r>
      <w:r w:rsidR="00DD709E">
        <w:t>Just Eat</w:t>
      </w:r>
      <w:r w:rsidR="0075390F">
        <w:t xml:space="preserve"> Shares in issue on </w:t>
      </w:r>
      <w:r w:rsidR="00A6797E">
        <w:t>18</w:t>
      </w:r>
      <w:r w:rsidR="0070637E">
        <w:t xml:space="preserve"> </w:t>
      </w:r>
      <w:r w:rsidR="000D4A69">
        <w:t xml:space="preserve">December </w:t>
      </w:r>
      <w:r w:rsidR="0075390F">
        <w:t>2019</w:t>
      </w:r>
      <w:r w:rsidR="005E755C">
        <w:t>.</w:t>
      </w:r>
    </w:p>
    <w:p w14:paraId="2FEC1AEF" w14:textId="77777777" w:rsidR="00D64E2D" w:rsidRDefault="00D64E2D" w:rsidP="002938E5">
      <w:pPr>
        <w:pStyle w:val="Num1L1"/>
        <w:numPr>
          <w:ilvl w:val="0"/>
          <w:numId w:val="86"/>
        </w:numPr>
        <w:ind w:left="720" w:hanging="720"/>
      </w:pPr>
      <w:r>
        <w:t>General</w:t>
      </w:r>
    </w:p>
    <w:p w14:paraId="0FD1FFE5" w14:textId="1F463EA1" w:rsidR="00A275FD" w:rsidRPr="00DB28F5" w:rsidRDefault="00A275FD" w:rsidP="00374A2A">
      <w:pPr>
        <w:pStyle w:val="justify"/>
        <w:jc w:val="both"/>
      </w:pPr>
      <w:r w:rsidRPr="00DB28F5">
        <w:t xml:space="preserve">The </w:t>
      </w:r>
      <w:r w:rsidR="00645D94">
        <w:t xml:space="preserve">Final </w:t>
      </w:r>
      <w:r w:rsidRPr="00DB28F5">
        <w:t>Increased Offer will be subject to the terms and conditions set out</w:t>
      </w:r>
      <w:r w:rsidR="0037746A">
        <w:t xml:space="preserve"> </w:t>
      </w:r>
      <w:r w:rsidRPr="00DB28F5">
        <w:t xml:space="preserve">in the </w:t>
      </w:r>
      <w:r w:rsidR="00645D94">
        <w:t xml:space="preserve">Final Increased </w:t>
      </w:r>
      <w:r w:rsidR="0037746A">
        <w:t>Offer Document</w:t>
      </w:r>
      <w:r w:rsidR="0037746A" w:rsidRPr="00DE40EC">
        <w:t>.</w:t>
      </w:r>
      <w:r w:rsidR="0037746A">
        <w:t xml:space="preserve"> </w:t>
      </w:r>
      <w:r w:rsidR="0037746A" w:rsidRPr="00DB28F5">
        <w:t xml:space="preserve">The </w:t>
      </w:r>
      <w:r w:rsidR="00645D94">
        <w:t xml:space="preserve">Original </w:t>
      </w:r>
      <w:r w:rsidR="0037746A">
        <w:t xml:space="preserve">Offer Document and the Increased </w:t>
      </w:r>
      <w:r w:rsidR="0037746A" w:rsidRPr="00DB28F5">
        <w:t xml:space="preserve">Offer Document will remain available, subject to certain restrictions relating to persons resident in certain jurisdictions, on </w:t>
      </w:r>
      <w:proofErr w:type="spellStart"/>
      <w:r w:rsidR="00DD709E">
        <w:t>Prosus</w:t>
      </w:r>
      <w:r w:rsidR="0037746A">
        <w:t>’s</w:t>
      </w:r>
      <w:proofErr w:type="spellEnd"/>
      <w:r w:rsidR="0037746A" w:rsidRPr="0075390F">
        <w:t xml:space="preserve"> website at </w:t>
      </w:r>
      <w:r w:rsidR="0037746A" w:rsidRPr="001D22C4">
        <w:rPr>
          <w:i/>
        </w:rPr>
        <w:t>www.</w:t>
      </w:r>
      <w:r w:rsidR="007D58D5">
        <w:rPr>
          <w:i/>
        </w:rPr>
        <w:t>p</w:t>
      </w:r>
      <w:r w:rsidR="00DD709E">
        <w:rPr>
          <w:i/>
        </w:rPr>
        <w:t>rosus</w:t>
      </w:r>
      <w:r w:rsidR="0037746A" w:rsidRPr="001D22C4">
        <w:rPr>
          <w:i/>
        </w:rPr>
        <w:t>.com/investors/</w:t>
      </w:r>
      <w:r w:rsidR="007D58D5">
        <w:rPr>
          <w:i/>
        </w:rPr>
        <w:t>juste</w:t>
      </w:r>
      <w:r w:rsidR="00DD709E">
        <w:rPr>
          <w:i/>
        </w:rPr>
        <w:t>at</w:t>
      </w:r>
      <w:r w:rsidR="0037746A" w:rsidRPr="0075390F">
        <w:t>.</w:t>
      </w:r>
      <w:r w:rsidR="0037746A" w:rsidRPr="004927D4">
        <w:t xml:space="preserve"> The contents of </w:t>
      </w:r>
      <w:proofErr w:type="spellStart"/>
      <w:r w:rsidR="00DD709E">
        <w:t>Prosus</w:t>
      </w:r>
      <w:r w:rsidR="0037746A">
        <w:t>’s</w:t>
      </w:r>
      <w:proofErr w:type="spellEnd"/>
      <w:r w:rsidR="0037746A" w:rsidRPr="0075390F">
        <w:t xml:space="preserve"> website are not incorporated in</w:t>
      </w:r>
      <w:r w:rsidR="0037746A" w:rsidRPr="004927D4">
        <w:t>t</w:t>
      </w:r>
      <w:r w:rsidR="0037746A">
        <w:t>o and do not form part of this announcement</w:t>
      </w:r>
      <w:r w:rsidR="0037746A" w:rsidRPr="004927D4">
        <w:t>.</w:t>
      </w:r>
    </w:p>
    <w:p w14:paraId="0652A918" w14:textId="77777777" w:rsidR="0037746A" w:rsidRPr="00DE40EC" w:rsidRDefault="0037746A" w:rsidP="0037746A">
      <w:pPr>
        <w:pStyle w:val="justify"/>
        <w:jc w:val="both"/>
      </w:pPr>
      <w:r w:rsidRPr="00DC6EF1">
        <w:t xml:space="preserve">Capitalised terms in this announcement, unless otherwise defined, have the same meanings as set out in the </w:t>
      </w:r>
      <w:r w:rsidR="00FA3896">
        <w:t>o</w:t>
      </w:r>
      <w:r>
        <w:t xml:space="preserve">ffer </w:t>
      </w:r>
      <w:r w:rsidR="00FA3896">
        <w:t>document</w:t>
      </w:r>
      <w:r w:rsidR="00FA3896" w:rsidRPr="00DC6EF1">
        <w:t xml:space="preserve"> </w:t>
      </w:r>
      <w:r w:rsidR="00FA3896">
        <w:t xml:space="preserve">published on 10 December 2019 </w:t>
      </w:r>
      <w:r w:rsidRPr="00DC6EF1">
        <w:t xml:space="preserve">in respect of the </w:t>
      </w:r>
      <w:r>
        <w:t xml:space="preserve">Increased </w:t>
      </w:r>
      <w:r w:rsidRPr="00DC6EF1">
        <w:t>Offer</w:t>
      </w:r>
      <w:r>
        <w:t xml:space="preserve"> (including words or expressions defined in </w:t>
      </w:r>
      <w:r w:rsidR="00FA3896">
        <w:t>that d</w:t>
      </w:r>
      <w:r>
        <w:t xml:space="preserve">ocument by reference to the </w:t>
      </w:r>
      <w:r w:rsidR="00FA3896">
        <w:t xml:space="preserve">Original </w:t>
      </w:r>
      <w:r>
        <w:t>Offer Document)</w:t>
      </w:r>
      <w:r w:rsidRPr="00DC6EF1">
        <w:t>.</w:t>
      </w:r>
    </w:p>
    <w:p w14:paraId="2C2DBA56" w14:textId="77777777" w:rsidR="00A36C28" w:rsidRPr="00DE40EC" w:rsidRDefault="00A36C28" w:rsidP="00374A2A">
      <w:pPr>
        <w:pStyle w:val="DocText"/>
        <w:numPr>
          <w:ilvl w:val="0"/>
          <w:numId w:val="0"/>
        </w:numPr>
        <w:rPr>
          <w:rFonts w:cs="Arial"/>
          <w:b/>
          <w:szCs w:val="20"/>
        </w:rPr>
      </w:pPr>
      <w:r w:rsidRPr="00DE40EC">
        <w:rPr>
          <w:rFonts w:cs="Arial"/>
          <w:b/>
          <w:szCs w:val="20"/>
        </w:rPr>
        <w:lastRenderedPageBreak/>
        <w:t xml:space="preserve">Enquiries: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gridCol w:w="2790"/>
      </w:tblGrid>
      <w:tr w:rsidR="00A36C28" w:rsidRPr="00DE40EC" w14:paraId="5C14FA63" w14:textId="77777777" w:rsidTr="00CE0614">
        <w:tc>
          <w:tcPr>
            <w:tcW w:w="6237" w:type="dxa"/>
            <w:hideMark/>
          </w:tcPr>
          <w:p w14:paraId="71524D0E" w14:textId="77777777" w:rsidR="00A36C28" w:rsidRPr="00DE40EC" w:rsidRDefault="00A36C28" w:rsidP="00374A2A">
            <w:pPr>
              <w:pStyle w:val="DocText"/>
              <w:rPr>
                <w:rFonts w:cs="Arial"/>
                <w:b/>
                <w:szCs w:val="20"/>
              </w:rPr>
            </w:pPr>
            <w:r w:rsidRPr="00DE40EC">
              <w:rPr>
                <w:rFonts w:cs="Arial"/>
                <w:b/>
                <w:szCs w:val="20"/>
              </w:rPr>
              <w:t>Investor Enquiries</w:t>
            </w:r>
          </w:p>
        </w:tc>
        <w:tc>
          <w:tcPr>
            <w:tcW w:w="2790" w:type="dxa"/>
            <w:hideMark/>
          </w:tcPr>
          <w:p w14:paraId="7D630DCA" w14:textId="77777777" w:rsidR="00A36C28" w:rsidRPr="00DE40EC" w:rsidRDefault="00A36C28" w:rsidP="00374A2A">
            <w:pPr>
              <w:pStyle w:val="DocText"/>
              <w:rPr>
                <w:rFonts w:cs="Arial"/>
                <w:b/>
                <w:szCs w:val="20"/>
              </w:rPr>
            </w:pPr>
            <w:r w:rsidRPr="00DE40EC">
              <w:rPr>
                <w:rFonts w:cs="Arial"/>
                <w:b/>
                <w:szCs w:val="20"/>
              </w:rPr>
              <w:t xml:space="preserve">+1 347 210 4305 </w:t>
            </w:r>
          </w:p>
        </w:tc>
      </w:tr>
      <w:tr w:rsidR="00A36C28" w:rsidRPr="00DE40EC" w14:paraId="1CB24311" w14:textId="77777777" w:rsidTr="00CE0614">
        <w:tc>
          <w:tcPr>
            <w:tcW w:w="6237" w:type="dxa"/>
            <w:hideMark/>
          </w:tcPr>
          <w:p w14:paraId="2BD6997C" w14:textId="77777777" w:rsidR="00A36C28" w:rsidRPr="00DE40EC" w:rsidRDefault="00A36C28" w:rsidP="00374A2A">
            <w:pPr>
              <w:pStyle w:val="DocText"/>
              <w:spacing w:before="0"/>
              <w:rPr>
                <w:rFonts w:cs="Arial"/>
                <w:szCs w:val="20"/>
              </w:rPr>
            </w:pPr>
            <w:r w:rsidRPr="00DE40EC">
              <w:rPr>
                <w:rFonts w:cs="Arial"/>
                <w:szCs w:val="20"/>
              </w:rPr>
              <w:t>Eoin Ryan, Head of Investor Relations</w:t>
            </w:r>
          </w:p>
        </w:tc>
        <w:tc>
          <w:tcPr>
            <w:tcW w:w="2790" w:type="dxa"/>
          </w:tcPr>
          <w:p w14:paraId="62CAE4A4" w14:textId="77777777" w:rsidR="00A36C28" w:rsidRPr="00DE40EC" w:rsidRDefault="00A36C28" w:rsidP="00374A2A">
            <w:pPr>
              <w:pStyle w:val="DocText"/>
              <w:spacing w:before="0"/>
              <w:rPr>
                <w:rFonts w:cs="Arial"/>
                <w:b/>
                <w:szCs w:val="20"/>
              </w:rPr>
            </w:pPr>
          </w:p>
        </w:tc>
      </w:tr>
      <w:tr w:rsidR="00A36C28" w:rsidRPr="00DE40EC" w14:paraId="6083FF39" w14:textId="77777777" w:rsidTr="00CE0614">
        <w:tc>
          <w:tcPr>
            <w:tcW w:w="6237" w:type="dxa"/>
          </w:tcPr>
          <w:p w14:paraId="7DC3B4B2" w14:textId="77777777" w:rsidR="00A36C28" w:rsidRPr="00DE40EC" w:rsidRDefault="00A36C28" w:rsidP="00374A2A">
            <w:pPr>
              <w:pStyle w:val="DocText"/>
              <w:spacing w:before="0"/>
              <w:rPr>
                <w:rFonts w:cs="Arial"/>
                <w:szCs w:val="20"/>
              </w:rPr>
            </w:pPr>
          </w:p>
        </w:tc>
        <w:tc>
          <w:tcPr>
            <w:tcW w:w="2790" w:type="dxa"/>
          </w:tcPr>
          <w:p w14:paraId="57F8027B" w14:textId="77777777" w:rsidR="00A36C28" w:rsidRPr="00DE40EC" w:rsidRDefault="00A36C28" w:rsidP="00374A2A">
            <w:pPr>
              <w:pStyle w:val="DocText"/>
              <w:spacing w:before="0"/>
              <w:rPr>
                <w:rFonts w:cs="Arial"/>
                <w:b/>
                <w:szCs w:val="20"/>
              </w:rPr>
            </w:pPr>
          </w:p>
        </w:tc>
      </w:tr>
      <w:tr w:rsidR="00A36C28" w:rsidRPr="00DE40EC" w14:paraId="260E2F4C" w14:textId="77777777" w:rsidTr="00CE0614">
        <w:tc>
          <w:tcPr>
            <w:tcW w:w="6237" w:type="dxa"/>
            <w:hideMark/>
          </w:tcPr>
          <w:p w14:paraId="42E3260B" w14:textId="77777777" w:rsidR="00A36C28" w:rsidRPr="00DE40EC" w:rsidRDefault="00A36C28" w:rsidP="00374A2A">
            <w:pPr>
              <w:pStyle w:val="DocText"/>
              <w:spacing w:before="0"/>
              <w:rPr>
                <w:rFonts w:cs="Arial"/>
                <w:szCs w:val="20"/>
              </w:rPr>
            </w:pPr>
            <w:r w:rsidRPr="00DE40EC">
              <w:rPr>
                <w:rFonts w:cs="Arial"/>
                <w:b/>
                <w:szCs w:val="20"/>
              </w:rPr>
              <w:t>Media Enquiries</w:t>
            </w:r>
          </w:p>
        </w:tc>
        <w:tc>
          <w:tcPr>
            <w:tcW w:w="2790" w:type="dxa"/>
            <w:hideMark/>
          </w:tcPr>
          <w:p w14:paraId="1F3742E6" w14:textId="77777777" w:rsidR="00A36C28" w:rsidRPr="00DE40EC" w:rsidRDefault="00A36C28" w:rsidP="00374A2A">
            <w:pPr>
              <w:pStyle w:val="DocText"/>
              <w:spacing w:before="0"/>
              <w:rPr>
                <w:rFonts w:cs="Arial"/>
                <w:b/>
                <w:szCs w:val="20"/>
              </w:rPr>
            </w:pPr>
            <w:r w:rsidRPr="00DE40EC">
              <w:rPr>
                <w:rFonts w:cs="Arial"/>
                <w:b/>
                <w:szCs w:val="20"/>
              </w:rPr>
              <w:t>+44 207 251 3801</w:t>
            </w:r>
          </w:p>
        </w:tc>
      </w:tr>
      <w:tr w:rsidR="00A36C28" w:rsidRPr="00DE40EC" w14:paraId="4AD12089" w14:textId="77777777" w:rsidTr="00CE0614">
        <w:tc>
          <w:tcPr>
            <w:tcW w:w="6237" w:type="dxa"/>
            <w:hideMark/>
          </w:tcPr>
          <w:p w14:paraId="093943DD" w14:textId="77777777" w:rsidR="00A36C28" w:rsidRPr="00DE40EC" w:rsidRDefault="00A36C28" w:rsidP="00374A2A">
            <w:pPr>
              <w:pStyle w:val="DocText"/>
              <w:spacing w:before="0"/>
              <w:rPr>
                <w:rFonts w:cs="Arial"/>
                <w:szCs w:val="20"/>
              </w:rPr>
            </w:pPr>
            <w:r w:rsidRPr="00DE40EC">
              <w:rPr>
                <w:rFonts w:cs="Arial"/>
                <w:szCs w:val="20"/>
              </w:rPr>
              <w:t>Sarah Ryan, International Media Relations</w:t>
            </w:r>
          </w:p>
        </w:tc>
        <w:tc>
          <w:tcPr>
            <w:tcW w:w="2790" w:type="dxa"/>
          </w:tcPr>
          <w:p w14:paraId="74ED332C" w14:textId="77777777" w:rsidR="00A36C28" w:rsidRPr="00DE40EC" w:rsidRDefault="00A36C28" w:rsidP="00374A2A">
            <w:pPr>
              <w:pStyle w:val="DocText"/>
              <w:spacing w:before="0"/>
              <w:rPr>
                <w:rFonts w:cs="Arial"/>
                <w:b/>
                <w:szCs w:val="20"/>
              </w:rPr>
            </w:pPr>
          </w:p>
        </w:tc>
      </w:tr>
      <w:tr w:rsidR="00A36C28" w:rsidRPr="00DE40EC" w14:paraId="4AD46514" w14:textId="77777777" w:rsidTr="00CE0614">
        <w:tc>
          <w:tcPr>
            <w:tcW w:w="6237" w:type="dxa"/>
            <w:hideMark/>
          </w:tcPr>
          <w:p w14:paraId="53DA03DB" w14:textId="64DD619B" w:rsidR="00A36C28" w:rsidRPr="00DE40EC" w:rsidRDefault="00A36C28" w:rsidP="00374A2A">
            <w:pPr>
              <w:pStyle w:val="DocText"/>
              <w:spacing w:before="0"/>
              <w:rPr>
                <w:rFonts w:cs="Arial"/>
                <w:szCs w:val="20"/>
              </w:rPr>
            </w:pPr>
            <w:r w:rsidRPr="00DE40EC">
              <w:rPr>
                <w:rFonts w:cs="Arial"/>
                <w:szCs w:val="20"/>
              </w:rPr>
              <w:t xml:space="preserve">Finsbury (PR adviser to </w:t>
            </w:r>
            <w:r w:rsidR="00DD709E">
              <w:rPr>
                <w:rFonts w:cs="Arial"/>
                <w:szCs w:val="20"/>
              </w:rPr>
              <w:t>Prosus</w:t>
            </w:r>
            <w:r w:rsidRPr="00DE40EC">
              <w:rPr>
                <w:rFonts w:cs="Arial"/>
                <w:szCs w:val="20"/>
              </w:rPr>
              <w:t>)</w:t>
            </w:r>
          </w:p>
        </w:tc>
        <w:tc>
          <w:tcPr>
            <w:tcW w:w="2790" w:type="dxa"/>
          </w:tcPr>
          <w:p w14:paraId="6DD2CB76" w14:textId="77777777" w:rsidR="00A36C28" w:rsidRPr="00DE40EC" w:rsidRDefault="00A36C28" w:rsidP="00374A2A">
            <w:pPr>
              <w:pStyle w:val="DocText"/>
              <w:spacing w:before="0"/>
              <w:rPr>
                <w:rFonts w:cs="Arial"/>
                <w:b/>
                <w:szCs w:val="20"/>
              </w:rPr>
            </w:pPr>
          </w:p>
        </w:tc>
      </w:tr>
      <w:tr w:rsidR="00A36C28" w:rsidRPr="00DE40EC" w14:paraId="35A84383" w14:textId="77777777" w:rsidTr="00CE0614">
        <w:tc>
          <w:tcPr>
            <w:tcW w:w="6237" w:type="dxa"/>
          </w:tcPr>
          <w:p w14:paraId="513689CE" w14:textId="77777777" w:rsidR="00A36C28" w:rsidRPr="00DE40EC" w:rsidRDefault="00A36C28" w:rsidP="00374A2A">
            <w:pPr>
              <w:pStyle w:val="DocText"/>
              <w:spacing w:before="0"/>
              <w:rPr>
                <w:rFonts w:cs="Arial"/>
                <w:b/>
                <w:szCs w:val="20"/>
              </w:rPr>
            </w:pPr>
          </w:p>
        </w:tc>
        <w:tc>
          <w:tcPr>
            <w:tcW w:w="2790" w:type="dxa"/>
          </w:tcPr>
          <w:p w14:paraId="34518000" w14:textId="77777777" w:rsidR="00A36C28" w:rsidRPr="00DE40EC" w:rsidRDefault="00A36C28" w:rsidP="00374A2A">
            <w:pPr>
              <w:pStyle w:val="DocText"/>
              <w:spacing w:before="0"/>
              <w:rPr>
                <w:rFonts w:cs="Arial"/>
                <w:b/>
                <w:szCs w:val="20"/>
              </w:rPr>
            </w:pPr>
          </w:p>
        </w:tc>
      </w:tr>
      <w:tr w:rsidR="00A36C28" w:rsidRPr="00DE40EC" w14:paraId="32069860" w14:textId="77777777" w:rsidTr="00CE0614">
        <w:tc>
          <w:tcPr>
            <w:tcW w:w="6237" w:type="dxa"/>
            <w:hideMark/>
          </w:tcPr>
          <w:p w14:paraId="1332C552" w14:textId="5562BBA7" w:rsidR="00A36C28" w:rsidRPr="00DE40EC" w:rsidRDefault="00A36C28" w:rsidP="00374A2A">
            <w:pPr>
              <w:pStyle w:val="DocText"/>
              <w:spacing w:before="0"/>
              <w:rPr>
                <w:rFonts w:cs="Arial"/>
                <w:b/>
                <w:szCs w:val="20"/>
              </w:rPr>
            </w:pPr>
            <w:r w:rsidRPr="00DE40EC">
              <w:rPr>
                <w:rFonts w:cs="Arial"/>
                <w:b/>
                <w:szCs w:val="20"/>
              </w:rPr>
              <w:t xml:space="preserve">J.P. Morgan Cazenove (Financial adviser to </w:t>
            </w:r>
            <w:r w:rsidR="00DD709E">
              <w:rPr>
                <w:rFonts w:cs="Arial"/>
                <w:b/>
                <w:szCs w:val="20"/>
              </w:rPr>
              <w:t>Prosus</w:t>
            </w:r>
            <w:r w:rsidRPr="00DE40EC">
              <w:rPr>
                <w:rFonts w:cs="Arial"/>
                <w:b/>
                <w:szCs w:val="20"/>
              </w:rPr>
              <w:t xml:space="preserve"> and </w:t>
            </w:r>
            <w:r w:rsidR="00DD709E">
              <w:rPr>
                <w:rFonts w:cs="Arial"/>
                <w:b/>
                <w:szCs w:val="20"/>
              </w:rPr>
              <w:t>MIH</w:t>
            </w:r>
            <w:r w:rsidRPr="00DE40EC">
              <w:rPr>
                <w:rFonts w:cs="Arial"/>
                <w:b/>
                <w:szCs w:val="20"/>
              </w:rPr>
              <w:t>)</w:t>
            </w:r>
          </w:p>
        </w:tc>
        <w:tc>
          <w:tcPr>
            <w:tcW w:w="2790" w:type="dxa"/>
            <w:hideMark/>
          </w:tcPr>
          <w:p w14:paraId="1DC88E44" w14:textId="77777777" w:rsidR="00A36C28" w:rsidRPr="00DE40EC" w:rsidRDefault="00A36C28" w:rsidP="00374A2A">
            <w:pPr>
              <w:pStyle w:val="DocText"/>
              <w:spacing w:before="0"/>
              <w:rPr>
                <w:rFonts w:cs="Arial"/>
                <w:b/>
                <w:szCs w:val="20"/>
              </w:rPr>
            </w:pPr>
            <w:r w:rsidRPr="00DE40EC">
              <w:rPr>
                <w:rFonts w:cs="Arial"/>
                <w:b/>
                <w:szCs w:val="20"/>
              </w:rPr>
              <w:t>+44 20 7742 4000</w:t>
            </w:r>
          </w:p>
        </w:tc>
      </w:tr>
      <w:tr w:rsidR="00A36C28" w:rsidRPr="00DE40EC" w14:paraId="6CCDD036" w14:textId="77777777" w:rsidTr="00CE0614">
        <w:tc>
          <w:tcPr>
            <w:tcW w:w="6237" w:type="dxa"/>
            <w:hideMark/>
          </w:tcPr>
          <w:p w14:paraId="42107444" w14:textId="77777777" w:rsidR="00A36C28" w:rsidRPr="00DE40EC" w:rsidRDefault="00A36C28" w:rsidP="00374A2A">
            <w:pPr>
              <w:pStyle w:val="DocText"/>
              <w:spacing w:before="0"/>
              <w:rPr>
                <w:rFonts w:cs="Arial"/>
                <w:szCs w:val="20"/>
              </w:rPr>
            </w:pPr>
            <w:r w:rsidRPr="00DE40EC">
              <w:rPr>
                <w:rFonts w:cs="Arial"/>
                <w:szCs w:val="20"/>
              </w:rPr>
              <w:t>Charles Harman</w:t>
            </w:r>
          </w:p>
        </w:tc>
        <w:tc>
          <w:tcPr>
            <w:tcW w:w="2790" w:type="dxa"/>
          </w:tcPr>
          <w:p w14:paraId="0C4922EF" w14:textId="77777777" w:rsidR="00A36C28" w:rsidRPr="00DE40EC" w:rsidRDefault="00A36C28" w:rsidP="00374A2A">
            <w:pPr>
              <w:pStyle w:val="DocText"/>
              <w:spacing w:before="0"/>
              <w:rPr>
                <w:rFonts w:cs="Arial"/>
                <w:b/>
                <w:szCs w:val="20"/>
              </w:rPr>
            </w:pPr>
          </w:p>
        </w:tc>
      </w:tr>
      <w:tr w:rsidR="00A36C28" w:rsidRPr="00DE40EC" w14:paraId="355094BA" w14:textId="77777777" w:rsidTr="00CE0614">
        <w:tc>
          <w:tcPr>
            <w:tcW w:w="6237" w:type="dxa"/>
            <w:hideMark/>
          </w:tcPr>
          <w:p w14:paraId="2EB999F6" w14:textId="77777777" w:rsidR="00A36C28" w:rsidRPr="00DE40EC" w:rsidRDefault="00A36C28" w:rsidP="00374A2A">
            <w:pPr>
              <w:pStyle w:val="DocText"/>
              <w:spacing w:before="0"/>
              <w:rPr>
                <w:rFonts w:cs="Arial"/>
                <w:szCs w:val="20"/>
              </w:rPr>
            </w:pPr>
            <w:r w:rsidRPr="00DE40EC">
              <w:rPr>
                <w:rFonts w:cs="Arial"/>
                <w:szCs w:val="20"/>
              </w:rPr>
              <w:t>Barry Weir</w:t>
            </w:r>
          </w:p>
        </w:tc>
        <w:tc>
          <w:tcPr>
            <w:tcW w:w="2790" w:type="dxa"/>
          </w:tcPr>
          <w:p w14:paraId="21542D0A" w14:textId="77777777" w:rsidR="00A36C28" w:rsidRPr="00DE40EC" w:rsidRDefault="00A36C28" w:rsidP="00374A2A">
            <w:pPr>
              <w:pStyle w:val="DocText"/>
              <w:spacing w:before="0"/>
              <w:rPr>
                <w:rFonts w:cs="Arial"/>
                <w:b/>
                <w:szCs w:val="20"/>
              </w:rPr>
            </w:pPr>
          </w:p>
        </w:tc>
      </w:tr>
      <w:tr w:rsidR="00A36C28" w:rsidRPr="00DE40EC" w14:paraId="1491DF78" w14:textId="77777777" w:rsidTr="00CE0614">
        <w:tc>
          <w:tcPr>
            <w:tcW w:w="6237" w:type="dxa"/>
            <w:hideMark/>
          </w:tcPr>
          <w:p w14:paraId="6F6670F8" w14:textId="77777777" w:rsidR="00A36C28" w:rsidRPr="00DE40EC" w:rsidRDefault="00A36C28" w:rsidP="00374A2A">
            <w:pPr>
              <w:pStyle w:val="DocText"/>
              <w:spacing w:before="0"/>
              <w:rPr>
                <w:rFonts w:cs="Arial"/>
                <w:szCs w:val="20"/>
              </w:rPr>
            </w:pPr>
            <w:r w:rsidRPr="00DE40EC">
              <w:rPr>
                <w:rFonts w:cs="Arial"/>
                <w:szCs w:val="20"/>
              </w:rPr>
              <w:t>Bill Hutchings</w:t>
            </w:r>
          </w:p>
        </w:tc>
        <w:tc>
          <w:tcPr>
            <w:tcW w:w="2790" w:type="dxa"/>
          </w:tcPr>
          <w:p w14:paraId="4808CC49" w14:textId="77777777" w:rsidR="00A36C28" w:rsidRPr="00DE40EC" w:rsidRDefault="00A36C28" w:rsidP="00374A2A">
            <w:pPr>
              <w:pStyle w:val="DocText"/>
              <w:spacing w:before="0"/>
              <w:rPr>
                <w:rFonts w:cs="Arial"/>
                <w:b/>
                <w:szCs w:val="20"/>
              </w:rPr>
            </w:pPr>
          </w:p>
        </w:tc>
      </w:tr>
      <w:tr w:rsidR="00A36C28" w:rsidRPr="00DE40EC" w14:paraId="56D2FDDC" w14:textId="77777777" w:rsidTr="00CE0614">
        <w:tc>
          <w:tcPr>
            <w:tcW w:w="6237" w:type="dxa"/>
            <w:hideMark/>
          </w:tcPr>
          <w:p w14:paraId="3B36B4FE" w14:textId="77777777" w:rsidR="00A36C28" w:rsidRPr="00DE40EC" w:rsidRDefault="00A36C28" w:rsidP="00374A2A">
            <w:pPr>
              <w:pStyle w:val="DocText"/>
              <w:spacing w:before="0"/>
              <w:rPr>
                <w:rFonts w:cs="Arial"/>
                <w:szCs w:val="20"/>
              </w:rPr>
            </w:pPr>
            <w:r w:rsidRPr="00DE40EC">
              <w:rPr>
                <w:rFonts w:cs="Arial"/>
                <w:szCs w:val="20"/>
              </w:rPr>
              <w:t>James Robinson</w:t>
            </w:r>
          </w:p>
          <w:p w14:paraId="3CCA492B" w14:textId="77777777" w:rsidR="00A36C28" w:rsidRPr="00DE40EC" w:rsidRDefault="00A36C28" w:rsidP="00374A2A">
            <w:pPr>
              <w:pStyle w:val="DocText"/>
              <w:spacing w:before="0"/>
              <w:rPr>
                <w:rFonts w:cs="Arial"/>
                <w:szCs w:val="20"/>
              </w:rPr>
            </w:pPr>
            <w:r w:rsidRPr="00DE40EC">
              <w:rPr>
                <w:rFonts w:cs="Arial"/>
                <w:szCs w:val="20"/>
              </w:rPr>
              <w:t>Chris Wood</w:t>
            </w:r>
          </w:p>
        </w:tc>
        <w:tc>
          <w:tcPr>
            <w:tcW w:w="2790" w:type="dxa"/>
          </w:tcPr>
          <w:p w14:paraId="3765C8BE" w14:textId="77777777" w:rsidR="00A36C28" w:rsidRPr="00DE40EC" w:rsidRDefault="00A36C28" w:rsidP="00374A2A">
            <w:pPr>
              <w:pStyle w:val="DocText"/>
              <w:spacing w:before="0"/>
              <w:rPr>
                <w:rFonts w:cs="Arial"/>
                <w:b/>
                <w:szCs w:val="20"/>
              </w:rPr>
            </w:pPr>
          </w:p>
        </w:tc>
      </w:tr>
      <w:tr w:rsidR="00A36C28" w:rsidRPr="00DE40EC" w14:paraId="005C521B" w14:textId="77777777" w:rsidTr="00CE0614">
        <w:tc>
          <w:tcPr>
            <w:tcW w:w="6237" w:type="dxa"/>
          </w:tcPr>
          <w:p w14:paraId="7761BCC8" w14:textId="77777777" w:rsidR="00A36C28" w:rsidRPr="00DE40EC" w:rsidRDefault="00A36C28" w:rsidP="00374A2A">
            <w:pPr>
              <w:pStyle w:val="DocText"/>
              <w:spacing w:before="0"/>
              <w:rPr>
                <w:rFonts w:cs="Arial"/>
                <w:szCs w:val="20"/>
              </w:rPr>
            </w:pPr>
          </w:p>
        </w:tc>
        <w:tc>
          <w:tcPr>
            <w:tcW w:w="2790" w:type="dxa"/>
          </w:tcPr>
          <w:p w14:paraId="7B943904" w14:textId="77777777" w:rsidR="00A36C28" w:rsidRPr="00DE40EC" w:rsidRDefault="00A36C28" w:rsidP="00374A2A">
            <w:pPr>
              <w:pStyle w:val="DocText"/>
              <w:spacing w:before="0"/>
              <w:rPr>
                <w:rFonts w:cs="Arial"/>
                <w:b/>
                <w:szCs w:val="20"/>
              </w:rPr>
            </w:pPr>
          </w:p>
        </w:tc>
      </w:tr>
      <w:tr w:rsidR="002C2E08" w:rsidRPr="00DE40EC" w14:paraId="335121BE" w14:textId="77777777" w:rsidTr="00CE0614">
        <w:tc>
          <w:tcPr>
            <w:tcW w:w="6237" w:type="dxa"/>
          </w:tcPr>
          <w:p w14:paraId="70C68ED4" w14:textId="0EB2F1FE" w:rsidR="002C2E08" w:rsidRPr="00DE40EC" w:rsidRDefault="001406B9" w:rsidP="00374A2A">
            <w:pPr>
              <w:pStyle w:val="DocText"/>
              <w:spacing w:before="0"/>
              <w:rPr>
                <w:rFonts w:cs="Arial"/>
                <w:b/>
                <w:szCs w:val="20"/>
              </w:rPr>
            </w:pPr>
            <w:r w:rsidRPr="00DE40EC">
              <w:rPr>
                <w:rFonts w:cs="Arial"/>
                <w:b/>
                <w:szCs w:val="20"/>
              </w:rPr>
              <w:t xml:space="preserve">Morgan Stanley &amp; Co International plc (Financial adviser to </w:t>
            </w:r>
            <w:r w:rsidR="00DD709E">
              <w:rPr>
                <w:rFonts w:cs="Arial"/>
                <w:b/>
                <w:szCs w:val="20"/>
              </w:rPr>
              <w:t>Prosus</w:t>
            </w:r>
            <w:r w:rsidRPr="00DE40EC">
              <w:rPr>
                <w:rFonts w:cs="Arial"/>
                <w:b/>
                <w:szCs w:val="20"/>
              </w:rPr>
              <w:t xml:space="preserve"> and </w:t>
            </w:r>
            <w:r w:rsidR="00DD709E">
              <w:rPr>
                <w:rFonts w:cs="Arial"/>
                <w:b/>
                <w:szCs w:val="20"/>
              </w:rPr>
              <w:t>MIH</w:t>
            </w:r>
            <w:r w:rsidRPr="00DE40EC">
              <w:rPr>
                <w:rFonts w:cs="Arial"/>
                <w:b/>
                <w:szCs w:val="20"/>
              </w:rPr>
              <w:t>)</w:t>
            </w:r>
          </w:p>
          <w:p w14:paraId="0C623DA0" w14:textId="77777777" w:rsidR="002D716A" w:rsidRPr="00DE40EC" w:rsidRDefault="002D716A" w:rsidP="00374A2A">
            <w:pPr>
              <w:pStyle w:val="DocText"/>
              <w:spacing w:before="0"/>
              <w:rPr>
                <w:rFonts w:cs="Arial"/>
                <w:szCs w:val="20"/>
              </w:rPr>
            </w:pPr>
            <w:r w:rsidRPr="00DE40EC">
              <w:rPr>
                <w:rFonts w:cs="Arial"/>
                <w:szCs w:val="20"/>
              </w:rPr>
              <w:t>Mark Rawlinson</w:t>
            </w:r>
          </w:p>
          <w:p w14:paraId="2FE2E67D" w14:textId="77777777" w:rsidR="002D716A" w:rsidRPr="00DE40EC" w:rsidRDefault="002D716A" w:rsidP="00374A2A">
            <w:pPr>
              <w:pStyle w:val="DocText"/>
              <w:spacing w:before="0"/>
              <w:rPr>
                <w:rFonts w:cs="Arial"/>
                <w:szCs w:val="20"/>
              </w:rPr>
            </w:pPr>
            <w:r w:rsidRPr="00DE40EC">
              <w:rPr>
                <w:rFonts w:cs="Arial"/>
                <w:szCs w:val="20"/>
              </w:rPr>
              <w:t>Gergely Voros</w:t>
            </w:r>
          </w:p>
          <w:p w14:paraId="2EB10834" w14:textId="77777777" w:rsidR="002D716A" w:rsidRPr="00DE40EC" w:rsidRDefault="002D716A" w:rsidP="00374A2A">
            <w:pPr>
              <w:pStyle w:val="DocText"/>
              <w:spacing w:before="0"/>
              <w:rPr>
                <w:rFonts w:cs="Arial"/>
                <w:szCs w:val="20"/>
              </w:rPr>
            </w:pPr>
            <w:r w:rsidRPr="00DE40EC">
              <w:rPr>
                <w:rFonts w:cs="Arial"/>
                <w:szCs w:val="20"/>
              </w:rPr>
              <w:t>Enrique Perez-Hernandez</w:t>
            </w:r>
          </w:p>
          <w:p w14:paraId="58946E9B" w14:textId="77777777" w:rsidR="002D716A" w:rsidRPr="00DE40EC" w:rsidRDefault="002D716A" w:rsidP="00374A2A">
            <w:pPr>
              <w:pStyle w:val="DocText"/>
              <w:spacing w:before="0"/>
              <w:rPr>
                <w:rFonts w:cs="Arial"/>
                <w:szCs w:val="20"/>
              </w:rPr>
            </w:pPr>
            <w:r w:rsidRPr="00DE40EC">
              <w:rPr>
                <w:rFonts w:cs="Arial"/>
                <w:szCs w:val="20"/>
              </w:rPr>
              <w:t>Laurence Hopkins</w:t>
            </w:r>
          </w:p>
          <w:p w14:paraId="51642798" w14:textId="77777777" w:rsidR="001406B9" w:rsidRPr="00DE40EC" w:rsidRDefault="002D716A" w:rsidP="00374A2A">
            <w:pPr>
              <w:pStyle w:val="DocText"/>
              <w:spacing w:before="0"/>
              <w:rPr>
                <w:rFonts w:cs="Arial"/>
                <w:szCs w:val="20"/>
              </w:rPr>
            </w:pPr>
            <w:r w:rsidRPr="00DE40EC">
              <w:rPr>
                <w:rFonts w:cs="Arial"/>
                <w:szCs w:val="20"/>
              </w:rPr>
              <w:t>Ben Grindley</w:t>
            </w:r>
          </w:p>
        </w:tc>
        <w:tc>
          <w:tcPr>
            <w:tcW w:w="2790" w:type="dxa"/>
          </w:tcPr>
          <w:p w14:paraId="0A4FD2A8" w14:textId="77777777" w:rsidR="002C2E08" w:rsidRPr="00DE40EC" w:rsidRDefault="002D716A" w:rsidP="00374A2A">
            <w:pPr>
              <w:pStyle w:val="DocText"/>
              <w:spacing w:before="0"/>
              <w:rPr>
                <w:rFonts w:cs="Arial"/>
                <w:b/>
                <w:szCs w:val="20"/>
              </w:rPr>
            </w:pPr>
            <w:r w:rsidRPr="00DE40EC">
              <w:rPr>
                <w:rFonts w:cs="Arial"/>
                <w:b/>
                <w:szCs w:val="20"/>
              </w:rPr>
              <w:t>+44 207 425 8000</w:t>
            </w:r>
          </w:p>
        </w:tc>
      </w:tr>
      <w:tr w:rsidR="002C2E08" w:rsidRPr="00DE40EC" w14:paraId="5F3DF86A" w14:textId="77777777" w:rsidTr="00CE0614">
        <w:tc>
          <w:tcPr>
            <w:tcW w:w="6237" w:type="dxa"/>
          </w:tcPr>
          <w:p w14:paraId="4A883E07" w14:textId="77777777" w:rsidR="002C2E08" w:rsidRPr="00DE40EC" w:rsidRDefault="002C2E08" w:rsidP="00374A2A">
            <w:pPr>
              <w:pStyle w:val="DocText"/>
              <w:spacing w:before="0"/>
              <w:rPr>
                <w:rFonts w:cs="Arial"/>
                <w:b/>
                <w:szCs w:val="20"/>
              </w:rPr>
            </w:pPr>
          </w:p>
        </w:tc>
        <w:tc>
          <w:tcPr>
            <w:tcW w:w="2790" w:type="dxa"/>
          </w:tcPr>
          <w:p w14:paraId="67C081BC" w14:textId="77777777" w:rsidR="002C2E08" w:rsidRPr="00DE40EC" w:rsidRDefault="002C2E08" w:rsidP="00374A2A">
            <w:pPr>
              <w:pStyle w:val="DocText"/>
              <w:spacing w:before="0"/>
              <w:rPr>
                <w:rFonts w:cs="Arial"/>
                <w:b/>
                <w:szCs w:val="20"/>
              </w:rPr>
            </w:pPr>
          </w:p>
        </w:tc>
      </w:tr>
      <w:tr w:rsidR="00A36C28" w:rsidRPr="00DE40EC" w14:paraId="0E57FCDF" w14:textId="77777777" w:rsidTr="00CE0614">
        <w:tc>
          <w:tcPr>
            <w:tcW w:w="6237" w:type="dxa"/>
            <w:hideMark/>
          </w:tcPr>
          <w:p w14:paraId="676FE2A8" w14:textId="01FA4B22" w:rsidR="00A36C28" w:rsidRPr="00DE40EC" w:rsidRDefault="00A36C28" w:rsidP="00374A2A">
            <w:pPr>
              <w:pStyle w:val="DocText"/>
              <w:spacing w:before="0"/>
              <w:rPr>
                <w:rFonts w:cs="Arial"/>
                <w:szCs w:val="20"/>
              </w:rPr>
            </w:pPr>
            <w:r w:rsidRPr="00DE40EC">
              <w:rPr>
                <w:rFonts w:cs="Arial"/>
                <w:b/>
                <w:szCs w:val="20"/>
              </w:rPr>
              <w:t xml:space="preserve">Finsbury (PR adviser to </w:t>
            </w:r>
            <w:r w:rsidR="00DD709E">
              <w:rPr>
                <w:rFonts w:cs="Arial"/>
                <w:b/>
                <w:szCs w:val="20"/>
              </w:rPr>
              <w:t>Prosus</w:t>
            </w:r>
            <w:r w:rsidRPr="00DE40EC">
              <w:rPr>
                <w:rFonts w:cs="Arial"/>
                <w:b/>
                <w:szCs w:val="20"/>
              </w:rPr>
              <w:t>)</w:t>
            </w:r>
          </w:p>
        </w:tc>
        <w:tc>
          <w:tcPr>
            <w:tcW w:w="2790" w:type="dxa"/>
            <w:hideMark/>
          </w:tcPr>
          <w:p w14:paraId="4A57334D" w14:textId="77777777" w:rsidR="00A36C28" w:rsidRPr="00DE40EC" w:rsidRDefault="00A36C28" w:rsidP="00374A2A">
            <w:pPr>
              <w:pStyle w:val="DocText"/>
              <w:spacing w:before="0"/>
              <w:rPr>
                <w:rFonts w:cs="Arial"/>
                <w:b/>
                <w:szCs w:val="20"/>
              </w:rPr>
            </w:pPr>
            <w:r w:rsidRPr="00DE40EC">
              <w:rPr>
                <w:rFonts w:cs="Arial"/>
                <w:b/>
                <w:szCs w:val="20"/>
              </w:rPr>
              <w:t>+44 207 251 3801</w:t>
            </w:r>
          </w:p>
        </w:tc>
      </w:tr>
      <w:tr w:rsidR="00A36C28" w:rsidRPr="00DE40EC" w14:paraId="319ED288" w14:textId="77777777" w:rsidTr="00CE0614">
        <w:tc>
          <w:tcPr>
            <w:tcW w:w="6237" w:type="dxa"/>
            <w:hideMark/>
          </w:tcPr>
          <w:p w14:paraId="608CC011" w14:textId="77777777" w:rsidR="00A36C28" w:rsidRPr="00DE40EC" w:rsidRDefault="00A36C28" w:rsidP="00374A2A">
            <w:pPr>
              <w:pStyle w:val="DocText"/>
              <w:spacing w:before="0"/>
              <w:rPr>
                <w:rFonts w:cs="Arial"/>
                <w:b/>
                <w:szCs w:val="20"/>
              </w:rPr>
            </w:pPr>
            <w:r w:rsidRPr="00DE40EC">
              <w:rPr>
                <w:rFonts w:cs="Arial"/>
                <w:szCs w:val="20"/>
              </w:rPr>
              <w:t>Rollo Head</w:t>
            </w:r>
          </w:p>
        </w:tc>
        <w:tc>
          <w:tcPr>
            <w:tcW w:w="2790" w:type="dxa"/>
          </w:tcPr>
          <w:p w14:paraId="12B129D7" w14:textId="77777777" w:rsidR="00A36C28" w:rsidRPr="00DE40EC" w:rsidRDefault="00A36C28" w:rsidP="00374A2A">
            <w:pPr>
              <w:pStyle w:val="DocText"/>
              <w:spacing w:before="0"/>
              <w:rPr>
                <w:rFonts w:cs="Arial"/>
                <w:b/>
                <w:szCs w:val="20"/>
              </w:rPr>
            </w:pPr>
          </w:p>
        </w:tc>
      </w:tr>
      <w:tr w:rsidR="00A36C28" w:rsidRPr="00DE40EC" w14:paraId="1DCADBC9" w14:textId="77777777" w:rsidTr="00CE0614">
        <w:tc>
          <w:tcPr>
            <w:tcW w:w="6237" w:type="dxa"/>
            <w:hideMark/>
          </w:tcPr>
          <w:p w14:paraId="34FF7270" w14:textId="77777777" w:rsidR="00A36C28" w:rsidRPr="00DE40EC" w:rsidRDefault="00A36C28" w:rsidP="00374A2A">
            <w:pPr>
              <w:pStyle w:val="DocText"/>
              <w:spacing w:before="0"/>
              <w:rPr>
                <w:rFonts w:cs="Arial"/>
                <w:b/>
                <w:szCs w:val="20"/>
              </w:rPr>
            </w:pPr>
            <w:r w:rsidRPr="00DE40EC">
              <w:rPr>
                <w:rFonts w:cs="Arial"/>
                <w:szCs w:val="20"/>
              </w:rPr>
              <w:t>Guy Lamming</w:t>
            </w:r>
          </w:p>
        </w:tc>
        <w:tc>
          <w:tcPr>
            <w:tcW w:w="2790" w:type="dxa"/>
          </w:tcPr>
          <w:p w14:paraId="46D61405" w14:textId="77777777" w:rsidR="00A36C28" w:rsidRPr="00DE40EC" w:rsidRDefault="00A36C28" w:rsidP="00374A2A">
            <w:pPr>
              <w:pStyle w:val="DocText"/>
              <w:spacing w:before="0"/>
              <w:rPr>
                <w:rFonts w:cs="Arial"/>
                <w:b/>
                <w:szCs w:val="20"/>
              </w:rPr>
            </w:pPr>
          </w:p>
        </w:tc>
      </w:tr>
      <w:tr w:rsidR="00FA3896" w:rsidRPr="00DE40EC" w14:paraId="2752FAD0" w14:textId="77777777" w:rsidTr="00CE0614">
        <w:tc>
          <w:tcPr>
            <w:tcW w:w="6237" w:type="dxa"/>
          </w:tcPr>
          <w:p w14:paraId="0A5E6AF1" w14:textId="77777777" w:rsidR="00FA3896" w:rsidRPr="00DE40EC" w:rsidRDefault="00FA3896" w:rsidP="008960C5">
            <w:pPr>
              <w:pStyle w:val="DocText"/>
              <w:numPr>
                <w:ilvl w:val="0"/>
                <w:numId w:val="0"/>
              </w:numPr>
              <w:spacing w:before="0"/>
              <w:rPr>
                <w:rFonts w:cs="Arial"/>
                <w:szCs w:val="20"/>
              </w:rPr>
            </w:pPr>
          </w:p>
        </w:tc>
        <w:tc>
          <w:tcPr>
            <w:tcW w:w="2790" w:type="dxa"/>
          </w:tcPr>
          <w:p w14:paraId="63394683" w14:textId="77777777" w:rsidR="00FA3896" w:rsidRPr="00DE40EC" w:rsidRDefault="00FA3896" w:rsidP="00374A2A">
            <w:pPr>
              <w:pStyle w:val="DocText"/>
              <w:spacing w:before="0"/>
              <w:rPr>
                <w:rFonts w:cs="Arial"/>
                <w:b/>
                <w:szCs w:val="20"/>
              </w:rPr>
            </w:pPr>
          </w:p>
        </w:tc>
      </w:tr>
    </w:tbl>
    <w:p w14:paraId="38EBBE39" w14:textId="7E83BAF0" w:rsidR="00A36C28" w:rsidRPr="00DE40EC" w:rsidRDefault="00A36C28" w:rsidP="00374A2A">
      <w:pPr>
        <w:pStyle w:val="DocText"/>
        <w:rPr>
          <w:rFonts w:cs="Arial"/>
          <w:szCs w:val="20"/>
        </w:rPr>
      </w:pPr>
      <w:r w:rsidRPr="00DE40EC">
        <w:rPr>
          <w:rFonts w:cs="Arial"/>
          <w:szCs w:val="20"/>
        </w:rPr>
        <w:t xml:space="preserve">Allen &amp; </w:t>
      </w:r>
      <w:proofErr w:type="spellStart"/>
      <w:r w:rsidRPr="00DE40EC">
        <w:rPr>
          <w:rFonts w:cs="Arial"/>
          <w:szCs w:val="20"/>
        </w:rPr>
        <w:t>Overy</w:t>
      </w:r>
      <w:proofErr w:type="spellEnd"/>
      <w:r w:rsidRPr="00DE40EC">
        <w:rPr>
          <w:rFonts w:cs="Arial"/>
          <w:szCs w:val="20"/>
        </w:rPr>
        <w:t xml:space="preserve"> LLP is retained as legal adviser to </w:t>
      </w:r>
      <w:r w:rsidR="00DD709E">
        <w:rPr>
          <w:rFonts w:cs="Arial"/>
          <w:szCs w:val="20"/>
        </w:rPr>
        <w:t>Prosus</w:t>
      </w:r>
      <w:r w:rsidRPr="00DE40EC">
        <w:rPr>
          <w:rFonts w:cs="Arial"/>
          <w:szCs w:val="20"/>
        </w:rPr>
        <w:t xml:space="preserve"> and </w:t>
      </w:r>
      <w:r w:rsidR="00DD709E">
        <w:rPr>
          <w:rFonts w:cs="Arial"/>
          <w:szCs w:val="20"/>
        </w:rPr>
        <w:t>MIH</w:t>
      </w:r>
      <w:r w:rsidRPr="00DE40EC">
        <w:rPr>
          <w:rFonts w:cs="Arial"/>
          <w:szCs w:val="20"/>
        </w:rPr>
        <w:t xml:space="preserve">. </w:t>
      </w:r>
    </w:p>
    <w:p w14:paraId="46ED6959" w14:textId="77777777" w:rsidR="00A36C28" w:rsidRPr="00DE40EC" w:rsidRDefault="00A36C28" w:rsidP="00374A2A">
      <w:pPr>
        <w:pStyle w:val="DocText"/>
        <w:rPr>
          <w:rFonts w:cs="Arial"/>
          <w:b/>
          <w:i/>
          <w:szCs w:val="20"/>
        </w:rPr>
      </w:pPr>
      <w:r w:rsidRPr="00DE40EC">
        <w:rPr>
          <w:rFonts w:cs="Arial"/>
          <w:b/>
          <w:i/>
          <w:szCs w:val="20"/>
        </w:rPr>
        <w:t>Important notice related to financial advisers</w:t>
      </w:r>
    </w:p>
    <w:p w14:paraId="1CEF509A" w14:textId="1971236A" w:rsidR="00A36C28" w:rsidRPr="00DE40EC" w:rsidRDefault="00A36C28" w:rsidP="00374A2A">
      <w:pPr>
        <w:pStyle w:val="DocText"/>
        <w:rPr>
          <w:rFonts w:cs="Arial"/>
          <w:i/>
          <w:szCs w:val="20"/>
        </w:rPr>
      </w:pPr>
      <w:r w:rsidRPr="00DE40EC">
        <w:rPr>
          <w:rFonts w:cs="Arial"/>
          <w:i/>
          <w:szCs w:val="20"/>
          <w:lang w:eastAsia="zh-TW"/>
        </w:rPr>
        <w:t>J.P. Morgan Securities plc, which conducts its UK investment banking business as J.P. Morgan Cazenove (</w:t>
      </w:r>
      <w:r w:rsidRPr="00DE40EC">
        <w:rPr>
          <w:rFonts w:cs="Arial"/>
          <w:b/>
          <w:i/>
          <w:szCs w:val="20"/>
          <w:lang w:eastAsia="zh-TW"/>
        </w:rPr>
        <w:t>J.P. Morgan Cazenove</w:t>
      </w:r>
      <w:r w:rsidRPr="00DE40EC">
        <w:rPr>
          <w:rFonts w:cs="Arial"/>
          <w:i/>
          <w:szCs w:val="20"/>
          <w:lang w:eastAsia="zh-TW"/>
        </w:rPr>
        <w:t>)</w:t>
      </w:r>
      <w:r w:rsidRPr="00DE40EC">
        <w:rPr>
          <w:rFonts w:cs="Arial"/>
          <w:i/>
          <w:szCs w:val="20"/>
        </w:rPr>
        <w:t xml:space="preserve"> and which is authorised by the PRA and regulated by the FCA and the PRA in the United Kingdom, is acting as financial adviser exclusively for </w:t>
      </w:r>
      <w:r w:rsidR="00DD709E">
        <w:rPr>
          <w:rFonts w:cs="Arial"/>
          <w:i/>
          <w:szCs w:val="20"/>
          <w:lang w:eastAsia="zh-TW"/>
        </w:rPr>
        <w:t>Prosus</w:t>
      </w:r>
      <w:r w:rsidRPr="00DE40EC">
        <w:rPr>
          <w:rFonts w:cs="Arial"/>
          <w:i/>
          <w:szCs w:val="20"/>
          <w:lang w:eastAsia="zh-TW"/>
        </w:rPr>
        <w:t xml:space="preserve"> and </w:t>
      </w:r>
      <w:r w:rsidR="00DD709E">
        <w:rPr>
          <w:rFonts w:cs="Arial"/>
          <w:i/>
          <w:szCs w:val="20"/>
          <w:lang w:eastAsia="zh-TW"/>
        </w:rPr>
        <w:t>MIH</w:t>
      </w:r>
      <w:r w:rsidRPr="00DE40EC">
        <w:rPr>
          <w:rFonts w:cs="Arial"/>
          <w:bCs/>
          <w:i/>
          <w:szCs w:val="20"/>
        </w:rPr>
        <w:t xml:space="preserve"> </w:t>
      </w:r>
      <w:r w:rsidRPr="00DE40EC">
        <w:rPr>
          <w:rFonts w:cs="Arial"/>
          <w:i/>
          <w:szCs w:val="20"/>
        </w:rPr>
        <w:t>and no one else in connection with the</w:t>
      </w:r>
      <w:r w:rsidR="00B63D38">
        <w:rPr>
          <w:rFonts w:cs="Arial"/>
          <w:i/>
          <w:szCs w:val="20"/>
        </w:rPr>
        <w:t xml:space="preserve"> Final </w:t>
      </w:r>
      <w:r w:rsidR="009611DB">
        <w:rPr>
          <w:rFonts w:cs="Arial"/>
          <w:i/>
          <w:szCs w:val="20"/>
        </w:rPr>
        <w:t xml:space="preserve">Increased </w:t>
      </w:r>
      <w:r w:rsidRPr="00DE40EC">
        <w:rPr>
          <w:rFonts w:cs="Arial"/>
          <w:i/>
          <w:szCs w:val="20"/>
        </w:rPr>
        <w:t>Offer and will not regard any other person as its client in relation to the</w:t>
      </w:r>
      <w:r w:rsidR="00B63D38">
        <w:rPr>
          <w:rFonts w:cs="Arial"/>
          <w:i/>
          <w:szCs w:val="20"/>
        </w:rPr>
        <w:t xml:space="preserve"> Final</w:t>
      </w:r>
      <w:r w:rsidRPr="00DE40EC">
        <w:rPr>
          <w:rFonts w:cs="Arial"/>
          <w:i/>
          <w:szCs w:val="20"/>
        </w:rPr>
        <w:t xml:space="preserve"> </w:t>
      </w:r>
      <w:r w:rsidR="009611DB">
        <w:rPr>
          <w:rFonts w:cs="Arial"/>
          <w:i/>
          <w:szCs w:val="20"/>
        </w:rPr>
        <w:t xml:space="preserve">Increased </w:t>
      </w:r>
      <w:r w:rsidRPr="00DE40EC">
        <w:rPr>
          <w:rFonts w:cs="Arial"/>
          <w:i/>
          <w:szCs w:val="20"/>
        </w:rPr>
        <w:t xml:space="preserve">Offer and shall not be responsible to anyone other than </w:t>
      </w:r>
      <w:r w:rsidR="00DD709E">
        <w:rPr>
          <w:rFonts w:cs="Arial"/>
          <w:i/>
          <w:szCs w:val="20"/>
        </w:rPr>
        <w:t>Prosus</w:t>
      </w:r>
      <w:r w:rsidRPr="00DE40EC">
        <w:rPr>
          <w:rFonts w:cs="Arial"/>
          <w:i/>
          <w:szCs w:val="20"/>
        </w:rPr>
        <w:t xml:space="preserve"> or </w:t>
      </w:r>
      <w:r w:rsidR="00DD709E">
        <w:rPr>
          <w:rFonts w:cs="Arial"/>
          <w:i/>
          <w:szCs w:val="20"/>
        </w:rPr>
        <w:t>MIH</w:t>
      </w:r>
      <w:r w:rsidRPr="00DE40EC">
        <w:rPr>
          <w:rFonts w:cs="Arial"/>
          <w:i/>
          <w:szCs w:val="20"/>
        </w:rPr>
        <w:t xml:space="preserve"> for providing the protections afforded to clients of J.P. Morgan Cazenove, or for providing advice in relation to th</w:t>
      </w:r>
      <w:r w:rsidR="009611DB">
        <w:rPr>
          <w:rFonts w:cs="Arial"/>
          <w:i/>
          <w:szCs w:val="20"/>
        </w:rPr>
        <w:t xml:space="preserve">e </w:t>
      </w:r>
      <w:r w:rsidR="00B63D38">
        <w:rPr>
          <w:rFonts w:cs="Arial"/>
          <w:i/>
          <w:szCs w:val="20"/>
        </w:rPr>
        <w:t>Final</w:t>
      </w:r>
      <w:r w:rsidR="00B63D38" w:rsidRPr="00DE40EC">
        <w:rPr>
          <w:rFonts w:cs="Arial"/>
          <w:i/>
          <w:szCs w:val="20"/>
        </w:rPr>
        <w:t xml:space="preserve"> </w:t>
      </w:r>
      <w:r w:rsidR="009611DB">
        <w:rPr>
          <w:rFonts w:cs="Arial"/>
          <w:i/>
          <w:szCs w:val="20"/>
        </w:rPr>
        <w:t>Increased</w:t>
      </w:r>
      <w:r w:rsidRPr="00DE40EC">
        <w:rPr>
          <w:rFonts w:cs="Arial"/>
          <w:i/>
          <w:szCs w:val="20"/>
        </w:rPr>
        <w:t xml:space="preserve"> Offer or any matter referred to in </w:t>
      </w:r>
      <w:r w:rsidR="00042F62">
        <w:rPr>
          <w:rFonts w:cs="Arial"/>
          <w:i/>
          <w:szCs w:val="20"/>
        </w:rPr>
        <w:t>this announcement</w:t>
      </w:r>
      <w:r w:rsidRPr="00DE40EC">
        <w:rPr>
          <w:rFonts w:cs="Arial"/>
          <w:i/>
          <w:szCs w:val="20"/>
        </w:rPr>
        <w:t xml:space="preserve">. Neither J.P. Morgan Cazenove nor any of its affiliates owes or accepts any duty, liability or responsibility whatsoever (whether direct or indirect, whether in contract, in tort, in delict, under statute or otherwise) to any person who is not a client of J.P. Morgan Cazenove in connection with </w:t>
      </w:r>
      <w:r w:rsidR="00042F62">
        <w:rPr>
          <w:rFonts w:cs="Arial"/>
          <w:i/>
          <w:szCs w:val="20"/>
        </w:rPr>
        <w:t>this announcement</w:t>
      </w:r>
      <w:r w:rsidRPr="00DE40EC">
        <w:rPr>
          <w:rFonts w:cs="Arial"/>
          <w:i/>
          <w:szCs w:val="20"/>
        </w:rPr>
        <w:t xml:space="preserve">, any statement contained herein, the </w:t>
      </w:r>
      <w:r w:rsidR="00B63D38">
        <w:rPr>
          <w:rFonts w:cs="Arial"/>
          <w:i/>
          <w:szCs w:val="20"/>
        </w:rPr>
        <w:t>Final</w:t>
      </w:r>
      <w:r w:rsidR="00B63D38" w:rsidRPr="00DE40EC">
        <w:rPr>
          <w:rFonts w:cs="Arial"/>
          <w:i/>
          <w:szCs w:val="20"/>
        </w:rPr>
        <w:t xml:space="preserve"> </w:t>
      </w:r>
      <w:r w:rsidR="009611DB">
        <w:rPr>
          <w:rFonts w:cs="Arial"/>
          <w:i/>
          <w:szCs w:val="20"/>
        </w:rPr>
        <w:t xml:space="preserve">Increased </w:t>
      </w:r>
      <w:r w:rsidRPr="00DE40EC">
        <w:rPr>
          <w:rFonts w:cs="Arial"/>
          <w:i/>
          <w:szCs w:val="20"/>
        </w:rPr>
        <w:t>Offer or otherwise.</w:t>
      </w:r>
    </w:p>
    <w:p w14:paraId="23F3F28C" w14:textId="526679CF" w:rsidR="00CA60BD" w:rsidRPr="00086ADB" w:rsidRDefault="0028519A" w:rsidP="00374A2A">
      <w:pPr>
        <w:pStyle w:val="DocText"/>
        <w:rPr>
          <w:rFonts w:cs="Arial"/>
          <w:b/>
          <w:i/>
          <w:szCs w:val="20"/>
        </w:rPr>
      </w:pPr>
      <w:r w:rsidRPr="00DE40EC">
        <w:rPr>
          <w:rFonts w:cs="Arial"/>
          <w:i/>
          <w:szCs w:val="20"/>
        </w:rPr>
        <w:t>Morgan Stanley &amp; Co. International plc (</w:t>
      </w:r>
      <w:r w:rsidRPr="00DE40EC">
        <w:rPr>
          <w:rFonts w:cs="Arial"/>
          <w:b/>
          <w:i/>
          <w:szCs w:val="20"/>
        </w:rPr>
        <w:t>Morgan Stanley</w:t>
      </w:r>
      <w:r w:rsidRPr="00DE40EC">
        <w:rPr>
          <w:rFonts w:cs="Arial"/>
          <w:i/>
          <w:szCs w:val="20"/>
        </w:rPr>
        <w:t xml:space="preserve">), which is authorised by the PRA and regulated by the FCA and the PRA in the United Kingdom, is acting as financial adviser exclusively for </w:t>
      </w:r>
      <w:r w:rsidR="00DD709E">
        <w:rPr>
          <w:rFonts w:cs="Arial"/>
          <w:i/>
          <w:szCs w:val="20"/>
        </w:rPr>
        <w:t>Prosus</w:t>
      </w:r>
      <w:r w:rsidRPr="00DE40EC">
        <w:rPr>
          <w:rFonts w:cs="Arial"/>
          <w:i/>
          <w:szCs w:val="20"/>
        </w:rPr>
        <w:t xml:space="preserve"> and </w:t>
      </w:r>
      <w:r w:rsidR="00DD709E">
        <w:rPr>
          <w:rFonts w:cs="Arial"/>
          <w:i/>
          <w:szCs w:val="20"/>
        </w:rPr>
        <w:t>MIH</w:t>
      </w:r>
      <w:r w:rsidRPr="00DE40EC">
        <w:rPr>
          <w:rFonts w:cs="Arial"/>
          <w:i/>
          <w:szCs w:val="20"/>
        </w:rPr>
        <w:t xml:space="preserve"> and no one else in connection with the matters set out in this </w:t>
      </w:r>
      <w:r w:rsidR="004927D4">
        <w:rPr>
          <w:rFonts w:cs="Arial"/>
          <w:i/>
          <w:szCs w:val="20"/>
        </w:rPr>
        <w:t xml:space="preserve">Increased </w:t>
      </w:r>
      <w:r w:rsidRPr="00DE40EC">
        <w:rPr>
          <w:rFonts w:cs="Arial"/>
          <w:i/>
          <w:szCs w:val="20"/>
        </w:rPr>
        <w:t xml:space="preserve">Offer. In connection with such matters, Morgan Stanley, its affiliates and their respective directors, officers, employees and agents will not regard any other person as their client, nor will they be responsible to any other person for providing the protections afforded to their clients or for providing advice in connection with the contents of this </w:t>
      </w:r>
      <w:r w:rsidR="004927D4">
        <w:rPr>
          <w:rFonts w:cs="Arial"/>
          <w:i/>
          <w:szCs w:val="20"/>
        </w:rPr>
        <w:t xml:space="preserve">Increased </w:t>
      </w:r>
      <w:r w:rsidRPr="00DE40EC">
        <w:rPr>
          <w:rFonts w:cs="Arial"/>
          <w:i/>
          <w:szCs w:val="20"/>
        </w:rPr>
        <w:t>Offer or any other matter referred to herein.</w:t>
      </w:r>
      <w:r w:rsidRPr="00DE40EC" w:rsidDel="0028519A">
        <w:rPr>
          <w:rFonts w:cs="Arial"/>
          <w:i/>
          <w:szCs w:val="20"/>
        </w:rPr>
        <w:t xml:space="preserve"> </w:t>
      </w:r>
    </w:p>
    <w:p w14:paraId="60ACAD17" w14:textId="77777777" w:rsidR="008863DE" w:rsidRDefault="008863DE" w:rsidP="008960C5">
      <w:pPr>
        <w:pStyle w:val="DocText"/>
        <w:numPr>
          <w:ilvl w:val="0"/>
          <w:numId w:val="0"/>
        </w:numPr>
        <w:rPr>
          <w:rFonts w:cs="Arial"/>
          <w:i/>
          <w:szCs w:val="20"/>
        </w:rPr>
      </w:pPr>
    </w:p>
    <w:p w14:paraId="7050501E" w14:textId="77777777" w:rsidR="00A36C28" w:rsidRPr="00DE40EC" w:rsidRDefault="00A36C28" w:rsidP="008960C5">
      <w:pPr>
        <w:pStyle w:val="DocText"/>
        <w:numPr>
          <w:ilvl w:val="0"/>
          <w:numId w:val="0"/>
        </w:numPr>
        <w:rPr>
          <w:rFonts w:cs="Arial"/>
          <w:b/>
          <w:i/>
          <w:szCs w:val="20"/>
        </w:rPr>
      </w:pPr>
      <w:r w:rsidRPr="00DE40EC">
        <w:rPr>
          <w:rFonts w:cs="Arial"/>
          <w:b/>
          <w:i/>
          <w:szCs w:val="20"/>
        </w:rPr>
        <w:lastRenderedPageBreak/>
        <w:t>Further information</w:t>
      </w:r>
    </w:p>
    <w:p w14:paraId="541E89B4" w14:textId="77777777" w:rsidR="00A36C28" w:rsidRPr="00DE40EC" w:rsidRDefault="00A36C28" w:rsidP="00374A2A">
      <w:pPr>
        <w:pStyle w:val="DocText"/>
        <w:rPr>
          <w:rFonts w:cs="Arial"/>
          <w:i/>
          <w:szCs w:val="20"/>
        </w:rPr>
      </w:pPr>
      <w:r w:rsidRPr="00DE40EC">
        <w:rPr>
          <w:rFonts w:cs="Arial"/>
          <w:i/>
          <w:szCs w:val="20"/>
        </w:rPr>
        <w:t xml:space="preserve">This </w:t>
      </w:r>
      <w:r w:rsidR="00736B3B">
        <w:rPr>
          <w:rFonts w:cs="Arial"/>
          <w:i/>
          <w:szCs w:val="20"/>
        </w:rPr>
        <w:t>a</w:t>
      </w:r>
      <w:r w:rsidRPr="00DE40EC">
        <w:rPr>
          <w:rFonts w:cs="Arial"/>
          <w:i/>
          <w:szCs w:val="20"/>
        </w:rPr>
        <w:t>nnouncement is provided for information purposes only. It is not intended to and does not constitute or form part of, an offer, invitation, inducement or the solicitation of an offer to purchase, otherwise acquire, subscribe for, exchange, sell or otherwise dispose of or exercise rights in respect of any securities, or the solicitation of any vote or approval of an offer to buy securities in any jurisdiction, pursuant to the</w:t>
      </w:r>
      <w:r w:rsidR="001305F1">
        <w:rPr>
          <w:rFonts w:cs="Arial"/>
          <w:i/>
          <w:szCs w:val="20"/>
        </w:rPr>
        <w:t xml:space="preserve"> </w:t>
      </w:r>
      <w:r w:rsidR="00B63D38">
        <w:rPr>
          <w:rFonts w:cs="Arial"/>
          <w:i/>
          <w:szCs w:val="20"/>
        </w:rPr>
        <w:t>Final</w:t>
      </w:r>
      <w:r w:rsidR="00B63D38" w:rsidRPr="00DE40EC">
        <w:rPr>
          <w:rFonts w:cs="Arial"/>
          <w:i/>
          <w:szCs w:val="20"/>
        </w:rPr>
        <w:t xml:space="preserve"> </w:t>
      </w:r>
      <w:r w:rsidR="00185B60">
        <w:rPr>
          <w:rFonts w:cs="Arial"/>
          <w:i/>
          <w:szCs w:val="20"/>
        </w:rPr>
        <w:t>Increased</w:t>
      </w:r>
      <w:r w:rsidR="004927D4" w:rsidRPr="00DE40EC">
        <w:rPr>
          <w:rFonts w:cs="Arial"/>
          <w:i/>
          <w:szCs w:val="20"/>
        </w:rPr>
        <w:t xml:space="preserve"> </w:t>
      </w:r>
      <w:r w:rsidRPr="00DE40EC">
        <w:rPr>
          <w:rFonts w:cs="Arial"/>
          <w:i/>
          <w:szCs w:val="20"/>
        </w:rPr>
        <w:t>Offer</w:t>
      </w:r>
      <w:r w:rsidR="001305F1">
        <w:rPr>
          <w:rFonts w:cs="Arial"/>
          <w:i/>
          <w:szCs w:val="20"/>
        </w:rPr>
        <w:t xml:space="preserve"> </w:t>
      </w:r>
      <w:r w:rsidRPr="00DE40EC">
        <w:rPr>
          <w:rFonts w:cs="Arial"/>
          <w:i/>
          <w:szCs w:val="20"/>
        </w:rPr>
        <w:t>or otherwise nor shall there be any sale, issuance or transfer of any securities pursuant to the</w:t>
      </w:r>
      <w:r w:rsidR="009611DB">
        <w:rPr>
          <w:rFonts w:cs="Arial"/>
          <w:i/>
          <w:szCs w:val="20"/>
        </w:rPr>
        <w:t xml:space="preserve"> </w:t>
      </w:r>
      <w:r w:rsidR="00B63D38">
        <w:rPr>
          <w:rFonts w:cs="Arial"/>
          <w:i/>
          <w:szCs w:val="20"/>
        </w:rPr>
        <w:t>Final</w:t>
      </w:r>
      <w:r w:rsidR="00B63D38" w:rsidRPr="00DE40EC">
        <w:rPr>
          <w:rFonts w:cs="Arial"/>
          <w:i/>
          <w:szCs w:val="20"/>
        </w:rPr>
        <w:t xml:space="preserve"> </w:t>
      </w:r>
      <w:r w:rsidR="009611DB">
        <w:rPr>
          <w:rFonts w:cs="Arial"/>
          <w:i/>
          <w:szCs w:val="20"/>
        </w:rPr>
        <w:t>Increased</w:t>
      </w:r>
      <w:r w:rsidRPr="00DE40EC">
        <w:rPr>
          <w:rFonts w:cs="Arial"/>
          <w:i/>
          <w:szCs w:val="20"/>
        </w:rPr>
        <w:t xml:space="preserve"> Offer in any jurisdiction in contravention of any applicable laws.</w:t>
      </w:r>
    </w:p>
    <w:p w14:paraId="3295B381" w14:textId="77777777" w:rsidR="00A36C28" w:rsidRPr="00DE40EC" w:rsidRDefault="00A36C28" w:rsidP="00374A2A">
      <w:pPr>
        <w:pStyle w:val="DocText"/>
        <w:rPr>
          <w:rFonts w:cs="Arial"/>
          <w:i/>
          <w:szCs w:val="20"/>
        </w:rPr>
      </w:pPr>
      <w:r w:rsidRPr="00DE40EC">
        <w:rPr>
          <w:rFonts w:cs="Arial"/>
          <w:i/>
          <w:szCs w:val="20"/>
        </w:rPr>
        <w:t xml:space="preserve">The </w:t>
      </w:r>
      <w:r w:rsidR="00B63D38">
        <w:rPr>
          <w:rFonts w:cs="Arial"/>
          <w:i/>
          <w:szCs w:val="20"/>
        </w:rPr>
        <w:t>Final</w:t>
      </w:r>
      <w:r w:rsidR="00B63D38" w:rsidRPr="00DE40EC">
        <w:rPr>
          <w:rFonts w:cs="Arial"/>
          <w:i/>
          <w:szCs w:val="20"/>
        </w:rPr>
        <w:t xml:space="preserve"> </w:t>
      </w:r>
      <w:r w:rsidR="003807AA">
        <w:rPr>
          <w:rFonts w:cs="Arial"/>
          <w:i/>
          <w:szCs w:val="20"/>
        </w:rPr>
        <w:t xml:space="preserve">Increased </w:t>
      </w:r>
      <w:r w:rsidRPr="00DE40EC">
        <w:rPr>
          <w:rFonts w:cs="Arial"/>
          <w:i/>
          <w:szCs w:val="20"/>
        </w:rPr>
        <w:t>Offer</w:t>
      </w:r>
      <w:r w:rsidR="001305F1">
        <w:rPr>
          <w:rFonts w:cs="Arial"/>
          <w:i/>
          <w:szCs w:val="20"/>
        </w:rPr>
        <w:t xml:space="preserve"> </w:t>
      </w:r>
      <w:r w:rsidR="00822F73">
        <w:rPr>
          <w:rFonts w:cs="Arial"/>
          <w:i/>
          <w:szCs w:val="20"/>
        </w:rPr>
        <w:t>will be</w:t>
      </w:r>
      <w:r w:rsidR="00822F73" w:rsidRPr="00DE40EC">
        <w:rPr>
          <w:rFonts w:cs="Arial"/>
          <w:i/>
          <w:szCs w:val="20"/>
        </w:rPr>
        <w:t xml:space="preserve"> </w:t>
      </w:r>
      <w:r w:rsidRPr="00DE40EC">
        <w:rPr>
          <w:rFonts w:cs="Arial"/>
          <w:i/>
          <w:szCs w:val="20"/>
        </w:rPr>
        <w:t>subject to English law and to the applicable requirements of the City Code, the Panel, the Listing Rules, the London Stock Exchange and the FCA.</w:t>
      </w:r>
    </w:p>
    <w:p w14:paraId="34143208" w14:textId="77777777" w:rsidR="00A36C28" w:rsidRPr="00DE40EC" w:rsidRDefault="00A36C28" w:rsidP="00374A2A">
      <w:pPr>
        <w:pStyle w:val="DocText"/>
        <w:rPr>
          <w:rFonts w:cs="Arial"/>
          <w:i/>
          <w:szCs w:val="20"/>
        </w:rPr>
      </w:pPr>
      <w:r w:rsidRPr="00DE40EC">
        <w:rPr>
          <w:rFonts w:cs="Arial"/>
          <w:i/>
          <w:szCs w:val="20"/>
        </w:rPr>
        <w:t xml:space="preserve">The </w:t>
      </w:r>
      <w:r w:rsidR="00B63D38">
        <w:rPr>
          <w:rFonts w:cs="Arial"/>
          <w:i/>
          <w:szCs w:val="20"/>
        </w:rPr>
        <w:t>Final</w:t>
      </w:r>
      <w:r w:rsidR="00B63D38" w:rsidRPr="00DE40EC">
        <w:rPr>
          <w:rFonts w:cs="Arial"/>
          <w:i/>
          <w:szCs w:val="20"/>
        </w:rPr>
        <w:t xml:space="preserve"> </w:t>
      </w:r>
      <w:r w:rsidR="001305F1">
        <w:rPr>
          <w:rFonts w:cs="Arial"/>
          <w:i/>
          <w:szCs w:val="20"/>
        </w:rPr>
        <w:t xml:space="preserve">Increased </w:t>
      </w:r>
      <w:r w:rsidRPr="00DE40EC">
        <w:rPr>
          <w:rFonts w:cs="Arial"/>
          <w:i/>
          <w:szCs w:val="20"/>
        </w:rPr>
        <w:t xml:space="preserve">Offer </w:t>
      </w:r>
      <w:r w:rsidR="00822F73">
        <w:rPr>
          <w:rFonts w:cs="Arial"/>
          <w:i/>
          <w:szCs w:val="20"/>
        </w:rPr>
        <w:t>will be</w:t>
      </w:r>
      <w:r w:rsidR="00822F73" w:rsidRPr="00DE40EC">
        <w:rPr>
          <w:rFonts w:cs="Arial"/>
          <w:i/>
          <w:szCs w:val="20"/>
        </w:rPr>
        <w:t xml:space="preserve"> </w:t>
      </w:r>
      <w:r w:rsidR="00A94B1B" w:rsidRPr="00DE40EC">
        <w:rPr>
          <w:rFonts w:cs="Arial"/>
          <w:i/>
          <w:szCs w:val="20"/>
        </w:rPr>
        <w:t>being</w:t>
      </w:r>
      <w:r w:rsidRPr="00DE40EC">
        <w:rPr>
          <w:rFonts w:cs="Arial"/>
          <w:i/>
          <w:szCs w:val="20"/>
        </w:rPr>
        <w:t xml:space="preserve"> implemented solely pursuant to the terms of the </w:t>
      </w:r>
      <w:r w:rsidR="00B63D38">
        <w:rPr>
          <w:rFonts w:cs="Arial"/>
          <w:i/>
          <w:szCs w:val="20"/>
        </w:rPr>
        <w:t xml:space="preserve">Final Increased </w:t>
      </w:r>
      <w:r w:rsidRPr="00DE40EC">
        <w:rPr>
          <w:rFonts w:cs="Arial"/>
          <w:i/>
          <w:szCs w:val="20"/>
        </w:rPr>
        <w:t>Offer Document</w:t>
      </w:r>
      <w:r w:rsidR="004927D4">
        <w:rPr>
          <w:rFonts w:cs="Arial"/>
          <w:i/>
          <w:szCs w:val="20"/>
        </w:rPr>
        <w:t xml:space="preserve">, which will contain further information about the </w:t>
      </w:r>
      <w:r w:rsidR="00B63D38">
        <w:rPr>
          <w:rFonts w:cs="Arial"/>
          <w:i/>
          <w:szCs w:val="20"/>
        </w:rPr>
        <w:t>Final</w:t>
      </w:r>
      <w:r w:rsidR="00B63D38" w:rsidRPr="00DE40EC">
        <w:rPr>
          <w:rFonts w:cs="Arial"/>
          <w:i/>
          <w:szCs w:val="20"/>
        </w:rPr>
        <w:t xml:space="preserve"> </w:t>
      </w:r>
      <w:r w:rsidR="004927D4">
        <w:rPr>
          <w:rFonts w:cs="Arial"/>
          <w:i/>
          <w:szCs w:val="20"/>
        </w:rPr>
        <w:t>Increased Offer</w:t>
      </w:r>
      <w:r w:rsidRPr="00DE40EC">
        <w:rPr>
          <w:rFonts w:cs="Arial"/>
          <w:i/>
          <w:szCs w:val="20"/>
        </w:rPr>
        <w:t>.</w:t>
      </w:r>
    </w:p>
    <w:p w14:paraId="05D03267" w14:textId="77777777" w:rsidR="00A36C28" w:rsidRPr="00DE40EC" w:rsidRDefault="00A36C28" w:rsidP="00374A2A">
      <w:pPr>
        <w:pStyle w:val="DocText"/>
        <w:rPr>
          <w:rFonts w:cs="Arial"/>
          <w:i/>
          <w:szCs w:val="20"/>
        </w:rPr>
      </w:pPr>
      <w:r w:rsidRPr="00DE40EC">
        <w:rPr>
          <w:rFonts w:cs="Arial"/>
          <w:i/>
          <w:szCs w:val="20"/>
        </w:rPr>
        <w:t xml:space="preserve">This </w:t>
      </w:r>
      <w:r w:rsidR="00736B3B">
        <w:rPr>
          <w:rFonts w:cs="Arial"/>
          <w:i/>
          <w:szCs w:val="20"/>
        </w:rPr>
        <w:t>a</w:t>
      </w:r>
      <w:r w:rsidRPr="00DE40EC">
        <w:rPr>
          <w:rFonts w:cs="Arial"/>
          <w:i/>
          <w:szCs w:val="20"/>
        </w:rPr>
        <w:t>nnouncement does not constitute a prospectus or prospectus exempted document.</w:t>
      </w:r>
    </w:p>
    <w:p w14:paraId="1F2A5690" w14:textId="77777777" w:rsidR="00A36C28" w:rsidRPr="00DE40EC" w:rsidRDefault="00A36C28" w:rsidP="00374A2A">
      <w:pPr>
        <w:pStyle w:val="DocText"/>
        <w:rPr>
          <w:rFonts w:cs="Arial"/>
          <w:b/>
          <w:i/>
          <w:szCs w:val="20"/>
        </w:rPr>
      </w:pPr>
      <w:r w:rsidRPr="00DE40EC">
        <w:rPr>
          <w:rFonts w:cs="Arial"/>
          <w:b/>
          <w:i/>
          <w:szCs w:val="20"/>
        </w:rPr>
        <w:t>Overseas shareholders</w:t>
      </w:r>
    </w:p>
    <w:p w14:paraId="36478E2E" w14:textId="39977AA8" w:rsidR="00A36C28" w:rsidRPr="00DE40EC" w:rsidRDefault="00A36C28" w:rsidP="00374A2A">
      <w:pPr>
        <w:spacing w:before="240" w:line="260" w:lineRule="atLeast"/>
        <w:rPr>
          <w:rFonts w:ascii="Arial" w:hAnsi="Arial" w:cs="Arial"/>
          <w:i/>
          <w:sz w:val="20"/>
          <w:szCs w:val="20"/>
        </w:rPr>
      </w:pPr>
      <w:r w:rsidRPr="00DE40EC">
        <w:rPr>
          <w:rFonts w:ascii="Arial" w:hAnsi="Arial" w:cs="Arial"/>
          <w:i/>
          <w:sz w:val="20"/>
          <w:szCs w:val="20"/>
        </w:rPr>
        <w:t xml:space="preserve">The release, publication or distribution of </w:t>
      </w:r>
      <w:r w:rsidR="00042F62">
        <w:rPr>
          <w:rFonts w:ascii="Arial" w:hAnsi="Arial" w:cs="Arial"/>
          <w:i/>
          <w:sz w:val="20"/>
          <w:szCs w:val="20"/>
        </w:rPr>
        <w:t>this announcement</w:t>
      </w:r>
      <w:r w:rsidRPr="00DE40EC">
        <w:rPr>
          <w:rFonts w:ascii="Arial" w:hAnsi="Arial" w:cs="Arial"/>
          <w:i/>
          <w:sz w:val="20"/>
          <w:szCs w:val="20"/>
        </w:rPr>
        <w:t xml:space="preserve"> in, and the availability of the </w:t>
      </w:r>
      <w:r w:rsidR="00B63D38" w:rsidRPr="00086ADB">
        <w:rPr>
          <w:rFonts w:ascii="Arial" w:hAnsi="Arial" w:cs="Arial"/>
          <w:i/>
          <w:sz w:val="20"/>
          <w:szCs w:val="20"/>
        </w:rPr>
        <w:t xml:space="preserve">Final </w:t>
      </w:r>
      <w:r w:rsidR="009611DB">
        <w:rPr>
          <w:rFonts w:ascii="Arial" w:hAnsi="Arial" w:cs="Arial"/>
          <w:i/>
          <w:sz w:val="20"/>
          <w:szCs w:val="20"/>
        </w:rPr>
        <w:t xml:space="preserve">Increased </w:t>
      </w:r>
      <w:r w:rsidRPr="00DE40EC">
        <w:rPr>
          <w:rFonts w:ascii="Arial" w:hAnsi="Arial" w:cs="Arial"/>
          <w:i/>
          <w:sz w:val="20"/>
          <w:szCs w:val="20"/>
        </w:rPr>
        <w:t xml:space="preserve">Offer to persons who are residents, citizens or nationals of, jurisdictions other than England and Wales and the Netherlands may be restricted by law and regulation and therefore any persons into whose possession </w:t>
      </w:r>
      <w:r w:rsidR="00042F62">
        <w:rPr>
          <w:rFonts w:ascii="Arial" w:hAnsi="Arial" w:cs="Arial"/>
          <w:i/>
          <w:sz w:val="20"/>
          <w:szCs w:val="20"/>
        </w:rPr>
        <w:t>this announcement</w:t>
      </w:r>
      <w:r w:rsidRPr="00DE40EC">
        <w:rPr>
          <w:rFonts w:ascii="Arial" w:hAnsi="Arial" w:cs="Arial"/>
          <w:i/>
          <w:sz w:val="20"/>
          <w:szCs w:val="20"/>
        </w:rPr>
        <w:t xml:space="preserve"> comes who are subject to the laws of any jurisdiction other than the United Kingdom and the Netherlands should inform themselves about and observe any applicable requirements. In particular, the ability of persons who are not resident in the United Kingdom or the Netherlands, or who are subject to the laws of another jurisdiction, to participate in the </w:t>
      </w:r>
      <w:r w:rsidR="00B63D38" w:rsidRPr="00E17CD3">
        <w:rPr>
          <w:rFonts w:ascii="Arial" w:hAnsi="Arial" w:cs="Arial"/>
          <w:i/>
          <w:sz w:val="20"/>
          <w:szCs w:val="20"/>
        </w:rPr>
        <w:t xml:space="preserve">Final </w:t>
      </w:r>
      <w:r w:rsidR="009611DB">
        <w:rPr>
          <w:rFonts w:ascii="Arial" w:hAnsi="Arial" w:cs="Arial"/>
          <w:i/>
          <w:sz w:val="20"/>
          <w:szCs w:val="20"/>
        </w:rPr>
        <w:t xml:space="preserve">Increased </w:t>
      </w:r>
      <w:r w:rsidRPr="00DE40EC">
        <w:rPr>
          <w:rFonts w:ascii="Arial" w:hAnsi="Arial" w:cs="Arial"/>
          <w:i/>
          <w:sz w:val="20"/>
          <w:szCs w:val="20"/>
        </w:rPr>
        <w:t xml:space="preserve">Offer or to accept or procure the acceptance of the </w:t>
      </w:r>
      <w:r w:rsidR="00B63D38" w:rsidRPr="00E17CD3">
        <w:rPr>
          <w:rFonts w:ascii="Arial" w:hAnsi="Arial" w:cs="Arial"/>
          <w:i/>
          <w:sz w:val="20"/>
          <w:szCs w:val="20"/>
        </w:rPr>
        <w:t xml:space="preserve">Final </w:t>
      </w:r>
      <w:r w:rsidR="009611DB">
        <w:rPr>
          <w:rFonts w:ascii="Arial" w:hAnsi="Arial" w:cs="Arial"/>
          <w:i/>
          <w:sz w:val="20"/>
          <w:szCs w:val="20"/>
        </w:rPr>
        <w:t xml:space="preserve">Increased </w:t>
      </w:r>
      <w:r w:rsidRPr="00DE40EC">
        <w:rPr>
          <w:rFonts w:ascii="Arial" w:hAnsi="Arial" w:cs="Arial"/>
          <w:i/>
          <w:sz w:val="20"/>
          <w:szCs w:val="20"/>
        </w:rPr>
        <w:t xml:space="preserve">Offer, may be affected by the laws of the relevant jurisdictions in which they are located. </w:t>
      </w:r>
      <w:r w:rsidR="00DD709E">
        <w:rPr>
          <w:rFonts w:ascii="Arial" w:hAnsi="Arial" w:cs="Arial"/>
          <w:i/>
          <w:sz w:val="20"/>
          <w:szCs w:val="20"/>
        </w:rPr>
        <w:t>Just Eat</w:t>
      </w:r>
      <w:r w:rsidRPr="00DE40EC">
        <w:rPr>
          <w:rFonts w:ascii="Arial" w:hAnsi="Arial" w:cs="Arial"/>
          <w:i/>
          <w:sz w:val="20"/>
          <w:szCs w:val="20"/>
        </w:rPr>
        <w:t xml:space="preserve"> Shareholders who are in any doubt regarding such matters should consult an appropriate independent financial adviser in their relevant jurisdiction without delay. Any failure to comply with such requirements may constitute a violation of the laws and/or regulation of any such jurisdiction. To the fullest extent permitted by applicable law, the companies and other persons involved in the </w:t>
      </w:r>
      <w:r w:rsidR="00B63D38" w:rsidRPr="00E17CD3">
        <w:rPr>
          <w:rFonts w:ascii="Arial" w:hAnsi="Arial" w:cs="Arial"/>
          <w:i/>
          <w:sz w:val="20"/>
          <w:szCs w:val="20"/>
        </w:rPr>
        <w:t xml:space="preserve">Final </w:t>
      </w:r>
      <w:r w:rsidR="009611DB">
        <w:rPr>
          <w:rFonts w:ascii="Arial" w:hAnsi="Arial" w:cs="Arial"/>
          <w:i/>
          <w:sz w:val="20"/>
          <w:szCs w:val="20"/>
        </w:rPr>
        <w:t xml:space="preserve">Increased </w:t>
      </w:r>
      <w:r w:rsidRPr="00DE40EC">
        <w:rPr>
          <w:rFonts w:ascii="Arial" w:hAnsi="Arial" w:cs="Arial"/>
          <w:i/>
          <w:sz w:val="20"/>
          <w:szCs w:val="20"/>
        </w:rPr>
        <w:t>Offer disclaim any responsibility or liability for any violation of such restrictions by any person.</w:t>
      </w:r>
    </w:p>
    <w:p w14:paraId="72265991" w14:textId="77777777" w:rsidR="00A36C28" w:rsidRPr="00DE40EC" w:rsidRDefault="00A36C28" w:rsidP="00374A2A">
      <w:pPr>
        <w:spacing w:before="240" w:line="260" w:lineRule="atLeast"/>
        <w:rPr>
          <w:rFonts w:ascii="Arial" w:hAnsi="Arial" w:cs="Arial"/>
          <w:i/>
          <w:sz w:val="20"/>
          <w:szCs w:val="20"/>
        </w:rPr>
      </w:pPr>
      <w:r w:rsidRPr="00DE40EC">
        <w:rPr>
          <w:rFonts w:ascii="Arial" w:hAnsi="Arial" w:cs="Arial"/>
          <w:i/>
          <w:sz w:val="20"/>
          <w:szCs w:val="20"/>
        </w:rPr>
        <w:t xml:space="preserve">This </w:t>
      </w:r>
      <w:r w:rsidR="00736B3B">
        <w:rPr>
          <w:rFonts w:ascii="Arial" w:hAnsi="Arial" w:cs="Arial"/>
          <w:i/>
          <w:sz w:val="20"/>
          <w:szCs w:val="20"/>
        </w:rPr>
        <w:t>a</w:t>
      </w:r>
      <w:r w:rsidRPr="00DE40EC">
        <w:rPr>
          <w:rFonts w:ascii="Arial" w:hAnsi="Arial" w:cs="Arial"/>
          <w:i/>
          <w:sz w:val="20"/>
          <w:szCs w:val="20"/>
        </w:rPr>
        <w:t xml:space="preserve">nnouncement has been prepared for the purpose of complying with English law and the City Code, the Market Abuse Regulation and the Disclosure Guidance and Transparency Rules and the information disclosed may not be the same as that which would have been disclosed if </w:t>
      </w:r>
      <w:r w:rsidR="00042F62">
        <w:rPr>
          <w:rFonts w:ascii="Arial" w:hAnsi="Arial" w:cs="Arial"/>
          <w:i/>
          <w:sz w:val="20"/>
          <w:szCs w:val="20"/>
        </w:rPr>
        <w:t>this announcement</w:t>
      </w:r>
      <w:r w:rsidRPr="00DE40EC">
        <w:rPr>
          <w:rFonts w:ascii="Arial" w:hAnsi="Arial" w:cs="Arial"/>
          <w:i/>
          <w:sz w:val="20"/>
          <w:szCs w:val="20"/>
        </w:rPr>
        <w:t xml:space="preserve"> had been prepared in accordance with the laws of jurisdictions outside England and Wales and/or the Netherlands.</w:t>
      </w:r>
    </w:p>
    <w:p w14:paraId="44470E3B" w14:textId="2CAA39CD" w:rsidR="00A36C28" w:rsidRPr="00DE40EC" w:rsidRDefault="00A36C28" w:rsidP="00374A2A">
      <w:pPr>
        <w:spacing w:before="240" w:line="260" w:lineRule="atLeast"/>
        <w:rPr>
          <w:rFonts w:ascii="Arial" w:hAnsi="Arial" w:cs="Arial"/>
          <w:i/>
          <w:sz w:val="20"/>
          <w:szCs w:val="20"/>
        </w:rPr>
      </w:pPr>
      <w:r w:rsidRPr="00DE40EC">
        <w:rPr>
          <w:rFonts w:ascii="Arial" w:hAnsi="Arial" w:cs="Arial"/>
          <w:i/>
          <w:sz w:val="20"/>
          <w:szCs w:val="20"/>
        </w:rPr>
        <w:t xml:space="preserve">The receipt of cash pursuant to the </w:t>
      </w:r>
      <w:r w:rsidR="00B63D38" w:rsidRPr="00E17CD3">
        <w:rPr>
          <w:rFonts w:ascii="Arial" w:hAnsi="Arial" w:cs="Arial"/>
          <w:i/>
          <w:sz w:val="20"/>
          <w:szCs w:val="20"/>
        </w:rPr>
        <w:t xml:space="preserve">Final </w:t>
      </w:r>
      <w:r w:rsidR="00D6639E">
        <w:rPr>
          <w:rFonts w:ascii="Arial" w:hAnsi="Arial" w:cs="Arial"/>
          <w:i/>
          <w:sz w:val="20"/>
          <w:szCs w:val="20"/>
        </w:rPr>
        <w:t xml:space="preserve">Increased </w:t>
      </w:r>
      <w:r w:rsidRPr="00DE40EC">
        <w:rPr>
          <w:rFonts w:ascii="Arial" w:hAnsi="Arial" w:cs="Arial"/>
          <w:i/>
          <w:sz w:val="20"/>
          <w:szCs w:val="20"/>
        </w:rPr>
        <w:t xml:space="preserve">Offer by </w:t>
      </w:r>
      <w:r w:rsidR="00DD709E">
        <w:rPr>
          <w:rFonts w:ascii="Arial" w:hAnsi="Arial" w:cs="Arial"/>
          <w:i/>
          <w:sz w:val="20"/>
          <w:szCs w:val="20"/>
        </w:rPr>
        <w:t>Just Eat</w:t>
      </w:r>
      <w:r w:rsidRPr="00DE40EC">
        <w:rPr>
          <w:rFonts w:ascii="Arial" w:hAnsi="Arial" w:cs="Arial"/>
          <w:i/>
          <w:sz w:val="20"/>
          <w:szCs w:val="20"/>
        </w:rPr>
        <w:t xml:space="preserve"> Shareholders may be a taxable transaction under applicable national, state and local, as well as foreign and other tax laws. Each </w:t>
      </w:r>
      <w:r w:rsidR="00DD709E">
        <w:rPr>
          <w:rFonts w:ascii="Arial" w:hAnsi="Arial" w:cs="Arial"/>
          <w:i/>
          <w:sz w:val="20"/>
          <w:szCs w:val="20"/>
        </w:rPr>
        <w:t>Just Eat</w:t>
      </w:r>
      <w:r w:rsidRPr="00DE40EC">
        <w:rPr>
          <w:rFonts w:ascii="Arial" w:hAnsi="Arial" w:cs="Arial"/>
          <w:i/>
          <w:sz w:val="20"/>
          <w:szCs w:val="20"/>
        </w:rPr>
        <w:t xml:space="preserve"> Shareholder is urged to consult their independent professional adviser regarding the tax consequences of the </w:t>
      </w:r>
      <w:r w:rsidR="00B63D38" w:rsidRPr="00E17CD3">
        <w:rPr>
          <w:rFonts w:ascii="Arial" w:hAnsi="Arial" w:cs="Arial"/>
          <w:i/>
          <w:sz w:val="20"/>
          <w:szCs w:val="20"/>
        </w:rPr>
        <w:t xml:space="preserve">Final </w:t>
      </w:r>
      <w:r w:rsidR="00D6639E">
        <w:rPr>
          <w:rFonts w:ascii="Arial" w:hAnsi="Arial" w:cs="Arial"/>
          <w:i/>
          <w:sz w:val="20"/>
          <w:szCs w:val="20"/>
        </w:rPr>
        <w:t xml:space="preserve">Increased </w:t>
      </w:r>
      <w:r w:rsidRPr="00DE40EC">
        <w:rPr>
          <w:rFonts w:ascii="Arial" w:hAnsi="Arial" w:cs="Arial"/>
          <w:i/>
          <w:sz w:val="20"/>
          <w:szCs w:val="20"/>
        </w:rPr>
        <w:t>Offer applicable to him.</w:t>
      </w:r>
    </w:p>
    <w:p w14:paraId="74F9BF54" w14:textId="19784059" w:rsidR="00A36C28" w:rsidRPr="00DE40EC" w:rsidRDefault="00A36C28" w:rsidP="00374A2A">
      <w:pPr>
        <w:pStyle w:val="DocText"/>
        <w:rPr>
          <w:rFonts w:cs="Arial"/>
          <w:i/>
          <w:szCs w:val="20"/>
        </w:rPr>
      </w:pPr>
      <w:r w:rsidRPr="00DE40EC">
        <w:rPr>
          <w:rFonts w:cs="Arial"/>
          <w:i/>
          <w:szCs w:val="20"/>
        </w:rPr>
        <w:t xml:space="preserve">Unless otherwise determined by </w:t>
      </w:r>
      <w:r w:rsidR="00DD709E">
        <w:rPr>
          <w:rFonts w:cs="Arial"/>
          <w:i/>
          <w:szCs w:val="20"/>
        </w:rPr>
        <w:t>MIH</w:t>
      </w:r>
      <w:r w:rsidRPr="00DE40EC">
        <w:rPr>
          <w:rFonts w:cs="Arial"/>
          <w:i/>
          <w:szCs w:val="20"/>
        </w:rPr>
        <w:t xml:space="preserve"> or required by the City Code, and permitted by applicable law and regulation,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 xml:space="preserve">Offer is not being made and will not be made available directly or indirectly in, into or from or by any use, means, instrumentality (including, but not limited to, facsimile, e-mail or other electronic transmission, telex or telephone) of interstate or foreign commerce of, or of any facility of a national, state or other securities exchange of, any Restricted Jurisdiction or where to do so would violate the laws of that jurisdiction. No person may accept or procure the acceptance of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Offer by any use, means, instrumentality of, or from within, any Restricted Jurisdiction or where to do so would violate the laws of that jurisdiction, and the</w:t>
      </w:r>
      <w:r w:rsidR="00D6639E">
        <w:rPr>
          <w:rFonts w:cs="Arial"/>
          <w:i/>
          <w:szCs w:val="20"/>
        </w:rPr>
        <w:t xml:space="preserve"> </w:t>
      </w:r>
      <w:r w:rsidR="00B63D38" w:rsidRPr="00E17CD3">
        <w:rPr>
          <w:rFonts w:cs="Arial"/>
          <w:i/>
          <w:szCs w:val="20"/>
        </w:rPr>
        <w:t xml:space="preserve">Final </w:t>
      </w:r>
      <w:r w:rsidR="00D6639E">
        <w:rPr>
          <w:rFonts w:cs="Arial"/>
          <w:i/>
          <w:szCs w:val="20"/>
        </w:rPr>
        <w:t xml:space="preserve">Increased </w:t>
      </w:r>
      <w:r w:rsidRPr="00DE40EC">
        <w:rPr>
          <w:rFonts w:cs="Arial"/>
          <w:i/>
          <w:szCs w:val="20"/>
        </w:rPr>
        <w:t xml:space="preserve">Offer </w:t>
      </w:r>
      <w:r w:rsidRPr="00DE40EC">
        <w:rPr>
          <w:rFonts w:cs="Arial"/>
          <w:i/>
          <w:szCs w:val="20"/>
        </w:rPr>
        <w:lastRenderedPageBreak/>
        <w:t xml:space="preserve">will not be capable of acceptance by any such use, means, instrumentality or facilities or, from or within a Restricted Jurisdiction or any other jurisdiction, if to do so would constitute a violation of the laws of that jurisdiction. Accordingly, copies of </w:t>
      </w:r>
      <w:r w:rsidR="00042F62">
        <w:rPr>
          <w:rFonts w:cs="Arial"/>
          <w:i/>
          <w:szCs w:val="20"/>
        </w:rPr>
        <w:t>this announcement</w:t>
      </w:r>
      <w:r w:rsidRPr="00DE40EC">
        <w:rPr>
          <w:rFonts w:cs="Arial"/>
          <w:i/>
          <w:szCs w:val="20"/>
        </w:rPr>
        <w:t xml:space="preserve"> and any documentation relating to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 xml:space="preserve">Offer are not being, and must not be, directly or indirectly, mailed, transmitted or otherwise forwarded, distributed or sent in, into or from any Restricted Jurisdiction or any other jurisdiction where to do so would violate the laws of that jurisdiction and persons receiving such documents (including agents, custodians, nominees and trustees) must not mail or otherwise forward, distribute or send them in or into or from any Restricted Jurisdiction or any other jurisdiction where to do so would violate the laws in that jurisdiction. If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 xml:space="preserve">Offer is implemented by way of a Scheme (unless otherwise permitted by applicable law and regulation), no person may vote in favour of the Scheme by any use, means, instrumentality or form and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Offer will not be capable of acceptance from or within a Restricted Jurisdiction or any other jurisdiction, if to do so would constitute a violation of the laws of that jurisdiction.</w:t>
      </w:r>
    </w:p>
    <w:p w14:paraId="2C2DE7D0" w14:textId="35495CC4" w:rsidR="00A36C28" w:rsidRPr="00DE40EC" w:rsidRDefault="00A36C28" w:rsidP="00374A2A">
      <w:pPr>
        <w:pStyle w:val="DocText"/>
        <w:rPr>
          <w:rFonts w:cs="Arial"/>
          <w:i/>
          <w:szCs w:val="20"/>
        </w:rPr>
      </w:pPr>
      <w:r w:rsidRPr="00DE40EC">
        <w:rPr>
          <w:rFonts w:cs="Arial"/>
          <w:i/>
          <w:szCs w:val="20"/>
        </w:rPr>
        <w:t xml:space="preserve">Further details in relation to </w:t>
      </w:r>
      <w:r w:rsidR="00DD709E">
        <w:rPr>
          <w:rFonts w:cs="Arial"/>
          <w:i/>
          <w:szCs w:val="20"/>
        </w:rPr>
        <w:t>Just Eat</w:t>
      </w:r>
      <w:r w:rsidRPr="00DE40EC">
        <w:rPr>
          <w:rFonts w:cs="Arial"/>
          <w:i/>
          <w:szCs w:val="20"/>
        </w:rPr>
        <w:t xml:space="preserve"> Shareholders who are resident in, ordinarily resident in, or citizens of, jurisdictions outside England and Wales </w:t>
      </w:r>
      <w:r w:rsidR="00D5030F">
        <w:rPr>
          <w:rFonts w:cs="Arial"/>
          <w:i/>
          <w:szCs w:val="20"/>
        </w:rPr>
        <w:t>is</w:t>
      </w:r>
      <w:r w:rsidR="004927D4" w:rsidRPr="00DE40EC">
        <w:rPr>
          <w:rFonts w:cs="Arial"/>
          <w:i/>
          <w:szCs w:val="20"/>
        </w:rPr>
        <w:t xml:space="preserve"> </w:t>
      </w:r>
      <w:r w:rsidRPr="00DE40EC">
        <w:rPr>
          <w:rFonts w:cs="Arial"/>
          <w:i/>
          <w:szCs w:val="20"/>
        </w:rPr>
        <w:t>contained in the Offer Document</w:t>
      </w:r>
      <w:r w:rsidR="004927D4">
        <w:rPr>
          <w:rFonts w:cs="Arial"/>
          <w:i/>
          <w:szCs w:val="20"/>
        </w:rPr>
        <w:t xml:space="preserve"> dated 11 November 2019</w:t>
      </w:r>
      <w:r w:rsidRPr="00DE40EC">
        <w:rPr>
          <w:rFonts w:cs="Arial"/>
          <w:i/>
          <w:szCs w:val="20"/>
        </w:rPr>
        <w:t>.</w:t>
      </w:r>
    </w:p>
    <w:p w14:paraId="7822D86C" w14:textId="77777777" w:rsidR="00A36C28" w:rsidRPr="00DE40EC" w:rsidRDefault="00A36C28" w:rsidP="00374A2A">
      <w:pPr>
        <w:pStyle w:val="DocText"/>
        <w:rPr>
          <w:rFonts w:cs="Arial"/>
          <w:i/>
          <w:szCs w:val="20"/>
        </w:rPr>
      </w:pPr>
      <w:r w:rsidRPr="00DE40EC">
        <w:rPr>
          <w:rFonts w:cs="Arial"/>
          <w:b/>
          <w:i/>
          <w:szCs w:val="20"/>
        </w:rPr>
        <w:t>Notice to US investors</w:t>
      </w:r>
    </w:p>
    <w:p w14:paraId="6BD59A79" w14:textId="5FE4F9BD" w:rsidR="00A36C28" w:rsidRPr="00DE40EC" w:rsidRDefault="00A36C28" w:rsidP="00374A2A">
      <w:pPr>
        <w:pStyle w:val="DocText"/>
        <w:rPr>
          <w:rFonts w:cs="Arial"/>
          <w:i/>
          <w:szCs w:val="20"/>
        </w:rPr>
      </w:pPr>
      <w:r w:rsidRPr="00DE40EC">
        <w:rPr>
          <w:rFonts w:cs="Arial"/>
          <w:i/>
          <w:szCs w:val="20"/>
        </w:rPr>
        <w:t xml:space="preserve">The </w:t>
      </w:r>
      <w:r w:rsidR="00B63D38" w:rsidRPr="00E17CD3">
        <w:rPr>
          <w:rFonts w:cs="Arial"/>
          <w:i/>
          <w:szCs w:val="20"/>
        </w:rPr>
        <w:t xml:space="preserve">Final </w:t>
      </w:r>
      <w:r w:rsidR="00964773">
        <w:rPr>
          <w:rFonts w:cs="Arial"/>
          <w:i/>
          <w:szCs w:val="20"/>
        </w:rPr>
        <w:t xml:space="preserve">Increased </w:t>
      </w:r>
      <w:r w:rsidRPr="00DE40EC">
        <w:rPr>
          <w:rFonts w:cs="Arial"/>
          <w:i/>
          <w:szCs w:val="20"/>
        </w:rPr>
        <w:t xml:space="preserve">Offer </w:t>
      </w:r>
      <w:r w:rsidR="00165D1F" w:rsidRPr="00DE40EC">
        <w:rPr>
          <w:rFonts w:cs="Arial"/>
          <w:i/>
          <w:szCs w:val="20"/>
        </w:rPr>
        <w:t>is being</w:t>
      </w:r>
      <w:r w:rsidRPr="00DE40EC">
        <w:rPr>
          <w:rFonts w:cs="Arial"/>
          <w:i/>
          <w:szCs w:val="20"/>
        </w:rPr>
        <w:t xml:space="preserve"> made to </w:t>
      </w:r>
      <w:r w:rsidR="00DD709E">
        <w:rPr>
          <w:rFonts w:cs="Arial"/>
          <w:i/>
          <w:szCs w:val="20"/>
        </w:rPr>
        <w:t>Just Eat</w:t>
      </w:r>
      <w:r w:rsidRPr="00DE40EC">
        <w:rPr>
          <w:rFonts w:cs="Arial"/>
          <w:i/>
          <w:szCs w:val="20"/>
        </w:rPr>
        <w:t xml:space="preserve"> Shareholders resident in the United States in reliance on, and compliance with,</w:t>
      </w:r>
      <w:r w:rsidR="00614F7E" w:rsidRPr="00DE40EC">
        <w:rPr>
          <w:rFonts w:cs="Arial"/>
          <w:i/>
          <w:szCs w:val="20"/>
        </w:rPr>
        <w:t xml:space="preserve"> the applicable US tender offer rules, including</w:t>
      </w:r>
      <w:r w:rsidRPr="00DE40EC">
        <w:rPr>
          <w:rFonts w:cs="Arial"/>
          <w:i/>
          <w:szCs w:val="20"/>
        </w:rPr>
        <w:t xml:space="preserve"> Section 14(e) of the </w:t>
      </w:r>
      <w:r w:rsidR="0053412A">
        <w:rPr>
          <w:rFonts w:cs="Arial"/>
          <w:i/>
          <w:szCs w:val="20"/>
        </w:rPr>
        <w:t xml:space="preserve">US </w:t>
      </w:r>
      <w:r w:rsidRPr="00DE40EC">
        <w:rPr>
          <w:rFonts w:cs="Arial"/>
          <w:i/>
          <w:szCs w:val="20"/>
        </w:rPr>
        <w:t xml:space="preserve">Exchange Act, and Regulation 14E thereunder. The </w:t>
      </w:r>
      <w:r w:rsidR="00B63D38" w:rsidRPr="00E17CD3">
        <w:rPr>
          <w:rFonts w:cs="Arial"/>
          <w:i/>
          <w:szCs w:val="20"/>
        </w:rPr>
        <w:t xml:space="preserve">Final </w:t>
      </w:r>
      <w:r w:rsidR="00D6639E">
        <w:rPr>
          <w:rFonts w:cs="Arial"/>
          <w:i/>
          <w:szCs w:val="20"/>
        </w:rPr>
        <w:t xml:space="preserve">Increased </w:t>
      </w:r>
      <w:r w:rsidRPr="00DE40EC">
        <w:rPr>
          <w:rFonts w:cs="Arial"/>
          <w:i/>
          <w:szCs w:val="20"/>
        </w:rPr>
        <w:t xml:space="preserve">Offer </w:t>
      </w:r>
      <w:r w:rsidR="00165D1F" w:rsidRPr="00DE40EC">
        <w:rPr>
          <w:rFonts w:cs="Arial"/>
          <w:i/>
          <w:szCs w:val="20"/>
        </w:rPr>
        <w:t>is being</w:t>
      </w:r>
      <w:r w:rsidRPr="00DE40EC">
        <w:rPr>
          <w:rFonts w:cs="Arial"/>
          <w:i/>
          <w:szCs w:val="20"/>
        </w:rPr>
        <w:t xml:space="preserve"> made in the United States by </w:t>
      </w:r>
      <w:r w:rsidR="00DD709E">
        <w:rPr>
          <w:rFonts w:cs="Arial"/>
          <w:i/>
          <w:szCs w:val="20"/>
        </w:rPr>
        <w:t>MIH</w:t>
      </w:r>
      <w:r w:rsidRPr="00DE40EC">
        <w:rPr>
          <w:rFonts w:cs="Arial"/>
          <w:i/>
          <w:szCs w:val="20"/>
        </w:rPr>
        <w:t xml:space="preserve"> and no one else.</w:t>
      </w:r>
      <w:r w:rsidR="0032272D">
        <w:rPr>
          <w:rFonts w:cs="Arial"/>
          <w:i/>
          <w:szCs w:val="20"/>
        </w:rPr>
        <w:t xml:space="preserve"> None of J.P. Morgan Cazenove, Morgan Stanley or any of their respective affiliates will be making the </w:t>
      </w:r>
      <w:r w:rsidR="00B63D38" w:rsidRPr="00E17CD3">
        <w:rPr>
          <w:rFonts w:cs="Arial"/>
          <w:i/>
          <w:szCs w:val="20"/>
        </w:rPr>
        <w:t xml:space="preserve">Final </w:t>
      </w:r>
      <w:r w:rsidR="0032272D">
        <w:rPr>
          <w:rFonts w:cs="Arial"/>
          <w:i/>
          <w:szCs w:val="20"/>
        </w:rPr>
        <w:t>Increased Off</w:t>
      </w:r>
      <w:r w:rsidR="00A51D38">
        <w:rPr>
          <w:rFonts w:cs="Arial"/>
          <w:i/>
          <w:szCs w:val="20"/>
        </w:rPr>
        <w:t>er</w:t>
      </w:r>
      <w:r w:rsidR="0032272D">
        <w:rPr>
          <w:rFonts w:cs="Arial"/>
          <w:i/>
          <w:szCs w:val="20"/>
        </w:rPr>
        <w:t xml:space="preserve"> in or outside the United States. </w:t>
      </w:r>
    </w:p>
    <w:p w14:paraId="7C93FBE1" w14:textId="77777777" w:rsidR="00A36C28" w:rsidRPr="00DE40EC" w:rsidRDefault="00A36C28" w:rsidP="00374A2A">
      <w:pPr>
        <w:pStyle w:val="DocText"/>
        <w:rPr>
          <w:rFonts w:cs="Arial"/>
          <w:i/>
          <w:szCs w:val="20"/>
        </w:rPr>
      </w:pPr>
      <w:r w:rsidRPr="00DE40EC">
        <w:rPr>
          <w:rFonts w:cs="Arial"/>
          <w:i/>
          <w:szCs w:val="20"/>
        </w:rPr>
        <w:t xml:space="preserve">The </w:t>
      </w:r>
      <w:r w:rsidR="00B63D38" w:rsidRPr="00E17CD3">
        <w:rPr>
          <w:rFonts w:cs="Arial"/>
          <w:i/>
          <w:szCs w:val="20"/>
        </w:rPr>
        <w:t xml:space="preserve">Final </w:t>
      </w:r>
      <w:r w:rsidR="00964773">
        <w:rPr>
          <w:rFonts w:cs="Arial"/>
          <w:i/>
          <w:szCs w:val="20"/>
        </w:rPr>
        <w:t xml:space="preserve">Increased </w:t>
      </w:r>
      <w:r w:rsidRPr="00DE40EC">
        <w:rPr>
          <w:rFonts w:cs="Arial"/>
          <w:i/>
          <w:szCs w:val="20"/>
        </w:rPr>
        <w:t>Offer relates to the shares of a UK incorporated company and is subject to disclosure and other procedural requirements, which are different from certain United States disclosure and procedural requirements</w:t>
      </w:r>
      <w:r w:rsidR="00614F7E" w:rsidRPr="00DE40EC">
        <w:rPr>
          <w:rFonts w:cs="Arial"/>
          <w:i/>
          <w:szCs w:val="20"/>
        </w:rPr>
        <w:t>, including with respect to withdrawal rights, offer timetable, settlement procedures and timing of payments</w:t>
      </w:r>
      <w:r w:rsidRPr="00DE40EC">
        <w:rPr>
          <w:rFonts w:cs="Arial"/>
          <w:i/>
          <w:szCs w:val="20"/>
        </w:rPr>
        <w:t>.</w:t>
      </w:r>
    </w:p>
    <w:p w14:paraId="5432E48B" w14:textId="77777777" w:rsidR="00A36C28" w:rsidRPr="00DE40EC" w:rsidRDefault="00A36C28" w:rsidP="00374A2A">
      <w:pPr>
        <w:pStyle w:val="DocText"/>
        <w:rPr>
          <w:rFonts w:cs="Arial"/>
          <w:i/>
          <w:szCs w:val="20"/>
        </w:rPr>
      </w:pPr>
      <w:r w:rsidRPr="00DE40EC">
        <w:rPr>
          <w:rFonts w:cs="Arial"/>
          <w:i/>
          <w:szCs w:val="20"/>
        </w:rPr>
        <w:t>Furthermore, the payment and settlement procedure with respect to the</w:t>
      </w:r>
      <w:r w:rsidR="00C74980">
        <w:rPr>
          <w:rFonts w:cs="Arial"/>
          <w:i/>
          <w:szCs w:val="20"/>
        </w:rPr>
        <w:t xml:space="preserve"> </w:t>
      </w:r>
      <w:r w:rsidR="00B63D38" w:rsidRPr="00E17CD3">
        <w:rPr>
          <w:rFonts w:cs="Arial"/>
          <w:i/>
          <w:szCs w:val="20"/>
        </w:rPr>
        <w:t xml:space="preserve">Final </w:t>
      </w:r>
      <w:r w:rsidR="00C74980">
        <w:rPr>
          <w:rFonts w:cs="Arial"/>
          <w:i/>
          <w:szCs w:val="20"/>
        </w:rPr>
        <w:t>Increased</w:t>
      </w:r>
      <w:r w:rsidRPr="00DE40EC">
        <w:rPr>
          <w:rFonts w:cs="Arial"/>
          <w:i/>
          <w:szCs w:val="20"/>
        </w:rPr>
        <w:t xml:space="preserve"> Offer will comply with the relevant United Kingdom rules, which differ from US payment and settlement procedures, particularly </w:t>
      </w:r>
      <w:proofErr w:type="gramStart"/>
      <w:r w:rsidRPr="00DE40EC">
        <w:rPr>
          <w:rFonts w:cs="Arial"/>
          <w:i/>
          <w:szCs w:val="20"/>
        </w:rPr>
        <w:t>with regard to</w:t>
      </w:r>
      <w:proofErr w:type="gramEnd"/>
      <w:r w:rsidRPr="00DE40EC">
        <w:rPr>
          <w:rFonts w:cs="Arial"/>
          <w:i/>
          <w:szCs w:val="20"/>
        </w:rPr>
        <w:t xml:space="preserve"> the date of payment of consideration.</w:t>
      </w:r>
    </w:p>
    <w:p w14:paraId="3F768170" w14:textId="4B2B6CF8" w:rsidR="00A36C28" w:rsidRPr="0053412A" w:rsidRDefault="00A36C28" w:rsidP="00374A2A">
      <w:pPr>
        <w:pStyle w:val="DocText"/>
        <w:rPr>
          <w:rFonts w:cs="Arial"/>
          <w:i/>
          <w:szCs w:val="20"/>
        </w:rPr>
      </w:pPr>
      <w:r w:rsidRPr="00DE40EC">
        <w:rPr>
          <w:rFonts w:cs="Arial"/>
          <w:i/>
          <w:szCs w:val="20"/>
        </w:rPr>
        <w:t xml:space="preserve">In accordance with normal UK practice and consistent with Rule 14e-5(b) under the US Exchange Act, </w:t>
      </w:r>
      <w:r w:rsidR="00DD709E">
        <w:rPr>
          <w:rFonts w:cs="Arial"/>
          <w:i/>
          <w:szCs w:val="20"/>
        </w:rPr>
        <w:t>MIH</w:t>
      </w:r>
      <w:r w:rsidRPr="00DE40EC">
        <w:rPr>
          <w:rFonts w:cs="Arial"/>
          <w:i/>
          <w:szCs w:val="20"/>
        </w:rPr>
        <w:t xml:space="preserve">, certain affiliated companies and their nominees or brokers (acting as agents) may make certain purchases of, or arrangements to purchase, shares in </w:t>
      </w:r>
      <w:r w:rsidR="00DD709E">
        <w:rPr>
          <w:rFonts w:cs="Arial"/>
          <w:i/>
          <w:szCs w:val="20"/>
        </w:rPr>
        <w:t>Just Eat</w:t>
      </w:r>
      <w:r w:rsidRPr="00DE40EC">
        <w:rPr>
          <w:rFonts w:cs="Arial"/>
          <w:i/>
          <w:szCs w:val="20"/>
        </w:rPr>
        <w:t xml:space="preserve"> other than pursuant to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Offer,</w:t>
      </w:r>
      <w:r w:rsidR="00475F99" w:rsidRPr="00DE40EC">
        <w:rPr>
          <w:rFonts w:cs="Arial"/>
          <w:i/>
          <w:szCs w:val="20"/>
        </w:rPr>
        <w:t xml:space="preserve"> before or</w:t>
      </w:r>
      <w:r w:rsidRPr="00DE40EC">
        <w:rPr>
          <w:rFonts w:cs="Arial"/>
          <w:i/>
          <w:szCs w:val="20"/>
        </w:rPr>
        <w:t xml:space="preserve"> during the period in which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Offer remain</w:t>
      </w:r>
      <w:r w:rsidR="00165D1F" w:rsidRPr="00DE40EC">
        <w:rPr>
          <w:rFonts w:cs="Arial"/>
          <w:i/>
          <w:szCs w:val="20"/>
        </w:rPr>
        <w:t>s</w:t>
      </w:r>
      <w:r w:rsidRPr="00DE40EC">
        <w:rPr>
          <w:rFonts w:cs="Arial"/>
          <w:i/>
          <w:szCs w:val="20"/>
        </w:rPr>
        <w:t xml:space="preserve"> open for acceptance (or, if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Offer is implemented by way of a Scheme, until the date on which the Scheme becomes effective, lapses or is otherwise withdrawn). If such purchases or arrangements to purchase were to be made they would be made outside the United States either in the open market at prevailing prices or in private transactions at negotiated prices and would comply with applicable law, including, to the extent applicable, the US Exchange Act. Any information about such purchases will be disclosed as required in the UK</w:t>
      </w:r>
      <w:r w:rsidR="00475F99" w:rsidRPr="00DE40EC">
        <w:rPr>
          <w:rFonts w:cs="Arial"/>
          <w:i/>
          <w:szCs w:val="20"/>
        </w:rPr>
        <w:t xml:space="preserve"> and the Unites States</w:t>
      </w:r>
      <w:r w:rsidRPr="00DE40EC">
        <w:rPr>
          <w:rFonts w:cs="Arial"/>
          <w:i/>
          <w:szCs w:val="20"/>
        </w:rPr>
        <w:t xml:space="preserve">, will be reported to a Regulatory Information Service and will be available on the London Stock Exchange website at </w:t>
      </w:r>
      <w:hyperlink r:id="rId11" w:history="1">
        <w:r w:rsidR="00475F99" w:rsidRPr="00DE40EC">
          <w:rPr>
            <w:rStyle w:val="Hyperlink"/>
            <w:rFonts w:cs="Arial"/>
            <w:i/>
            <w:szCs w:val="20"/>
          </w:rPr>
          <w:t>www.londonstockexchange.com</w:t>
        </w:r>
      </w:hyperlink>
      <w:r w:rsidRPr="00DE40EC">
        <w:rPr>
          <w:rFonts w:cs="Arial"/>
          <w:i/>
          <w:szCs w:val="20"/>
        </w:rPr>
        <w:t>.</w:t>
      </w:r>
      <w:r w:rsidR="00475F99" w:rsidRPr="00DE40EC">
        <w:rPr>
          <w:rFonts w:cs="Arial"/>
          <w:i/>
          <w:szCs w:val="20"/>
        </w:rPr>
        <w:t xml:space="preserve"> </w:t>
      </w:r>
      <w:r w:rsidR="003A52F2" w:rsidRPr="00DE40EC">
        <w:rPr>
          <w:rFonts w:cs="Arial"/>
          <w:i/>
          <w:iCs/>
          <w:szCs w:val="20"/>
        </w:rPr>
        <w:t xml:space="preserve">In addition, in accordance with normal UK practice and consistent with Rule 14e-5(b) under the US Exchange Act, J.P. Morgan Cazenove and Morgan Stanley &amp; Co. International plc and their affiliates may continue to act as exempt principal traders in </w:t>
      </w:r>
      <w:r w:rsidR="00DD709E">
        <w:rPr>
          <w:rFonts w:cs="Arial"/>
          <w:i/>
          <w:iCs/>
          <w:szCs w:val="20"/>
        </w:rPr>
        <w:t>Just Eat</w:t>
      </w:r>
      <w:r w:rsidR="003A52F2" w:rsidRPr="00DE40EC">
        <w:rPr>
          <w:rFonts w:cs="Arial"/>
          <w:i/>
          <w:iCs/>
          <w:szCs w:val="20"/>
        </w:rPr>
        <w:t xml:space="preserve"> Shares on the London Stock Exchange and engage in certain other purchasing activities consistent with their respective normal and usual practice and applicable law. Any information about such purchases will be disclosed as required in the UK and the United States, will be reported to a Regulatory Information Service and will be available on the London Stock Exchange website at </w:t>
      </w:r>
      <w:hyperlink r:id="rId12" w:history="1">
        <w:r w:rsidR="003A52F2" w:rsidRPr="00DE40EC">
          <w:rPr>
            <w:rStyle w:val="Hyperlink"/>
            <w:rFonts w:cs="Arial"/>
            <w:i/>
            <w:iCs/>
            <w:szCs w:val="20"/>
          </w:rPr>
          <w:t>www.londonstockexchange.com</w:t>
        </w:r>
      </w:hyperlink>
      <w:r w:rsidR="003A52F2" w:rsidRPr="00DE40EC">
        <w:rPr>
          <w:rFonts w:cs="Arial"/>
          <w:i/>
          <w:iCs/>
          <w:szCs w:val="20"/>
        </w:rPr>
        <w:t>. To the extent that such information is made public in the United Kingdom, it will also be publicly disclosed in the United States.</w:t>
      </w:r>
    </w:p>
    <w:p w14:paraId="40507077" w14:textId="57067C22" w:rsidR="0053412A" w:rsidRPr="0053412A" w:rsidRDefault="0053412A" w:rsidP="0053412A">
      <w:pPr>
        <w:pStyle w:val="DocText"/>
        <w:rPr>
          <w:i/>
        </w:rPr>
      </w:pPr>
      <w:r w:rsidRPr="0053412A">
        <w:rPr>
          <w:i/>
        </w:rPr>
        <w:t xml:space="preserve">In relation to </w:t>
      </w:r>
      <w:r w:rsidR="00DD709E">
        <w:rPr>
          <w:i/>
        </w:rPr>
        <w:t>MIH</w:t>
      </w:r>
      <w:r w:rsidRPr="0053412A">
        <w:rPr>
          <w:i/>
        </w:rPr>
        <w:t xml:space="preserve">’s intention to buy </w:t>
      </w:r>
      <w:r w:rsidR="00DD709E">
        <w:rPr>
          <w:i/>
        </w:rPr>
        <w:t>Just Eat</w:t>
      </w:r>
      <w:r w:rsidRPr="0053412A">
        <w:rPr>
          <w:i/>
        </w:rPr>
        <w:t xml:space="preserve"> Shares in the market outside the </w:t>
      </w:r>
      <w:r w:rsidRPr="0053412A">
        <w:rPr>
          <w:rFonts w:cs="Arial"/>
          <w:i/>
          <w:szCs w:val="20"/>
        </w:rPr>
        <w:t>Final Increased Offer</w:t>
      </w:r>
      <w:r w:rsidRPr="0053412A">
        <w:rPr>
          <w:i/>
        </w:rPr>
        <w:t xml:space="preserve">, </w:t>
      </w:r>
      <w:r w:rsidR="00DD709E">
        <w:rPr>
          <w:i/>
        </w:rPr>
        <w:t>MIH</w:t>
      </w:r>
      <w:r w:rsidRPr="0053412A">
        <w:rPr>
          <w:i/>
        </w:rPr>
        <w:t xml:space="preserve"> and its affiliates and brokers cannot purchase </w:t>
      </w:r>
      <w:r w:rsidR="00DD709E">
        <w:rPr>
          <w:i/>
        </w:rPr>
        <w:t>Just Eat</w:t>
      </w:r>
      <w:r w:rsidRPr="0053412A">
        <w:rPr>
          <w:i/>
        </w:rPr>
        <w:t xml:space="preserve"> Shares from </w:t>
      </w:r>
      <w:r w:rsidR="00DD709E">
        <w:rPr>
          <w:i/>
        </w:rPr>
        <w:t>Just Eat</w:t>
      </w:r>
      <w:r w:rsidRPr="0053412A">
        <w:rPr>
          <w:i/>
        </w:rPr>
        <w:t xml:space="preserve"> Shareholders incorporated or located in the United States or where the </w:t>
      </w:r>
      <w:r w:rsidR="00DD709E">
        <w:rPr>
          <w:i/>
        </w:rPr>
        <w:t>Just Eat</w:t>
      </w:r>
      <w:r w:rsidRPr="0053412A">
        <w:rPr>
          <w:i/>
        </w:rPr>
        <w:t xml:space="preserve"> Shares would be sold from the United States. Any purchases will be made to the extent permitted by, and in compliance with</w:t>
      </w:r>
      <w:r>
        <w:rPr>
          <w:i/>
        </w:rPr>
        <w:t xml:space="preserve"> Rule 14e-5</w:t>
      </w:r>
      <w:r w:rsidR="009F2B84">
        <w:rPr>
          <w:i/>
        </w:rPr>
        <w:t>(b)</w:t>
      </w:r>
      <w:r>
        <w:rPr>
          <w:i/>
        </w:rPr>
        <w:t xml:space="preserve"> under the U</w:t>
      </w:r>
      <w:r w:rsidRPr="0053412A">
        <w:rPr>
          <w:i/>
        </w:rPr>
        <w:t>S Exchange Act and in compliance with the City Code.</w:t>
      </w:r>
    </w:p>
    <w:p w14:paraId="68F769B5" w14:textId="77777777" w:rsidR="00A36C28" w:rsidRPr="00DE40EC" w:rsidRDefault="00A36C28" w:rsidP="00374A2A">
      <w:pPr>
        <w:pStyle w:val="DocText"/>
        <w:rPr>
          <w:rFonts w:cs="Arial"/>
          <w:i/>
          <w:szCs w:val="20"/>
        </w:rPr>
      </w:pPr>
      <w:r w:rsidRPr="00DE40EC">
        <w:rPr>
          <w:rFonts w:cs="Arial"/>
          <w:i/>
          <w:szCs w:val="20"/>
        </w:rPr>
        <w:t xml:space="preserve">Financial information included in </w:t>
      </w:r>
      <w:r w:rsidR="00042F62">
        <w:rPr>
          <w:rFonts w:cs="Arial"/>
          <w:i/>
          <w:szCs w:val="20"/>
        </w:rPr>
        <w:t>this announcement</w:t>
      </w:r>
      <w:r w:rsidR="004927D4">
        <w:rPr>
          <w:rFonts w:cs="Arial"/>
          <w:i/>
          <w:szCs w:val="20"/>
        </w:rPr>
        <w:t xml:space="preserve">, </w:t>
      </w:r>
      <w:r w:rsidRPr="00DE40EC">
        <w:rPr>
          <w:rFonts w:cs="Arial"/>
          <w:i/>
          <w:szCs w:val="20"/>
        </w:rPr>
        <w:t>the Offer Document</w:t>
      </w:r>
      <w:r w:rsidR="004927D4">
        <w:rPr>
          <w:rFonts w:cs="Arial"/>
          <w:i/>
          <w:szCs w:val="20"/>
        </w:rPr>
        <w:t xml:space="preserve"> dated 11 November 2019 and the Revised Offer Document</w:t>
      </w:r>
      <w:r w:rsidRPr="00DE40EC">
        <w:rPr>
          <w:rFonts w:cs="Arial"/>
          <w:i/>
          <w:szCs w:val="20"/>
        </w:rPr>
        <w:t xml:space="preserve"> has been</w:t>
      </w:r>
      <w:r w:rsidR="004927D4">
        <w:rPr>
          <w:rFonts w:cs="Arial"/>
          <w:i/>
          <w:szCs w:val="20"/>
        </w:rPr>
        <w:t xml:space="preserve"> or will have been</w:t>
      </w:r>
      <w:r w:rsidRPr="00DE40EC">
        <w:rPr>
          <w:rFonts w:cs="Arial"/>
          <w:i/>
          <w:szCs w:val="20"/>
        </w:rPr>
        <w:t xml:space="preserve"> prepared in accordance with accounting standards applicable in the UK and the Netherlands, as applicable, and may not be comparable to financial information of US companies or companies whose financial statements are prepared in accordance with generally accepted accounting principles in the United States.</w:t>
      </w:r>
    </w:p>
    <w:p w14:paraId="769F34D8" w14:textId="407DFD8E" w:rsidR="00A36C28" w:rsidRPr="00DE40EC" w:rsidRDefault="00A36C28" w:rsidP="00374A2A">
      <w:pPr>
        <w:pStyle w:val="DocText"/>
        <w:rPr>
          <w:rFonts w:cs="Arial"/>
          <w:i/>
          <w:szCs w:val="20"/>
        </w:rPr>
      </w:pPr>
      <w:r w:rsidRPr="00DE40EC">
        <w:rPr>
          <w:rFonts w:cs="Arial"/>
          <w:i/>
          <w:szCs w:val="20"/>
        </w:rPr>
        <w:t xml:space="preserve">The receipt of consideration by a US holder for the transfer of its </w:t>
      </w:r>
      <w:r w:rsidR="00DD709E">
        <w:rPr>
          <w:rFonts w:cs="Arial"/>
          <w:i/>
          <w:szCs w:val="20"/>
        </w:rPr>
        <w:t>Just Eat</w:t>
      </w:r>
      <w:r w:rsidRPr="00DE40EC">
        <w:rPr>
          <w:rFonts w:cs="Arial"/>
          <w:i/>
          <w:szCs w:val="20"/>
        </w:rPr>
        <w:t xml:space="preserve"> Shares pursuant to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 xml:space="preserve">Offer may be a taxable transaction for United States federal income tax purposes and under applicable United States state and local, as well as non-US and other, tax laws. Each </w:t>
      </w:r>
      <w:r w:rsidR="00DD709E">
        <w:rPr>
          <w:rFonts w:cs="Arial"/>
          <w:i/>
          <w:szCs w:val="20"/>
        </w:rPr>
        <w:t>Just Eat</w:t>
      </w:r>
      <w:r w:rsidRPr="00DE40EC">
        <w:rPr>
          <w:rFonts w:cs="Arial"/>
          <w:i/>
          <w:szCs w:val="20"/>
        </w:rPr>
        <w:t xml:space="preserve"> Shareholder is urged to consult their independent professional adviser immediately regarding the tax consequences of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Offer applicable to them, including under applicable United States federal, state and local, as well as non-US and other, tax laws.</w:t>
      </w:r>
    </w:p>
    <w:p w14:paraId="54BB387B" w14:textId="2D841AC4" w:rsidR="0032272D" w:rsidRPr="00DB628C" w:rsidRDefault="00A36C28" w:rsidP="0032272D">
      <w:pPr>
        <w:pStyle w:val="DocText"/>
        <w:rPr>
          <w:rFonts w:cs="Arial"/>
          <w:i/>
          <w:szCs w:val="20"/>
        </w:rPr>
      </w:pPr>
      <w:r w:rsidRPr="00DB628C">
        <w:rPr>
          <w:i/>
        </w:rPr>
        <w:t>It may be difficult for US holders to enforce their rights</w:t>
      </w:r>
      <w:r w:rsidR="00475F99" w:rsidRPr="00DB628C">
        <w:rPr>
          <w:i/>
        </w:rPr>
        <w:t>, effect service of process within the United States</w:t>
      </w:r>
      <w:r w:rsidRPr="00DB628C">
        <w:rPr>
          <w:i/>
        </w:rPr>
        <w:t xml:space="preserve"> and</w:t>
      </w:r>
      <w:r w:rsidR="00475F99" w:rsidRPr="00DB628C">
        <w:rPr>
          <w:i/>
        </w:rPr>
        <w:t>/or enforce any</w:t>
      </w:r>
      <w:r w:rsidRPr="00DB628C">
        <w:rPr>
          <w:i/>
        </w:rPr>
        <w:t xml:space="preserve"> claim arising out of the US federal securities laws, since </w:t>
      </w:r>
      <w:r w:rsidR="00DD709E">
        <w:rPr>
          <w:i/>
        </w:rPr>
        <w:t>Just Eat</w:t>
      </w:r>
      <w:r w:rsidRPr="00DB628C">
        <w:rPr>
          <w:i/>
        </w:rPr>
        <w:t xml:space="preserve"> is </w:t>
      </w:r>
      <w:r w:rsidR="00475F99" w:rsidRPr="00DB628C">
        <w:rPr>
          <w:i/>
        </w:rPr>
        <w:t xml:space="preserve">incorporated </w:t>
      </w:r>
      <w:r w:rsidRPr="00DB628C">
        <w:rPr>
          <w:i/>
        </w:rPr>
        <w:t xml:space="preserve">under the laws of England and Wales. </w:t>
      </w:r>
      <w:r w:rsidR="00DD709E">
        <w:rPr>
          <w:i/>
        </w:rPr>
        <w:t>Prosus</w:t>
      </w:r>
      <w:r w:rsidRPr="00DB628C">
        <w:rPr>
          <w:i/>
        </w:rPr>
        <w:t xml:space="preserve"> and </w:t>
      </w:r>
      <w:r w:rsidR="00DD709E">
        <w:rPr>
          <w:i/>
        </w:rPr>
        <w:t>MIH</w:t>
      </w:r>
      <w:r w:rsidRPr="00DB628C">
        <w:rPr>
          <w:i/>
        </w:rPr>
        <w:t xml:space="preserve"> are organised under the laws of the Netherlands and </w:t>
      </w:r>
      <w:proofErr w:type="gramStart"/>
      <w:r w:rsidRPr="00DB628C">
        <w:rPr>
          <w:i/>
        </w:rPr>
        <w:t>the majority of</w:t>
      </w:r>
      <w:proofErr w:type="gramEnd"/>
      <w:r w:rsidRPr="00DB628C">
        <w:rPr>
          <w:i/>
        </w:rPr>
        <w:t xml:space="preserve"> the officers and directors of </w:t>
      </w:r>
      <w:r w:rsidR="00DD709E">
        <w:rPr>
          <w:i/>
        </w:rPr>
        <w:t>Just Eat</w:t>
      </w:r>
      <w:r w:rsidRPr="00DB628C">
        <w:rPr>
          <w:i/>
        </w:rPr>
        <w:t xml:space="preserve">, </w:t>
      </w:r>
      <w:r w:rsidR="00DD709E">
        <w:rPr>
          <w:i/>
        </w:rPr>
        <w:t>Prosus</w:t>
      </w:r>
      <w:r w:rsidRPr="00DB628C">
        <w:rPr>
          <w:i/>
        </w:rPr>
        <w:t xml:space="preserve"> and </w:t>
      </w:r>
      <w:r w:rsidR="00DD709E">
        <w:rPr>
          <w:i/>
        </w:rPr>
        <w:t>MIH</w:t>
      </w:r>
      <w:r w:rsidRPr="00DB628C">
        <w:rPr>
          <w:i/>
        </w:rPr>
        <w:t xml:space="preserve"> are residents of countries other than the United States. It may not be possible to sue </w:t>
      </w:r>
      <w:r w:rsidR="00DD709E">
        <w:rPr>
          <w:i/>
        </w:rPr>
        <w:t>Prosus</w:t>
      </w:r>
      <w:r w:rsidRPr="00DB628C">
        <w:rPr>
          <w:i/>
        </w:rPr>
        <w:t xml:space="preserve">, </w:t>
      </w:r>
      <w:r w:rsidR="00DD709E">
        <w:rPr>
          <w:i/>
        </w:rPr>
        <w:t>MIH</w:t>
      </w:r>
      <w:r w:rsidRPr="00DB628C">
        <w:rPr>
          <w:i/>
        </w:rPr>
        <w:t xml:space="preserve"> or </w:t>
      </w:r>
      <w:r w:rsidR="00DD709E">
        <w:rPr>
          <w:i/>
        </w:rPr>
        <w:t>Just Eat</w:t>
      </w:r>
      <w:r w:rsidRPr="00DB628C">
        <w:rPr>
          <w:i/>
        </w:rPr>
        <w:t xml:space="preserve">, or any of their respective directors, officers or affiliates, in a non-US court for violations of US securities laws. It may be difficult to compel </w:t>
      </w:r>
      <w:r w:rsidR="00DD709E">
        <w:rPr>
          <w:i/>
        </w:rPr>
        <w:t>Prosus</w:t>
      </w:r>
      <w:r w:rsidRPr="00DB628C">
        <w:rPr>
          <w:i/>
        </w:rPr>
        <w:t xml:space="preserve">, </w:t>
      </w:r>
      <w:r w:rsidR="00DD709E">
        <w:rPr>
          <w:i/>
        </w:rPr>
        <w:t>MIH</w:t>
      </w:r>
      <w:r w:rsidRPr="00DB628C">
        <w:rPr>
          <w:i/>
        </w:rPr>
        <w:t xml:space="preserve">, </w:t>
      </w:r>
      <w:r w:rsidR="00DD709E">
        <w:rPr>
          <w:i/>
        </w:rPr>
        <w:t>Just Eat</w:t>
      </w:r>
      <w:r w:rsidRPr="00DB628C">
        <w:rPr>
          <w:i/>
        </w:rPr>
        <w:t xml:space="preserve"> and their respective directors, officers and affiliates to subject themselves to the jurisdiction and judgment of a US court</w:t>
      </w:r>
      <w:r w:rsidR="0032272D" w:rsidRPr="00DB628C">
        <w:rPr>
          <w:i/>
        </w:rPr>
        <w:t xml:space="preserve">. </w:t>
      </w:r>
      <w:r w:rsidR="0032272D" w:rsidRPr="00DB628C">
        <w:rPr>
          <w:rFonts w:cs="Arial"/>
          <w:i/>
          <w:szCs w:val="20"/>
        </w:rPr>
        <w:t>There is substantial doubt as to the enforceability in the United Kingdom of original actions, or of actions for enforcement of judgments of US courts, based on civil liability provisions of US federal securities laws and judgments of a US court.</w:t>
      </w:r>
    </w:p>
    <w:p w14:paraId="2D72A3D2" w14:textId="40039EAE" w:rsidR="00A36C28" w:rsidRPr="0032272D" w:rsidRDefault="00A36C28" w:rsidP="00374A2A">
      <w:pPr>
        <w:pStyle w:val="DocText"/>
        <w:rPr>
          <w:rFonts w:cs="Arial"/>
          <w:i/>
          <w:szCs w:val="20"/>
        </w:rPr>
      </w:pPr>
      <w:r w:rsidRPr="0032272D">
        <w:rPr>
          <w:rFonts w:cs="Arial"/>
          <w:i/>
          <w:szCs w:val="20"/>
        </w:rPr>
        <w:t xml:space="preserve">Neither the US Securities and Exchange Commission nor any US state securities commission has approved or disapproved the </w:t>
      </w:r>
      <w:r w:rsidR="00B63D38" w:rsidRPr="00E17CD3">
        <w:rPr>
          <w:rFonts w:cs="Arial"/>
          <w:i/>
          <w:szCs w:val="20"/>
        </w:rPr>
        <w:t xml:space="preserve">Final </w:t>
      </w:r>
      <w:r w:rsidR="009611DB" w:rsidRPr="0032272D">
        <w:rPr>
          <w:rFonts w:cs="Arial"/>
          <w:i/>
          <w:szCs w:val="20"/>
        </w:rPr>
        <w:t xml:space="preserve">Increased </w:t>
      </w:r>
      <w:proofErr w:type="gramStart"/>
      <w:r w:rsidRPr="0032272D">
        <w:rPr>
          <w:rFonts w:cs="Arial"/>
          <w:i/>
          <w:szCs w:val="20"/>
        </w:rPr>
        <w:t>Offer, or</w:t>
      </w:r>
      <w:proofErr w:type="gramEnd"/>
      <w:r w:rsidRPr="0032272D">
        <w:rPr>
          <w:rFonts w:cs="Arial"/>
          <w:i/>
          <w:szCs w:val="20"/>
        </w:rPr>
        <w:t xml:space="preserve"> passed upon the fairness of the </w:t>
      </w:r>
      <w:r w:rsidR="00B63D38" w:rsidRPr="00E17CD3">
        <w:rPr>
          <w:rFonts w:cs="Arial"/>
          <w:i/>
          <w:szCs w:val="20"/>
        </w:rPr>
        <w:t xml:space="preserve">Final </w:t>
      </w:r>
      <w:r w:rsidR="00C74980" w:rsidRPr="0032272D">
        <w:rPr>
          <w:rFonts w:cs="Arial"/>
          <w:i/>
          <w:szCs w:val="20"/>
        </w:rPr>
        <w:t xml:space="preserve">Increased </w:t>
      </w:r>
      <w:r w:rsidRPr="0032272D">
        <w:rPr>
          <w:rFonts w:cs="Arial"/>
          <w:i/>
          <w:szCs w:val="20"/>
        </w:rPr>
        <w:t xml:space="preserve">Offer or passed upon the adequacy or accuracy of this </w:t>
      </w:r>
      <w:r w:rsidR="009F2B84">
        <w:rPr>
          <w:rFonts w:cs="Arial"/>
          <w:i/>
          <w:szCs w:val="20"/>
        </w:rPr>
        <w:t>announcement</w:t>
      </w:r>
      <w:r w:rsidRPr="0032272D">
        <w:rPr>
          <w:rFonts w:cs="Arial"/>
          <w:i/>
          <w:szCs w:val="20"/>
        </w:rPr>
        <w:t>. Any representation to the contrary is a criminal offence in the United States.</w:t>
      </w:r>
    </w:p>
    <w:p w14:paraId="220380AA" w14:textId="77777777" w:rsidR="00475F99" w:rsidRPr="00DE40EC" w:rsidRDefault="00475F99" w:rsidP="00374A2A">
      <w:pPr>
        <w:pStyle w:val="DocText"/>
        <w:rPr>
          <w:rFonts w:cs="Arial"/>
          <w:i/>
          <w:szCs w:val="20"/>
        </w:rPr>
      </w:pPr>
      <w:r w:rsidRPr="00DE40EC">
        <w:rPr>
          <w:rFonts w:cs="Arial"/>
          <w:i/>
          <w:szCs w:val="20"/>
        </w:rPr>
        <w:t>No offer to acquire securities or to exchange securities for other securities has been made, or will be made, directly or indirectly, in or into, or by the use of the mails of, or by any means or instrumentality of interstate or foreign commerce or any facilities of a national securities exchange of, the United States or any other country in which such offer may not be made other than: (</w:t>
      </w:r>
      <w:proofErr w:type="spellStart"/>
      <w:r w:rsidRPr="00DE40EC">
        <w:rPr>
          <w:rFonts w:cs="Arial"/>
          <w:i/>
          <w:szCs w:val="20"/>
        </w:rPr>
        <w:t>i</w:t>
      </w:r>
      <w:proofErr w:type="spellEnd"/>
      <w:r w:rsidRPr="00DE40EC">
        <w:rPr>
          <w:rFonts w:cs="Arial"/>
          <w:i/>
          <w:szCs w:val="20"/>
        </w:rPr>
        <w:t xml:space="preserve">) in accordance with the tender offer requirements under the </w:t>
      </w:r>
      <w:r w:rsidR="0053412A">
        <w:rPr>
          <w:rFonts w:cs="Arial"/>
          <w:i/>
          <w:szCs w:val="20"/>
        </w:rPr>
        <w:t xml:space="preserve">US </w:t>
      </w:r>
      <w:r w:rsidRPr="00DE40EC">
        <w:rPr>
          <w:rFonts w:cs="Arial"/>
          <w:i/>
          <w:szCs w:val="20"/>
        </w:rPr>
        <w:t>Exchange Act, or the securities laws of such other country, as the case may be; or (ii) pursuant to an available exemption from such requirements.</w:t>
      </w:r>
    </w:p>
    <w:p w14:paraId="7B6BB745" w14:textId="77777777" w:rsidR="00A36C28" w:rsidRPr="00DE40EC" w:rsidRDefault="00A36C28" w:rsidP="00374A2A">
      <w:pPr>
        <w:pStyle w:val="DocText"/>
        <w:rPr>
          <w:rFonts w:cs="Arial"/>
          <w:b/>
          <w:i/>
          <w:szCs w:val="20"/>
        </w:rPr>
      </w:pPr>
      <w:r w:rsidRPr="00DE40EC">
        <w:rPr>
          <w:rFonts w:cs="Arial"/>
          <w:b/>
          <w:i/>
          <w:szCs w:val="20"/>
        </w:rPr>
        <w:t>Forward looking statements</w:t>
      </w:r>
    </w:p>
    <w:p w14:paraId="6E62D723" w14:textId="77777777" w:rsidR="00A36C28" w:rsidRPr="00DE40EC" w:rsidRDefault="00A36C28" w:rsidP="00374A2A">
      <w:pPr>
        <w:pStyle w:val="DocText"/>
        <w:rPr>
          <w:rFonts w:cs="Arial"/>
          <w:i/>
          <w:szCs w:val="20"/>
        </w:rPr>
      </w:pPr>
      <w:r w:rsidRPr="00DE40EC">
        <w:rPr>
          <w:rFonts w:cs="Arial"/>
          <w:i/>
          <w:szCs w:val="20"/>
        </w:rPr>
        <w:t xml:space="preserve">This </w:t>
      </w:r>
      <w:r w:rsidR="00736B3B">
        <w:rPr>
          <w:rFonts w:cs="Arial"/>
          <w:i/>
          <w:szCs w:val="20"/>
        </w:rPr>
        <w:t>a</w:t>
      </w:r>
      <w:r w:rsidRPr="00DE40EC">
        <w:rPr>
          <w:rFonts w:cs="Arial"/>
          <w:i/>
          <w:szCs w:val="20"/>
        </w:rPr>
        <w:t xml:space="preserve">nnouncement contains certain statements that are or may be forward looking statements, including with respect to the </w:t>
      </w:r>
      <w:r w:rsidR="00B63D38" w:rsidRPr="00E17CD3">
        <w:rPr>
          <w:rFonts w:cs="Arial"/>
          <w:i/>
          <w:szCs w:val="20"/>
        </w:rPr>
        <w:t xml:space="preserve">Final </w:t>
      </w:r>
      <w:r w:rsidR="00C74980">
        <w:rPr>
          <w:rFonts w:cs="Arial"/>
          <w:i/>
          <w:szCs w:val="20"/>
        </w:rPr>
        <w:t xml:space="preserve">Increased </w:t>
      </w:r>
      <w:r w:rsidRPr="00DE40EC">
        <w:rPr>
          <w:rFonts w:cs="Arial"/>
          <w:i/>
          <w:szCs w:val="20"/>
        </w:rPr>
        <w:t xml:space="preserve">Offer. Forward-looking statements are prospective in nature and are not based on current or historical facts, but rather on assumptions, expectations, valuations, targets, estimates, forecasts and projections about future events, and are therefore subject to risks and uncertainties which could cause actual results, performance or events to differ materially from the future results, performance or events expressed or implied by the forward looking statements. All statements other than statements of historical facts included in </w:t>
      </w:r>
      <w:r w:rsidR="00042F62">
        <w:rPr>
          <w:rFonts w:cs="Arial"/>
          <w:i/>
          <w:szCs w:val="20"/>
        </w:rPr>
        <w:t>this announcement</w:t>
      </w:r>
      <w:r w:rsidRPr="00DE40EC">
        <w:rPr>
          <w:rFonts w:cs="Arial"/>
          <w:i/>
          <w:szCs w:val="20"/>
        </w:rPr>
        <w:t xml:space="preserve"> may be forward </w:t>
      </w:r>
      <w:r w:rsidRPr="00DE40EC">
        <w:rPr>
          <w:rFonts w:cs="Arial"/>
          <w:i/>
          <w:szCs w:val="20"/>
        </w:rPr>
        <w:lastRenderedPageBreak/>
        <w:t>looking statements. Without limitation, forward looking statements often include words such as “targets”, “plans”, “believes”, “hopes”, “continues”, “expects”, “is expected”, “objective”, “outlook”, ”risk”, “seeks”, “aims”, “intends”, “will”, “may”, “should”, “would”, “could”, “anticipates”, “estimates”, “will look to”, “budget”, “strategy”, “would look to”, “scheduled”, “goal”, “prepares”, “forecasts”, “cost-saving”, “is subject to”, “synergy”, “projects” or words or terms of similar substance or the negative thereof, as well as variations of such words and phrases or statements that certain actions, events or results “may”, “could”, “should”, “would”, “might”, “probably” or “will” be taken, occur or be achieved. Such statements are qualified in their entirety by the inherent risks and uncertainties surrounding future expectations.</w:t>
      </w:r>
    </w:p>
    <w:p w14:paraId="60E44A55" w14:textId="06598FCC" w:rsidR="00A36C28" w:rsidRPr="00DE40EC" w:rsidRDefault="00A36C28" w:rsidP="00374A2A">
      <w:pPr>
        <w:pStyle w:val="DocText"/>
        <w:rPr>
          <w:rFonts w:cs="Arial"/>
          <w:i/>
          <w:szCs w:val="20"/>
        </w:rPr>
      </w:pPr>
      <w:r w:rsidRPr="00DE40EC">
        <w:rPr>
          <w:rFonts w:cs="Arial"/>
          <w:i/>
          <w:szCs w:val="20"/>
        </w:rPr>
        <w:t xml:space="preserve">By their nature, forward-looking statements involve risk and uncertainty, because they relate to events and depend on circumstances that will occur in the future and the factors described in the context of such forward-looking statements in </w:t>
      </w:r>
      <w:r w:rsidR="00042F62">
        <w:rPr>
          <w:rFonts w:cs="Arial"/>
          <w:i/>
          <w:szCs w:val="20"/>
        </w:rPr>
        <w:t>this announcement</w:t>
      </w:r>
      <w:r w:rsidRPr="00DE40EC">
        <w:rPr>
          <w:rFonts w:cs="Arial"/>
          <w:i/>
          <w:szCs w:val="20"/>
        </w:rPr>
        <w:t xml:space="preserve"> could cause actual results and developments to differ materially from those expressed in or implied by such forward-looking statements. Many factors could cause actual results to differ materially from those projected or implied in any forward-looking statements. Due to such uncertainties and risks, readers are cautioned not to place undue reliance on such forward-looking statements, which speak only as of the date of </w:t>
      </w:r>
      <w:r w:rsidR="00042F62">
        <w:rPr>
          <w:rFonts w:cs="Arial"/>
          <w:i/>
          <w:szCs w:val="20"/>
        </w:rPr>
        <w:t>this announcement</w:t>
      </w:r>
      <w:r w:rsidRPr="00DE40EC">
        <w:rPr>
          <w:rFonts w:cs="Arial"/>
          <w:i/>
          <w:szCs w:val="20"/>
        </w:rPr>
        <w:t xml:space="preserve">. Any forward-looking statements made in </w:t>
      </w:r>
      <w:r w:rsidR="00042F62">
        <w:rPr>
          <w:rFonts w:cs="Arial"/>
          <w:i/>
          <w:szCs w:val="20"/>
        </w:rPr>
        <w:t>this announcement</w:t>
      </w:r>
      <w:r w:rsidRPr="00DE40EC">
        <w:rPr>
          <w:rFonts w:cs="Arial"/>
          <w:i/>
          <w:szCs w:val="20"/>
        </w:rPr>
        <w:t xml:space="preserve"> on behalf of </w:t>
      </w:r>
      <w:r w:rsidR="00DD709E">
        <w:rPr>
          <w:rFonts w:cs="Arial"/>
          <w:i/>
          <w:szCs w:val="20"/>
        </w:rPr>
        <w:t>Prosus</w:t>
      </w:r>
      <w:r w:rsidRPr="00DE40EC">
        <w:rPr>
          <w:rFonts w:cs="Arial"/>
          <w:i/>
          <w:szCs w:val="20"/>
        </w:rPr>
        <w:t xml:space="preserve"> or </w:t>
      </w:r>
      <w:r w:rsidR="00DD709E">
        <w:rPr>
          <w:rFonts w:cs="Arial"/>
          <w:i/>
          <w:szCs w:val="20"/>
        </w:rPr>
        <w:t>MIH</w:t>
      </w:r>
      <w:r w:rsidRPr="00DE40EC">
        <w:rPr>
          <w:rFonts w:cs="Arial"/>
          <w:i/>
          <w:szCs w:val="20"/>
        </w:rPr>
        <w:t xml:space="preserve"> are made as of the date of </w:t>
      </w:r>
      <w:r w:rsidR="00042F62">
        <w:rPr>
          <w:rFonts w:cs="Arial"/>
          <w:i/>
          <w:szCs w:val="20"/>
        </w:rPr>
        <w:t>this announcement</w:t>
      </w:r>
      <w:r w:rsidRPr="00DE40EC">
        <w:rPr>
          <w:rFonts w:cs="Arial"/>
          <w:i/>
          <w:szCs w:val="20"/>
        </w:rPr>
        <w:t xml:space="preserve"> based on the opinions and estimates of directors of </w:t>
      </w:r>
      <w:r w:rsidR="00DD709E">
        <w:rPr>
          <w:rFonts w:cs="Arial"/>
          <w:i/>
          <w:szCs w:val="20"/>
        </w:rPr>
        <w:t>Prosus</w:t>
      </w:r>
      <w:r w:rsidRPr="00DE40EC">
        <w:rPr>
          <w:rFonts w:cs="Arial"/>
          <w:i/>
          <w:szCs w:val="20"/>
        </w:rPr>
        <w:t xml:space="preserve"> or </w:t>
      </w:r>
      <w:r w:rsidR="00DD709E">
        <w:rPr>
          <w:rFonts w:cs="Arial"/>
          <w:i/>
          <w:szCs w:val="20"/>
        </w:rPr>
        <w:t>MIH</w:t>
      </w:r>
      <w:r w:rsidRPr="00DE40EC">
        <w:rPr>
          <w:rFonts w:cs="Arial"/>
          <w:i/>
          <w:szCs w:val="20"/>
        </w:rPr>
        <w:t xml:space="preserve"> respectively and no assurance can be given that such opinions or estimates will prove to have been correct. </w:t>
      </w:r>
    </w:p>
    <w:p w14:paraId="31047905" w14:textId="40EF8556" w:rsidR="00A36C28" w:rsidRPr="00DE40EC" w:rsidRDefault="00A36C28" w:rsidP="00374A2A">
      <w:pPr>
        <w:pStyle w:val="DocText"/>
        <w:rPr>
          <w:rFonts w:cs="Arial"/>
          <w:i/>
          <w:szCs w:val="20"/>
        </w:rPr>
      </w:pPr>
      <w:r w:rsidRPr="00DE40EC">
        <w:rPr>
          <w:rFonts w:cs="Arial"/>
          <w:i/>
          <w:szCs w:val="20"/>
        </w:rPr>
        <w:t xml:space="preserve">No forward-looking or other statements have been reviewed by the auditors of </w:t>
      </w:r>
      <w:r w:rsidR="00DD709E">
        <w:rPr>
          <w:rFonts w:cs="Arial"/>
          <w:i/>
          <w:szCs w:val="20"/>
        </w:rPr>
        <w:t>Prosus</w:t>
      </w:r>
      <w:r w:rsidRPr="00DE40EC">
        <w:rPr>
          <w:rFonts w:cs="Arial"/>
          <w:i/>
          <w:szCs w:val="20"/>
        </w:rPr>
        <w:t xml:space="preserve">, </w:t>
      </w:r>
      <w:r w:rsidR="00DD709E">
        <w:rPr>
          <w:rFonts w:cs="Arial"/>
          <w:i/>
          <w:szCs w:val="20"/>
        </w:rPr>
        <w:t>MIH</w:t>
      </w:r>
      <w:r w:rsidRPr="00DE40EC">
        <w:rPr>
          <w:rFonts w:cs="Arial"/>
          <w:i/>
          <w:szCs w:val="20"/>
        </w:rPr>
        <w:t xml:space="preserve"> or </w:t>
      </w:r>
      <w:r w:rsidR="00DD709E">
        <w:rPr>
          <w:rFonts w:cs="Arial"/>
          <w:i/>
          <w:szCs w:val="20"/>
        </w:rPr>
        <w:t>Just Eat</w:t>
      </w:r>
      <w:r w:rsidRPr="00DE40EC">
        <w:rPr>
          <w:rFonts w:cs="Arial"/>
          <w:i/>
          <w:szCs w:val="20"/>
        </w:rPr>
        <w:t xml:space="preserve">. All forward looking statements contained in </w:t>
      </w:r>
      <w:r w:rsidR="00042F62">
        <w:rPr>
          <w:rFonts w:cs="Arial"/>
          <w:i/>
          <w:szCs w:val="20"/>
        </w:rPr>
        <w:t>this announcement</w:t>
      </w:r>
      <w:r w:rsidRPr="00DE40EC">
        <w:rPr>
          <w:rFonts w:cs="Arial"/>
          <w:i/>
          <w:szCs w:val="20"/>
        </w:rPr>
        <w:t xml:space="preserve"> and all subsequent oral or written forward-looking statements attributable to </w:t>
      </w:r>
      <w:r w:rsidR="00DD709E">
        <w:rPr>
          <w:rFonts w:cs="Arial"/>
          <w:i/>
          <w:szCs w:val="20"/>
        </w:rPr>
        <w:t>Prosus</w:t>
      </w:r>
      <w:r w:rsidRPr="00DE40EC">
        <w:rPr>
          <w:rFonts w:cs="Arial"/>
          <w:i/>
          <w:szCs w:val="20"/>
        </w:rPr>
        <w:t xml:space="preserve">, </w:t>
      </w:r>
      <w:r w:rsidR="00DD709E">
        <w:rPr>
          <w:rFonts w:cs="Arial"/>
          <w:i/>
          <w:szCs w:val="20"/>
        </w:rPr>
        <w:t>MIH</w:t>
      </w:r>
      <w:r w:rsidRPr="00DE40EC">
        <w:rPr>
          <w:rFonts w:cs="Arial"/>
          <w:i/>
          <w:szCs w:val="20"/>
        </w:rPr>
        <w:t xml:space="preserve"> or </w:t>
      </w:r>
      <w:r w:rsidR="00DD709E">
        <w:rPr>
          <w:rFonts w:cs="Arial"/>
          <w:i/>
          <w:szCs w:val="20"/>
        </w:rPr>
        <w:t>Just Eat</w:t>
      </w:r>
      <w:r w:rsidRPr="00DE40EC">
        <w:rPr>
          <w:rFonts w:cs="Arial"/>
          <w:i/>
          <w:szCs w:val="20"/>
        </w:rPr>
        <w:t xml:space="preserve"> or their respective members, directors, officers, advisers or employees or any person acting on their behalf are expressly qualified in their entirety by the cautionary statements contained or referred to in this section.</w:t>
      </w:r>
    </w:p>
    <w:p w14:paraId="13A37C00" w14:textId="02080DA1" w:rsidR="00A36C28" w:rsidRDefault="00A36C28" w:rsidP="00374A2A">
      <w:pPr>
        <w:pStyle w:val="DocText"/>
        <w:rPr>
          <w:rFonts w:cs="Arial"/>
          <w:i/>
          <w:szCs w:val="20"/>
        </w:rPr>
      </w:pPr>
      <w:r w:rsidRPr="00DE40EC">
        <w:rPr>
          <w:rFonts w:cs="Arial"/>
          <w:i/>
          <w:szCs w:val="20"/>
        </w:rPr>
        <w:t xml:space="preserve">Each forward-looking statement speaks only as of the date of </w:t>
      </w:r>
      <w:r w:rsidR="00042F62">
        <w:rPr>
          <w:rFonts w:cs="Arial"/>
          <w:i/>
          <w:szCs w:val="20"/>
        </w:rPr>
        <w:t>this announcement</w:t>
      </w:r>
      <w:r w:rsidRPr="00DE40EC">
        <w:rPr>
          <w:rFonts w:cs="Arial"/>
          <w:i/>
          <w:szCs w:val="20"/>
        </w:rPr>
        <w:t xml:space="preserve">. None of </w:t>
      </w:r>
      <w:r w:rsidR="00DD709E">
        <w:rPr>
          <w:rFonts w:cs="Arial"/>
          <w:i/>
          <w:szCs w:val="20"/>
        </w:rPr>
        <w:t>Prosus</w:t>
      </w:r>
      <w:r w:rsidRPr="00DE40EC">
        <w:rPr>
          <w:rFonts w:cs="Arial"/>
          <w:i/>
          <w:szCs w:val="20"/>
        </w:rPr>
        <w:t xml:space="preserve">, </w:t>
      </w:r>
      <w:r w:rsidR="00DD709E">
        <w:rPr>
          <w:rFonts w:cs="Arial"/>
          <w:i/>
          <w:szCs w:val="20"/>
        </w:rPr>
        <w:t>MIH</w:t>
      </w:r>
      <w:r w:rsidRPr="00DE40EC">
        <w:rPr>
          <w:rFonts w:cs="Arial"/>
          <w:i/>
          <w:szCs w:val="20"/>
        </w:rPr>
        <w:t xml:space="preserve"> or </w:t>
      </w:r>
      <w:r w:rsidR="00DD709E">
        <w:rPr>
          <w:rFonts w:cs="Arial"/>
          <w:i/>
          <w:szCs w:val="20"/>
        </w:rPr>
        <w:t>Just Eat</w:t>
      </w:r>
      <w:r w:rsidRPr="00DE40EC">
        <w:rPr>
          <w:rFonts w:cs="Arial"/>
          <w:i/>
          <w:szCs w:val="20"/>
        </w:rPr>
        <w:t xml:space="preserve">, or any of their respective members, associates or directors, officers or advisers and any person acting on behalf of one or more of them, provides any representation, warranty, assurance or guarantee that the occurrence of the events expressed or implied in any forward looking statements in </w:t>
      </w:r>
      <w:r w:rsidR="00042F62">
        <w:rPr>
          <w:rFonts w:cs="Arial"/>
          <w:i/>
          <w:szCs w:val="20"/>
        </w:rPr>
        <w:t>this announcement</w:t>
      </w:r>
      <w:r w:rsidRPr="00DE40EC">
        <w:rPr>
          <w:rFonts w:cs="Arial"/>
          <w:i/>
          <w:szCs w:val="20"/>
        </w:rPr>
        <w:t xml:space="preserve"> will actually occur. Other than in accordance with their legal or regulatory obligations (including under the City Code, the Listing Rules and the Disclosure Guidance and Transparency Rules), no member of the </w:t>
      </w:r>
      <w:r w:rsidR="00DD709E">
        <w:rPr>
          <w:rFonts w:cs="Arial"/>
          <w:i/>
          <w:szCs w:val="20"/>
        </w:rPr>
        <w:t>Prosus</w:t>
      </w:r>
      <w:r w:rsidRPr="00DE40EC">
        <w:rPr>
          <w:rFonts w:cs="Arial"/>
          <w:i/>
          <w:szCs w:val="20"/>
        </w:rPr>
        <w:t xml:space="preserve"> Group is under, or undertakes, any obligation, and each of the foregoing expressly disclaims any intention or obligation, to update or revise any forward-looking statements, whether as a result of new information, future events or otherwise.</w:t>
      </w:r>
    </w:p>
    <w:p w14:paraId="01D8D4E9" w14:textId="77777777" w:rsidR="00A36C28" w:rsidRPr="00DE40EC" w:rsidRDefault="00A36C28" w:rsidP="00374A2A">
      <w:pPr>
        <w:pStyle w:val="DocText"/>
        <w:rPr>
          <w:rFonts w:cs="Arial"/>
          <w:b/>
          <w:i/>
          <w:szCs w:val="20"/>
        </w:rPr>
      </w:pPr>
      <w:r w:rsidRPr="00DE40EC">
        <w:rPr>
          <w:rFonts w:cs="Arial"/>
          <w:b/>
          <w:i/>
          <w:szCs w:val="20"/>
        </w:rPr>
        <w:t>No profit forecasts or estimates</w:t>
      </w:r>
    </w:p>
    <w:p w14:paraId="766C9801" w14:textId="38D8371E" w:rsidR="00DB0E56" w:rsidRPr="00DE40EC" w:rsidRDefault="00DB0E56" w:rsidP="00374A2A">
      <w:pPr>
        <w:pStyle w:val="DocText"/>
        <w:rPr>
          <w:rFonts w:cs="Arial"/>
          <w:i/>
          <w:szCs w:val="20"/>
        </w:rPr>
      </w:pPr>
      <w:r w:rsidRPr="00DE40EC">
        <w:rPr>
          <w:rFonts w:cs="Arial"/>
          <w:i/>
          <w:szCs w:val="20"/>
        </w:rPr>
        <w:t xml:space="preserve">No statement in, or referred to in, </w:t>
      </w:r>
      <w:r w:rsidR="00042F62">
        <w:rPr>
          <w:rFonts w:cs="Arial"/>
          <w:i/>
          <w:szCs w:val="20"/>
        </w:rPr>
        <w:t>this announcement</w:t>
      </w:r>
      <w:r w:rsidRPr="00DE40EC">
        <w:rPr>
          <w:rFonts w:cs="Arial"/>
          <w:i/>
          <w:szCs w:val="20"/>
        </w:rPr>
        <w:t xml:space="preserve"> or incorporated by reference into </w:t>
      </w:r>
      <w:r w:rsidR="00042F62">
        <w:rPr>
          <w:rFonts w:cs="Arial"/>
          <w:i/>
          <w:szCs w:val="20"/>
        </w:rPr>
        <w:t>this announcement</w:t>
      </w:r>
      <w:r w:rsidRPr="00DE40EC">
        <w:rPr>
          <w:rFonts w:cs="Arial"/>
          <w:i/>
          <w:szCs w:val="20"/>
        </w:rPr>
        <w:t xml:space="preserve"> is intended as or shall be deemed to be a profit forecast or estimate for any period. No statement in, or referred to in, </w:t>
      </w:r>
      <w:r w:rsidR="00042F62">
        <w:rPr>
          <w:rFonts w:cs="Arial"/>
          <w:i/>
          <w:szCs w:val="20"/>
        </w:rPr>
        <w:t>this announcement</w:t>
      </w:r>
      <w:r w:rsidRPr="00DE40EC">
        <w:rPr>
          <w:rFonts w:cs="Arial"/>
          <w:i/>
          <w:szCs w:val="20"/>
        </w:rPr>
        <w:t xml:space="preserve"> or incorporated by reference into </w:t>
      </w:r>
      <w:r w:rsidR="00042F62">
        <w:rPr>
          <w:rFonts w:cs="Arial"/>
          <w:i/>
          <w:szCs w:val="20"/>
        </w:rPr>
        <w:t>this announcement</w:t>
      </w:r>
      <w:r w:rsidRPr="00DE40EC">
        <w:rPr>
          <w:rFonts w:cs="Arial"/>
          <w:i/>
          <w:szCs w:val="20"/>
        </w:rPr>
        <w:t xml:space="preserve"> should be interpreted to mean that income of persons (where relevant), cash flow from operations, free cash flow, earnings or earnings per share for </w:t>
      </w:r>
      <w:r w:rsidR="00DD709E">
        <w:rPr>
          <w:rFonts w:cs="Arial"/>
          <w:i/>
          <w:szCs w:val="20"/>
        </w:rPr>
        <w:t>Just Eat</w:t>
      </w:r>
      <w:r w:rsidRPr="00DE40EC">
        <w:rPr>
          <w:rFonts w:cs="Arial"/>
          <w:i/>
          <w:szCs w:val="20"/>
        </w:rPr>
        <w:t xml:space="preserve">, </w:t>
      </w:r>
      <w:r w:rsidR="00DD709E">
        <w:rPr>
          <w:rFonts w:cs="Arial"/>
          <w:i/>
          <w:szCs w:val="20"/>
        </w:rPr>
        <w:t>Prosus</w:t>
      </w:r>
      <w:r w:rsidRPr="00DE40EC">
        <w:rPr>
          <w:rFonts w:cs="Arial"/>
          <w:i/>
          <w:szCs w:val="20"/>
        </w:rPr>
        <w:t xml:space="preserve"> or the Enlarged Group (as applicable) for the current or future financial years would necessarily match or exceed the historic published cash flow from operations, free cash flow, earnings, earnings per share or dividend for </w:t>
      </w:r>
      <w:r w:rsidR="00DD709E">
        <w:rPr>
          <w:rFonts w:cs="Arial"/>
          <w:i/>
          <w:szCs w:val="20"/>
        </w:rPr>
        <w:t>Just Eat</w:t>
      </w:r>
      <w:r w:rsidRPr="00DE40EC">
        <w:rPr>
          <w:rFonts w:cs="Arial"/>
          <w:i/>
          <w:szCs w:val="20"/>
        </w:rPr>
        <w:t xml:space="preserve">, </w:t>
      </w:r>
      <w:r w:rsidR="00DD709E">
        <w:rPr>
          <w:rFonts w:cs="Arial"/>
          <w:i/>
          <w:szCs w:val="20"/>
        </w:rPr>
        <w:t>Prosus</w:t>
      </w:r>
      <w:r w:rsidRPr="00DE40EC">
        <w:rPr>
          <w:rFonts w:cs="Arial"/>
          <w:i/>
          <w:szCs w:val="20"/>
        </w:rPr>
        <w:t xml:space="preserve">, </w:t>
      </w:r>
      <w:r w:rsidR="00DD709E">
        <w:rPr>
          <w:rFonts w:cs="Arial"/>
          <w:i/>
          <w:szCs w:val="20"/>
        </w:rPr>
        <w:t>MIH</w:t>
      </w:r>
      <w:r w:rsidRPr="00DE40EC">
        <w:rPr>
          <w:rFonts w:cs="Arial"/>
          <w:i/>
          <w:szCs w:val="20"/>
        </w:rPr>
        <w:t xml:space="preserve"> or </w:t>
      </w:r>
      <w:r w:rsidR="00B6576F" w:rsidRPr="00DE40EC">
        <w:rPr>
          <w:rFonts w:cs="Arial"/>
          <w:i/>
          <w:szCs w:val="20"/>
        </w:rPr>
        <w:t xml:space="preserve">Naspers </w:t>
      </w:r>
      <w:r w:rsidRPr="00DE40EC">
        <w:rPr>
          <w:rFonts w:cs="Arial"/>
          <w:i/>
          <w:szCs w:val="20"/>
        </w:rPr>
        <w:t>or the Enlarged Group (as applicable).</w:t>
      </w:r>
    </w:p>
    <w:p w14:paraId="3F104265" w14:textId="77777777" w:rsidR="00A36C28" w:rsidRPr="00DE40EC" w:rsidRDefault="00A36C28" w:rsidP="00374A2A">
      <w:pPr>
        <w:pStyle w:val="DocText"/>
        <w:rPr>
          <w:rFonts w:cs="Arial"/>
          <w:b/>
          <w:i/>
          <w:szCs w:val="20"/>
        </w:rPr>
      </w:pPr>
      <w:r w:rsidRPr="00DE40EC">
        <w:rPr>
          <w:rFonts w:cs="Arial"/>
          <w:b/>
          <w:i/>
          <w:szCs w:val="20"/>
        </w:rPr>
        <w:t>Disclosure requirements of the City Code</w:t>
      </w:r>
    </w:p>
    <w:p w14:paraId="6DCFF9FA" w14:textId="77777777" w:rsidR="00A36C28" w:rsidRPr="00DE40EC" w:rsidRDefault="00A36C28" w:rsidP="00374A2A">
      <w:pPr>
        <w:pStyle w:val="DocText"/>
        <w:rPr>
          <w:rFonts w:cs="Arial"/>
          <w:i/>
          <w:szCs w:val="20"/>
        </w:rPr>
      </w:pPr>
      <w:r w:rsidRPr="00DE40EC">
        <w:rPr>
          <w:rFonts w:cs="Arial"/>
          <w:i/>
          <w:szCs w:val="20"/>
        </w:rPr>
        <w:t>Under Rule 8.3(a) of the City Code, any person who is interested in 1% or more of any class of relevant securities of an offeree company or of any securities exchange offeror (being any offeror other than an offeror in respect of which it has been announced that its offer is, or is likely to be, solely in cash) must make an Opening Position Disclosure following the commencement of an offer period and, if later, following the announcement in which any securities exchange offeror is first identified.</w:t>
      </w:r>
    </w:p>
    <w:p w14:paraId="5EB5CB21" w14:textId="77777777" w:rsidR="00A36C28" w:rsidRPr="00DE40EC" w:rsidRDefault="00A36C28" w:rsidP="00374A2A">
      <w:pPr>
        <w:pStyle w:val="DocText"/>
        <w:rPr>
          <w:rFonts w:cs="Arial"/>
          <w:i/>
          <w:szCs w:val="20"/>
        </w:rPr>
      </w:pPr>
      <w:r w:rsidRPr="00DE40EC">
        <w:rPr>
          <w:rFonts w:cs="Arial"/>
          <w:i/>
          <w:szCs w:val="20"/>
        </w:rPr>
        <w:lastRenderedPageBreak/>
        <w:t>An Opening Position Disclosure must contain details of the person’s interests and short positions in, and rights to subscribe for, any relevant securities of each of: (</w:t>
      </w:r>
      <w:proofErr w:type="spellStart"/>
      <w:r w:rsidRPr="00DE40EC">
        <w:rPr>
          <w:rFonts w:cs="Arial"/>
          <w:i/>
          <w:szCs w:val="20"/>
        </w:rPr>
        <w:t>i</w:t>
      </w:r>
      <w:proofErr w:type="spellEnd"/>
      <w:r w:rsidRPr="00DE40EC">
        <w:rPr>
          <w:rFonts w:cs="Arial"/>
          <w:i/>
          <w:szCs w:val="20"/>
        </w:rPr>
        <w:t>) the offeree company; and (ii) any securities exchange offeror(s). An Opening Position Disclosure by a person to whom Rule 8.3(a) applies must be made by no later than 3.30 p.m. (London time) on the 10th business day following the commencement of the offer period and, if appropriate, by no later than 3.30 p.m. (London time) on the 10th business day following the announcement in which any securities exchange offeror is first identified. Relevant persons who deal in the relevant securities of the offeree company or of a securities exchange offeror prior to the deadline for making an Opening Position Disclosure must instead make a Dealing Disclosure. Under Rule 8.3(b) of the City Code, any person who is, or becomes, interested in 1% or more of any class of relevant securities of the offeree company or of any securities exchange offeror must make a Dealing Disclosure if the person deals in any relevant securities of the offeree company or of any securities exchange offeror. A Dealing Disclosure must contain details of the dealing concerned and of the person’s interests and short positions in, and rights to subscribe for, any relevant securities of each of: (</w:t>
      </w:r>
      <w:proofErr w:type="spellStart"/>
      <w:r w:rsidRPr="00DE40EC">
        <w:rPr>
          <w:rFonts w:cs="Arial"/>
          <w:i/>
          <w:szCs w:val="20"/>
        </w:rPr>
        <w:t>i</w:t>
      </w:r>
      <w:proofErr w:type="spellEnd"/>
      <w:r w:rsidRPr="00DE40EC">
        <w:rPr>
          <w:rFonts w:cs="Arial"/>
          <w:i/>
          <w:szCs w:val="20"/>
        </w:rPr>
        <w:t>) the offeree company; and (ii) any securities exchange offeror, save to the extent that these details have previously been disclosed under Rule 8. A Dealing Disclosure by a person to whom Rule 8.3(b) applies must be made by no later than 3.30 p.m. (London time) on the business day following the date of the relevant dealing. If two or more persons act together pursuant to an agreement or understanding, whether formal or informal, to acquire or control an interest in relevant securities of an offeree company or a securities exchange offeror, they will be deemed to be a single person for the purpose of Rule 8.3.</w:t>
      </w:r>
    </w:p>
    <w:p w14:paraId="7F3E8C9F" w14:textId="77777777" w:rsidR="00A36C28" w:rsidRPr="00DE40EC" w:rsidRDefault="00A36C28" w:rsidP="00374A2A">
      <w:pPr>
        <w:pStyle w:val="DocText"/>
        <w:rPr>
          <w:rFonts w:cs="Arial"/>
          <w:i/>
          <w:szCs w:val="20"/>
        </w:rPr>
      </w:pPr>
      <w:r w:rsidRPr="00DE40EC">
        <w:rPr>
          <w:rFonts w:cs="Arial"/>
          <w:i/>
          <w:szCs w:val="20"/>
        </w:rPr>
        <w:t xml:space="preserve">Opening Position Disclosures must also be made by the offeree company and by any offeror and Dealing Disclosures must also be made by the offeree company, by any offeror and by any persons acting in concert with any of them (see Rules 8.1, 8.2 and 8.4). Details of the offeree and offeror companies in respect of whose relevant securities Opening Position Disclosures and Dealing Disclosures must be made can be found in the Disclosure Table on the Panel’s website at </w:t>
      </w:r>
      <w:hyperlink r:id="rId13" w:history="1">
        <w:r w:rsidRPr="00DE40EC">
          <w:rPr>
            <w:rStyle w:val="Hyperlink"/>
            <w:rFonts w:cs="Arial"/>
            <w:i/>
            <w:szCs w:val="20"/>
          </w:rPr>
          <w:t>www.thetakeoverpanel.org.uk</w:t>
        </w:r>
      </w:hyperlink>
      <w:r w:rsidRPr="00DE40EC">
        <w:rPr>
          <w:rFonts w:cs="Arial"/>
          <w:i/>
          <w:szCs w:val="20"/>
        </w:rPr>
        <w:t>, including details of the number of relevant securities in issue, when the offer period commenced and when any offeror was first identified. You should contact the Panel’s Market Surveillance Unit on +44 (0)20 7638 0129 if you are in any doubt as to whether you are required to make an Opening Position Disclosure or a Dealing Disclosure.</w:t>
      </w:r>
    </w:p>
    <w:p w14:paraId="1DA5B596" w14:textId="77777777" w:rsidR="00A36C28" w:rsidRPr="00DE40EC" w:rsidRDefault="00A36C28" w:rsidP="00374A2A">
      <w:pPr>
        <w:pStyle w:val="DocText"/>
        <w:rPr>
          <w:rFonts w:cs="Arial"/>
          <w:b/>
          <w:i/>
          <w:szCs w:val="20"/>
        </w:rPr>
      </w:pPr>
      <w:r w:rsidRPr="00DE40EC">
        <w:rPr>
          <w:rFonts w:cs="Arial"/>
          <w:b/>
          <w:i/>
          <w:szCs w:val="20"/>
        </w:rPr>
        <w:t>Publication on website and availability of hard copies</w:t>
      </w:r>
    </w:p>
    <w:p w14:paraId="7933FED9" w14:textId="4DB508F0" w:rsidR="00A36C28" w:rsidRPr="00DE40EC" w:rsidRDefault="00A36C28" w:rsidP="00374A2A">
      <w:pPr>
        <w:pStyle w:val="DocText"/>
        <w:rPr>
          <w:rFonts w:cs="Arial"/>
          <w:i/>
          <w:szCs w:val="20"/>
        </w:rPr>
      </w:pPr>
      <w:r w:rsidRPr="00DE40EC">
        <w:rPr>
          <w:rFonts w:cs="Arial"/>
          <w:i/>
          <w:szCs w:val="20"/>
        </w:rPr>
        <w:t xml:space="preserve">A copy of </w:t>
      </w:r>
      <w:r w:rsidR="00042F62">
        <w:rPr>
          <w:rFonts w:cs="Arial"/>
          <w:i/>
          <w:szCs w:val="20"/>
        </w:rPr>
        <w:t>this announcement</w:t>
      </w:r>
      <w:r w:rsidRPr="00DE40EC">
        <w:rPr>
          <w:rFonts w:cs="Arial"/>
          <w:i/>
          <w:szCs w:val="20"/>
        </w:rPr>
        <w:t xml:space="preserve"> and the documents required to be published by Rule 26 of the City Code will be made available (subject to certain restrictions relating to persons resident in Restricted Jurisdictions), on </w:t>
      </w:r>
      <w:proofErr w:type="spellStart"/>
      <w:r w:rsidR="00DD709E">
        <w:rPr>
          <w:rFonts w:cs="Arial"/>
          <w:i/>
          <w:szCs w:val="20"/>
        </w:rPr>
        <w:t>Prosus</w:t>
      </w:r>
      <w:r w:rsidRPr="00DE40EC">
        <w:rPr>
          <w:rFonts w:cs="Arial"/>
          <w:i/>
          <w:szCs w:val="20"/>
        </w:rPr>
        <w:t>’s</w:t>
      </w:r>
      <w:proofErr w:type="spellEnd"/>
      <w:r w:rsidRPr="00DE40EC">
        <w:rPr>
          <w:rFonts w:cs="Arial"/>
          <w:i/>
          <w:szCs w:val="20"/>
        </w:rPr>
        <w:t xml:space="preserve"> website at www.</w:t>
      </w:r>
      <w:r w:rsidR="009F2B84">
        <w:rPr>
          <w:rFonts w:cs="Arial"/>
          <w:i/>
          <w:szCs w:val="20"/>
        </w:rPr>
        <w:t>p</w:t>
      </w:r>
      <w:r w:rsidR="00DD709E">
        <w:rPr>
          <w:rFonts w:cs="Arial"/>
          <w:i/>
          <w:szCs w:val="20"/>
        </w:rPr>
        <w:t>rosus</w:t>
      </w:r>
      <w:r w:rsidRPr="00DE40EC">
        <w:rPr>
          <w:rFonts w:cs="Arial"/>
          <w:i/>
          <w:szCs w:val="20"/>
        </w:rPr>
        <w:t>.com/investors/</w:t>
      </w:r>
      <w:r w:rsidR="004D2D6A">
        <w:rPr>
          <w:rFonts w:cs="Arial"/>
          <w:i/>
          <w:szCs w:val="20"/>
        </w:rPr>
        <w:t>justeat</w:t>
      </w:r>
      <w:r w:rsidR="004D2D6A" w:rsidRPr="00DE40EC">
        <w:rPr>
          <w:rFonts w:cs="Arial"/>
          <w:i/>
          <w:szCs w:val="20"/>
        </w:rPr>
        <w:t xml:space="preserve"> </w:t>
      </w:r>
      <w:r w:rsidR="008B7F4A" w:rsidRPr="00DE40EC">
        <w:rPr>
          <w:rFonts w:cs="Arial"/>
          <w:i/>
          <w:szCs w:val="20"/>
        </w:rPr>
        <w:t>in accordance with Rule 26 of the City Code</w:t>
      </w:r>
      <w:r w:rsidRPr="00DE40EC">
        <w:rPr>
          <w:rFonts w:cs="Arial"/>
          <w:i/>
          <w:szCs w:val="20"/>
        </w:rPr>
        <w:t xml:space="preserve">. For the avoidance of doubt, the contents of the website </w:t>
      </w:r>
      <w:proofErr w:type="gramStart"/>
      <w:r w:rsidRPr="00DE40EC">
        <w:rPr>
          <w:rFonts w:cs="Arial"/>
          <w:i/>
          <w:szCs w:val="20"/>
        </w:rPr>
        <w:t>is</w:t>
      </w:r>
      <w:proofErr w:type="gramEnd"/>
      <w:r w:rsidRPr="00DE40EC">
        <w:rPr>
          <w:rFonts w:cs="Arial"/>
          <w:i/>
          <w:szCs w:val="20"/>
        </w:rPr>
        <w:t xml:space="preserve"> not incorporated into, and does not form part of, </w:t>
      </w:r>
      <w:r w:rsidR="00042F62">
        <w:rPr>
          <w:rFonts w:cs="Arial"/>
          <w:i/>
          <w:szCs w:val="20"/>
        </w:rPr>
        <w:t>this announcement</w:t>
      </w:r>
      <w:r w:rsidRPr="00DE40EC">
        <w:rPr>
          <w:rFonts w:cs="Arial"/>
          <w:i/>
          <w:szCs w:val="20"/>
        </w:rPr>
        <w:t>.</w:t>
      </w:r>
    </w:p>
    <w:p w14:paraId="5AC4D659" w14:textId="2FF1CD78" w:rsidR="00A36C28" w:rsidRPr="005802C0" w:rsidRDefault="00DD709E" w:rsidP="00374A2A">
      <w:pPr>
        <w:pStyle w:val="DocText"/>
        <w:rPr>
          <w:rFonts w:cs="Arial"/>
          <w:i/>
          <w:szCs w:val="20"/>
        </w:rPr>
      </w:pPr>
      <w:r>
        <w:rPr>
          <w:rFonts w:cs="Arial"/>
          <w:i/>
          <w:szCs w:val="20"/>
        </w:rPr>
        <w:t>Just Eat</w:t>
      </w:r>
      <w:r w:rsidR="00A36C28" w:rsidRPr="00DE40EC">
        <w:rPr>
          <w:rFonts w:cs="Arial"/>
          <w:i/>
          <w:szCs w:val="20"/>
        </w:rPr>
        <w:t xml:space="preserve"> Shareholders may request a hard copy of </w:t>
      </w:r>
      <w:r w:rsidR="00042F62">
        <w:rPr>
          <w:rFonts w:cs="Arial"/>
          <w:i/>
          <w:szCs w:val="20"/>
        </w:rPr>
        <w:t>this announcement</w:t>
      </w:r>
      <w:r w:rsidR="00A36C28" w:rsidRPr="00DE40EC">
        <w:rPr>
          <w:rFonts w:cs="Arial"/>
          <w:i/>
          <w:szCs w:val="20"/>
        </w:rPr>
        <w:t xml:space="preserve"> by contacting</w:t>
      </w:r>
      <w:r w:rsidR="0028519A" w:rsidRPr="00DE40EC">
        <w:rPr>
          <w:rFonts w:cs="Arial"/>
          <w:i/>
          <w:szCs w:val="20"/>
        </w:rPr>
        <w:t xml:space="preserve"> Computershare Investor Services PLC at</w:t>
      </w:r>
      <w:r w:rsidR="00A36C28" w:rsidRPr="00DE40EC">
        <w:rPr>
          <w:rFonts w:cs="Arial"/>
          <w:i/>
          <w:szCs w:val="20"/>
        </w:rPr>
        <w:t xml:space="preserve"> </w:t>
      </w:r>
      <w:r w:rsidR="0028519A" w:rsidRPr="00DE40EC">
        <w:rPr>
          <w:rFonts w:cs="Arial"/>
          <w:i/>
          <w:szCs w:val="20"/>
        </w:rPr>
        <w:t>Corporate Actions Projects, Bristol, BS99 6AH</w:t>
      </w:r>
      <w:r w:rsidR="00A36C28" w:rsidRPr="00DE40EC">
        <w:rPr>
          <w:rFonts w:cs="Arial"/>
          <w:i/>
          <w:szCs w:val="20"/>
        </w:rPr>
        <w:t xml:space="preserve"> during business hours on </w:t>
      </w:r>
      <w:r w:rsidR="0028519A" w:rsidRPr="00DE40EC">
        <w:rPr>
          <w:rFonts w:cs="Arial"/>
          <w:i/>
          <w:szCs w:val="20"/>
        </w:rPr>
        <w:t>0370 707 1066</w:t>
      </w:r>
      <w:r w:rsidR="00A36C28" w:rsidRPr="00DE40EC">
        <w:rPr>
          <w:rFonts w:cs="Arial"/>
          <w:i/>
          <w:szCs w:val="20"/>
        </w:rPr>
        <w:t xml:space="preserve"> (lines are open from 8.</w:t>
      </w:r>
      <w:r w:rsidR="002351B8" w:rsidRPr="00DE40EC">
        <w:rPr>
          <w:rFonts w:cs="Arial"/>
          <w:i/>
          <w:szCs w:val="20"/>
        </w:rPr>
        <w:t>3</w:t>
      </w:r>
      <w:r w:rsidR="00A36C28" w:rsidRPr="00DE40EC">
        <w:rPr>
          <w:rFonts w:cs="Arial"/>
          <w:i/>
          <w:szCs w:val="20"/>
        </w:rPr>
        <w:t xml:space="preserve">0a.m. to </w:t>
      </w:r>
      <w:r w:rsidR="002351B8" w:rsidRPr="00DE40EC">
        <w:rPr>
          <w:rFonts w:cs="Arial"/>
          <w:i/>
          <w:szCs w:val="20"/>
        </w:rPr>
        <w:t>5</w:t>
      </w:r>
      <w:r w:rsidR="00A36C28" w:rsidRPr="00DE40EC">
        <w:rPr>
          <w:rFonts w:cs="Arial"/>
          <w:i/>
          <w:szCs w:val="20"/>
        </w:rPr>
        <w:t>.</w:t>
      </w:r>
      <w:r w:rsidR="002351B8" w:rsidRPr="00DE40EC">
        <w:rPr>
          <w:rFonts w:cs="Arial"/>
          <w:i/>
          <w:szCs w:val="20"/>
        </w:rPr>
        <w:t>3</w:t>
      </w:r>
      <w:r w:rsidR="00A36C28" w:rsidRPr="00DE40EC">
        <w:rPr>
          <w:rFonts w:cs="Arial"/>
          <w:i/>
          <w:szCs w:val="20"/>
        </w:rPr>
        <w:t xml:space="preserve">0p.m., Monday to Friday (excluding public holidays in England and Wales)). If you have received </w:t>
      </w:r>
      <w:r w:rsidR="00042F62">
        <w:rPr>
          <w:rFonts w:cs="Arial"/>
          <w:i/>
          <w:szCs w:val="20"/>
        </w:rPr>
        <w:t>this announcement</w:t>
      </w:r>
      <w:r w:rsidR="00A36C28" w:rsidRPr="00DE40EC">
        <w:rPr>
          <w:rFonts w:cs="Arial"/>
          <w:i/>
          <w:szCs w:val="20"/>
        </w:rPr>
        <w:t xml:space="preserve"> in electronic form, copies of </w:t>
      </w:r>
      <w:r w:rsidR="00042F62">
        <w:rPr>
          <w:rFonts w:cs="Arial"/>
          <w:i/>
          <w:szCs w:val="20"/>
        </w:rPr>
        <w:t>this announcement</w:t>
      </w:r>
      <w:r w:rsidR="00A36C28" w:rsidRPr="00DE40EC">
        <w:rPr>
          <w:rFonts w:cs="Arial"/>
          <w:i/>
          <w:szCs w:val="20"/>
        </w:rPr>
        <w:t xml:space="preserve"> and any document or information incorporated by reference into this </w:t>
      </w:r>
      <w:r w:rsidR="00A5272A">
        <w:rPr>
          <w:rFonts w:cs="Arial"/>
          <w:i/>
          <w:szCs w:val="20"/>
        </w:rPr>
        <w:t>announcement</w:t>
      </w:r>
      <w:r w:rsidR="00A5272A" w:rsidRPr="00DE40EC">
        <w:rPr>
          <w:rFonts w:cs="Arial"/>
          <w:i/>
          <w:szCs w:val="20"/>
        </w:rPr>
        <w:t xml:space="preserve"> </w:t>
      </w:r>
      <w:r w:rsidR="00A36C28" w:rsidRPr="00DE40EC">
        <w:rPr>
          <w:rFonts w:cs="Arial"/>
          <w:i/>
          <w:szCs w:val="20"/>
        </w:rPr>
        <w:t>will not be provided unless such a request is made.</w:t>
      </w:r>
      <w:r w:rsidR="005802C0">
        <w:rPr>
          <w:rFonts w:cs="Arial"/>
          <w:i/>
          <w:szCs w:val="20"/>
        </w:rPr>
        <w:t xml:space="preserve"> </w:t>
      </w:r>
      <w:r>
        <w:rPr>
          <w:rFonts w:cs="Arial"/>
          <w:i/>
          <w:szCs w:val="20"/>
        </w:rPr>
        <w:t>Just Eat</w:t>
      </w:r>
      <w:r w:rsidR="00A36C28" w:rsidRPr="005802C0">
        <w:rPr>
          <w:rFonts w:cs="Arial"/>
          <w:i/>
          <w:szCs w:val="20"/>
        </w:rPr>
        <w:t xml:space="preserve"> Shareholders may also request that all future documents, announcements and information to be sent to them in relation to the </w:t>
      </w:r>
      <w:r w:rsidR="00B63D38" w:rsidRPr="00E17CD3">
        <w:rPr>
          <w:rFonts w:cs="Arial"/>
          <w:i/>
          <w:szCs w:val="20"/>
        </w:rPr>
        <w:t xml:space="preserve">Final </w:t>
      </w:r>
      <w:r w:rsidR="00D6639E" w:rsidRPr="005802C0">
        <w:rPr>
          <w:rFonts w:cs="Arial"/>
          <w:i/>
          <w:szCs w:val="20"/>
        </w:rPr>
        <w:t xml:space="preserve">Increased </w:t>
      </w:r>
      <w:r w:rsidR="00A36C28" w:rsidRPr="005802C0">
        <w:rPr>
          <w:rFonts w:cs="Arial"/>
          <w:i/>
          <w:szCs w:val="20"/>
        </w:rPr>
        <w:t>Offer should be in hard copy form.</w:t>
      </w:r>
    </w:p>
    <w:p w14:paraId="4C5FF690" w14:textId="77777777" w:rsidR="00A36C28" w:rsidRPr="00DE40EC" w:rsidRDefault="00A36C28" w:rsidP="00374A2A">
      <w:pPr>
        <w:pStyle w:val="DocText"/>
        <w:rPr>
          <w:rFonts w:cs="Arial"/>
          <w:i/>
          <w:szCs w:val="20"/>
        </w:rPr>
      </w:pPr>
      <w:r w:rsidRPr="00DE40EC">
        <w:rPr>
          <w:rFonts w:cs="Arial"/>
          <w:i/>
          <w:szCs w:val="20"/>
        </w:rPr>
        <w:t xml:space="preserve">If you are in any doubt about the contents of </w:t>
      </w:r>
      <w:r w:rsidR="00042F62">
        <w:rPr>
          <w:rFonts w:cs="Arial"/>
          <w:i/>
          <w:szCs w:val="20"/>
        </w:rPr>
        <w:t>this announcement</w:t>
      </w:r>
      <w:r w:rsidRPr="00DE40EC">
        <w:rPr>
          <w:rFonts w:cs="Arial"/>
          <w:i/>
          <w:szCs w:val="20"/>
        </w:rPr>
        <w:t xml:space="preserve"> or the action you should take, you are recommended to seek your own independent financial advice immediately from your stockbroker, bank manager, solicitor, accountant or independent financial adviser duly authorised under FSMA if you are resident in the United Kingdom or, if not, from another appropriately authorised independent financial adviser.</w:t>
      </w:r>
    </w:p>
    <w:p w14:paraId="1882D12D" w14:textId="77777777" w:rsidR="00A36C28" w:rsidRPr="00DE40EC" w:rsidRDefault="00A36C28" w:rsidP="00374A2A">
      <w:pPr>
        <w:pStyle w:val="DocText"/>
        <w:rPr>
          <w:rFonts w:cs="Arial"/>
          <w:b/>
          <w:i/>
          <w:szCs w:val="20"/>
        </w:rPr>
      </w:pPr>
      <w:r w:rsidRPr="00DE40EC">
        <w:rPr>
          <w:rFonts w:cs="Arial"/>
          <w:b/>
          <w:i/>
          <w:szCs w:val="20"/>
        </w:rPr>
        <w:lastRenderedPageBreak/>
        <w:t>Rounding</w:t>
      </w:r>
    </w:p>
    <w:p w14:paraId="6D9F5D2C" w14:textId="77777777" w:rsidR="00A36C28" w:rsidRPr="00DE40EC" w:rsidRDefault="00A36C28" w:rsidP="00374A2A">
      <w:pPr>
        <w:pStyle w:val="DocText"/>
        <w:rPr>
          <w:rFonts w:cs="Arial"/>
          <w:i/>
          <w:szCs w:val="20"/>
        </w:rPr>
      </w:pPr>
      <w:r w:rsidRPr="00DE40EC">
        <w:rPr>
          <w:rFonts w:cs="Arial"/>
          <w:i/>
          <w:szCs w:val="20"/>
        </w:rPr>
        <w:t xml:space="preserve">Certain figures included in </w:t>
      </w:r>
      <w:r w:rsidR="00042F62">
        <w:rPr>
          <w:rFonts w:cs="Arial"/>
          <w:i/>
          <w:szCs w:val="20"/>
        </w:rPr>
        <w:t>this announcement</w:t>
      </w:r>
      <w:r w:rsidRPr="00DE40EC">
        <w:rPr>
          <w:rFonts w:cs="Arial"/>
          <w:i/>
          <w:szCs w:val="20"/>
        </w:rPr>
        <w:t xml:space="preserve"> have been subjected to rounding adjustments. Accordingly, figures shown for the same category presented in different tables may vary slightly and figures shown as totals in certain tables may not be an arithmetic aggregation of the figures that precede them.</w:t>
      </w:r>
    </w:p>
    <w:p w14:paraId="15C6592C" w14:textId="77777777" w:rsidR="00A36C28" w:rsidRPr="00DE40EC" w:rsidRDefault="00A36C28" w:rsidP="00374A2A">
      <w:pPr>
        <w:pStyle w:val="DocText"/>
        <w:rPr>
          <w:rFonts w:cs="Arial"/>
          <w:b/>
          <w:i/>
          <w:szCs w:val="20"/>
        </w:rPr>
      </w:pPr>
      <w:r w:rsidRPr="00DE40EC">
        <w:rPr>
          <w:rFonts w:cs="Arial"/>
          <w:b/>
          <w:i/>
          <w:szCs w:val="20"/>
        </w:rPr>
        <w:t>Time</w:t>
      </w:r>
    </w:p>
    <w:p w14:paraId="3FB90943" w14:textId="2FABECCB" w:rsidR="00CF3E6B" w:rsidRPr="008960C5" w:rsidRDefault="00A36C28" w:rsidP="008960C5">
      <w:pPr>
        <w:pStyle w:val="DocText"/>
        <w:rPr>
          <w:rFonts w:cs="Arial"/>
          <w:i/>
          <w:szCs w:val="20"/>
        </w:rPr>
      </w:pPr>
      <w:r w:rsidRPr="00DE40EC">
        <w:rPr>
          <w:rFonts w:cs="Arial"/>
          <w:i/>
          <w:szCs w:val="20"/>
        </w:rPr>
        <w:t xml:space="preserve">Unless otherwise indicated, all references to time in </w:t>
      </w:r>
      <w:r w:rsidR="00042F62">
        <w:rPr>
          <w:rFonts w:cs="Arial"/>
          <w:i/>
          <w:szCs w:val="20"/>
        </w:rPr>
        <w:t>this announcement</w:t>
      </w:r>
      <w:r w:rsidRPr="00DE40EC">
        <w:rPr>
          <w:rFonts w:cs="Arial"/>
          <w:i/>
          <w:szCs w:val="20"/>
        </w:rPr>
        <w:t xml:space="preserve"> are to London time.</w:t>
      </w:r>
      <w:bookmarkEnd w:id="0"/>
    </w:p>
    <w:p w14:paraId="50E85E4F" w14:textId="234AEED3" w:rsidR="00CF3E6B" w:rsidRPr="00086ADB" w:rsidRDefault="00CF3E6B" w:rsidP="00086ADB">
      <w:pPr>
        <w:pStyle w:val="DocText"/>
        <w:numPr>
          <w:ilvl w:val="0"/>
          <w:numId w:val="0"/>
        </w:numPr>
        <w:jc w:val="center"/>
        <w:rPr>
          <w:rFonts w:cs="Arial"/>
          <w:b/>
          <w:szCs w:val="20"/>
        </w:rPr>
      </w:pPr>
      <w:r w:rsidRPr="00086ADB">
        <w:rPr>
          <w:rFonts w:cs="Arial"/>
          <w:b/>
          <w:szCs w:val="20"/>
        </w:rPr>
        <w:t>APPENDIX I</w:t>
      </w:r>
    </w:p>
    <w:p w14:paraId="7D76DD0E" w14:textId="77777777" w:rsidR="00CF3E6B" w:rsidRDefault="00CF3E6B" w:rsidP="00086ADB">
      <w:pPr>
        <w:pStyle w:val="DocText"/>
        <w:numPr>
          <w:ilvl w:val="0"/>
          <w:numId w:val="0"/>
        </w:numPr>
        <w:jc w:val="center"/>
        <w:rPr>
          <w:rFonts w:cs="Arial"/>
          <w:b/>
          <w:szCs w:val="20"/>
        </w:rPr>
      </w:pPr>
      <w:r w:rsidRPr="00086ADB">
        <w:rPr>
          <w:rFonts w:cs="Arial"/>
          <w:b/>
          <w:szCs w:val="20"/>
        </w:rPr>
        <w:t>Sources and Bases</w:t>
      </w:r>
    </w:p>
    <w:p w14:paraId="540B528D" w14:textId="77777777" w:rsidR="00DD709E" w:rsidRDefault="00DD709E" w:rsidP="008960C5">
      <w:pPr>
        <w:pStyle w:val="ListParagraph"/>
        <w:autoSpaceDE w:val="0"/>
        <w:autoSpaceDN w:val="0"/>
        <w:adjustRightInd w:val="0"/>
        <w:contextualSpacing w:val="0"/>
        <w:jc w:val="left"/>
        <w:rPr>
          <w:rFonts w:ascii="Arial" w:hAnsi="Arial" w:cs="Arial"/>
          <w:sz w:val="20"/>
          <w:szCs w:val="20"/>
          <w:lang w:eastAsia="zh-CN"/>
        </w:rPr>
      </w:pPr>
    </w:p>
    <w:p w14:paraId="516ADDCA" w14:textId="77777777" w:rsidR="007D58D5" w:rsidRPr="005F091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5F0914">
        <w:rPr>
          <w:rFonts w:ascii="Arial" w:hAnsi="Arial" w:cs="Arial"/>
          <w:sz w:val="20"/>
          <w:szCs w:val="20"/>
          <w:lang w:eastAsia="zh-CN"/>
        </w:rPr>
        <w:t>All prices and Closing Prices for Just Eat Shares are closing middle market quotations derived from the London Stock Exchange Daily Official List (SEDOL).</w:t>
      </w:r>
    </w:p>
    <w:p w14:paraId="0BCB5DCF" w14:textId="77777777" w:rsidR="007D58D5" w:rsidRPr="005F091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5F0914">
        <w:rPr>
          <w:rFonts w:ascii="Arial" w:hAnsi="Arial" w:cs="Arial"/>
          <w:sz w:val="20"/>
          <w:szCs w:val="20"/>
          <w:lang w:eastAsia="zh-CN"/>
        </w:rPr>
        <w:t>All prices and Closing Prices for Takeaway.com Shares are closing middle market quotations derived from the Euronext Amsterdam Daily Official List.</w:t>
      </w:r>
    </w:p>
    <w:p w14:paraId="13DA965C" w14:textId="77777777" w:rsidR="007D58D5" w:rsidRPr="005F091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5F0914">
        <w:rPr>
          <w:rFonts w:ascii="Arial" w:hAnsi="Arial" w:cs="Arial"/>
          <w:sz w:val="20"/>
          <w:szCs w:val="20"/>
          <w:lang w:eastAsia="zh-CN"/>
        </w:rPr>
        <w:t xml:space="preserve">The aggregate value of the </w:t>
      </w:r>
      <w:r w:rsidR="00A5272A">
        <w:rPr>
          <w:rFonts w:ascii="Arial" w:hAnsi="Arial" w:cs="Arial"/>
          <w:sz w:val="20"/>
          <w:szCs w:val="20"/>
          <w:lang w:eastAsia="zh-CN"/>
        </w:rPr>
        <w:t xml:space="preserve">Final </w:t>
      </w:r>
      <w:r w:rsidRPr="005F0914">
        <w:rPr>
          <w:rFonts w:ascii="Arial" w:hAnsi="Arial" w:cs="Arial"/>
          <w:sz w:val="20"/>
          <w:szCs w:val="20"/>
          <w:lang w:eastAsia="zh-CN"/>
        </w:rPr>
        <w:t>Increased Offer consideration of approximately £</w:t>
      </w:r>
      <w:r>
        <w:rPr>
          <w:rFonts w:ascii="Arial" w:hAnsi="Arial" w:cs="Arial"/>
          <w:sz w:val="20"/>
          <w:szCs w:val="20"/>
          <w:lang w:eastAsia="zh-CN"/>
        </w:rPr>
        <w:t>5.5</w:t>
      </w:r>
      <w:r w:rsidRPr="005F0914">
        <w:rPr>
          <w:rFonts w:ascii="Arial" w:hAnsi="Arial" w:cs="Arial"/>
          <w:sz w:val="20"/>
          <w:szCs w:val="20"/>
          <w:lang w:eastAsia="zh-CN"/>
        </w:rPr>
        <w:t xml:space="preserve"> billion is calculated by multiplying the offered amount of </w:t>
      </w:r>
      <w:r>
        <w:rPr>
          <w:rFonts w:ascii="Arial" w:hAnsi="Arial" w:cs="Arial"/>
          <w:sz w:val="20"/>
          <w:szCs w:val="20"/>
          <w:lang w:eastAsia="zh-CN"/>
        </w:rPr>
        <w:t>800</w:t>
      </w:r>
      <w:r w:rsidRPr="005F0914">
        <w:rPr>
          <w:rFonts w:ascii="Arial" w:hAnsi="Arial" w:cs="Arial"/>
          <w:sz w:val="20"/>
          <w:szCs w:val="20"/>
          <w:lang w:eastAsia="zh-CN"/>
        </w:rPr>
        <w:t xml:space="preserve"> pence in cash per Just Eat Share by Just </w:t>
      </w:r>
      <w:proofErr w:type="spellStart"/>
      <w:r w:rsidRPr="005F0914">
        <w:rPr>
          <w:rFonts w:ascii="Arial" w:hAnsi="Arial" w:cs="Arial"/>
          <w:sz w:val="20"/>
          <w:szCs w:val="20"/>
          <w:lang w:eastAsia="zh-CN"/>
        </w:rPr>
        <w:t>Eat’s</w:t>
      </w:r>
      <w:proofErr w:type="spellEnd"/>
      <w:r w:rsidRPr="005F0914">
        <w:rPr>
          <w:rFonts w:ascii="Arial" w:hAnsi="Arial" w:cs="Arial"/>
          <w:sz w:val="20"/>
          <w:szCs w:val="20"/>
          <w:lang w:eastAsia="zh-CN"/>
        </w:rPr>
        <w:t xml:space="preserve"> fully diluted share capital (as referred to below).</w:t>
      </w:r>
    </w:p>
    <w:p w14:paraId="43C6F7D3" w14:textId="77777777" w:rsidR="007D58D5"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041B79">
        <w:rPr>
          <w:rFonts w:ascii="Arial" w:hAnsi="Arial" w:cs="Arial"/>
          <w:sz w:val="20"/>
          <w:szCs w:val="20"/>
          <w:lang w:eastAsia="zh-CN"/>
        </w:rPr>
        <w:t>The fully diluted share capital of Just Eat is 687,107,905 shares (as published by Takeaway.com in its</w:t>
      </w:r>
      <w:r>
        <w:rPr>
          <w:rFonts w:ascii="Arial" w:hAnsi="Arial" w:cs="Arial"/>
          <w:sz w:val="20"/>
          <w:szCs w:val="20"/>
          <w:lang w:eastAsia="zh-CN"/>
        </w:rPr>
        <w:t xml:space="preserve"> c</w:t>
      </w:r>
      <w:r w:rsidRPr="00041B79">
        <w:rPr>
          <w:rFonts w:ascii="Arial" w:hAnsi="Arial" w:cs="Arial"/>
          <w:sz w:val="20"/>
          <w:szCs w:val="20"/>
          <w:lang w:eastAsia="zh-CN"/>
        </w:rPr>
        <w:t>ircular to shareholders dated 9 December 2019)</w:t>
      </w:r>
      <w:r>
        <w:rPr>
          <w:rFonts w:ascii="Arial" w:hAnsi="Arial" w:cs="Arial"/>
          <w:sz w:val="20"/>
          <w:szCs w:val="20"/>
          <w:lang w:eastAsia="zh-CN"/>
        </w:rPr>
        <w:t>.</w:t>
      </w:r>
    </w:p>
    <w:p w14:paraId="431E4087" w14:textId="77777777" w:rsidR="007D58D5"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Pr>
          <w:rFonts w:ascii="Arial" w:hAnsi="Arial" w:cs="Arial"/>
          <w:sz w:val="20"/>
          <w:szCs w:val="20"/>
          <w:lang w:eastAsia="zh-CN"/>
        </w:rPr>
        <w:t xml:space="preserve">The strong equity market performance since </w:t>
      </w:r>
      <w:proofErr w:type="spellStart"/>
      <w:r>
        <w:rPr>
          <w:rFonts w:ascii="Arial" w:hAnsi="Arial" w:cs="Arial"/>
          <w:sz w:val="20"/>
          <w:szCs w:val="20"/>
          <w:lang w:eastAsia="zh-CN"/>
        </w:rPr>
        <w:t>Prosus’s</w:t>
      </w:r>
      <w:proofErr w:type="spellEnd"/>
      <w:r>
        <w:rPr>
          <w:rFonts w:ascii="Arial" w:hAnsi="Arial" w:cs="Arial"/>
          <w:sz w:val="20"/>
          <w:szCs w:val="20"/>
          <w:lang w:eastAsia="zh-CN"/>
        </w:rPr>
        <w:t xml:space="preserve"> </w:t>
      </w:r>
      <w:r w:rsidR="00A5272A">
        <w:rPr>
          <w:rFonts w:ascii="Arial" w:hAnsi="Arial" w:cs="Arial"/>
          <w:sz w:val="20"/>
          <w:szCs w:val="20"/>
          <w:lang w:eastAsia="zh-CN"/>
        </w:rPr>
        <w:t>Increased Offer</w:t>
      </w:r>
      <w:r>
        <w:rPr>
          <w:rFonts w:ascii="Arial" w:hAnsi="Arial" w:cs="Arial"/>
          <w:sz w:val="20"/>
          <w:szCs w:val="20"/>
          <w:lang w:eastAsia="zh-CN"/>
        </w:rPr>
        <w:t xml:space="preserve"> refers to the 4.2% increase in the FTSE 100 from market close on 6 December 2019 to the market close on 18</w:t>
      </w:r>
      <w:r w:rsidRPr="00596B07">
        <w:rPr>
          <w:rFonts w:ascii="Arial" w:hAnsi="Arial" w:cs="Arial"/>
          <w:sz w:val="20"/>
          <w:szCs w:val="20"/>
          <w:lang w:eastAsia="zh-CN"/>
        </w:rPr>
        <w:t xml:space="preserve"> December 2019 (the last practicable date prior to the publication of this </w:t>
      </w:r>
      <w:r w:rsidR="00A5272A">
        <w:rPr>
          <w:rFonts w:ascii="Arial" w:hAnsi="Arial" w:cs="Arial"/>
          <w:sz w:val="20"/>
          <w:szCs w:val="20"/>
          <w:lang w:eastAsia="zh-CN"/>
        </w:rPr>
        <w:t>announcement</w:t>
      </w:r>
      <w:r w:rsidRPr="00596B07">
        <w:rPr>
          <w:rFonts w:ascii="Arial" w:hAnsi="Arial" w:cs="Arial"/>
          <w:sz w:val="20"/>
          <w:szCs w:val="20"/>
          <w:lang w:eastAsia="zh-CN"/>
        </w:rPr>
        <w:t>)</w:t>
      </w:r>
      <w:r>
        <w:rPr>
          <w:rFonts w:ascii="Arial" w:hAnsi="Arial" w:cs="Arial"/>
          <w:sz w:val="20"/>
          <w:szCs w:val="20"/>
          <w:lang w:eastAsia="zh-CN"/>
        </w:rPr>
        <w:t>.</w:t>
      </w:r>
    </w:p>
    <w:p w14:paraId="7A9E63F0" w14:textId="77777777" w:rsidR="007D58D5" w:rsidRPr="005F091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proofErr w:type="spellStart"/>
      <w:r>
        <w:rPr>
          <w:rFonts w:ascii="Arial" w:hAnsi="Arial" w:cs="Arial"/>
          <w:sz w:val="20"/>
          <w:szCs w:val="20"/>
          <w:lang w:eastAsia="zh-CN"/>
        </w:rPr>
        <w:t>Takeaway.com’s</w:t>
      </w:r>
      <w:proofErr w:type="spellEnd"/>
      <w:r>
        <w:rPr>
          <w:rFonts w:ascii="Arial" w:hAnsi="Arial" w:cs="Arial"/>
          <w:sz w:val="20"/>
          <w:szCs w:val="20"/>
          <w:lang w:eastAsia="zh-CN"/>
        </w:rPr>
        <w:t xml:space="preserve"> slowing organic order growth is illustrated by an order growth of 21 per cent in Q3 2019 vs 22 per cent in H1 2019 in Germany and an order growth of 15 per cent in </w:t>
      </w:r>
      <w:r w:rsidRPr="00570291">
        <w:rPr>
          <w:rFonts w:ascii="Arial" w:hAnsi="Arial" w:cs="Arial"/>
          <w:sz w:val="20"/>
          <w:szCs w:val="20"/>
          <w:lang w:eastAsia="zh-CN"/>
        </w:rPr>
        <w:t xml:space="preserve">Q3 2019 </w:t>
      </w:r>
      <w:r>
        <w:rPr>
          <w:rFonts w:ascii="Arial" w:hAnsi="Arial" w:cs="Arial"/>
          <w:sz w:val="20"/>
          <w:szCs w:val="20"/>
          <w:lang w:eastAsia="zh-CN"/>
        </w:rPr>
        <w:t>vs 18 per cent in H1 2019 in the Netherlands.</w:t>
      </w:r>
    </w:p>
    <w:p w14:paraId="296CF9C8" w14:textId="77777777" w:rsidR="007D58D5"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5F0914">
        <w:rPr>
          <w:rFonts w:ascii="Arial" w:hAnsi="Arial" w:cs="Arial"/>
          <w:sz w:val="20"/>
          <w:szCs w:val="20"/>
          <w:lang w:eastAsia="zh-CN"/>
        </w:rPr>
        <w:t xml:space="preserve">Takeaway.com all time high share price is based on € </w:t>
      </w:r>
      <w:r>
        <w:rPr>
          <w:rFonts w:ascii="Arial" w:hAnsi="Arial" w:cs="Arial"/>
          <w:sz w:val="20"/>
          <w:szCs w:val="20"/>
          <w:lang w:eastAsia="zh-CN"/>
        </w:rPr>
        <w:t>88.90</w:t>
      </w:r>
      <w:r w:rsidRPr="005F0914">
        <w:rPr>
          <w:rFonts w:ascii="Arial" w:hAnsi="Arial" w:cs="Arial"/>
          <w:sz w:val="20"/>
          <w:szCs w:val="20"/>
          <w:lang w:eastAsia="zh-CN"/>
        </w:rPr>
        <w:t xml:space="preserve"> (on </w:t>
      </w:r>
      <w:r>
        <w:rPr>
          <w:rFonts w:ascii="Arial" w:hAnsi="Arial" w:cs="Arial"/>
          <w:sz w:val="20"/>
          <w:szCs w:val="20"/>
          <w:lang w:eastAsia="zh-CN"/>
        </w:rPr>
        <w:t>18 December 2019</w:t>
      </w:r>
      <w:r w:rsidRPr="005F0914">
        <w:rPr>
          <w:rFonts w:ascii="Arial" w:hAnsi="Arial" w:cs="Arial"/>
          <w:sz w:val="20"/>
          <w:szCs w:val="20"/>
          <w:lang w:eastAsia="zh-CN"/>
        </w:rPr>
        <w:t>) which is defined as the highest close price on any given day after its first trading day following IPO on 30 September 2016</w:t>
      </w:r>
      <w:r>
        <w:rPr>
          <w:rFonts w:ascii="Arial" w:hAnsi="Arial" w:cs="Arial"/>
          <w:sz w:val="20"/>
          <w:szCs w:val="20"/>
          <w:lang w:eastAsia="zh-CN"/>
        </w:rPr>
        <w:t>.</w:t>
      </w:r>
    </w:p>
    <w:p w14:paraId="54B7306B" w14:textId="77777777" w:rsidR="007D58D5" w:rsidRPr="008F7CF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8F7CF4">
        <w:rPr>
          <w:rFonts w:ascii="Arial" w:hAnsi="Arial" w:cs="Arial"/>
          <w:sz w:val="20"/>
          <w:szCs w:val="20"/>
          <w:lang w:eastAsia="zh-CN"/>
        </w:rPr>
        <w:t>Takeaway.com broker consensus is based on the following:</w:t>
      </w:r>
    </w:p>
    <w:p w14:paraId="12C94CA5" w14:textId="77777777" w:rsidR="007D58D5" w:rsidRPr="008F7CF4" w:rsidRDefault="007D58D5" w:rsidP="007D58D5">
      <w:pPr>
        <w:pStyle w:val="ListParagraph"/>
        <w:numPr>
          <w:ilvl w:val="0"/>
          <w:numId w:val="101"/>
        </w:numPr>
        <w:autoSpaceDE w:val="0"/>
        <w:autoSpaceDN w:val="0"/>
        <w:adjustRightInd w:val="0"/>
        <w:ind w:hanging="371"/>
        <w:contextualSpacing w:val="0"/>
        <w:jc w:val="left"/>
        <w:rPr>
          <w:rFonts w:ascii="Arial" w:hAnsi="Arial" w:cs="Arial"/>
          <w:sz w:val="20"/>
          <w:szCs w:val="20"/>
          <w:lang w:eastAsia="zh-CN"/>
        </w:rPr>
      </w:pPr>
      <w:r w:rsidRPr="008F7CF4">
        <w:rPr>
          <w:rFonts w:ascii="Arial" w:hAnsi="Arial" w:cs="Arial"/>
          <w:sz w:val="20"/>
          <w:szCs w:val="20"/>
          <w:lang w:eastAsia="zh-CN"/>
        </w:rPr>
        <w:t xml:space="preserve">Takeaway.com consensus comprises all analyst notes available to Prosus since 31 July 2019 (the date of </w:t>
      </w: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H1 2019 results statement) as at </w:t>
      </w:r>
      <w:r w:rsidRPr="008171A8">
        <w:rPr>
          <w:rFonts w:ascii="Arial" w:hAnsi="Arial" w:cs="Arial"/>
          <w:sz w:val="20"/>
          <w:szCs w:val="20"/>
          <w:lang w:eastAsia="zh-CN"/>
        </w:rPr>
        <w:t>18</w:t>
      </w:r>
      <w:r w:rsidRPr="008F7CF4">
        <w:rPr>
          <w:rFonts w:ascii="Arial" w:hAnsi="Arial" w:cs="Arial"/>
          <w:sz w:val="20"/>
          <w:szCs w:val="20"/>
          <w:lang w:eastAsia="zh-CN"/>
        </w:rPr>
        <w:t xml:space="preserve"> December 2019 (the last practicable date prior to the publication of this </w:t>
      </w:r>
      <w:r w:rsidR="00A5272A">
        <w:rPr>
          <w:rFonts w:ascii="Arial" w:hAnsi="Arial" w:cs="Arial"/>
          <w:sz w:val="20"/>
          <w:szCs w:val="20"/>
          <w:lang w:eastAsia="zh-CN"/>
        </w:rPr>
        <w:t>announcement</w:t>
      </w:r>
      <w:r w:rsidRPr="008F7CF4">
        <w:rPr>
          <w:rFonts w:ascii="Arial" w:hAnsi="Arial" w:cs="Arial"/>
          <w:sz w:val="20"/>
          <w:szCs w:val="20"/>
          <w:lang w:eastAsia="zh-CN"/>
        </w:rPr>
        <w:t xml:space="preserve">) and includes group level estimates from the following analysts: Barclays (9 October 2019), Credit Suisse (19 November 2019), Deutsche Bank (9 October 2019), </w:t>
      </w:r>
      <w:proofErr w:type="spellStart"/>
      <w:r w:rsidRPr="008F7CF4">
        <w:rPr>
          <w:rFonts w:ascii="Arial" w:hAnsi="Arial" w:cs="Arial"/>
          <w:sz w:val="20"/>
          <w:szCs w:val="20"/>
          <w:lang w:eastAsia="zh-CN"/>
        </w:rPr>
        <w:t>Exane</w:t>
      </w:r>
      <w:proofErr w:type="spellEnd"/>
      <w:r w:rsidRPr="008F7CF4">
        <w:rPr>
          <w:rFonts w:ascii="Arial" w:hAnsi="Arial" w:cs="Arial"/>
          <w:sz w:val="20"/>
          <w:szCs w:val="20"/>
          <w:lang w:eastAsia="zh-CN"/>
        </w:rPr>
        <w:t xml:space="preserve"> BNP Paribas (26 November 2019), HSBC (23 October 2019), ING Bank (2 December 2019), Jefferies (9 October 2019), Macquarie, (18 October 2019) and RBC Capital Markets (9 October 2019). Estimates from Goldman Sachs and UBS have been excluded from the consensus as they are connected advisors to Just Eat. Estimates from J.P. Morgan Cazenove and Morgan Stanley have been excluded as they are connected advisors to Prosus. Estimates from Bank of America Merrill Lynch have been excluded as they are a connected advisor to Takeaway.com; </w:t>
      </w:r>
    </w:p>
    <w:p w14:paraId="4F8E0C44" w14:textId="77777777" w:rsidR="007D58D5" w:rsidRPr="008F7CF4" w:rsidRDefault="007D58D5" w:rsidP="007D58D5">
      <w:pPr>
        <w:pStyle w:val="ListParagraph"/>
        <w:numPr>
          <w:ilvl w:val="0"/>
          <w:numId w:val="101"/>
        </w:numPr>
        <w:autoSpaceDE w:val="0"/>
        <w:autoSpaceDN w:val="0"/>
        <w:adjustRightInd w:val="0"/>
        <w:ind w:hanging="371"/>
        <w:contextualSpacing w:val="0"/>
        <w:jc w:val="left"/>
        <w:rPr>
          <w:rFonts w:ascii="Arial" w:hAnsi="Arial" w:cs="Arial"/>
          <w:sz w:val="20"/>
          <w:szCs w:val="20"/>
          <w:lang w:eastAsia="zh-CN"/>
        </w:rPr>
      </w:pPr>
      <w:r w:rsidRPr="008F7CF4">
        <w:rPr>
          <w:rFonts w:ascii="Arial" w:hAnsi="Arial" w:cs="Arial"/>
          <w:sz w:val="20"/>
          <w:szCs w:val="20"/>
          <w:lang w:eastAsia="zh-CN"/>
        </w:rPr>
        <w:t>the minimum 2020 group revenue estimate per the consensus is €</w:t>
      </w:r>
      <w:r w:rsidRPr="008171A8">
        <w:rPr>
          <w:rFonts w:ascii="Arial" w:hAnsi="Arial" w:cs="Arial"/>
          <w:sz w:val="20"/>
          <w:szCs w:val="20"/>
          <w:lang w:eastAsia="zh-CN"/>
        </w:rPr>
        <w:t>508.6</w:t>
      </w:r>
      <w:r w:rsidRPr="008F7CF4">
        <w:rPr>
          <w:rFonts w:ascii="Arial" w:hAnsi="Arial" w:cs="Arial"/>
          <w:sz w:val="20"/>
          <w:szCs w:val="20"/>
          <w:lang w:eastAsia="zh-CN"/>
        </w:rPr>
        <w:t xml:space="preserve"> million, the maximum is €</w:t>
      </w:r>
      <w:r w:rsidRPr="008171A8">
        <w:rPr>
          <w:rFonts w:ascii="Arial" w:hAnsi="Arial" w:cs="Arial"/>
          <w:sz w:val="20"/>
          <w:szCs w:val="20"/>
          <w:lang w:eastAsia="zh-CN"/>
        </w:rPr>
        <w:t>589.0</w:t>
      </w:r>
      <w:r w:rsidRPr="008F7CF4">
        <w:rPr>
          <w:rFonts w:ascii="Arial" w:hAnsi="Arial" w:cs="Arial"/>
          <w:sz w:val="20"/>
          <w:szCs w:val="20"/>
          <w:lang w:eastAsia="zh-CN"/>
        </w:rPr>
        <w:t xml:space="preserve"> million, and the arithmetic average is €</w:t>
      </w:r>
      <w:r w:rsidRPr="008171A8">
        <w:rPr>
          <w:rFonts w:ascii="Arial" w:hAnsi="Arial" w:cs="Arial"/>
          <w:sz w:val="20"/>
          <w:szCs w:val="20"/>
          <w:lang w:eastAsia="zh-CN"/>
        </w:rPr>
        <w:t>556.0</w:t>
      </w:r>
      <w:r w:rsidRPr="008F7CF4">
        <w:rPr>
          <w:rFonts w:ascii="Arial" w:hAnsi="Arial" w:cs="Arial"/>
          <w:sz w:val="20"/>
          <w:szCs w:val="20"/>
          <w:lang w:eastAsia="zh-CN"/>
        </w:rPr>
        <w:t xml:space="preserve"> million; and </w:t>
      </w:r>
    </w:p>
    <w:p w14:paraId="17795AA2" w14:textId="77777777" w:rsidR="007D58D5" w:rsidRPr="008F7CF4" w:rsidRDefault="007D58D5" w:rsidP="007D58D5">
      <w:pPr>
        <w:pStyle w:val="ListParagraph"/>
        <w:numPr>
          <w:ilvl w:val="0"/>
          <w:numId w:val="101"/>
        </w:numPr>
        <w:autoSpaceDE w:val="0"/>
        <w:autoSpaceDN w:val="0"/>
        <w:adjustRightInd w:val="0"/>
        <w:ind w:hanging="371"/>
        <w:contextualSpacing w:val="0"/>
        <w:jc w:val="left"/>
        <w:rPr>
          <w:rFonts w:ascii="Arial" w:hAnsi="Arial" w:cs="Arial"/>
          <w:sz w:val="20"/>
          <w:szCs w:val="20"/>
          <w:lang w:eastAsia="zh-CN"/>
        </w:rPr>
      </w:pPr>
      <w:r w:rsidRPr="008F7CF4">
        <w:rPr>
          <w:rFonts w:ascii="Arial" w:hAnsi="Arial" w:cs="Arial"/>
          <w:sz w:val="20"/>
          <w:szCs w:val="20"/>
          <w:lang w:eastAsia="zh-CN"/>
        </w:rPr>
        <w:lastRenderedPageBreak/>
        <w:t>in accordance with Rule 28.8(c) of the City Code, the consensus estimates are not shown with the agreement or the approval of Takeaway.com.</w:t>
      </w:r>
    </w:p>
    <w:p w14:paraId="2596A8BC" w14:textId="77777777" w:rsidR="007D58D5" w:rsidRPr="008F7CF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rPr>
      </w:pP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enterprise value / 2020 revenue of </w:t>
      </w:r>
      <w:r w:rsidRPr="00F559BC">
        <w:rPr>
          <w:rFonts w:ascii="Arial" w:hAnsi="Arial" w:cs="Arial"/>
          <w:sz w:val="20"/>
          <w:szCs w:val="20"/>
          <w:lang w:eastAsia="zh-CN"/>
        </w:rPr>
        <w:t>10.2</w:t>
      </w:r>
      <w:r w:rsidRPr="008F7CF4">
        <w:rPr>
          <w:rFonts w:ascii="Arial" w:hAnsi="Arial" w:cs="Arial"/>
          <w:sz w:val="20"/>
          <w:szCs w:val="20"/>
          <w:lang w:eastAsia="zh-CN"/>
        </w:rPr>
        <w:t xml:space="preserve">x is based on </w:t>
      </w: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enterprise value of €</w:t>
      </w:r>
      <w:r w:rsidRPr="00F559BC">
        <w:rPr>
          <w:rFonts w:ascii="Arial" w:hAnsi="Arial" w:cs="Arial"/>
          <w:sz w:val="20"/>
          <w:szCs w:val="20"/>
          <w:lang w:eastAsia="zh-CN"/>
        </w:rPr>
        <w:t xml:space="preserve">5,655 </w:t>
      </w:r>
      <w:r w:rsidRPr="008F7CF4">
        <w:rPr>
          <w:rFonts w:ascii="Arial" w:hAnsi="Arial" w:cs="Arial"/>
          <w:sz w:val="20"/>
          <w:szCs w:val="20"/>
          <w:lang w:eastAsia="zh-CN"/>
        </w:rPr>
        <w:t xml:space="preserve">million is calculated as </w:t>
      </w: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equity value of €</w:t>
      </w:r>
      <w:r w:rsidRPr="00F559BC">
        <w:rPr>
          <w:rFonts w:ascii="Arial" w:hAnsi="Arial" w:cs="Arial"/>
          <w:sz w:val="20"/>
          <w:szCs w:val="20"/>
          <w:lang w:eastAsia="zh-CN"/>
        </w:rPr>
        <w:t xml:space="preserve">5,468 </w:t>
      </w:r>
      <w:r w:rsidRPr="008F7CF4">
        <w:rPr>
          <w:rFonts w:ascii="Arial" w:hAnsi="Arial" w:cs="Arial"/>
          <w:sz w:val="20"/>
          <w:szCs w:val="20"/>
          <w:lang w:eastAsia="zh-CN"/>
        </w:rPr>
        <w:t xml:space="preserve">million (based on total shares outstanding of 61.5 million as per </w:t>
      </w: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circular to shareholders published on 9 December 2019 and share price of €</w:t>
      </w:r>
      <w:r w:rsidRPr="00F559BC">
        <w:rPr>
          <w:rFonts w:ascii="Arial" w:hAnsi="Arial" w:cs="Arial"/>
          <w:sz w:val="20"/>
          <w:szCs w:val="20"/>
          <w:lang w:eastAsia="zh-CN"/>
        </w:rPr>
        <w:t xml:space="preserve">88.90 </w:t>
      </w:r>
      <w:r w:rsidRPr="008F7CF4">
        <w:rPr>
          <w:rFonts w:ascii="Arial" w:hAnsi="Arial" w:cs="Arial"/>
          <w:sz w:val="20"/>
          <w:szCs w:val="20"/>
          <w:lang w:eastAsia="zh-CN"/>
        </w:rPr>
        <w:t xml:space="preserve">as at </w:t>
      </w:r>
      <w:r w:rsidRPr="00F559BC">
        <w:rPr>
          <w:rFonts w:ascii="Arial" w:hAnsi="Arial" w:cs="Arial"/>
          <w:sz w:val="20"/>
          <w:szCs w:val="20"/>
          <w:lang w:eastAsia="zh-CN"/>
        </w:rPr>
        <w:t xml:space="preserve">18 December 2019 </w:t>
      </w:r>
      <w:r w:rsidRPr="008F7CF4">
        <w:rPr>
          <w:rFonts w:ascii="Arial" w:hAnsi="Arial" w:cs="Arial"/>
          <w:sz w:val="20"/>
          <w:szCs w:val="20"/>
          <w:lang w:eastAsia="zh-CN"/>
        </w:rPr>
        <w:t>plus net debt of €166 million, and other adjustments of €21 million. 2020 revenue reflects the arithmetic average broker consensus of €</w:t>
      </w:r>
      <w:r w:rsidRPr="00F559BC">
        <w:rPr>
          <w:rFonts w:ascii="Arial" w:hAnsi="Arial" w:cs="Arial"/>
          <w:sz w:val="20"/>
          <w:szCs w:val="20"/>
          <w:lang w:eastAsia="zh-CN"/>
        </w:rPr>
        <w:t>556.0</w:t>
      </w:r>
      <w:r w:rsidRPr="008F7CF4">
        <w:rPr>
          <w:rFonts w:ascii="Arial" w:hAnsi="Arial" w:cs="Arial"/>
          <w:sz w:val="20"/>
          <w:szCs w:val="20"/>
          <w:lang w:eastAsia="zh-CN"/>
        </w:rPr>
        <w:t xml:space="preserve"> million as defined above</w:t>
      </w:r>
    </w:p>
    <w:p w14:paraId="1FD3EA66" w14:textId="77777777" w:rsidR="007D58D5" w:rsidRPr="00F559BC"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F559BC">
        <w:rPr>
          <w:rFonts w:ascii="Arial" w:hAnsi="Arial" w:cs="Arial"/>
          <w:sz w:val="20"/>
          <w:szCs w:val="20"/>
          <w:lang w:eastAsia="zh-CN"/>
        </w:rPr>
        <w:t>Just Eat broker consensus as at 26 July 2019 is based on the following:</w:t>
      </w:r>
    </w:p>
    <w:p w14:paraId="1FD40414" w14:textId="77777777" w:rsidR="007D58D5" w:rsidRPr="005F0914" w:rsidRDefault="007D58D5" w:rsidP="007D58D5">
      <w:pPr>
        <w:pStyle w:val="ListParagraph"/>
        <w:numPr>
          <w:ilvl w:val="0"/>
          <w:numId w:val="103"/>
        </w:numPr>
        <w:autoSpaceDE w:val="0"/>
        <w:autoSpaceDN w:val="0"/>
        <w:adjustRightInd w:val="0"/>
        <w:ind w:hanging="371"/>
        <w:contextualSpacing w:val="0"/>
        <w:jc w:val="left"/>
        <w:rPr>
          <w:rFonts w:ascii="Arial" w:hAnsi="Arial" w:cs="Arial"/>
          <w:sz w:val="20"/>
          <w:szCs w:val="20"/>
          <w:lang w:eastAsia="zh-CN"/>
        </w:rPr>
      </w:pPr>
      <w:r w:rsidRPr="005F0914">
        <w:rPr>
          <w:rFonts w:ascii="Arial" w:hAnsi="Arial" w:cs="Arial"/>
          <w:sz w:val="20"/>
          <w:szCs w:val="20"/>
          <w:lang w:eastAsia="zh-CN"/>
        </w:rPr>
        <w:t xml:space="preserve">Just Eat consensus comprises all analyst notes available to Prosus since 6 March 2019 (the date of Just </w:t>
      </w:r>
      <w:proofErr w:type="spellStart"/>
      <w:r w:rsidRPr="005F0914">
        <w:rPr>
          <w:rFonts w:ascii="Arial" w:hAnsi="Arial" w:cs="Arial"/>
          <w:sz w:val="20"/>
          <w:szCs w:val="20"/>
          <w:lang w:eastAsia="zh-CN"/>
        </w:rPr>
        <w:t>Eat’s</w:t>
      </w:r>
      <w:proofErr w:type="spellEnd"/>
      <w:r w:rsidRPr="005F0914">
        <w:rPr>
          <w:rFonts w:ascii="Arial" w:hAnsi="Arial" w:cs="Arial"/>
          <w:sz w:val="20"/>
          <w:szCs w:val="20"/>
          <w:lang w:eastAsia="zh-CN"/>
        </w:rPr>
        <w:t xml:space="preserve"> FY 2018 Results statement) as at 26 July 2019 (the unaffected date) and includes group level estimates from the following analysts: Barclays (9 July 2019), Berenberg (8 July 2019), </w:t>
      </w:r>
      <w:proofErr w:type="spellStart"/>
      <w:r w:rsidRPr="005F0914">
        <w:rPr>
          <w:rFonts w:ascii="Arial" w:hAnsi="Arial" w:cs="Arial"/>
          <w:sz w:val="20"/>
          <w:szCs w:val="20"/>
          <w:lang w:eastAsia="zh-CN"/>
        </w:rPr>
        <w:t>Exane</w:t>
      </w:r>
      <w:proofErr w:type="spellEnd"/>
      <w:r w:rsidRPr="005F0914">
        <w:rPr>
          <w:rFonts w:ascii="Arial" w:hAnsi="Arial" w:cs="Arial"/>
          <w:sz w:val="20"/>
          <w:szCs w:val="20"/>
          <w:lang w:eastAsia="zh-CN"/>
        </w:rPr>
        <w:t xml:space="preserve"> BNP Paribas (16 July 2019), Investec (26 April 2019), Liberum (19 July 2019), Macquarie (26 April 2019), Peel Hunt (23 July 2019) and RBC Capital Markets (3 July 2019). Estimates from Goldman Sachs and UBS have been excluded from the consensus as they are connected advisors to Just Eat. Estimates from J.P. Morgan Cazenove and Morgan Stanley have been excluded as they are connected advisors to Prosus. Estimates from Bank of America Merrill Lynch have been excluded as they are a connected advisor to Takeaway.com;</w:t>
      </w:r>
    </w:p>
    <w:p w14:paraId="23AD2F83" w14:textId="77777777" w:rsidR="007D58D5" w:rsidRPr="005F0914" w:rsidRDefault="007D58D5" w:rsidP="007D58D5">
      <w:pPr>
        <w:pStyle w:val="ListParagraph"/>
        <w:numPr>
          <w:ilvl w:val="0"/>
          <w:numId w:val="103"/>
        </w:numPr>
        <w:autoSpaceDE w:val="0"/>
        <w:autoSpaceDN w:val="0"/>
        <w:adjustRightInd w:val="0"/>
        <w:ind w:hanging="371"/>
        <w:contextualSpacing w:val="0"/>
        <w:jc w:val="left"/>
        <w:rPr>
          <w:rFonts w:ascii="Arial" w:hAnsi="Arial" w:cs="Arial"/>
          <w:b/>
          <w:sz w:val="20"/>
          <w:szCs w:val="20"/>
        </w:rPr>
      </w:pPr>
      <w:r w:rsidRPr="005F0914">
        <w:rPr>
          <w:rFonts w:ascii="Arial" w:hAnsi="Arial" w:cs="Arial"/>
          <w:sz w:val="20"/>
          <w:szCs w:val="20"/>
          <w:lang w:eastAsia="zh-CN"/>
        </w:rPr>
        <w:t>the minimum 2020 group revenue estimate per the consensus is £1,247 million, the maximum is £1,458 million, and the arithmetic average is £1,301 million; and</w:t>
      </w:r>
    </w:p>
    <w:p w14:paraId="46046990" w14:textId="77777777" w:rsidR="007D58D5" w:rsidRPr="005F0914" w:rsidRDefault="007D58D5" w:rsidP="007D58D5">
      <w:pPr>
        <w:pStyle w:val="ListParagraph"/>
        <w:numPr>
          <w:ilvl w:val="0"/>
          <w:numId w:val="103"/>
        </w:numPr>
        <w:autoSpaceDE w:val="0"/>
        <w:autoSpaceDN w:val="0"/>
        <w:adjustRightInd w:val="0"/>
        <w:ind w:hanging="371"/>
        <w:contextualSpacing w:val="0"/>
        <w:jc w:val="left"/>
        <w:rPr>
          <w:rFonts w:ascii="Arial" w:hAnsi="Arial" w:cs="Arial"/>
          <w:b/>
          <w:sz w:val="20"/>
          <w:szCs w:val="20"/>
        </w:rPr>
      </w:pPr>
      <w:r w:rsidRPr="005F0914">
        <w:rPr>
          <w:rFonts w:ascii="Arial" w:hAnsi="Arial" w:cs="Arial"/>
          <w:sz w:val="20"/>
          <w:szCs w:val="20"/>
          <w:lang w:eastAsia="zh-CN"/>
        </w:rPr>
        <w:t>in accordance with Rule 28.8(c) of the City Code, the consensus estimates are not shown with the agreement or the approval of Just Eat.</w:t>
      </w:r>
    </w:p>
    <w:p w14:paraId="3252A343" w14:textId="77777777" w:rsidR="007D58D5" w:rsidRPr="005F091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lang w:eastAsia="zh-CN"/>
        </w:rPr>
      </w:pPr>
      <w:r w:rsidRPr="005F0914">
        <w:rPr>
          <w:rFonts w:ascii="Arial" w:hAnsi="Arial" w:cs="Arial"/>
          <w:sz w:val="20"/>
          <w:szCs w:val="20"/>
          <w:lang w:eastAsia="zh-CN"/>
        </w:rPr>
        <w:t xml:space="preserve">Just </w:t>
      </w:r>
      <w:proofErr w:type="spellStart"/>
      <w:r w:rsidRPr="005F0914">
        <w:rPr>
          <w:rFonts w:ascii="Arial" w:hAnsi="Arial" w:cs="Arial"/>
          <w:sz w:val="20"/>
          <w:szCs w:val="20"/>
          <w:lang w:eastAsia="zh-CN"/>
        </w:rPr>
        <w:t>Eat’s</w:t>
      </w:r>
      <w:proofErr w:type="spellEnd"/>
      <w:r w:rsidRPr="005F0914">
        <w:rPr>
          <w:rFonts w:ascii="Arial" w:hAnsi="Arial" w:cs="Arial"/>
          <w:sz w:val="20"/>
          <w:szCs w:val="20"/>
          <w:lang w:eastAsia="zh-CN"/>
        </w:rPr>
        <w:t xml:space="preserve"> enterprise value / 2020 revenue of 3.4x as at 26 July 2019 is based on:</w:t>
      </w:r>
    </w:p>
    <w:p w14:paraId="274E1509" w14:textId="77777777" w:rsidR="007D58D5" w:rsidRPr="005F0914" w:rsidRDefault="007D58D5" w:rsidP="007D58D5">
      <w:pPr>
        <w:pStyle w:val="ListParagraph"/>
        <w:numPr>
          <w:ilvl w:val="0"/>
          <w:numId w:val="104"/>
        </w:numPr>
        <w:autoSpaceDE w:val="0"/>
        <w:autoSpaceDN w:val="0"/>
        <w:adjustRightInd w:val="0"/>
        <w:ind w:hanging="371"/>
        <w:contextualSpacing w:val="0"/>
        <w:jc w:val="left"/>
        <w:rPr>
          <w:rFonts w:ascii="Arial" w:hAnsi="Arial" w:cs="Arial"/>
          <w:sz w:val="20"/>
          <w:szCs w:val="20"/>
          <w:lang w:eastAsia="zh-CN"/>
        </w:rPr>
      </w:pPr>
      <w:r w:rsidRPr="005F0914">
        <w:rPr>
          <w:rFonts w:ascii="Arial" w:hAnsi="Arial" w:cs="Arial"/>
          <w:sz w:val="20"/>
          <w:szCs w:val="20"/>
          <w:lang w:eastAsia="zh-CN"/>
        </w:rPr>
        <w:t xml:space="preserve">Just </w:t>
      </w:r>
      <w:proofErr w:type="spellStart"/>
      <w:r w:rsidRPr="005F0914">
        <w:rPr>
          <w:rFonts w:ascii="Arial" w:hAnsi="Arial" w:cs="Arial"/>
          <w:sz w:val="20"/>
          <w:szCs w:val="20"/>
          <w:lang w:eastAsia="zh-CN"/>
        </w:rPr>
        <w:t>Eat’s</w:t>
      </w:r>
      <w:proofErr w:type="spellEnd"/>
      <w:r w:rsidRPr="005F0914">
        <w:rPr>
          <w:rFonts w:ascii="Arial" w:hAnsi="Arial" w:cs="Arial"/>
          <w:sz w:val="20"/>
          <w:szCs w:val="20"/>
          <w:lang w:eastAsia="zh-CN"/>
        </w:rPr>
        <w:t xml:space="preserve"> enterprise </w:t>
      </w:r>
      <w:r w:rsidRPr="00831DFF">
        <w:rPr>
          <w:rFonts w:ascii="Arial" w:hAnsi="Arial" w:cs="Arial"/>
          <w:sz w:val="20"/>
          <w:szCs w:val="20"/>
          <w:lang w:eastAsia="zh-CN"/>
        </w:rPr>
        <w:t>value of approximately £4,4</w:t>
      </w:r>
      <w:r w:rsidR="00A5272A">
        <w:rPr>
          <w:rFonts w:ascii="Arial" w:hAnsi="Arial" w:cs="Arial"/>
          <w:sz w:val="20"/>
          <w:szCs w:val="20"/>
          <w:lang w:eastAsia="zh-CN"/>
        </w:rPr>
        <w:t>25</w:t>
      </w:r>
      <w:r w:rsidRPr="00831DFF">
        <w:rPr>
          <w:rFonts w:ascii="Arial" w:hAnsi="Arial" w:cs="Arial"/>
          <w:sz w:val="20"/>
          <w:szCs w:val="20"/>
          <w:lang w:eastAsia="zh-CN"/>
        </w:rPr>
        <w:t xml:space="preserve"> million is calculated as Just </w:t>
      </w:r>
      <w:proofErr w:type="spellStart"/>
      <w:r w:rsidRPr="00831DFF">
        <w:rPr>
          <w:rFonts w:ascii="Arial" w:hAnsi="Arial" w:cs="Arial"/>
          <w:sz w:val="20"/>
          <w:szCs w:val="20"/>
          <w:lang w:eastAsia="zh-CN"/>
        </w:rPr>
        <w:t>Eat’s</w:t>
      </w:r>
      <w:proofErr w:type="spellEnd"/>
      <w:r w:rsidRPr="00831DFF">
        <w:rPr>
          <w:rFonts w:ascii="Arial" w:hAnsi="Arial" w:cs="Arial"/>
          <w:sz w:val="20"/>
          <w:szCs w:val="20"/>
          <w:lang w:eastAsia="zh-CN"/>
        </w:rPr>
        <w:t xml:space="preserve"> equity value of approximately £4,</w:t>
      </w:r>
      <w:r w:rsidR="00A5272A">
        <w:rPr>
          <w:rFonts w:ascii="Arial" w:hAnsi="Arial" w:cs="Arial"/>
          <w:sz w:val="20"/>
          <w:szCs w:val="20"/>
          <w:lang w:eastAsia="zh-CN"/>
        </w:rPr>
        <w:t>370</w:t>
      </w:r>
      <w:r w:rsidRPr="00831DFF">
        <w:rPr>
          <w:rFonts w:ascii="Arial" w:hAnsi="Arial" w:cs="Arial"/>
          <w:sz w:val="20"/>
          <w:szCs w:val="20"/>
          <w:lang w:eastAsia="zh-CN"/>
        </w:rPr>
        <w:t xml:space="preserve"> million (based on total shares outstanding of 687 million as per the Just Eat H1 2019 report and </w:t>
      </w:r>
      <w:r w:rsidRPr="005F0914">
        <w:rPr>
          <w:rFonts w:ascii="Arial" w:hAnsi="Arial" w:cs="Arial"/>
          <w:sz w:val="20"/>
          <w:szCs w:val="20"/>
          <w:lang w:eastAsia="zh-CN"/>
        </w:rPr>
        <w:t xml:space="preserve">share price of £6.36 as at 26 July 2019) plus net debt of £118 million, and other adjustments of £(63) million; and </w:t>
      </w:r>
    </w:p>
    <w:p w14:paraId="7989CFFC" w14:textId="77777777" w:rsidR="007D58D5" w:rsidRPr="00F559BC" w:rsidRDefault="007D58D5" w:rsidP="007D58D5">
      <w:pPr>
        <w:pStyle w:val="ListParagraph"/>
        <w:numPr>
          <w:ilvl w:val="0"/>
          <w:numId w:val="104"/>
        </w:numPr>
        <w:autoSpaceDE w:val="0"/>
        <w:autoSpaceDN w:val="0"/>
        <w:adjustRightInd w:val="0"/>
        <w:ind w:hanging="371"/>
        <w:contextualSpacing w:val="0"/>
        <w:jc w:val="left"/>
        <w:rPr>
          <w:rFonts w:ascii="Arial" w:hAnsi="Arial" w:cs="Arial"/>
          <w:b/>
          <w:sz w:val="20"/>
          <w:szCs w:val="20"/>
        </w:rPr>
      </w:pPr>
      <w:r w:rsidRPr="005F0914">
        <w:rPr>
          <w:rFonts w:ascii="Arial" w:hAnsi="Arial" w:cs="Arial"/>
          <w:sz w:val="20"/>
          <w:szCs w:val="20"/>
          <w:lang w:eastAsia="zh-CN"/>
        </w:rPr>
        <w:t xml:space="preserve">2020 revenue reflects the arithmetic average broker consensus of £1,301 million as </w:t>
      </w:r>
      <w:r w:rsidRPr="00F559BC">
        <w:rPr>
          <w:rFonts w:ascii="Arial" w:hAnsi="Arial" w:cs="Arial"/>
          <w:sz w:val="20"/>
          <w:szCs w:val="20"/>
          <w:lang w:eastAsia="zh-CN"/>
        </w:rPr>
        <w:t>defined above.</w:t>
      </w:r>
    </w:p>
    <w:p w14:paraId="36FCEEF5" w14:textId="77777777" w:rsidR="007D58D5" w:rsidRPr="008F7CF4" w:rsidRDefault="007D58D5" w:rsidP="007D58D5">
      <w:pPr>
        <w:pStyle w:val="ListParagraph"/>
        <w:numPr>
          <w:ilvl w:val="0"/>
          <w:numId w:val="102"/>
        </w:numPr>
        <w:autoSpaceDE w:val="0"/>
        <w:autoSpaceDN w:val="0"/>
        <w:adjustRightInd w:val="0"/>
        <w:contextualSpacing w:val="0"/>
        <w:jc w:val="left"/>
        <w:rPr>
          <w:rFonts w:ascii="Arial" w:hAnsi="Arial" w:cs="Arial"/>
          <w:sz w:val="20"/>
          <w:szCs w:val="20"/>
        </w:rPr>
      </w:pPr>
      <w:r w:rsidRPr="008F7CF4">
        <w:rPr>
          <w:rFonts w:ascii="Arial" w:hAnsi="Arial" w:cs="Arial"/>
          <w:sz w:val="20"/>
          <w:szCs w:val="20"/>
          <w:lang w:eastAsia="zh-CN"/>
        </w:rPr>
        <w:t xml:space="preserve">The statement that Takeaway.com is currently trading on a revenue multiple </w:t>
      </w:r>
      <w:r w:rsidRPr="00F559BC">
        <w:rPr>
          <w:rFonts w:ascii="Arial" w:hAnsi="Arial" w:cs="Arial"/>
          <w:sz w:val="20"/>
          <w:szCs w:val="20"/>
          <w:lang w:eastAsia="zh-CN"/>
        </w:rPr>
        <w:t>3.0</w:t>
      </w:r>
      <w:r w:rsidRPr="008F7CF4">
        <w:rPr>
          <w:rFonts w:ascii="Arial" w:hAnsi="Arial" w:cs="Arial"/>
          <w:sz w:val="20"/>
          <w:szCs w:val="20"/>
          <w:lang w:eastAsia="zh-CN"/>
        </w:rPr>
        <w:t xml:space="preserve"> times Just </w:t>
      </w:r>
      <w:proofErr w:type="spellStart"/>
      <w:r w:rsidRPr="008F7CF4">
        <w:rPr>
          <w:rFonts w:ascii="Arial" w:hAnsi="Arial" w:cs="Arial"/>
          <w:sz w:val="20"/>
          <w:szCs w:val="20"/>
          <w:lang w:eastAsia="zh-CN"/>
        </w:rPr>
        <w:t>Eat’s</w:t>
      </w:r>
      <w:proofErr w:type="spellEnd"/>
      <w:r w:rsidRPr="008F7CF4">
        <w:rPr>
          <w:rFonts w:ascii="Arial" w:hAnsi="Arial" w:cs="Arial"/>
          <w:sz w:val="20"/>
          <w:szCs w:val="20"/>
          <w:lang w:eastAsia="zh-CN"/>
        </w:rPr>
        <w:t xml:space="preserve"> own unaffected multiple is based on </w:t>
      </w:r>
      <w:proofErr w:type="spellStart"/>
      <w:r w:rsidRPr="008F7CF4">
        <w:rPr>
          <w:rFonts w:ascii="Arial" w:hAnsi="Arial" w:cs="Arial"/>
          <w:sz w:val="20"/>
          <w:szCs w:val="20"/>
          <w:lang w:eastAsia="zh-CN"/>
        </w:rPr>
        <w:t>Takeaway.com’s</w:t>
      </w:r>
      <w:proofErr w:type="spellEnd"/>
      <w:r w:rsidRPr="008F7CF4">
        <w:rPr>
          <w:rFonts w:ascii="Arial" w:hAnsi="Arial" w:cs="Arial"/>
          <w:sz w:val="20"/>
          <w:szCs w:val="20"/>
          <w:lang w:eastAsia="zh-CN"/>
        </w:rPr>
        <w:t xml:space="preserve"> current multiple of </w:t>
      </w:r>
      <w:r w:rsidRPr="00F559BC">
        <w:rPr>
          <w:rFonts w:ascii="Arial" w:hAnsi="Arial" w:cs="Arial"/>
          <w:sz w:val="20"/>
          <w:szCs w:val="20"/>
          <w:lang w:eastAsia="zh-CN"/>
        </w:rPr>
        <w:t>10.2</w:t>
      </w:r>
      <w:r w:rsidRPr="008F7CF4">
        <w:rPr>
          <w:rFonts w:ascii="Arial" w:hAnsi="Arial" w:cs="Arial"/>
          <w:sz w:val="20"/>
          <w:szCs w:val="20"/>
          <w:lang w:eastAsia="zh-CN"/>
        </w:rPr>
        <w:t xml:space="preserve">x as defined above, divided by Just </w:t>
      </w:r>
      <w:proofErr w:type="spellStart"/>
      <w:r w:rsidRPr="008F7CF4">
        <w:rPr>
          <w:rFonts w:ascii="Arial" w:hAnsi="Arial" w:cs="Arial"/>
          <w:sz w:val="20"/>
          <w:szCs w:val="20"/>
          <w:lang w:eastAsia="zh-CN"/>
        </w:rPr>
        <w:t>Eat’s</w:t>
      </w:r>
      <w:proofErr w:type="spellEnd"/>
      <w:r w:rsidRPr="008F7CF4">
        <w:rPr>
          <w:rFonts w:ascii="Arial" w:hAnsi="Arial" w:cs="Arial"/>
          <w:sz w:val="20"/>
          <w:szCs w:val="20"/>
          <w:lang w:eastAsia="zh-CN"/>
        </w:rPr>
        <w:t xml:space="preserve"> unaffected multiple of 3.4x.</w:t>
      </w:r>
    </w:p>
    <w:p w14:paraId="5145E4DD" w14:textId="77777777" w:rsidR="00CF3E6B" w:rsidRPr="00086ADB" w:rsidRDefault="00CF3E6B" w:rsidP="008960C5">
      <w:pPr>
        <w:rPr>
          <w:b/>
        </w:rPr>
      </w:pPr>
    </w:p>
    <w:sectPr w:rsidR="00CF3E6B" w:rsidRPr="00086ADB" w:rsidSect="001A2AD7">
      <w:footerReference w:type="default" r:id="rId14"/>
      <w:headerReference w:type="first" r:id="rId15"/>
      <w:footerReference w:type="first" r:id="rId16"/>
      <w:pgSz w:w="11906" w:h="16838" w:code="9"/>
      <w:pgMar w:top="1440" w:right="1440" w:bottom="1440" w:left="1440" w:header="72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0FD6A" w14:textId="77777777" w:rsidR="00016DFE" w:rsidRDefault="00016DFE">
      <w:pPr>
        <w:spacing w:after="0"/>
      </w:pPr>
      <w:r>
        <w:separator/>
      </w:r>
    </w:p>
  </w:endnote>
  <w:endnote w:type="continuationSeparator" w:id="0">
    <w:p w14:paraId="5447DEE5" w14:textId="77777777" w:rsidR="00016DFE" w:rsidRDefault="00016DFE">
      <w:pPr>
        <w:spacing w:after="0"/>
      </w:pPr>
      <w:r>
        <w:continuationSeparator/>
      </w:r>
    </w:p>
  </w:endnote>
  <w:endnote w:type="continuationNotice" w:id="1">
    <w:p w14:paraId="5B8F32ED" w14:textId="77777777" w:rsidR="00016DFE" w:rsidRDefault="00016D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080"/>
      <w:gridCol w:w="3081"/>
      <w:gridCol w:w="3081"/>
    </w:tblGrid>
    <w:tr w:rsidR="00CF666B" w14:paraId="310F4428" w14:textId="77777777" w:rsidTr="00CE0614">
      <w:tc>
        <w:tcPr>
          <w:tcW w:w="3080" w:type="dxa"/>
        </w:tcPr>
        <w:p w14:paraId="7C58FA4C" w14:textId="77777777" w:rsidR="00CF666B" w:rsidRDefault="00CF666B" w:rsidP="001A2AD7">
          <w:pPr>
            <w:pStyle w:val="Footer"/>
          </w:pPr>
        </w:p>
      </w:tc>
      <w:tc>
        <w:tcPr>
          <w:tcW w:w="3081" w:type="dxa"/>
        </w:tcPr>
        <w:p w14:paraId="7C8728C5" w14:textId="77777777" w:rsidR="00CF666B" w:rsidRPr="00882427" w:rsidRDefault="00CF666B" w:rsidP="001A2AD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205032">
            <w:rPr>
              <w:rStyle w:val="PageNumber"/>
              <w:noProof/>
            </w:rPr>
            <w:t>5</w:t>
          </w:r>
          <w:r>
            <w:rPr>
              <w:rStyle w:val="PageNumber"/>
            </w:rPr>
            <w:fldChar w:fldCharType="end"/>
          </w:r>
          <w:r>
            <w:rPr>
              <w:rStyle w:val="PageNumber"/>
            </w:rPr>
            <w:t xml:space="preserve"> -</w:t>
          </w:r>
        </w:p>
      </w:tc>
      <w:tc>
        <w:tcPr>
          <w:tcW w:w="3081" w:type="dxa"/>
        </w:tcPr>
        <w:p w14:paraId="683414CF" w14:textId="77777777" w:rsidR="00CF666B" w:rsidRDefault="00CF666B" w:rsidP="001A2AD7">
          <w:pPr>
            <w:pStyle w:val="FooterRight"/>
          </w:pPr>
        </w:p>
      </w:tc>
    </w:tr>
  </w:tbl>
  <w:p w14:paraId="31B68F25" w14:textId="77777777" w:rsidR="00CF666B" w:rsidRPr="00FF592B" w:rsidRDefault="00CF666B" w:rsidP="001A2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080"/>
      <w:gridCol w:w="3081"/>
      <w:gridCol w:w="3081"/>
    </w:tblGrid>
    <w:tr w:rsidR="00CF666B" w14:paraId="02FF0082" w14:textId="77777777" w:rsidTr="00CE0614">
      <w:tc>
        <w:tcPr>
          <w:tcW w:w="3080" w:type="dxa"/>
        </w:tcPr>
        <w:p w14:paraId="417641E9" w14:textId="77777777" w:rsidR="00CF666B" w:rsidRDefault="00CF666B" w:rsidP="001A2AD7">
          <w:pPr>
            <w:pStyle w:val="Footer"/>
          </w:pPr>
        </w:p>
      </w:tc>
      <w:tc>
        <w:tcPr>
          <w:tcW w:w="3081" w:type="dxa"/>
        </w:tcPr>
        <w:p w14:paraId="70CB587D" w14:textId="77777777" w:rsidR="00CF666B" w:rsidRPr="00882427" w:rsidRDefault="00CF666B" w:rsidP="001A2AD7">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205032">
            <w:rPr>
              <w:rStyle w:val="PageNumber"/>
              <w:noProof/>
            </w:rPr>
            <w:t>1</w:t>
          </w:r>
          <w:r>
            <w:rPr>
              <w:rStyle w:val="PageNumber"/>
            </w:rPr>
            <w:fldChar w:fldCharType="end"/>
          </w:r>
          <w:r>
            <w:rPr>
              <w:rStyle w:val="PageNumber"/>
            </w:rPr>
            <w:t xml:space="preserve"> -</w:t>
          </w:r>
        </w:p>
      </w:tc>
      <w:tc>
        <w:tcPr>
          <w:tcW w:w="3081" w:type="dxa"/>
        </w:tcPr>
        <w:p w14:paraId="440EB33D" w14:textId="77777777" w:rsidR="00CF666B" w:rsidRDefault="00CF666B" w:rsidP="001A2AD7">
          <w:pPr>
            <w:pStyle w:val="FooterRight"/>
          </w:pPr>
        </w:p>
      </w:tc>
    </w:tr>
  </w:tbl>
  <w:p w14:paraId="0BC32A6F" w14:textId="77777777" w:rsidR="00CF666B" w:rsidRPr="00FF592B" w:rsidRDefault="00CF666B" w:rsidP="001A2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0E92C" w14:textId="77777777" w:rsidR="00016DFE" w:rsidRDefault="00016DFE">
      <w:pPr>
        <w:spacing w:after="0"/>
      </w:pPr>
      <w:r>
        <w:separator/>
      </w:r>
    </w:p>
  </w:footnote>
  <w:footnote w:type="continuationSeparator" w:id="0">
    <w:p w14:paraId="6B776321" w14:textId="77777777" w:rsidR="00016DFE" w:rsidRDefault="00016DFE">
      <w:pPr>
        <w:spacing w:after="0"/>
      </w:pPr>
      <w:r>
        <w:continuationSeparator/>
      </w:r>
    </w:p>
  </w:footnote>
  <w:footnote w:type="continuationNotice" w:id="1">
    <w:p w14:paraId="7A56459E" w14:textId="77777777" w:rsidR="00016DFE" w:rsidRDefault="00016DF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346B" w14:textId="77777777" w:rsidR="00CF666B" w:rsidRPr="00774597" w:rsidRDefault="00CF666B" w:rsidP="001A2AD7">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7B01D1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B424664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1D46745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9C11F2"/>
    <w:multiLevelType w:val="multilevel"/>
    <w:tmpl w:val="77CE872E"/>
    <w:name w:val="ClientBullet"/>
    <w:lvl w:ilvl="0">
      <w:start w:val="1"/>
      <w:numFmt w:val="bullet"/>
      <w:pStyle w:val="BulletL1"/>
      <w:lvlText w:val="·"/>
      <w:lvlJc w:val="left"/>
      <w:pPr>
        <w:ind w:left="720" w:hanging="720"/>
      </w:pPr>
      <w:rPr>
        <w:rFonts w:ascii="Symbol" w:hAnsi="Symbol" w:hint="default"/>
      </w:rPr>
    </w:lvl>
    <w:lvl w:ilvl="1">
      <w:start w:val="1"/>
      <w:numFmt w:val="bullet"/>
      <w:lvlRestart w:val="0"/>
      <w:pStyle w:val="BulletL2"/>
      <w:lvlText w:val="-"/>
      <w:lvlJc w:val="left"/>
      <w:pPr>
        <w:ind w:left="720" w:hanging="720"/>
      </w:pPr>
      <w:rPr>
        <w:rFonts w:ascii="Symbol" w:hAnsi="Symbol" w:hint="default"/>
      </w:rPr>
    </w:lvl>
    <w:lvl w:ilvl="2">
      <w:start w:val="1"/>
      <w:numFmt w:val="bullet"/>
      <w:lvlRestart w:val="0"/>
      <w:pStyle w:val="BulletL3"/>
      <w:lvlText w:val="·"/>
      <w:lvlJc w:val="left"/>
      <w:pPr>
        <w:ind w:left="1440" w:hanging="720"/>
      </w:pPr>
      <w:rPr>
        <w:rFonts w:ascii="Symbol" w:hAnsi="Symbol" w:hint="default"/>
      </w:rPr>
    </w:lvl>
    <w:lvl w:ilvl="3">
      <w:start w:val="1"/>
      <w:numFmt w:val="bullet"/>
      <w:lvlRestart w:val="0"/>
      <w:lvlText w:val="-"/>
      <w:lvlJc w:val="left"/>
      <w:pPr>
        <w:ind w:left="1440" w:hanging="720"/>
      </w:pPr>
      <w:rPr>
        <w:rFonts w:ascii="Symbol" w:hAnsi="Symbol" w:hint="default"/>
      </w:rPr>
    </w:lvl>
    <w:lvl w:ilvl="4">
      <w:start w:val="1"/>
      <w:numFmt w:val="bullet"/>
      <w:lvlRestart w:val="0"/>
      <w:pStyle w:val="BulletL5"/>
      <w:lvlText w:val="·"/>
      <w:lvlJc w:val="left"/>
      <w:pPr>
        <w:ind w:left="2160" w:hanging="720"/>
      </w:pPr>
      <w:rPr>
        <w:rFonts w:ascii="Symbol" w:hAnsi="Symbol" w:hint="default"/>
      </w:rPr>
    </w:lvl>
    <w:lvl w:ilvl="5">
      <w:start w:val="1"/>
      <w:numFmt w:val="bullet"/>
      <w:lvlRestart w:val="0"/>
      <w:pStyle w:val="BulletL6"/>
      <w:lvlText w:val="-"/>
      <w:lvlJc w:val="left"/>
      <w:pPr>
        <w:ind w:left="2160" w:hanging="720"/>
      </w:pPr>
      <w:rPr>
        <w:rFonts w:ascii="Symbol" w:hAnsi="Symbol" w:hint="default"/>
      </w:rPr>
    </w:lvl>
    <w:lvl w:ilvl="6">
      <w:start w:val="1"/>
      <w:numFmt w:val="bullet"/>
      <w:lvlRestart w:val="0"/>
      <w:pStyle w:val="BulletL7"/>
      <w:lvlText w:val="·"/>
      <w:lvlJc w:val="left"/>
      <w:pPr>
        <w:ind w:left="2880" w:hanging="720"/>
      </w:pPr>
      <w:rPr>
        <w:rFonts w:ascii="Symbol" w:hAnsi="Symbol" w:hint="default"/>
      </w:rPr>
    </w:lvl>
    <w:lvl w:ilvl="7">
      <w:start w:val="1"/>
      <w:numFmt w:val="bullet"/>
      <w:lvlRestart w:val="0"/>
      <w:pStyle w:val="BulletL8"/>
      <w:lvlText w:val="-"/>
      <w:lvlJc w:val="left"/>
      <w:pPr>
        <w:ind w:left="2880" w:hanging="720"/>
      </w:pPr>
      <w:rPr>
        <w:rFonts w:ascii="Symbol" w:hAnsi="Symbol" w:hint="default"/>
      </w:rPr>
    </w:lvl>
    <w:lvl w:ilvl="8">
      <w:start w:val="1"/>
      <w:numFmt w:val="bullet"/>
      <w:lvlRestart w:val="0"/>
      <w:pStyle w:val="BulletL9"/>
      <w:lvlText w:val="·"/>
      <w:lvlJc w:val="left"/>
      <w:pPr>
        <w:ind w:left="3600" w:hanging="720"/>
      </w:pPr>
      <w:rPr>
        <w:rFonts w:ascii="Symbol" w:hAnsi="Symbol" w:hint="default"/>
      </w:rPr>
    </w:lvl>
  </w:abstractNum>
  <w:abstractNum w:abstractNumId="4" w15:restartNumberingAfterBreak="0">
    <w:nsid w:val="020E0607"/>
    <w:multiLevelType w:val="hybridMultilevel"/>
    <w:tmpl w:val="DF9C1FBC"/>
    <w:name w:val="ClientNum122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02F75A09"/>
    <w:multiLevelType w:val="hybridMultilevel"/>
    <w:tmpl w:val="E4CCF37C"/>
    <w:lvl w:ilvl="0" w:tplc="08090017">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5A12720"/>
    <w:multiLevelType w:val="hybridMultilevel"/>
    <w:tmpl w:val="845AEE42"/>
    <w:lvl w:ilvl="0" w:tplc="F438A1C2">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077BB3"/>
    <w:multiLevelType w:val="hybridMultilevel"/>
    <w:tmpl w:val="8EDC09B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441614"/>
    <w:multiLevelType w:val="hybridMultilevel"/>
    <w:tmpl w:val="8EDC09B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0AB32175"/>
    <w:multiLevelType w:val="multilevel"/>
    <w:tmpl w:val="0E1483A6"/>
    <w:name w:val="Notes Page"/>
    <w:lvl w:ilvl="0">
      <w:start w:val="1"/>
      <w:numFmt w:val="none"/>
      <w:pStyle w:val="NotesL1"/>
      <w:suff w:val="nothing"/>
      <w:lvlText w:val=""/>
      <w:lvlJc w:val="left"/>
      <w:pPr>
        <w:ind w:left="0" w:firstLine="0"/>
      </w:pPr>
      <w:rPr>
        <w:rFonts w:ascii="Times New Roman" w:hAnsi="Times New Roman" w:cs="Times New Roman" w:hint="default"/>
        <w:b/>
        <w:i w:val="0"/>
        <w:caps w:val="0"/>
        <w:strike w:val="0"/>
        <w:dstrike w:val="0"/>
        <w:vanish w:val="0"/>
        <w:color w:val="auto"/>
        <w:sz w:val="24"/>
        <w:u w:val="none"/>
        <w:vertAlign w:val="baseline"/>
      </w:rPr>
    </w:lvl>
    <w:lvl w:ilvl="1">
      <w:start w:val="1"/>
      <w:numFmt w:val="decimal"/>
      <w:pStyle w:val="Notes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pStyle w:val="NotesL3"/>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pStyle w:val="Notes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pStyle w:val="Notes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Notes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bullet"/>
      <w:lvlRestart w:val="0"/>
      <w:pStyle w:val="NotesL7"/>
      <w:lvlText w:val=""/>
      <w:lvlJc w:val="left"/>
      <w:pPr>
        <w:tabs>
          <w:tab w:val="num" w:pos="720"/>
        </w:tabs>
        <w:ind w:left="720" w:hanging="720"/>
      </w:pPr>
      <w:rPr>
        <w:rFonts w:ascii="Symbol" w:hAnsi="Symbol" w:cs="Times New Roman" w:hint="default"/>
        <w:b w:val="0"/>
        <w:i w:val="0"/>
        <w:caps w:val="0"/>
        <w:strike w:val="0"/>
        <w:dstrike w:val="0"/>
        <w:vanish w:val="0"/>
        <w:color w:val="auto"/>
        <w:sz w:val="24"/>
        <w:szCs w:val="24"/>
        <w:u w:val="none"/>
        <w:vertAlign w:val="baseline"/>
      </w:rPr>
    </w:lvl>
    <w:lvl w:ilvl="7">
      <w:start w:val="1"/>
      <w:numFmt w:val="bullet"/>
      <w:lvlRestart w:val="0"/>
      <w:pStyle w:val="NotesL8"/>
      <w:lvlText w:val=""/>
      <w:lvlJc w:val="left"/>
      <w:pPr>
        <w:tabs>
          <w:tab w:val="num" w:pos="1440"/>
        </w:tabs>
        <w:ind w:left="1440" w:hanging="720"/>
      </w:pPr>
      <w:rPr>
        <w:rFonts w:ascii="Symbol" w:hAnsi="Symbol" w:cs="Times New Roman" w:hint="default"/>
        <w:b w:val="0"/>
        <w:i w:val="0"/>
        <w:caps w:val="0"/>
        <w:strike w:val="0"/>
        <w:dstrike w:val="0"/>
        <w:vanish w:val="0"/>
        <w:color w:val="auto"/>
        <w:sz w:val="24"/>
        <w:szCs w:val="24"/>
        <w:u w:val="none"/>
        <w:vertAlign w:val="baseline"/>
      </w:rPr>
    </w:lvl>
    <w:lvl w:ilvl="8">
      <w:start w:val="1"/>
      <w:numFmt w:val="none"/>
      <w:lvlRestart w:val="0"/>
      <w:pStyle w:val="NotesL9"/>
      <w:lvlText w:val="−"/>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0" w15:restartNumberingAfterBreak="0">
    <w:nsid w:val="0DA35D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2E215A"/>
    <w:multiLevelType w:val="hybridMultilevel"/>
    <w:tmpl w:val="BCC2D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3" w15:restartNumberingAfterBreak="0">
    <w:nsid w:val="10AD6566"/>
    <w:multiLevelType w:val="hybridMultilevel"/>
    <w:tmpl w:val="8EDC09B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147F0ADE"/>
    <w:multiLevelType w:val="hybridMultilevel"/>
    <w:tmpl w:val="0E3EC6C6"/>
    <w:lvl w:ilvl="0" w:tplc="8E4ED6D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685E2D"/>
    <w:multiLevelType w:val="hybridMultilevel"/>
    <w:tmpl w:val="3C448606"/>
    <w:lvl w:ilvl="0" w:tplc="8E4ED6D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3A03B8"/>
    <w:multiLevelType w:val="hybridMultilevel"/>
    <w:tmpl w:val="C91CF052"/>
    <w:name w:val="ClientNum12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23F10AE5"/>
    <w:multiLevelType w:val="hybridMultilevel"/>
    <w:tmpl w:val="8C8C71C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5195CAD"/>
    <w:multiLevelType w:val="multilevel"/>
    <w:tmpl w:val="BB80C746"/>
    <w:name w:val="Bullets"/>
    <w:lvl w:ilvl="0">
      <w:start w:val="1"/>
      <w:numFmt w:val="bullet"/>
      <w:pStyle w:val="BulletL10"/>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0"/>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0"/>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0"/>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0"/>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0"/>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0"/>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0"/>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9" w15:restartNumberingAfterBreak="0">
    <w:nsid w:val="26536A81"/>
    <w:multiLevelType w:val="multilevel"/>
    <w:tmpl w:val="2CD4276C"/>
    <w:lvl w:ilvl="0">
      <w:start w:val="1"/>
      <w:numFmt w:val="none"/>
      <w:pStyle w:val="DocText"/>
      <w:suff w:val="nothing"/>
      <w:lvlText w:val=""/>
      <w:lvlJc w:val="left"/>
      <w:pPr>
        <w:ind w:left="0" w:firstLine="0"/>
      </w:pPr>
    </w:lvl>
    <w:lvl w:ilvl="1">
      <w:start w:val="1"/>
      <w:numFmt w:val="none"/>
      <w:pStyle w:val="DocTextL1"/>
      <w:suff w:val="nothing"/>
      <w:lvlText w:val=""/>
      <w:lvlJc w:val="left"/>
      <w:pPr>
        <w:ind w:left="720" w:firstLine="0"/>
      </w:pPr>
    </w:lvl>
    <w:lvl w:ilvl="2">
      <w:start w:val="1"/>
      <w:numFmt w:val="none"/>
      <w:pStyle w:val="DocTextL2"/>
      <w:suff w:val="nothing"/>
      <w:lvlText w:val=""/>
      <w:lvlJc w:val="left"/>
      <w:pPr>
        <w:ind w:left="1440" w:firstLine="0"/>
      </w:pPr>
    </w:lvl>
    <w:lvl w:ilvl="3">
      <w:start w:val="1"/>
      <w:numFmt w:val="none"/>
      <w:pStyle w:val="DocTextL3"/>
      <w:suff w:val="nothing"/>
      <w:lvlText w:val=""/>
      <w:lvlJc w:val="left"/>
      <w:pPr>
        <w:ind w:left="2160" w:firstLine="0"/>
      </w:pPr>
    </w:lvl>
    <w:lvl w:ilvl="4">
      <w:start w:val="1"/>
      <w:numFmt w:val="none"/>
      <w:pStyle w:val="DocTextL4"/>
      <w:suff w:val="nothing"/>
      <w:lvlText w:val=""/>
      <w:lvlJc w:val="left"/>
      <w:pPr>
        <w:ind w:left="2880" w:firstLine="0"/>
      </w:pPr>
    </w:lvl>
    <w:lvl w:ilvl="5">
      <w:start w:val="1"/>
      <w:numFmt w:val="none"/>
      <w:pStyle w:val="DocTextL5"/>
      <w:suff w:val="nothing"/>
      <w:lvlText w:val=""/>
      <w:lvlJc w:val="left"/>
      <w:pPr>
        <w:ind w:left="3600" w:firstLine="0"/>
      </w:pPr>
    </w:lvl>
    <w:lvl w:ilvl="6">
      <w:start w:val="1"/>
      <w:numFmt w:val="none"/>
      <w:pStyle w:val="DocTextL6"/>
      <w:suff w:val="nothing"/>
      <w:lvlText w:val=""/>
      <w:lvlJc w:val="left"/>
      <w:pPr>
        <w:ind w:left="4320" w:firstLine="0"/>
      </w:pPr>
    </w:lvl>
    <w:lvl w:ilvl="7">
      <w:start w:val="1"/>
      <w:numFmt w:val="none"/>
      <w:pStyle w:val="DocTextL7"/>
      <w:suff w:val="nothing"/>
      <w:lvlText w:val=""/>
      <w:lvlJc w:val="left"/>
      <w:pPr>
        <w:ind w:left="5040" w:firstLine="0"/>
      </w:pPr>
    </w:lvl>
    <w:lvl w:ilvl="8">
      <w:start w:val="1"/>
      <w:numFmt w:val="none"/>
      <w:pStyle w:val="DocTextL8"/>
      <w:suff w:val="nothing"/>
      <w:lvlText w:val=""/>
      <w:lvlJc w:val="left"/>
      <w:pPr>
        <w:ind w:left="5760" w:firstLine="0"/>
      </w:pPr>
    </w:lvl>
  </w:abstractNum>
  <w:abstractNum w:abstractNumId="20" w15:restartNumberingAfterBreak="0">
    <w:nsid w:val="267D3B3F"/>
    <w:multiLevelType w:val="multilevel"/>
    <w:tmpl w:val="5FACAE28"/>
    <w:name w:val="Simple List"/>
    <w:lvl w:ilvl="0">
      <w:start w:val="1"/>
      <w:numFmt w:val="decimal"/>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1" w15:restartNumberingAfterBreak="0">
    <w:nsid w:val="2A6220BE"/>
    <w:multiLevelType w:val="multilevel"/>
    <w:tmpl w:val="6F72C948"/>
    <w:lvl w:ilvl="0">
      <w:start w:val="1"/>
      <w:numFmt w:val="decimal"/>
      <w:pStyle w:val="General1L1"/>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abstractNum>
  <w:abstractNum w:abstractNumId="22" w15:restartNumberingAfterBreak="0">
    <w:nsid w:val="2A816491"/>
    <w:multiLevelType w:val="hybridMultilevel"/>
    <w:tmpl w:val="DF9C1FB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2AB471BD"/>
    <w:multiLevelType w:val="hybridMultilevel"/>
    <w:tmpl w:val="92B2212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2EC20873"/>
    <w:multiLevelType w:val="hybridMultilevel"/>
    <w:tmpl w:val="8EDC09B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2EC86B0F"/>
    <w:multiLevelType w:val="hybridMultilevel"/>
    <w:tmpl w:val="67EAE176"/>
    <w:lvl w:ilvl="0" w:tplc="BB2629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F4039B"/>
    <w:multiLevelType w:val="multilevel"/>
    <w:tmpl w:val="EFBA4DCE"/>
    <w:name w:val="KE International (2)-Scheme 1"/>
    <w:lvl w:ilvl="0">
      <w:start w:val="1"/>
      <w:numFmt w:val="decimal"/>
      <w:lvlText w:val="%1"/>
      <w:lvlJc w:val="left"/>
      <w:pPr>
        <w:ind w:left="720" w:hanging="720"/>
      </w:pPr>
      <w:rPr>
        <w:rFonts w:hint="default"/>
        <w:b/>
        <w:i w:val="0"/>
        <w:caps w:val="0"/>
        <w:color w:val="000000"/>
        <w:u w:val="none"/>
      </w:rPr>
    </w:lvl>
    <w:lvl w:ilvl="1">
      <w:start w:val="1"/>
      <w:numFmt w:val="decimal"/>
      <w:lvlText w:val="%1.%2"/>
      <w:lvlJc w:val="left"/>
      <w:pPr>
        <w:ind w:left="720" w:hanging="720"/>
      </w:pPr>
      <w:rPr>
        <w:rFonts w:hint="default"/>
        <w:b w:val="0"/>
        <w:i w:val="0"/>
        <w:color w:val="000000"/>
        <w:u w:val="none"/>
      </w:rPr>
    </w:lvl>
    <w:lvl w:ilvl="2">
      <w:start w:val="1"/>
      <w:numFmt w:val="decimal"/>
      <w:lvlText w:val="%1.%2.%3"/>
      <w:lvlJc w:val="left"/>
      <w:pPr>
        <w:ind w:left="720" w:hanging="720"/>
      </w:pPr>
      <w:rPr>
        <w:rFonts w:hint="default"/>
        <w:b w:val="0"/>
        <w:i w:val="0"/>
        <w:color w:val="000000"/>
        <w:u w:val="none"/>
      </w:rPr>
    </w:lvl>
    <w:lvl w:ilvl="3">
      <w:start w:val="1"/>
      <w:numFmt w:val="lowerLetter"/>
      <w:lvlText w:val="(%4)"/>
      <w:lvlJc w:val="left"/>
      <w:pPr>
        <w:ind w:left="1440" w:hanging="720"/>
      </w:pPr>
      <w:rPr>
        <w:rFonts w:hint="default"/>
        <w:b w:val="0"/>
        <w:i w:val="0"/>
        <w:color w:val="000000"/>
        <w:u w:val="none"/>
      </w:rPr>
    </w:lvl>
    <w:lvl w:ilvl="4">
      <w:start w:val="1"/>
      <w:numFmt w:val="lowerRoman"/>
      <w:lvlText w:val="(%5)"/>
      <w:lvlJc w:val="left"/>
      <w:pPr>
        <w:ind w:left="2160" w:hanging="720"/>
      </w:pPr>
      <w:rPr>
        <w:rFonts w:hint="default"/>
        <w:b w:val="0"/>
        <w:i w:val="0"/>
        <w:color w:val="000000"/>
        <w:u w:val="none"/>
      </w:rPr>
    </w:lvl>
    <w:lvl w:ilvl="5">
      <w:start w:val="1"/>
      <w:numFmt w:val="upperLetter"/>
      <w:lvlText w:val="(%6)"/>
      <w:lvlJc w:val="left"/>
      <w:pPr>
        <w:ind w:left="2880" w:hanging="720"/>
      </w:pPr>
      <w:rPr>
        <w:rFonts w:hint="default"/>
        <w:b w:val="0"/>
        <w:i w:val="0"/>
        <w:color w:val="010000"/>
        <w:u w:val="none"/>
      </w:rPr>
    </w:lvl>
    <w:lvl w:ilvl="6">
      <w:start w:val="1"/>
      <w:numFmt w:val="decimal"/>
      <w:lvlText w:val="%7."/>
      <w:lvlJc w:val="left"/>
      <w:pPr>
        <w:ind w:left="3600" w:hanging="720"/>
      </w:pPr>
      <w:rPr>
        <w:rFonts w:hint="default"/>
        <w:b w:val="0"/>
        <w:i w:val="0"/>
        <w:color w:val="010000"/>
        <w:u w:val="none"/>
      </w:rPr>
    </w:lvl>
    <w:lvl w:ilvl="7">
      <w:start w:val="1"/>
      <w:numFmt w:val="lowerLetter"/>
      <w:lvlText w:val="%8."/>
      <w:lvlJc w:val="left"/>
      <w:pPr>
        <w:ind w:left="4320" w:hanging="720"/>
      </w:pPr>
      <w:rPr>
        <w:rFonts w:hint="default"/>
        <w:b w:val="0"/>
        <w:i w:val="0"/>
        <w:color w:val="010000"/>
        <w:u w:val="none"/>
      </w:rPr>
    </w:lvl>
    <w:lvl w:ilvl="8">
      <w:start w:val="1"/>
      <w:numFmt w:val="lowerRoman"/>
      <w:lvlText w:val="%9."/>
      <w:lvlJc w:val="left"/>
      <w:pPr>
        <w:ind w:left="5040" w:hanging="720"/>
      </w:pPr>
      <w:rPr>
        <w:rFonts w:hint="default"/>
        <w:b w:val="0"/>
        <w:i w:val="0"/>
        <w:color w:val="010000"/>
        <w:u w:val="none"/>
      </w:rPr>
    </w:lvl>
  </w:abstractNum>
  <w:abstractNum w:abstractNumId="27" w15:restartNumberingAfterBreak="0">
    <w:nsid w:val="302B13F6"/>
    <w:multiLevelType w:val="hybridMultilevel"/>
    <w:tmpl w:val="7D408942"/>
    <w:name w:val="ClientNum12"/>
    <w:lvl w:ilvl="0" w:tplc="5E46F6D0">
      <w:start w:val="1"/>
      <w:numFmt w:val="bullet"/>
      <w:pStyle w:val="BulletL40"/>
      <w:lvlText w:val="o"/>
      <w:lvlJc w:val="left"/>
      <w:pPr>
        <w:ind w:left="1440" w:hanging="360"/>
      </w:pPr>
      <w:rPr>
        <w:rFonts w:ascii="Courier New" w:hAnsi="Courier New" w:cs="Courier New" w:hint="default"/>
      </w:rPr>
    </w:lvl>
    <w:lvl w:ilvl="1" w:tplc="28080C98" w:tentative="1">
      <w:start w:val="1"/>
      <w:numFmt w:val="bullet"/>
      <w:lvlText w:val="o"/>
      <w:lvlJc w:val="left"/>
      <w:pPr>
        <w:ind w:left="2160" w:hanging="360"/>
      </w:pPr>
      <w:rPr>
        <w:rFonts w:ascii="Courier New" w:hAnsi="Courier New" w:cs="Courier New" w:hint="default"/>
      </w:rPr>
    </w:lvl>
    <w:lvl w:ilvl="2" w:tplc="8CCE27CE" w:tentative="1">
      <w:start w:val="1"/>
      <w:numFmt w:val="bullet"/>
      <w:lvlText w:val=""/>
      <w:lvlJc w:val="left"/>
      <w:pPr>
        <w:ind w:left="2880" w:hanging="360"/>
      </w:pPr>
      <w:rPr>
        <w:rFonts w:ascii="Wingdings" w:hAnsi="Wingdings" w:hint="default"/>
      </w:rPr>
    </w:lvl>
    <w:lvl w:ilvl="3" w:tplc="6208373C" w:tentative="1">
      <w:start w:val="1"/>
      <w:numFmt w:val="bullet"/>
      <w:lvlText w:val=""/>
      <w:lvlJc w:val="left"/>
      <w:pPr>
        <w:ind w:left="3600" w:hanging="360"/>
      </w:pPr>
      <w:rPr>
        <w:rFonts w:ascii="Symbol" w:hAnsi="Symbol" w:hint="default"/>
      </w:rPr>
    </w:lvl>
    <w:lvl w:ilvl="4" w:tplc="47669966" w:tentative="1">
      <w:start w:val="1"/>
      <w:numFmt w:val="bullet"/>
      <w:lvlText w:val="o"/>
      <w:lvlJc w:val="left"/>
      <w:pPr>
        <w:ind w:left="4320" w:hanging="360"/>
      </w:pPr>
      <w:rPr>
        <w:rFonts w:ascii="Courier New" w:hAnsi="Courier New" w:cs="Courier New" w:hint="default"/>
      </w:rPr>
    </w:lvl>
    <w:lvl w:ilvl="5" w:tplc="5FA257C0" w:tentative="1">
      <w:start w:val="1"/>
      <w:numFmt w:val="bullet"/>
      <w:lvlText w:val=""/>
      <w:lvlJc w:val="left"/>
      <w:pPr>
        <w:ind w:left="5040" w:hanging="360"/>
      </w:pPr>
      <w:rPr>
        <w:rFonts w:ascii="Wingdings" w:hAnsi="Wingdings" w:hint="default"/>
      </w:rPr>
    </w:lvl>
    <w:lvl w:ilvl="6" w:tplc="B73AA726" w:tentative="1">
      <w:start w:val="1"/>
      <w:numFmt w:val="bullet"/>
      <w:lvlText w:val=""/>
      <w:lvlJc w:val="left"/>
      <w:pPr>
        <w:ind w:left="5760" w:hanging="360"/>
      </w:pPr>
      <w:rPr>
        <w:rFonts w:ascii="Symbol" w:hAnsi="Symbol" w:hint="default"/>
      </w:rPr>
    </w:lvl>
    <w:lvl w:ilvl="7" w:tplc="D8D4F79E" w:tentative="1">
      <w:start w:val="1"/>
      <w:numFmt w:val="bullet"/>
      <w:lvlText w:val="o"/>
      <w:lvlJc w:val="left"/>
      <w:pPr>
        <w:ind w:left="6480" w:hanging="360"/>
      </w:pPr>
      <w:rPr>
        <w:rFonts w:ascii="Courier New" w:hAnsi="Courier New" w:cs="Courier New" w:hint="default"/>
      </w:rPr>
    </w:lvl>
    <w:lvl w:ilvl="8" w:tplc="F2D09EF6" w:tentative="1">
      <w:start w:val="1"/>
      <w:numFmt w:val="bullet"/>
      <w:lvlText w:val=""/>
      <w:lvlJc w:val="left"/>
      <w:pPr>
        <w:ind w:left="7200" w:hanging="360"/>
      </w:pPr>
      <w:rPr>
        <w:rFonts w:ascii="Wingdings" w:hAnsi="Wingdings" w:hint="default"/>
      </w:rPr>
    </w:lvl>
  </w:abstractNum>
  <w:abstractNum w:abstractNumId="28" w15:restartNumberingAfterBreak="0">
    <w:nsid w:val="3472263E"/>
    <w:multiLevelType w:val="hybridMultilevel"/>
    <w:tmpl w:val="7200EB74"/>
    <w:lvl w:ilvl="0" w:tplc="5A027B1C">
      <w:start w:val="1"/>
      <w:numFmt w:val="lowerRoman"/>
      <w:lvlText w:val="%1."/>
      <w:lvlJc w:val="left"/>
      <w:pPr>
        <w:ind w:left="1080" w:hanging="72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9275AC3"/>
    <w:multiLevelType w:val="multilevel"/>
    <w:tmpl w:val="5F666116"/>
    <w:lvl w:ilvl="0">
      <w:start w:val="1"/>
      <w:numFmt w:val="lowerRoman"/>
      <w:lvlText w:val="%1)"/>
      <w:lvlJc w:val="right"/>
      <w:pPr>
        <w:ind w:left="720" w:firstLine="0"/>
      </w:pPr>
      <w:rPr>
        <w:rFonts w:hint="default"/>
      </w:rPr>
    </w:lvl>
    <w:lvl w:ilvl="1">
      <w:start w:val="1"/>
      <w:numFmt w:val="none"/>
      <w:suff w:val="nothing"/>
      <w:lvlText w:val=""/>
      <w:lvlJc w:val="left"/>
      <w:pPr>
        <w:ind w:left="1440" w:firstLine="0"/>
      </w:pPr>
    </w:lvl>
    <w:lvl w:ilvl="2">
      <w:start w:val="1"/>
      <w:numFmt w:val="none"/>
      <w:suff w:val="nothing"/>
      <w:lvlText w:val=""/>
      <w:lvlJc w:val="left"/>
      <w:pPr>
        <w:ind w:left="2160" w:firstLine="0"/>
      </w:pPr>
    </w:lvl>
    <w:lvl w:ilvl="3">
      <w:start w:val="1"/>
      <w:numFmt w:val="none"/>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none"/>
      <w:suff w:val="nothing"/>
      <w:lvlText w:val=""/>
      <w:lvlJc w:val="left"/>
      <w:pPr>
        <w:ind w:left="5040" w:firstLine="0"/>
      </w:pPr>
    </w:lvl>
    <w:lvl w:ilvl="7">
      <w:start w:val="1"/>
      <w:numFmt w:val="none"/>
      <w:suff w:val="nothing"/>
      <w:lvlText w:val=""/>
      <w:lvlJc w:val="left"/>
      <w:pPr>
        <w:ind w:left="5760" w:firstLine="0"/>
      </w:pPr>
    </w:lvl>
    <w:lvl w:ilvl="8">
      <w:start w:val="1"/>
      <w:numFmt w:val="none"/>
      <w:suff w:val="nothing"/>
      <w:lvlText w:val=""/>
      <w:lvlJc w:val="left"/>
      <w:pPr>
        <w:ind w:left="6480" w:firstLine="0"/>
      </w:pPr>
    </w:lvl>
  </w:abstractNum>
  <w:abstractNum w:abstractNumId="30" w15:restartNumberingAfterBreak="0">
    <w:nsid w:val="3BAE4546"/>
    <w:multiLevelType w:val="hybridMultilevel"/>
    <w:tmpl w:val="220C96C6"/>
    <w:lvl w:ilvl="0" w:tplc="65CA67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CE56A6B"/>
    <w:multiLevelType w:val="hybridMultilevel"/>
    <w:tmpl w:val="CD3C19A0"/>
    <w:lvl w:ilvl="0" w:tplc="B7CCBD7A">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E4058AB"/>
    <w:multiLevelType w:val="hybridMultilevel"/>
    <w:tmpl w:val="9E14E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1EC3EDE"/>
    <w:multiLevelType w:val="multilevel"/>
    <w:tmpl w:val="2116A76E"/>
    <w:name w:val="171bedba-c3fd-447c-996f-4c21d865796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4" w15:restartNumberingAfterBreak="0">
    <w:nsid w:val="439F641C"/>
    <w:multiLevelType w:val="hybridMultilevel"/>
    <w:tmpl w:val="8F18F70C"/>
    <w:lvl w:ilvl="0" w:tplc="8E4ED6D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412285C"/>
    <w:multiLevelType w:val="multilevel"/>
    <w:tmpl w:val="E752C68C"/>
    <w:name w:val="ClientAnnex"/>
    <w:lvl w:ilvl="0">
      <w:start w:val="1"/>
      <w:numFmt w:val="upperRoman"/>
      <w:lvlRestart w:val="0"/>
      <w:pStyle w:val="AnxHead"/>
      <w:suff w:val="nothing"/>
      <w:lvlText w:val="Appendix %1"/>
      <w:lvlJc w:val="left"/>
      <w:pPr>
        <w:ind w:left="3969" w:firstLine="0"/>
      </w:pPr>
      <w:rPr>
        <w:rFonts w:hint="default"/>
        <w:b/>
        <w:caps/>
        <w:smallCaps w:val="0"/>
      </w:rPr>
    </w:lvl>
    <w:lvl w:ilvl="1">
      <w:start w:val="1"/>
      <w:numFmt w:val="none"/>
      <w:pStyle w:val="AnxTitle"/>
      <w:suff w:val="nothing"/>
      <w:lvlText w:val=""/>
      <w:lvlJc w:val="left"/>
      <w:pPr>
        <w:ind w:left="0" w:firstLine="0"/>
      </w:pPr>
      <w:rPr>
        <w:rFonts w:hint="default"/>
        <w:b/>
        <w:caps/>
        <w:smallCaps w:val="0"/>
      </w:rPr>
    </w:lvl>
    <w:lvl w:ilvl="2">
      <w:start w:val="1"/>
      <w:numFmt w:val="upperLetter"/>
      <w:pStyle w:val="AnxPartHead"/>
      <w:suff w:val="nothing"/>
      <w:lvlText w:val="Part %3"/>
      <w:lvlJc w:val="left"/>
      <w:pPr>
        <w:ind w:left="0" w:firstLine="0"/>
      </w:pPr>
      <w:rPr>
        <w:rFonts w:cs="Times New Roman" w:hint="default"/>
        <w:b/>
        <w:bCs w:val="0"/>
        <w:i w:val="0"/>
        <w:iCs w:val="0"/>
        <w:caps/>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none"/>
      <w:pStyle w:val="AnxPartTitle"/>
      <w:suff w:val="nothing"/>
      <w:lvlText w:val=""/>
      <w:lvlJc w:val="left"/>
      <w:pPr>
        <w:ind w:left="0" w:firstLine="0"/>
      </w:pPr>
      <w:rPr>
        <w:rFonts w:hint="default"/>
        <w:b/>
      </w:rPr>
    </w:lvl>
    <w:lvl w:ilvl="4">
      <w:start w:val="1"/>
      <w:numFmt w:val="upperLetter"/>
      <w:pStyle w:val="AppendixNum1"/>
      <w:suff w:val="nothing"/>
      <w:lvlText w:val="Part %5"/>
      <w:lvlJc w:val="left"/>
      <w:pPr>
        <w:ind w:left="0" w:firstLine="0"/>
      </w:pPr>
      <w:rPr>
        <w:rFonts w:hint="default"/>
      </w:rPr>
    </w:lvl>
    <w:lvl w:ilvl="5">
      <w:start w:val="1"/>
      <w:numFmt w:val="decimal"/>
      <w:pStyle w:val="AppendixNum2"/>
      <w:lvlText w:val="%6."/>
      <w:lvlJc w:val="left"/>
      <w:pPr>
        <w:ind w:left="720" w:hanging="720"/>
      </w:pPr>
      <w:rPr>
        <w:rFonts w:hint="default"/>
      </w:rPr>
    </w:lvl>
    <w:lvl w:ilvl="6">
      <w:start w:val="1"/>
      <w:numFmt w:val="upperLetter"/>
      <w:pStyle w:val="AppendixNum3"/>
      <w:lvlText w:val="(%7)"/>
      <w:lvlJc w:val="left"/>
      <w:pPr>
        <w:ind w:left="1440" w:hanging="720"/>
      </w:pPr>
      <w:rPr>
        <w:rFonts w:hint="default"/>
      </w:rPr>
    </w:lvl>
    <w:lvl w:ilvl="7">
      <w:start w:val="1"/>
      <w:numFmt w:val="lowerRoman"/>
      <w:pStyle w:val="AppendixNum4"/>
      <w:lvlText w:val="(%8)"/>
      <w:lvlJc w:val="left"/>
      <w:pPr>
        <w:tabs>
          <w:tab w:val="num" w:pos="1440"/>
        </w:tabs>
        <w:ind w:left="2160" w:hanging="720"/>
      </w:pPr>
      <w:rPr>
        <w:rFonts w:hint="default"/>
      </w:rPr>
    </w:lvl>
    <w:lvl w:ilvl="8">
      <w:start w:val="1"/>
      <w:numFmt w:val="lowerLetter"/>
      <w:pStyle w:val="AppendixNum5"/>
      <w:lvlText w:val="(%9)"/>
      <w:lvlJc w:val="left"/>
      <w:pPr>
        <w:ind w:left="2880" w:hanging="720"/>
      </w:pPr>
      <w:rPr>
        <w:rFonts w:hint="default"/>
      </w:rPr>
    </w:lvl>
  </w:abstractNum>
  <w:abstractNum w:abstractNumId="36" w15:restartNumberingAfterBreak="0">
    <w:nsid w:val="47D746AA"/>
    <w:multiLevelType w:val="hybridMultilevel"/>
    <w:tmpl w:val="BA0E5D96"/>
    <w:lvl w:ilvl="0" w:tplc="A0A09062">
      <w:start w:val="1"/>
      <w:numFmt w:val="lowerRoman"/>
      <w:lvlText w:val="%1."/>
      <w:lvlJc w:val="left"/>
      <w:pPr>
        <w:ind w:left="1080" w:hanging="72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D697CDF"/>
    <w:multiLevelType w:val="hybridMultilevel"/>
    <w:tmpl w:val="92B2212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8" w15:restartNumberingAfterBreak="0">
    <w:nsid w:val="4D6A162B"/>
    <w:multiLevelType w:val="multilevel"/>
    <w:tmpl w:val="B600D6E8"/>
    <w:name w:val="Schedule 1"/>
    <w:lvl w:ilvl="0">
      <w:start w:val="1"/>
      <w:numFmt w:val="none"/>
      <w:pStyle w:val="Schedule1L1"/>
      <w:suff w:val="nothing"/>
      <w:lvlText w:val="Annex %1"/>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upperLetter"/>
      <w:pStyle w:val="Schedule1L2"/>
      <w:suff w:val="nothing"/>
      <w:lvlText w:val="Part %2"/>
      <w:lvlJc w:val="left"/>
      <w:pPr>
        <w:ind w:left="0" w:firstLine="0"/>
      </w:pPr>
      <w:rPr>
        <w:rFonts w:ascii="Times New Roman" w:hAnsi="Times New Roman" w:cs="Times New Roman" w:hint="default"/>
        <w:b/>
        <w:i w:val="0"/>
        <w:caps/>
        <w:smallCaps w:val="0"/>
        <w:strike w:val="0"/>
        <w:dstrike w:val="0"/>
        <w:vanish w:val="0"/>
        <w:color w:val="000000"/>
        <w:sz w:val="24"/>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decimal"/>
      <w:pStyle w:val="Schedule1L1"/>
      <w:lvlText w:val="(%9)"/>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9" w15:restartNumberingAfterBreak="0">
    <w:nsid w:val="4EA4282C"/>
    <w:multiLevelType w:val="hybridMultilevel"/>
    <w:tmpl w:val="98568BB0"/>
    <w:lvl w:ilvl="0" w:tplc="F2AAF7BC">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F897E3A"/>
    <w:multiLevelType w:val="hybridMultilevel"/>
    <w:tmpl w:val="92B22122"/>
    <w:name w:val="ClientNum1222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1" w15:restartNumberingAfterBreak="0">
    <w:nsid w:val="53133F2B"/>
    <w:multiLevelType w:val="multilevel"/>
    <w:tmpl w:val="2E7A47FE"/>
    <w:lvl w:ilvl="0">
      <w:start w:val="1"/>
      <w:numFmt w:val="decimal"/>
      <w:lvlText w:val="%1."/>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42" w15:restartNumberingAfterBreak="0">
    <w:nsid w:val="53436C4F"/>
    <w:multiLevelType w:val="hybridMultilevel"/>
    <w:tmpl w:val="B622C02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4A33CB0"/>
    <w:multiLevelType w:val="multilevel"/>
    <w:tmpl w:val="1D12B43E"/>
    <w:name w:val="Schedule 3"/>
    <w:lvl w:ilvl="0">
      <w:start w:val="1"/>
      <w:numFmt w:val="decimal"/>
      <w:pStyle w:val="Schedule3L1"/>
      <w:suff w:val="nothing"/>
      <w:lvlText w:val="Appendix %1"/>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Roman"/>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1"/>
      <w:suff w:val="nothing"/>
      <w:lvlText w:val=""/>
      <w:lvlJc w:val="left"/>
      <w:pPr>
        <w:ind w:left="0" w:firstLine="0"/>
      </w:pPr>
      <w:rPr>
        <w:rFonts w:ascii="Times New Roman" w:hAnsi="Times New Roman" w:cs="Times New Roman" w:hint="default"/>
        <w:b w:val="0"/>
        <w:i w:val="0"/>
        <w:caps w:val="0"/>
        <w:strike w:val="0"/>
        <w:dstrike w:val="0"/>
        <w:vanish w:val="0"/>
        <w:color w:val="auto"/>
        <w:sz w:val="22"/>
        <w:u w:val="none"/>
        <w:vertAlign w:val="baseline"/>
      </w:rPr>
    </w:lvl>
  </w:abstractNum>
  <w:abstractNum w:abstractNumId="44" w15:restartNumberingAfterBreak="0">
    <w:nsid w:val="5A680E15"/>
    <w:multiLevelType w:val="multilevel"/>
    <w:tmpl w:val="F1D63592"/>
    <w:name w:val="General 3"/>
    <w:lvl w:ilvl="0">
      <w:start w:val="1"/>
      <w:numFmt w:val="decimal"/>
      <w:pStyle w:val="General3L1"/>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General3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General3L3"/>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Letter"/>
      <w:pStyle w:val="General3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General3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General3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General3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General3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General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5" w15:restartNumberingAfterBreak="0">
    <w:nsid w:val="5B3B28FA"/>
    <w:multiLevelType w:val="hybridMultilevel"/>
    <w:tmpl w:val="13AAA762"/>
    <w:lvl w:ilvl="0" w:tplc="085E7C6C">
      <w:start w:val="1"/>
      <w:numFmt w:val="lowerLetter"/>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E04034B"/>
    <w:multiLevelType w:val="multilevel"/>
    <w:tmpl w:val="2DA6B5D4"/>
    <w:name w:val="ClientNum1"/>
    <w:lvl w:ilvl="0">
      <w:start w:val="1"/>
      <w:numFmt w:val="decimal"/>
      <w:lvlText w:val="%1."/>
      <w:lvlJc w:val="left"/>
      <w:pPr>
        <w:ind w:left="720" w:hanging="720"/>
      </w:pPr>
      <w:rPr>
        <w:rFonts w:hint="default"/>
        <w:b/>
      </w:rPr>
    </w:lvl>
    <w:lvl w:ilvl="1">
      <w:start w:val="1"/>
      <w:numFmt w:val="upp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Letter"/>
      <w:lvlText w:val="(%5)"/>
      <w:lvlJc w:val="left"/>
      <w:pPr>
        <w:ind w:left="2160" w:hanging="720"/>
      </w:pPr>
      <w:rPr>
        <w:rFonts w:hint="default"/>
      </w:rPr>
    </w:lvl>
    <w:lvl w:ilvl="5">
      <w:start w:val="1"/>
      <w:numFmt w:val="lowerRoman"/>
      <w:lvlText w:val="(%6)"/>
      <w:lvlJc w:val="left"/>
      <w:pPr>
        <w:ind w:left="2160" w:hanging="720"/>
      </w:pPr>
      <w:rPr>
        <w:rFonts w:hint="default"/>
      </w:rPr>
    </w:lvl>
    <w:lvl w:ilvl="6">
      <w:start w:val="1"/>
      <w:numFmt w:val="lowerRoman"/>
      <w:lvlText w:val="(%7)"/>
      <w:lvlJc w:val="left"/>
      <w:pPr>
        <w:ind w:left="2880" w:hanging="720"/>
      </w:pPr>
      <w:rPr>
        <w:rFonts w:hint="default"/>
      </w:rPr>
    </w:lvl>
    <w:lvl w:ilvl="7">
      <w:start w:val="1"/>
      <w:numFmt w:val="upperLetter"/>
      <w:lvlText w:val="(%8)"/>
      <w:lvlJc w:val="left"/>
      <w:pPr>
        <w:ind w:left="2880" w:hanging="720"/>
      </w:pPr>
      <w:rPr>
        <w:rFonts w:hint="default"/>
      </w:rPr>
    </w:lvl>
    <w:lvl w:ilvl="8">
      <w:start w:val="1"/>
      <w:numFmt w:val="upperLetter"/>
      <w:lvlText w:val="(%9)"/>
      <w:lvlJc w:val="left"/>
      <w:pPr>
        <w:ind w:left="3600" w:hanging="720"/>
      </w:pPr>
      <w:rPr>
        <w:rFonts w:hint="default"/>
      </w:rPr>
    </w:lvl>
  </w:abstractNum>
  <w:abstractNum w:abstractNumId="47" w15:restartNumberingAfterBreak="0">
    <w:nsid w:val="619613F6"/>
    <w:multiLevelType w:val="hybridMultilevel"/>
    <w:tmpl w:val="06706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F7784A"/>
    <w:multiLevelType w:val="hybridMultilevel"/>
    <w:tmpl w:val="FE48D51A"/>
    <w:lvl w:ilvl="0" w:tplc="8E0875DA">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5D43D7F"/>
    <w:multiLevelType w:val="hybridMultilevel"/>
    <w:tmpl w:val="CA8ABA58"/>
    <w:lvl w:ilvl="0" w:tplc="D41A64EA">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B4F0377"/>
    <w:multiLevelType w:val="multilevel"/>
    <w:tmpl w:val="665A1B4C"/>
    <w:name w:val="Standard"/>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51" w15:restartNumberingAfterBreak="0">
    <w:nsid w:val="6F281917"/>
    <w:multiLevelType w:val="hybridMultilevel"/>
    <w:tmpl w:val="7A7C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0B0597"/>
    <w:multiLevelType w:val="multilevel"/>
    <w:tmpl w:val="5F666116"/>
    <w:lvl w:ilvl="0">
      <w:start w:val="1"/>
      <w:numFmt w:val="lowerRoman"/>
      <w:lvlText w:val="%1)"/>
      <w:lvlJc w:val="right"/>
      <w:pPr>
        <w:ind w:left="720" w:firstLine="0"/>
      </w:pPr>
      <w:rPr>
        <w:rFonts w:hint="default"/>
      </w:rPr>
    </w:lvl>
    <w:lvl w:ilvl="1">
      <w:start w:val="1"/>
      <w:numFmt w:val="none"/>
      <w:suff w:val="nothing"/>
      <w:lvlText w:val=""/>
      <w:lvlJc w:val="left"/>
      <w:pPr>
        <w:ind w:left="1440" w:firstLine="0"/>
      </w:pPr>
    </w:lvl>
    <w:lvl w:ilvl="2">
      <w:start w:val="1"/>
      <w:numFmt w:val="none"/>
      <w:suff w:val="nothing"/>
      <w:lvlText w:val=""/>
      <w:lvlJc w:val="left"/>
      <w:pPr>
        <w:ind w:left="2160" w:firstLine="0"/>
      </w:pPr>
    </w:lvl>
    <w:lvl w:ilvl="3">
      <w:start w:val="1"/>
      <w:numFmt w:val="none"/>
      <w:suff w:val="nothing"/>
      <w:lvlText w:val=""/>
      <w:lvlJc w:val="left"/>
      <w:pPr>
        <w:ind w:left="2880" w:firstLine="0"/>
      </w:pPr>
    </w:lvl>
    <w:lvl w:ilvl="4">
      <w:start w:val="1"/>
      <w:numFmt w:val="none"/>
      <w:suff w:val="nothing"/>
      <w:lvlText w:val=""/>
      <w:lvlJc w:val="left"/>
      <w:pPr>
        <w:ind w:left="3600" w:firstLine="0"/>
      </w:pPr>
    </w:lvl>
    <w:lvl w:ilvl="5">
      <w:start w:val="1"/>
      <w:numFmt w:val="none"/>
      <w:suff w:val="nothing"/>
      <w:lvlText w:val=""/>
      <w:lvlJc w:val="left"/>
      <w:pPr>
        <w:ind w:left="4320" w:firstLine="0"/>
      </w:pPr>
    </w:lvl>
    <w:lvl w:ilvl="6">
      <w:start w:val="1"/>
      <w:numFmt w:val="none"/>
      <w:suff w:val="nothing"/>
      <w:lvlText w:val=""/>
      <w:lvlJc w:val="left"/>
      <w:pPr>
        <w:ind w:left="5040" w:firstLine="0"/>
      </w:pPr>
    </w:lvl>
    <w:lvl w:ilvl="7">
      <w:start w:val="1"/>
      <w:numFmt w:val="none"/>
      <w:suff w:val="nothing"/>
      <w:lvlText w:val=""/>
      <w:lvlJc w:val="left"/>
      <w:pPr>
        <w:ind w:left="5760" w:firstLine="0"/>
      </w:pPr>
    </w:lvl>
    <w:lvl w:ilvl="8">
      <w:start w:val="1"/>
      <w:numFmt w:val="none"/>
      <w:suff w:val="nothing"/>
      <w:lvlText w:val=""/>
      <w:lvlJc w:val="left"/>
      <w:pPr>
        <w:ind w:left="6480" w:firstLine="0"/>
      </w:pPr>
    </w:lvl>
  </w:abstractNum>
  <w:abstractNum w:abstractNumId="53" w15:restartNumberingAfterBreak="0">
    <w:nsid w:val="75894980"/>
    <w:multiLevelType w:val="hybridMultilevel"/>
    <w:tmpl w:val="0D200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5FE6C13"/>
    <w:multiLevelType w:val="hybridMultilevel"/>
    <w:tmpl w:val="C2CCA39C"/>
    <w:lvl w:ilvl="0" w:tplc="1D140E7C">
      <w:start w:val="1"/>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6E638FA"/>
    <w:multiLevelType w:val="hybridMultilevel"/>
    <w:tmpl w:val="8EDC09B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6"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7" w15:restartNumberingAfterBreak="0">
    <w:nsid w:val="7CB20D47"/>
    <w:multiLevelType w:val="multilevel"/>
    <w:tmpl w:val="EA42AE3C"/>
    <w:name w:val="37f68efe-e239-4778-b6cf-10e05f1bd571"/>
    <w:lvl w:ilvl="0">
      <w:start w:val="1"/>
      <w:numFmt w:val="bullet"/>
      <w:lvlText w:val=""/>
      <w:lvlJc w:val="left"/>
      <w:pPr>
        <w:tabs>
          <w:tab w:val="num" w:pos="720"/>
        </w:tabs>
        <w:ind w:left="721" w:hanging="720"/>
      </w:pPr>
      <w:rPr>
        <w:rFonts w:ascii="Symbol" w:hAnsi="Symbol" w:cs="Times New Roman" w:hint="default"/>
        <w:b w:val="0"/>
        <w:i w:val="0"/>
        <w:caps w:val="0"/>
        <w:strike w:val="0"/>
        <w:dstrike w:val="0"/>
        <w:vanish w:val="0"/>
        <w:color w:val="auto"/>
        <w:sz w:val="24"/>
        <w:szCs w:val="24"/>
        <w:u w:val="none"/>
        <w:vertAlign w:val="baseline"/>
      </w:rPr>
    </w:lvl>
    <w:lvl w:ilvl="1">
      <w:start w:val="1"/>
      <w:numFmt w:val="bullet"/>
      <w:lvlRestart w:val="0"/>
      <w:lvlText w:val=""/>
      <w:lvlJc w:val="left"/>
      <w:pPr>
        <w:tabs>
          <w:tab w:val="num" w:pos="1440"/>
        </w:tabs>
        <w:ind w:left="1441" w:hanging="720"/>
      </w:pPr>
      <w:rPr>
        <w:rFonts w:ascii="Symbol" w:hAnsi="Symbol" w:cs="Times New Roman" w:hint="default"/>
        <w:b w:val="0"/>
        <w:i w:val="0"/>
        <w:caps w:val="0"/>
        <w:strike w:val="0"/>
        <w:dstrike w:val="0"/>
        <w:vanish w:val="0"/>
        <w:color w:val="auto"/>
        <w:sz w:val="24"/>
        <w:szCs w:val="24"/>
        <w:u w:val="none"/>
        <w:vertAlign w:val="baseline"/>
      </w:rPr>
    </w:lvl>
    <w:lvl w:ilvl="2">
      <w:start w:val="1"/>
      <w:numFmt w:val="bullet"/>
      <w:lvlRestart w:val="0"/>
      <w:lvlText w:val=""/>
      <w:lvlJc w:val="left"/>
      <w:pPr>
        <w:tabs>
          <w:tab w:val="num" w:pos="2160"/>
        </w:tabs>
        <w:ind w:left="2161" w:hanging="720"/>
      </w:pPr>
      <w:rPr>
        <w:rFonts w:ascii="Symbol" w:hAnsi="Symbol" w:cs="Times New Roman" w:hint="default"/>
        <w:b w:val="0"/>
        <w:i w:val="0"/>
        <w:caps w:val="0"/>
        <w:strike w:val="0"/>
        <w:dstrike w:val="0"/>
        <w:vanish w:val="0"/>
        <w:color w:val="auto"/>
        <w:sz w:val="24"/>
        <w:szCs w:val="24"/>
        <w:u w:val="none"/>
        <w:vertAlign w:val="baseline"/>
      </w:rPr>
    </w:lvl>
    <w:lvl w:ilvl="3">
      <w:start w:val="1"/>
      <w:numFmt w:val="bullet"/>
      <w:lvlRestart w:val="0"/>
      <w:lvlText w:val=""/>
      <w:lvlJc w:val="left"/>
      <w:pPr>
        <w:tabs>
          <w:tab w:val="num" w:pos="2880"/>
        </w:tabs>
        <w:ind w:left="2881" w:hanging="720"/>
      </w:pPr>
      <w:rPr>
        <w:rFonts w:ascii="Symbol" w:hAnsi="Symbol" w:cs="Times New Roman" w:hint="default"/>
        <w:b w:val="0"/>
        <w:i w:val="0"/>
        <w:caps w:val="0"/>
        <w:strike w:val="0"/>
        <w:dstrike w:val="0"/>
        <w:vanish w:val="0"/>
        <w:color w:val="auto"/>
        <w:sz w:val="24"/>
        <w:szCs w:val="24"/>
        <w:u w:val="none"/>
        <w:vertAlign w:val="baseline"/>
      </w:rPr>
    </w:lvl>
    <w:lvl w:ilvl="4">
      <w:start w:val="1"/>
      <w:numFmt w:val="bullet"/>
      <w:lvlRestart w:val="0"/>
      <w:lvlText w:val=""/>
      <w:lvlJc w:val="left"/>
      <w:pPr>
        <w:tabs>
          <w:tab w:val="num" w:pos="3600"/>
        </w:tabs>
        <w:ind w:left="3601" w:hanging="720"/>
      </w:pPr>
      <w:rPr>
        <w:rFonts w:ascii="Symbol" w:hAnsi="Symbol" w:cs="Times New Roman" w:hint="default"/>
        <w:b w:val="0"/>
        <w:i w:val="0"/>
        <w:caps w:val="0"/>
        <w:strike w:val="0"/>
        <w:dstrike w:val="0"/>
        <w:vanish w:val="0"/>
        <w:color w:val="auto"/>
        <w:sz w:val="24"/>
        <w:szCs w:val="24"/>
        <w:u w:val="none"/>
        <w:vertAlign w:val="baseline"/>
      </w:rPr>
    </w:lvl>
    <w:lvl w:ilvl="5">
      <w:start w:val="1"/>
      <w:numFmt w:val="bullet"/>
      <w:lvlRestart w:val="0"/>
      <w:lvlText w:val=""/>
      <w:lvlJc w:val="left"/>
      <w:pPr>
        <w:tabs>
          <w:tab w:val="num" w:pos="4320"/>
        </w:tabs>
        <w:ind w:left="4321" w:hanging="720"/>
      </w:pPr>
      <w:rPr>
        <w:rFonts w:ascii="Symbol" w:hAnsi="Symbol" w:cs="Times New Roman" w:hint="default"/>
        <w:b w:val="0"/>
        <w:i w:val="0"/>
        <w:caps w:val="0"/>
        <w:strike w:val="0"/>
        <w:dstrike w:val="0"/>
        <w:vanish w:val="0"/>
        <w:color w:val="auto"/>
        <w:sz w:val="24"/>
        <w:szCs w:val="24"/>
        <w:u w:val="none"/>
        <w:vertAlign w:val="baseline"/>
      </w:rPr>
    </w:lvl>
    <w:lvl w:ilvl="6">
      <w:start w:val="1"/>
      <w:numFmt w:val="bullet"/>
      <w:lvlRestart w:val="0"/>
      <w:lvlText w:val=""/>
      <w:lvlJc w:val="left"/>
      <w:pPr>
        <w:tabs>
          <w:tab w:val="num" w:pos="5040"/>
        </w:tabs>
        <w:ind w:left="5041" w:hanging="720"/>
      </w:pPr>
      <w:rPr>
        <w:rFonts w:ascii="Symbol" w:hAnsi="Symbol" w:cs="Times New Roman" w:hint="default"/>
        <w:b w:val="0"/>
        <w:i w:val="0"/>
        <w:caps w:val="0"/>
        <w:strike w:val="0"/>
        <w:dstrike w:val="0"/>
        <w:vanish w:val="0"/>
        <w:color w:val="auto"/>
        <w:sz w:val="24"/>
        <w:szCs w:val="24"/>
        <w:u w:val="none"/>
        <w:vertAlign w:val="baseline"/>
      </w:rPr>
    </w:lvl>
    <w:lvl w:ilvl="7">
      <w:start w:val="1"/>
      <w:numFmt w:val="none"/>
      <w:lvlRestart w:val="0"/>
      <w:suff w:val="nothing"/>
      <w:lvlText w:val=""/>
      <w:lvlJc w:val="left"/>
      <w:pPr>
        <w:ind w:left="1" w:firstLine="0"/>
      </w:pPr>
      <w:rPr>
        <w:rFonts w:ascii="Symbol" w:hAnsi="Symbol" w:cs="Times New Roman" w:hint="default"/>
        <w:b w:val="0"/>
        <w:i w:val="0"/>
        <w:caps w:val="0"/>
        <w:strike w:val="0"/>
        <w:dstrike w:val="0"/>
        <w:vanish w:val="0"/>
        <w:color w:val="auto"/>
        <w:sz w:val="22"/>
        <w:u w:val="none"/>
        <w:vertAlign w:val="baseline"/>
      </w:rPr>
    </w:lvl>
    <w:lvl w:ilvl="8">
      <w:start w:val="1"/>
      <w:numFmt w:val="none"/>
      <w:lvlRestart w:val="0"/>
      <w:suff w:val="nothing"/>
      <w:lvlText w:val=""/>
      <w:lvlJc w:val="left"/>
      <w:pPr>
        <w:ind w:left="1" w:firstLine="0"/>
      </w:pPr>
      <w:rPr>
        <w:rFonts w:ascii="Symbol" w:hAnsi="Symbol" w:cs="Times New Roman" w:hint="default"/>
        <w:b w:val="0"/>
        <w:i w:val="0"/>
        <w:caps w:val="0"/>
        <w:strike w:val="0"/>
        <w:dstrike w:val="0"/>
        <w:vanish w:val="0"/>
        <w:color w:val="auto"/>
        <w:sz w:val="22"/>
        <w:u w:val="none"/>
        <w:vertAlign w:val="baseline"/>
      </w:rPr>
    </w:lvl>
  </w:abstractNum>
  <w:abstractNum w:abstractNumId="58" w15:restartNumberingAfterBreak="0">
    <w:nsid w:val="7EFE2756"/>
    <w:multiLevelType w:val="hybridMultilevel"/>
    <w:tmpl w:val="15BAE6FE"/>
    <w:lvl w:ilvl="0" w:tplc="8E4ED6D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50"/>
  </w:num>
  <w:num w:numId="3">
    <w:abstractNumId w:val="44"/>
  </w:num>
  <w:num w:numId="4">
    <w:abstractNumId w:val="9"/>
  </w:num>
  <w:num w:numId="5">
    <w:abstractNumId w:val="20"/>
  </w:num>
  <w:num w:numId="6">
    <w:abstractNumId w:val="43"/>
  </w:num>
  <w:num w:numId="7">
    <w:abstractNumId w:val="38"/>
  </w:num>
  <w:num w:numId="8">
    <w:abstractNumId w:val="21"/>
  </w:num>
  <w:num w:numId="9">
    <w:abstractNumId w:val="1"/>
  </w:num>
  <w:num w:numId="10">
    <w:abstractNumId w:val="2"/>
  </w:num>
  <w:num w:numId="11">
    <w:abstractNumId w:val="0"/>
  </w:num>
  <w:num w:numId="12">
    <w:abstractNumId w:val="3"/>
  </w:num>
  <w:num w:numId="13">
    <w:abstractNumId w:val="19"/>
  </w:num>
  <w:num w:numId="14">
    <w:abstractNumId w:val="27"/>
  </w:num>
  <w:num w:numId="15">
    <w:abstractNumId w:val="11"/>
  </w:num>
  <w:num w:numId="16">
    <w:abstractNumId w:val="41"/>
  </w:num>
  <w:num w:numId="17">
    <w:abstractNumId w:val="52"/>
  </w:num>
  <w:num w:numId="18">
    <w:abstractNumId w:val="29"/>
  </w:num>
  <w:num w:numId="19">
    <w:abstractNumId w:val="46"/>
  </w:num>
  <w:num w:numId="20">
    <w:abstractNumId w:val="47"/>
  </w:num>
  <w:num w:numId="21">
    <w:abstractNumId w:val="53"/>
  </w:num>
  <w:num w:numId="22">
    <w:abstractNumId w:val="51"/>
  </w:num>
  <w:num w:numId="23">
    <w:abstractNumId w:val="19"/>
  </w:num>
  <w:num w:numId="24">
    <w:abstractNumId w:val="46"/>
  </w:num>
  <w:num w:numId="25">
    <w:abstractNumId w:val="7"/>
  </w:num>
  <w:num w:numId="26">
    <w:abstractNumId w:val="16"/>
  </w:num>
  <w:num w:numId="27">
    <w:abstractNumId w:val="4"/>
  </w:num>
  <w:num w:numId="28">
    <w:abstractNumId w:val="22"/>
  </w:num>
  <w:num w:numId="29">
    <w:abstractNumId w:val="40"/>
  </w:num>
  <w:num w:numId="30">
    <w:abstractNumId w:val="23"/>
  </w:num>
  <w:num w:numId="31">
    <w:abstractNumId w:val="24"/>
  </w:num>
  <w:num w:numId="32">
    <w:abstractNumId w:val="8"/>
  </w:num>
  <w:num w:numId="33">
    <w:abstractNumId w:val="32"/>
  </w:num>
  <w:num w:numId="34">
    <w:abstractNumId w:val="46"/>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46"/>
  </w:num>
  <w:num w:numId="38">
    <w:abstractNumId w:val="46"/>
  </w:num>
  <w:num w:numId="39">
    <w:abstractNumId w:val="46"/>
  </w:num>
  <w:num w:numId="40">
    <w:abstractNumId w:val="46"/>
  </w:num>
  <w:num w:numId="41">
    <w:abstractNumId w:val="46"/>
  </w:num>
  <w:num w:numId="42">
    <w:abstractNumId w:val="46"/>
  </w:num>
  <w:num w:numId="43">
    <w:abstractNumId w:val="46"/>
  </w:num>
  <w:num w:numId="44">
    <w:abstractNumId w:val="46"/>
  </w:num>
  <w:num w:numId="45">
    <w:abstractNumId w:val="46"/>
  </w:num>
  <w:num w:numId="46">
    <w:abstractNumId w:val="46"/>
  </w:num>
  <w:num w:numId="47">
    <w:abstractNumId w:val="55"/>
  </w:num>
  <w:num w:numId="48">
    <w:abstractNumId w:val="13"/>
  </w:num>
  <w:num w:numId="49">
    <w:abstractNumId w:val="37"/>
  </w:num>
  <w:num w:numId="50">
    <w:abstractNumId w:val="46"/>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 w:numId="53">
    <w:abstractNumId w:val="58"/>
  </w:num>
  <w:num w:numId="54">
    <w:abstractNumId w:val="34"/>
  </w:num>
  <w:num w:numId="55">
    <w:abstractNumId w:val="15"/>
  </w:num>
  <w:num w:numId="56">
    <w:abstractNumId w:val="14"/>
  </w:num>
  <w:num w:numId="57">
    <w:abstractNumId w:val="10"/>
  </w:num>
  <w:num w:numId="58">
    <w:abstractNumId w:val="5"/>
  </w:num>
  <w:num w:numId="59">
    <w:abstractNumId w:val="19"/>
  </w:num>
  <w:num w:numId="60">
    <w:abstractNumId w:val="48"/>
  </w:num>
  <w:num w:numId="61">
    <w:abstractNumId w:val="19"/>
  </w:num>
  <w:num w:numId="62">
    <w:abstractNumId w:val="19"/>
  </w:num>
  <w:num w:numId="63">
    <w:abstractNumId w:val="19"/>
  </w:num>
  <w:num w:numId="64">
    <w:abstractNumId w:val="19"/>
  </w:num>
  <w:num w:numId="65">
    <w:abstractNumId w:val="19"/>
  </w:num>
  <w:num w:numId="66">
    <w:abstractNumId w:val="49"/>
  </w:num>
  <w:num w:numId="67">
    <w:abstractNumId w:val="19"/>
  </w:num>
  <w:num w:numId="68">
    <w:abstractNumId w:val="19"/>
  </w:num>
  <w:num w:numId="69">
    <w:abstractNumId w:val="19"/>
  </w:num>
  <w:num w:numId="70">
    <w:abstractNumId w:val="19"/>
  </w:num>
  <w:num w:numId="71">
    <w:abstractNumId w:val="54"/>
  </w:num>
  <w:num w:numId="72">
    <w:abstractNumId w:val="19"/>
  </w:num>
  <w:num w:numId="73">
    <w:abstractNumId w:val="19"/>
  </w:num>
  <w:num w:numId="74">
    <w:abstractNumId w:val="19"/>
  </w:num>
  <w:num w:numId="75">
    <w:abstractNumId w:val="19"/>
  </w:num>
  <w:num w:numId="76">
    <w:abstractNumId w:val="39"/>
  </w:num>
  <w:num w:numId="77">
    <w:abstractNumId w:val="19"/>
  </w:num>
  <w:num w:numId="78">
    <w:abstractNumId w:val="6"/>
  </w:num>
  <w:num w:numId="79">
    <w:abstractNumId w:val="19"/>
  </w:num>
  <w:num w:numId="80">
    <w:abstractNumId w:val="31"/>
  </w:num>
  <w:num w:numId="81">
    <w:abstractNumId w:val="19"/>
  </w:num>
  <w:num w:numId="82">
    <w:abstractNumId w:val="19"/>
  </w:num>
  <w:num w:numId="83">
    <w:abstractNumId w:val="19"/>
  </w:num>
  <w:num w:numId="84">
    <w:abstractNumId w:val="19"/>
  </w:num>
  <w:num w:numId="85">
    <w:abstractNumId w:val="19"/>
  </w:num>
  <w:num w:numId="86">
    <w:abstractNumId w:val="30"/>
  </w:num>
  <w:num w:numId="87">
    <w:abstractNumId w:val="19"/>
  </w:num>
  <w:num w:numId="88">
    <w:abstractNumId w:val="19"/>
  </w:num>
  <w:num w:numId="89">
    <w:abstractNumId w:val="18"/>
  </w:num>
  <w:num w:numId="90">
    <w:abstractNumId w:val="18"/>
  </w:num>
  <w:num w:numId="91">
    <w:abstractNumId w:val="18"/>
  </w:num>
  <w:num w:numId="92">
    <w:abstractNumId w:val="18"/>
  </w:num>
  <w:num w:numId="93">
    <w:abstractNumId w:val="18"/>
  </w:num>
  <w:num w:numId="94">
    <w:abstractNumId w:val="18"/>
  </w:num>
  <w:num w:numId="95">
    <w:abstractNumId w:val="18"/>
  </w:num>
  <w:num w:numId="96">
    <w:abstractNumId w:val="35"/>
  </w:num>
  <w:num w:numId="97">
    <w:abstractNumId w:val="35"/>
    <w:lvlOverride w:ilvl="0">
      <w:startOverride w:val="4"/>
      <w:lvl w:ilvl="0">
        <w:start w:val="4"/>
        <w:numFmt w:val="decimal"/>
        <w:lvlRestart w:val="0"/>
        <w:pStyle w:val="AnxHead"/>
        <w:suff w:val="nothing"/>
        <w:lvlText w:val="appendix %1"/>
        <w:lvlJc w:val="left"/>
        <w:pPr>
          <w:ind w:left="0" w:firstLine="0"/>
        </w:pPr>
        <w:rPr>
          <w:rFonts w:hint="default"/>
          <w:b/>
          <w:caps/>
          <w:smallCaps w:val="0"/>
        </w:rPr>
      </w:lvl>
    </w:lvlOverride>
    <w:lvlOverride w:ilvl="1">
      <w:startOverride w:val="2"/>
      <w:lvl w:ilvl="1">
        <w:start w:val="2"/>
        <w:numFmt w:val="none"/>
        <w:pStyle w:val="AnxTitle"/>
        <w:suff w:val="nothing"/>
        <w:lvlText w:val=""/>
        <w:lvlJc w:val="left"/>
        <w:pPr>
          <w:ind w:left="0" w:firstLine="0"/>
        </w:pPr>
        <w:rPr>
          <w:rFonts w:hint="default"/>
          <w:b/>
          <w:caps/>
          <w:smallCaps w:val="0"/>
        </w:rPr>
      </w:lvl>
    </w:lvlOverride>
    <w:lvlOverride w:ilvl="2">
      <w:startOverride w:val="3"/>
      <w:lvl w:ilvl="2">
        <w:start w:val="3"/>
        <w:numFmt w:val="upperLetter"/>
        <w:pStyle w:val="AnxPartHead"/>
        <w:suff w:val="nothing"/>
        <w:lvlText w:val="PART %3"/>
        <w:lvlJc w:val="left"/>
        <w:pPr>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none"/>
        <w:pStyle w:val="AnxPartTitle"/>
        <w:suff w:val="nothing"/>
        <w:lvlText w:val=""/>
        <w:lvlJc w:val="left"/>
        <w:pPr>
          <w:ind w:left="0" w:firstLine="0"/>
        </w:pPr>
        <w:rPr>
          <w:rFonts w:hint="default"/>
          <w:b/>
        </w:rPr>
      </w:lvl>
    </w:lvlOverride>
    <w:lvlOverride w:ilvl="4">
      <w:startOverride w:val="1"/>
      <w:lvl w:ilvl="4">
        <w:start w:val="1"/>
        <w:numFmt w:val="none"/>
        <w:pStyle w:val="AppendixNum1"/>
        <w:lvlText w:val=""/>
        <w:lvlJc w:val="left"/>
        <w:pPr>
          <w:ind w:left="0" w:firstLine="0"/>
        </w:pPr>
        <w:rPr>
          <w:rFonts w:hint="default"/>
        </w:rPr>
      </w:lvl>
    </w:lvlOverride>
    <w:lvlOverride w:ilvl="5">
      <w:startOverride w:val="1"/>
      <w:lvl w:ilvl="5">
        <w:start w:val="1"/>
        <w:numFmt w:val="none"/>
        <w:pStyle w:val="AppendixNum2"/>
        <w:lvlText w:val=""/>
        <w:lvlJc w:val="left"/>
        <w:pPr>
          <w:ind w:left="0" w:firstLine="0"/>
        </w:pPr>
        <w:rPr>
          <w:rFonts w:hint="default"/>
        </w:rPr>
      </w:lvl>
    </w:lvlOverride>
    <w:lvlOverride w:ilvl="6">
      <w:startOverride w:val="1"/>
      <w:lvl w:ilvl="6">
        <w:start w:val="1"/>
        <w:numFmt w:val="none"/>
        <w:pStyle w:val="AppendixNum3"/>
        <w:lvlText w:val=""/>
        <w:lvlJc w:val="left"/>
        <w:pPr>
          <w:ind w:left="0" w:firstLine="0"/>
        </w:pPr>
        <w:rPr>
          <w:rFonts w:hint="default"/>
        </w:rPr>
      </w:lvl>
    </w:lvlOverride>
    <w:lvlOverride w:ilvl="7">
      <w:startOverride w:val="1"/>
      <w:lvl w:ilvl="7">
        <w:start w:val="1"/>
        <w:numFmt w:val="none"/>
        <w:pStyle w:val="AppendixNum4"/>
        <w:lvlText w:val=""/>
        <w:lvlJc w:val="left"/>
        <w:pPr>
          <w:ind w:left="0" w:firstLine="0"/>
        </w:pPr>
        <w:rPr>
          <w:rFonts w:hint="default"/>
        </w:rPr>
      </w:lvl>
    </w:lvlOverride>
    <w:lvlOverride w:ilvl="8">
      <w:startOverride w:val="1"/>
      <w:lvl w:ilvl="8">
        <w:start w:val="1"/>
        <w:numFmt w:val="none"/>
        <w:pStyle w:val="AppendixNum5"/>
        <w:lvlText w:val=""/>
        <w:lvlJc w:val="left"/>
        <w:pPr>
          <w:ind w:left="0" w:firstLine="0"/>
        </w:pPr>
        <w:rPr>
          <w:rFonts w:hint="default"/>
        </w:rPr>
      </w:lvl>
    </w:lvlOverride>
  </w:num>
  <w:num w:numId="98">
    <w:abstractNumId w:val="18"/>
  </w:num>
  <w:num w:numId="99">
    <w:abstractNumId w:val="18"/>
  </w:num>
  <w:num w:numId="100">
    <w:abstractNumId w:val="18"/>
  </w:num>
  <w:num w:numId="101">
    <w:abstractNumId w:val="25"/>
  </w:num>
  <w:num w:numId="102">
    <w:abstractNumId w:val="45"/>
  </w:num>
  <w:num w:numId="103">
    <w:abstractNumId w:val="36"/>
  </w:num>
  <w:num w:numId="104">
    <w:abstractNumId w:val="28"/>
  </w:num>
  <w:num w:numId="105">
    <w:abstractNumId w:val="19"/>
  </w:num>
  <w:num w:numId="106">
    <w:abstractNumId w:val="1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xMLcwNzYxsTQ3NDFV0lEKTi0uzszPAykwrAUAPq9BbCwAAAA="/>
    <w:docVar w:name="APWAFVersion" w:val="5.0"/>
    <w:docVar w:name="KEOutsideDoc" w:val="True"/>
    <w:docVar w:name="TMS_Template_ID" w:val="0"/>
  </w:docVars>
  <w:rsids>
    <w:rsidRoot w:val="002C5C33"/>
    <w:rsid w:val="00000FC4"/>
    <w:rsid w:val="00002457"/>
    <w:rsid w:val="000044A7"/>
    <w:rsid w:val="00010295"/>
    <w:rsid w:val="00011A92"/>
    <w:rsid w:val="00012083"/>
    <w:rsid w:val="00013571"/>
    <w:rsid w:val="0001493B"/>
    <w:rsid w:val="00016DFE"/>
    <w:rsid w:val="00026CAE"/>
    <w:rsid w:val="00033CE4"/>
    <w:rsid w:val="000363AE"/>
    <w:rsid w:val="000367BA"/>
    <w:rsid w:val="00037A92"/>
    <w:rsid w:val="00042F62"/>
    <w:rsid w:val="000460C9"/>
    <w:rsid w:val="0005031C"/>
    <w:rsid w:val="000516A3"/>
    <w:rsid w:val="000521E2"/>
    <w:rsid w:val="000536FF"/>
    <w:rsid w:val="0006109A"/>
    <w:rsid w:val="00064ACF"/>
    <w:rsid w:val="00071192"/>
    <w:rsid w:val="00076DFF"/>
    <w:rsid w:val="0007794F"/>
    <w:rsid w:val="00080182"/>
    <w:rsid w:val="00082978"/>
    <w:rsid w:val="000860AD"/>
    <w:rsid w:val="00086ADB"/>
    <w:rsid w:val="000875EB"/>
    <w:rsid w:val="00091935"/>
    <w:rsid w:val="0009202F"/>
    <w:rsid w:val="000972FD"/>
    <w:rsid w:val="00097EB0"/>
    <w:rsid w:val="000A06F0"/>
    <w:rsid w:val="000A232E"/>
    <w:rsid w:val="000A2A3E"/>
    <w:rsid w:val="000A5AD8"/>
    <w:rsid w:val="000B04F3"/>
    <w:rsid w:val="000B0843"/>
    <w:rsid w:val="000B0AEB"/>
    <w:rsid w:val="000B10BE"/>
    <w:rsid w:val="000B2853"/>
    <w:rsid w:val="000B617C"/>
    <w:rsid w:val="000B6E9F"/>
    <w:rsid w:val="000C0BFE"/>
    <w:rsid w:val="000C0D42"/>
    <w:rsid w:val="000C1DF6"/>
    <w:rsid w:val="000C28E7"/>
    <w:rsid w:val="000C29B7"/>
    <w:rsid w:val="000C3E32"/>
    <w:rsid w:val="000C4FB6"/>
    <w:rsid w:val="000C7D61"/>
    <w:rsid w:val="000D033A"/>
    <w:rsid w:val="000D345F"/>
    <w:rsid w:val="000D38CC"/>
    <w:rsid w:val="000D440E"/>
    <w:rsid w:val="000D4664"/>
    <w:rsid w:val="000D4A69"/>
    <w:rsid w:val="000D4BAF"/>
    <w:rsid w:val="000D7AED"/>
    <w:rsid w:val="000E2284"/>
    <w:rsid w:val="000E6552"/>
    <w:rsid w:val="000E7AA5"/>
    <w:rsid w:val="000F02EC"/>
    <w:rsid w:val="000F0B80"/>
    <w:rsid w:val="000F18FD"/>
    <w:rsid w:val="000F37F6"/>
    <w:rsid w:val="000F506C"/>
    <w:rsid w:val="000F549A"/>
    <w:rsid w:val="000F595F"/>
    <w:rsid w:val="000F7BB3"/>
    <w:rsid w:val="001025CF"/>
    <w:rsid w:val="001051C7"/>
    <w:rsid w:val="00105ACB"/>
    <w:rsid w:val="00107C62"/>
    <w:rsid w:val="001119C3"/>
    <w:rsid w:val="0012191E"/>
    <w:rsid w:val="00122CCE"/>
    <w:rsid w:val="00127018"/>
    <w:rsid w:val="001302B0"/>
    <w:rsid w:val="001305F1"/>
    <w:rsid w:val="001309F7"/>
    <w:rsid w:val="0013135E"/>
    <w:rsid w:val="001406B9"/>
    <w:rsid w:val="00140710"/>
    <w:rsid w:val="001433AB"/>
    <w:rsid w:val="00153215"/>
    <w:rsid w:val="001600B0"/>
    <w:rsid w:val="001601E4"/>
    <w:rsid w:val="00161AE1"/>
    <w:rsid w:val="00161EB8"/>
    <w:rsid w:val="0016436A"/>
    <w:rsid w:val="00165D1F"/>
    <w:rsid w:val="00166BB8"/>
    <w:rsid w:val="0016761F"/>
    <w:rsid w:val="00180768"/>
    <w:rsid w:val="00185B60"/>
    <w:rsid w:val="00185EA7"/>
    <w:rsid w:val="00190093"/>
    <w:rsid w:val="00190818"/>
    <w:rsid w:val="001916A5"/>
    <w:rsid w:val="00197335"/>
    <w:rsid w:val="001A25B7"/>
    <w:rsid w:val="001A2AD7"/>
    <w:rsid w:val="001A342A"/>
    <w:rsid w:val="001A4E37"/>
    <w:rsid w:val="001A62CA"/>
    <w:rsid w:val="001B09B2"/>
    <w:rsid w:val="001B0E25"/>
    <w:rsid w:val="001C4913"/>
    <w:rsid w:val="001E26F0"/>
    <w:rsid w:val="001E2AB3"/>
    <w:rsid w:val="001E2B55"/>
    <w:rsid w:val="001E3C15"/>
    <w:rsid w:val="001E5E7C"/>
    <w:rsid w:val="001E6A64"/>
    <w:rsid w:val="001E6C0B"/>
    <w:rsid w:val="001E7A05"/>
    <w:rsid w:val="001F10D0"/>
    <w:rsid w:val="001F2E5E"/>
    <w:rsid w:val="001F5C71"/>
    <w:rsid w:val="00202198"/>
    <w:rsid w:val="00204212"/>
    <w:rsid w:val="00204AD4"/>
    <w:rsid w:val="00205032"/>
    <w:rsid w:val="00205A55"/>
    <w:rsid w:val="00220AB8"/>
    <w:rsid w:val="00223B46"/>
    <w:rsid w:val="0022764A"/>
    <w:rsid w:val="00233D05"/>
    <w:rsid w:val="0023436D"/>
    <w:rsid w:val="002351B8"/>
    <w:rsid w:val="0024179E"/>
    <w:rsid w:val="00244935"/>
    <w:rsid w:val="002458B2"/>
    <w:rsid w:val="00246C67"/>
    <w:rsid w:val="00246E1C"/>
    <w:rsid w:val="0025290C"/>
    <w:rsid w:val="00253D77"/>
    <w:rsid w:val="002631EF"/>
    <w:rsid w:val="00266D39"/>
    <w:rsid w:val="00271855"/>
    <w:rsid w:val="00273435"/>
    <w:rsid w:val="002807BD"/>
    <w:rsid w:val="00281EE8"/>
    <w:rsid w:val="0028519A"/>
    <w:rsid w:val="00290E74"/>
    <w:rsid w:val="00292D22"/>
    <w:rsid w:val="002938E5"/>
    <w:rsid w:val="00295A5C"/>
    <w:rsid w:val="002A32B1"/>
    <w:rsid w:val="002A36D4"/>
    <w:rsid w:val="002A463A"/>
    <w:rsid w:val="002A561B"/>
    <w:rsid w:val="002A5A3C"/>
    <w:rsid w:val="002A61DF"/>
    <w:rsid w:val="002A7D9D"/>
    <w:rsid w:val="002A7F7B"/>
    <w:rsid w:val="002B0A8F"/>
    <w:rsid w:val="002B11B4"/>
    <w:rsid w:val="002B1889"/>
    <w:rsid w:val="002B5BF2"/>
    <w:rsid w:val="002B7A39"/>
    <w:rsid w:val="002C0224"/>
    <w:rsid w:val="002C2E08"/>
    <w:rsid w:val="002C3F71"/>
    <w:rsid w:val="002C47C5"/>
    <w:rsid w:val="002C56BC"/>
    <w:rsid w:val="002C5C33"/>
    <w:rsid w:val="002C62FB"/>
    <w:rsid w:val="002D340E"/>
    <w:rsid w:val="002D6107"/>
    <w:rsid w:val="002D640E"/>
    <w:rsid w:val="002D716A"/>
    <w:rsid w:val="002E17F4"/>
    <w:rsid w:val="002E224F"/>
    <w:rsid w:val="002E3068"/>
    <w:rsid w:val="002E557B"/>
    <w:rsid w:val="002E57BE"/>
    <w:rsid w:val="002F3B11"/>
    <w:rsid w:val="002F431A"/>
    <w:rsid w:val="002F55F8"/>
    <w:rsid w:val="002F6413"/>
    <w:rsid w:val="00300A23"/>
    <w:rsid w:val="003060C6"/>
    <w:rsid w:val="003063A7"/>
    <w:rsid w:val="00311820"/>
    <w:rsid w:val="00314C7F"/>
    <w:rsid w:val="00320DAC"/>
    <w:rsid w:val="003215FB"/>
    <w:rsid w:val="0032272D"/>
    <w:rsid w:val="00322E10"/>
    <w:rsid w:val="00324584"/>
    <w:rsid w:val="00325004"/>
    <w:rsid w:val="0032704C"/>
    <w:rsid w:val="00330AD9"/>
    <w:rsid w:val="003327F6"/>
    <w:rsid w:val="00332FE7"/>
    <w:rsid w:val="00334B3A"/>
    <w:rsid w:val="0033516F"/>
    <w:rsid w:val="0033663E"/>
    <w:rsid w:val="0033691C"/>
    <w:rsid w:val="0034302A"/>
    <w:rsid w:val="00343804"/>
    <w:rsid w:val="00345409"/>
    <w:rsid w:val="00347F47"/>
    <w:rsid w:val="00351B8A"/>
    <w:rsid w:val="003555CE"/>
    <w:rsid w:val="00357EE1"/>
    <w:rsid w:val="00361413"/>
    <w:rsid w:val="00361F49"/>
    <w:rsid w:val="003620F9"/>
    <w:rsid w:val="0036600A"/>
    <w:rsid w:val="00367941"/>
    <w:rsid w:val="003707FE"/>
    <w:rsid w:val="00370C7A"/>
    <w:rsid w:val="00371558"/>
    <w:rsid w:val="00374A2A"/>
    <w:rsid w:val="003766A0"/>
    <w:rsid w:val="0037746A"/>
    <w:rsid w:val="003807AA"/>
    <w:rsid w:val="003807EE"/>
    <w:rsid w:val="00385BA5"/>
    <w:rsid w:val="00392827"/>
    <w:rsid w:val="0039331F"/>
    <w:rsid w:val="00393DF1"/>
    <w:rsid w:val="00396171"/>
    <w:rsid w:val="0039666A"/>
    <w:rsid w:val="003967A5"/>
    <w:rsid w:val="00396D29"/>
    <w:rsid w:val="003A1144"/>
    <w:rsid w:val="003A2BD9"/>
    <w:rsid w:val="003A4BED"/>
    <w:rsid w:val="003A52F2"/>
    <w:rsid w:val="003A5D9A"/>
    <w:rsid w:val="003A6ED7"/>
    <w:rsid w:val="003B39AE"/>
    <w:rsid w:val="003C1594"/>
    <w:rsid w:val="003C1B88"/>
    <w:rsid w:val="003C2339"/>
    <w:rsid w:val="003C366A"/>
    <w:rsid w:val="003C4144"/>
    <w:rsid w:val="003C742A"/>
    <w:rsid w:val="003D17F6"/>
    <w:rsid w:val="003D1963"/>
    <w:rsid w:val="003E1173"/>
    <w:rsid w:val="003E2F7A"/>
    <w:rsid w:val="003E777A"/>
    <w:rsid w:val="003F2B19"/>
    <w:rsid w:val="003F3D02"/>
    <w:rsid w:val="003F4A81"/>
    <w:rsid w:val="003F555E"/>
    <w:rsid w:val="003F7F88"/>
    <w:rsid w:val="004002F7"/>
    <w:rsid w:val="00401B42"/>
    <w:rsid w:val="00407A78"/>
    <w:rsid w:val="0041104A"/>
    <w:rsid w:val="004122BF"/>
    <w:rsid w:val="004125B9"/>
    <w:rsid w:val="00413E0D"/>
    <w:rsid w:val="00417A7A"/>
    <w:rsid w:val="004251FF"/>
    <w:rsid w:val="00430044"/>
    <w:rsid w:val="004303E0"/>
    <w:rsid w:val="00434F31"/>
    <w:rsid w:val="00435404"/>
    <w:rsid w:val="00435872"/>
    <w:rsid w:val="0043630E"/>
    <w:rsid w:val="00440FF6"/>
    <w:rsid w:val="00441832"/>
    <w:rsid w:val="00441BA6"/>
    <w:rsid w:val="00442CC3"/>
    <w:rsid w:val="00443FB0"/>
    <w:rsid w:val="00445E7A"/>
    <w:rsid w:val="00447CDD"/>
    <w:rsid w:val="0045505F"/>
    <w:rsid w:val="004550F0"/>
    <w:rsid w:val="00456A73"/>
    <w:rsid w:val="00456ED5"/>
    <w:rsid w:val="0046105E"/>
    <w:rsid w:val="004624CF"/>
    <w:rsid w:val="0046288F"/>
    <w:rsid w:val="00466CEA"/>
    <w:rsid w:val="0046767E"/>
    <w:rsid w:val="004739CC"/>
    <w:rsid w:val="00475F99"/>
    <w:rsid w:val="004821EB"/>
    <w:rsid w:val="00490F92"/>
    <w:rsid w:val="00491108"/>
    <w:rsid w:val="004927D4"/>
    <w:rsid w:val="00494FFD"/>
    <w:rsid w:val="00495C82"/>
    <w:rsid w:val="004A05CA"/>
    <w:rsid w:val="004A1A3E"/>
    <w:rsid w:val="004A22BC"/>
    <w:rsid w:val="004A32A4"/>
    <w:rsid w:val="004A4587"/>
    <w:rsid w:val="004A7148"/>
    <w:rsid w:val="004B014E"/>
    <w:rsid w:val="004B504B"/>
    <w:rsid w:val="004B6046"/>
    <w:rsid w:val="004C107A"/>
    <w:rsid w:val="004C2114"/>
    <w:rsid w:val="004C31A4"/>
    <w:rsid w:val="004C576B"/>
    <w:rsid w:val="004C7575"/>
    <w:rsid w:val="004D139A"/>
    <w:rsid w:val="004D2D6A"/>
    <w:rsid w:val="004D507C"/>
    <w:rsid w:val="004D5D62"/>
    <w:rsid w:val="004E082F"/>
    <w:rsid w:val="004E0B55"/>
    <w:rsid w:val="004E1ADC"/>
    <w:rsid w:val="004E2BE4"/>
    <w:rsid w:val="004E318B"/>
    <w:rsid w:val="004F0A55"/>
    <w:rsid w:val="004F5D79"/>
    <w:rsid w:val="00502EA0"/>
    <w:rsid w:val="0050611A"/>
    <w:rsid w:val="00511687"/>
    <w:rsid w:val="00512060"/>
    <w:rsid w:val="00521963"/>
    <w:rsid w:val="00521E7B"/>
    <w:rsid w:val="00522412"/>
    <w:rsid w:val="005229DC"/>
    <w:rsid w:val="00522B57"/>
    <w:rsid w:val="00525000"/>
    <w:rsid w:val="00527263"/>
    <w:rsid w:val="00527503"/>
    <w:rsid w:val="0053029D"/>
    <w:rsid w:val="0053063B"/>
    <w:rsid w:val="00530D78"/>
    <w:rsid w:val="0053224B"/>
    <w:rsid w:val="00533209"/>
    <w:rsid w:val="00533F15"/>
    <w:rsid w:val="0053412A"/>
    <w:rsid w:val="00534352"/>
    <w:rsid w:val="00535098"/>
    <w:rsid w:val="00535D57"/>
    <w:rsid w:val="0053600C"/>
    <w:rsid w:val="00537527"/>
    <w:rsid w:val="0054360F"/>
    <w:rsid w:val="0054653D"/>
    <w:rsid w:val="00547588"/>
    <w:rsid w:val="005502FD"/>
    <w:rsid w:val="005511F0"/>
    <w:rsid w:val="00556729"/>
    <w:rsid w:val="00560A34"/>
    <w:rsid w:val="005621AA"/>
    <w:rsid w:val="0056321C"/>
    <w:rsid w:val="00563D80"/>
    <w:rsid w:val="00566903"/>
    <w:rsid w:val="00570BF1"/>
    <w:rsid w:val="005741C8"/>
    <w:rsid w:val="005769D2"/>
    <w:rsid w:val="005802C0"/>
    <w:rsid w:val="00581208"/>
    <w:rsid w:val="00584F15"/>
    <w:rsid w:val="005852CD"/>
    <w:rsid w:val="00587D33"/>
    <w:rsid w:val="00591006"/>
    <w:rsid w:val="0059181F"/>
    <w:rsid w:val="005919A3"/>
    <w:rsid w:val="0059295A"/>
    <w:rsid w:val="00594EED"/>
    <w:rsid w:val="0059586A"/>
    <w:rsid w:val="005965DF"/>
    <w:rsid w:val="005A66C1"/>
    <w:rsid w:val="005B0495"/>
    <w:rsid w:val="005B12BC"/>
    <w:rsid w:val="005B3814"/>
    <w:rsid w:val="005B41A8"/>
    <w:rsid w:val="005B44EB"/>
    <w:rsid w:val="005B573C"/>
    <w:rsid w:val="005C1979"/>
    <w:rsid w:val="005C706F"/>
    <w:rsid w:val="005C7752"/>
    <w:rsid w:val="005D2A15"/>
    <w:rsid w:val="005D2D0C"/>
    <w:rsid w:val="005E09B7"/>
    <w:rsid w:val="005E1041"/>
    <w:rsid w:val="005E13FB"/>
    <w:rsid w:val="005E2B6C"/>
    <w:rsid w:val="005E2E0C"/>
    <w:rsid w:val="005E602E"/>
    <w:rsid w:val="005E755C"/>
    <w:rsid w:val="005F2138"/>
    <w:rsid w:val="005F4009"/>
    <w:rsid w:val="005F57FB"/>
    <w:rsid w:val="005F641C"/>
    <w:rsid w:val="00605248"/>
    <w:rsid w:val="00606DFE"/>
    <w:rsid w:val="0060740A"/>
    <w:rsid w:val="0061156C"/>
    <w:rsid w:val="00612861"/>
    <w:rsid w:val="00612DBF"/>
    <w:rsid w:val="00613E8A"/>
    <w:rsid w:val="00614F7E"/>
    <w:rsid w:val="006172F5"/>
    <w:rsid w:val="0062034C"/>
    <w:rsid w:val="00622C0A"/>
    <w:rsid w:val="00632DC5"/>
    <w:rsid w:val="00634FBC"/>
    <w:rsid w:val="00644B98"/>
    <w:rsid w:val="0064580F"/>
    <w:rsid w:val="00645D94"/>
    <w:rsid w:val="00645DF5"/>
    <w:rsid w:val="0065218A"/>
    <w:rsid w:val="006545A3"/>
    <w:rsid w:val="006556AC"/>
    <w:rsid w:val="006619A7"/>
    <w:rsid w:val="00663948"/>
    <w:rsid w:val="00665B6E"/>
    <w:rsid w:val="00665C35"/>
    <w:rsid w:val="00667BD1"/>
    <w:rsid w:val="00667CB4"/>
    <w:rsid w:val="006771ED"/>
    <w:rsid w:val="00682E99"/>
    <w:rsid w:val="0068489D"/>
    <w:rsid w:val="00685C57"/>
    <w:rsid w:val="00686B46"/>
    <w:rsid w:val="00686CB3"/>
    <w:rsid w:val="0069037D"/>
    <w:rsid w:val="0069072B"/>
    <w:rsid w:val="006927B3"/>
    <w:rsid w:val="00692870"/>
    <w:rsid w:val="00693E0B"/>
    <w:rsid w:val="00695AF3"/>
    <w:rsid w:val="006A16FE"/>
    <w:rsid w:val="006A32BB"/>
    <w:rsid w:val="006A41CA"/>
    <w:rsid w:val="006A797D"/>
    <w:rsid w:val="006B0C6E"/>
    <w:rsid w:val="006B72A6"/>
    <w:rsid w:val="006C05D4"/>
    <w:rsid w:val="006C26C4"/>
    <w:rsid w:val="006C4A8D"/>
    <w:rsid w:val="006C4FB1"/>
    <w:rsid w:val="006C53EB"/>
    <w:rsid w:val="006C57EA"/>
    <w:rsid w:val="006D7396"/>
    <w:rsid w:val="006D7DBB"/>
    <w:rsid w:val="006E49A6"/>
    <w:rsid w:val="006E7741"/>
    <w:rsid w:val="006E7C5F"/>
    <w:rsid w:val="006F1AA3"/>
    <w:rsid w:val="006F2773"/>
    <w:rsid w:val="006F4E32"/>
    <w:rsid w:val="006F4E56"/>
    <w:rsid w:val="006F7497"/>
    <w:rsid w:val="006F791B"/>
    <w:rsid w:val="00700EAD"/>
    <w:rsid w:val="0070637E"/>
    <w:rsid w:val="00706E0C"/>
    <w:rsid w:val="007076E9"/>
    <w:rsid w:val="007155B5"/>
    <w:rsid w:val="00716D66"/>
    <w:rsid w:val="007176D4"/>
    <w:rsid w:val="00720345"/>
    <w:rsid w:val="00720720"/>
    <w:rsid w:val="00720E26"/>
    <w:rsid w:val="00721D96"/>
    <w:rsid w:val="00723F2A"/>
    <w:rsid w:val="00723FCD"/>
    <w:rsid w:val="00724BB7"/>
    <w:rsid w:val="00724F63"/>
    <w:rsid w:val="00730C9D"/>
    <w:rsid w:val="00731DE7"/>
    <w:rsid w:val="00731FFC"/>
    <w:rsid w:val="007364EC"/>
    <w:rsid w:val="00736B3B"/>
    <w:rsid w:val="00741BF3"/>
    <w:rsid w:val="00747270"/>
    <w:rsid w:val="007531EC"/>
    <w:rsid w:val="0075390F"/>
    <w:rsid w:val="00753A29"/>
    <w:rsid w:val="007545B5"/>
    <w:rsid w:val="007573E0"/>
    <w:rsid w:val="0076110F"/>
    <w:rsid w:val="00762137"/>
    <w:rsid w:val="00765134"/>
    <w:rsid w:val="00767142"/>
    <w:rsid w:val="007703FF"/>
    <w:rsid w:val="00771024"/>
    <w:rsid w:val="00771EC2"/>
    <w:rsid w:val="00773D7D"/>
    <w:rsid w:val="00774597"/>
    <w:rsid w:val="00782193"/>
    <w:rsid w:val="0078345D"/>
    <w:rsid w:val="00783919"/>
    <w:rsid w:val="00784790"/>
    <w:rsid w:val="00790970"/>
    <w:rsid w:val="00791907"/>
    <w:rsid w:val="00791A8D"/>
    <w:rsid w:val="00796BB5"/>
    <w:rsid w:val="007A4D9F"/>
    <w:rsid w:val="007B0240"/>
    <w:rsid w:val="007B0679"/>
    <w:rsid w:val="007B0F0B"/>
    <w:rsid w:val="007B410B"/>
    <w:rsid w:val="007B5A28"/>
    <w:rsid w:val="007B75EE"/>
    <w:rsid w:val="007C09A4"/>
    <w:rsid w:val="007C313C"/>
    <w:rsid w:val="007D58D5"/>
    <w:rsid w:val="007E06E9"/>
    <w:rsid w:val="007E0C7C"/>
    <w:rsid w:val="007E3E16"/>
    <w:rsid w:val="007E4E91"/>
    <w:rsid w:val="007E4F0D"/>
    <w:rsid w:val="007F1247"/>
    <w:rsid w:val="007F5196"/>
    <w:rsid w:val="007F5C80"/>
    <w:rsid w:val="007F7082"/>
    <w:rsid w:val="0080033B"/>
    <w:rsid w:val="00801B5A"/>
    <w:rsid w:val="00810822"/>
    <w:rsid w:val="00811C4F"/>
    <w:rsid w:val="00813D0E"/>
    <w:rsid w:val="008156BA"/>
    <w:rsid w:val="00816CEA"/>
    <w:rsid w:val="00822F73"/>
    <w:rsid w:val="00827293"/>
    <w:rsid w:val="00832AAA"/>
    <w:rsid w:val="00834333"/>
    <w:rsid w:val="008345CF"/>
    <w:rsid w:val="00834CBA"/>
    <w:rsid w:val="00837720"/>
    <w:rsid w:val="00840739"/>
    <w:rsid w:val="0084268F"/>
    <w:rsid w:val="00843632"/>
    <w:rsid w:val="00844E3B"/>
    <w:rsid w:val="00844F07"/>
    <w:rsid w:val="00845764"/>
    <w:rsid w:val="00850C65"/>
    <w:rsid w:val="00852BBE"/>
    <w:rsid w:val="008564F5"/>
    <w:rsid w:val="00856FE1"/>
    <w:rsid w:val="0086235F"/>
    <w:rsid w:val="008634B1"/>
    <w:rsid w:val="00866373"/>
    <w:rsid w:val="008709A9"/>
    <w:rsid w:val="0087272E"/>
    <w:rsid w:val="00875170"/>
    <w:rsid w:val="00876D89"/>
    <w:rsid w:val="00880570"/>
    <w:rsid w:val="0088086B"/>
    <w:rsid w:val="00883AC9"/>
    <w:rsid w:val="008863DE"/>
    <w:rsid w:val="008870F6"/>
    <w:rsid w:val="00890964"/>
    <w:rsid w:val="008912DF"/>
    <w:rsid w:val="008960C5"/>
    <w:rsid w:val="00897C35"/>
    <w:rsid w:val="00897C6B"/>
    <w:rsid w:val="008A0742"/>
    <w:rsid w:val="008A15E1"/>
    <w:rsid w:val="008A21DD"/>
    <w:rsid w:val="008A74DB"/>
    <w:rsid w:val="008B10FA"/>
    <w:rsid w:val="008B1789"/>
    <w:rsid w:val="008B18EB"/>
    <w:rsid w:val="008B4D9F"/>
    <w:rsid w:val="008B52E7"/>
    <w:rsid w:val="008B7F4A"/>
    <w:rsid w:val="008C3954"/>
    <w:rsid w:val="008C6E79"/>
    <w:rsid w:val="008C7E85"/>
    <w:rsid w:val="008D520B"/>
    <w:rsid w:val="008D5306"/>
    <w:rsid w:val="008D6ED9"/>
    <w:rsid w:val="008D7DD0"/>
    <w:rsid w:val="008E045C"/>
    <w:rsid w:val="008E0779"/>
    <w:rsid w:val="008E5F06"/>
    <w:rsid w:val="008E7D55"/>
    <w:rsid w:val="008F5A40"/>
    <w:rsid w:val="008F7E39"/>
    <w:rsid w:val="009008E8"/>
    <w:rsid w:val="00903BA6"/>
    <w:rsid w:val="00907BFF"/>
    <w:rsid w:val="00911C90"/>
    <w:rsid w:val="009142EC"/>
    <w:rsid w:val="00914485"/>
    <w:rsid w:val="00914DD5"/>
    <w:rsid w:val="00925D74"/>
    <w:rsid w:val="00934547"/>
    <w:rsid w:val="009358E6"/>
    <w:rsid w:val="00936FCD"/>
    <w:rsid w:val="00940C3A"/>
    <w:rsid w:val="00947597"/>
    <w:rsid w:val="00950247"/>
    <w:rsid w:val="00953738"/>
    <w:rsid w:val="009548CF"/>
    <w:rsid w:val="00956AC5"/>
    <w:rsid w:val="009611DB"/>
    <w:rsid w:val="00964341"/>
    <w:rsid w:val="00964773"/>
    <w:rsid w:val="00965020"/>
    <w:rsid w:val="009704F8"/>
    <w:rsid w:val="0097360E"/>
    <w:rsid w:val="00973A97"/>
    <w:rsid w:val="00975CE9"/>
    <w:rsid w:val="00976B77"/>
    <w:rsid w:val="00976B90"/>
    <w:rsid w:val="009771F2"/>
    <w:rsid w:val="009775F5"/>
    <w:rsid w:val="009777C5"/>
    <w:rsid w:val="0098423B"/>
    <w:rsid w:val="00984853"/>
    <w:rsid w:val="00990DD7"/>
    <w:rsid w:val="00991BB3"/>
    <w:rsid w:val="00991FAE"/>
    <w:rsid w:val="00993D1E"/>
    <w:rsid w:val="00993DEB"/>
    <w:rsid w:val="0099413A"/>
    <w:rsid w:val="00995F22"/>
    <w:rsid w:val="00996B09"/>
    <w:rsid w:val="009A0A75"/>
    <w:rsid w:val="009A22BF"/>
    <w:rsid w:val="009B30EF"/>
    <w:rsid w:val="009B3DBC"/>
    <w:rsid w:val="009B5C9F"/>
    <w:rsid w:val="009B7A7A"/>
    <w:rsid w:val="009B7DEE"/>
    <w:rsid w:val="009C07C1"/>
    <w:rsid w:val="009C138E"/>
    <w:rsid w:val="009C29ED"/>
    <w:rsid w:val="009C3074"/>
    <w:rsid w:val="009C4814"/>
    <w:rsid w:val="009C669C"/>
    <w:rsid w:val="009D27BB"/>
    <w:rsid w:val="009D3280"/>
    <w:rsid w:val="009D46EA"/>
    <w:rsid w:val="009E2B51"/>
    <w:rsid w:val="009E4000"/>
    <w:rsid w:val="009E4B0F"/>
    <w:rsid w:val="009F2B84"/>
    <w:rsid w:val="009F43DE"/>
    <w:rsid w:val="009F6073"/>
    <w:rsid w:val="00A03DEB"/>
    <w:rsid w:val="00A04688"/>
    <w:rsid w:val="00A05A71"/>
    <w:rsid w:val="00A064DA"/>
    <w:rsid w:val="00A1207F"/>
    <w:rsid w:val="00A1391A"/>
    <w:rsid w:val="00A1496D"/>
    <w:rsid w:val="00A21796"/>
    <w:rsid w:val="00A23534"/>
    <w:rsid w:val="00A275FB"/>
    <w:rsid w:val="00A275FD"/>
    <w:rsid w:val="00A36C28"/>
    <w:rsid w:val="00A411AF"/>
    <w:rsid w:val="00A4199B"/>
    <w:rsid w:val="00A43198"/>
    <w:rsid w:val="00A44F1C"/>
    <w:rsid w:val="00A4799F"/>
    <w:rsid w:val="00A51D38"/>
    <w:rsid w:val="00A5272A"/>
    <w:rsid w:val="00A55891"/>
    <w:rsid w:val="00A646C8"/>
    <w:rsid w:val="00A6711F"/>
    <w:rsid w:val="00A6797E"/>
    <w:rsid w:val="00A70807"/>
    <w:rsid w:val="00A81A63"/>
    <w:rsid w:val="00A83E0F"/>
    <w:rsid w:val="00A875DF"/>
    <w:rsid w:val="00A9372A"/>
    <w:rsid w:val="00A94B1B"/>
    <w:rsid w:val="00A95ECE"/>
    <w:rsid w:val="00A96A11"/>
    <w:rsid w:val="00A96C70"/>
    <w:rsid w:val="00A97B3A"/>
    <w:rsid w:val="00AA0C83"/>
    <w:rsid w:val="00AA13DE"/>
    <w:rsid w:val="00AA25F2"/>
    <w:rsid w:val="00AA3DFF"/>
    <w:rsid w:val="00AB3DE4"/>
    <w:rsid w:val="00AB3F4A"/>
    <w:rsid w:val="00AB57A2"/>
    <w:rsid w:val="00AB64E8"/>
    <w:rsid w:val="00AB79BC"/>
    <w:rsid w:val="00AC2231"/>
    <w:rsid w:val="00AC2711"/>
    <w:rsid w:val="00AC2EBF"/>
    <w:rsid w:val="00AC30DF"/>
    <w:rsid w:val="00AC755D"/>
    <w:rsid w:val="00AC7A26"/>
    <w:rsid w:val="00AC7E8E"/>
    <w:rsid w:val="00AD0C0E"/>
    <w:rsid w:val="00AD0F2A"/>
    <w:rsid w:val="00AD18DB"/>
    <w:rsid w:val="00AD5784"/>
    <w:rsid w:val="00AD5A7D"/>
    <w:rsid w:val="00AE23AF"/>
    <w:rsid w:val="00AE4777"/>
    <w:rsid w:val="00AE6481"/>
    <w:rsid w:val="00AE7C29"/>
    <w:rsid w:val="00AF162B"/>
    <w:rsid w:val="00AF3A49"/>
    <w:rsid w:val="00B0130F"/>
    <w:rsid w:val="00B01EE6"/>
    <w:rsid w:val="00B058F5"/>
    <w:rsid w:val="00B06D1B"/>
    <w:rsid w:val="00B0718A"/>
    <w:rsid w:val="00B1203C"/>
    <w:rsid w:val="00B22A9F"/>
    <w:rsid w:val="00B23961"/>
    <w:rsid w:val="00B246AA"/>
    <w:rsid w:val="00B24ED3"/>
    <w:rsid w:val="00B325C8"/>
    <w:rsid w:val="00B32ED7"/>
    <w:rsid w:val="00B35552"/>
    <w:rsid w:val="00B4114D"/>
    <w:rsid w:val="00B41EDF"/>
    <w:rsid w:val="00B46262"/>
    <w:rsid w:val="00B4784E"/>
    <w:rsid w:val="00B51A49"/>
    <w:rsid w:val="00B530FF"/>
    <w:rsid w:val="00B63D38"/>
    <w:rsid w:val="00B6576F"/>
    <w:rsid w:val="00B71919"/>
    <w:rsid w:val="00B73EAF"/>
    <w:rsid w:val="00B741C7"/>
    <w:rsid w:val="00B74807"/>
    <w:rsid w:val="00B74838"/>
    <w:rsid w:val="00B800BF"/>
    <w:rsid w:val="00B81DA5"/>
    <w:rsid w:val="00B83006"/>
    <w:rsid w:val="00B862A6"/>
    <w:rsid w:val="00B86925"/>
    <w:rsid w:val="00B91B8F"/>
    <w:rsid w:val="00BA4F15"/>
    <w:rsid w:val="00BA70F8"/>
    <w:rsid w:val="00BA74E2"/>
    <w:rsid w:val="00BB02BE"/>
    <w:rsid w:val="00BB5061"/>
    <w:rsid w:val="00BC0C45"/>
    <w:rsid w:val="00BC1A41"/>
    <w:rsid w:val="00BC7CF3"/>
    <w:rsid w:val="00BD2D78"/>
    <w:rsid w:val="00BD3561"/>
    <w:rsid w:val="00BD4C0D"/>
    <w:rsid w:val="00BD5604"/>
    <w:rsid w:val="00BE2DCC"/>
    <w:rsid w:val="00BE4EDE"/>
    <w:rsid w:val="00BE5A3E"/>
    <w:rsid w:val="00BF2C35"/>
    <w:rsid w:val="00BF7610"/>
    <w:rsid w:val="00C01AEA"/>
    <w:rsid w:val="00C01B0C"/>
    <w:rsid w:val="00C04408"/>
    <w:rsid w:val="00C04749"/>
    <w:rsid w:val="00C04F65"/>
    <w:rsid w:val="00C104F7"/>
    <w:rsid w:val="00C12537"/>
    <w:rsid w:val="00C125E8"/>
    <w:rsid w:val="00C16B2D"/>
    <w:rsid w:val="00C204F1"/>
    <w:rsid w:val="00C2121A"/>
    <w:rsid w:val="00C21E8B"/>
    <w:rsid w:val="00C2442C"/>
    <w:rsid w:val="00C2692C"/>
    <w:rsid w:val="00C27865"/>
    <w:rsid w:val="00C30566"/>
    <w:rsid w:val="00C30C5D"/>
    <w:rsid w:val="00C33492"/>
    <w:rsid w:val="00C43A9D"/>
    <w:rsid w:val="00C46555"/>
    <w:rsid w:val="00C467F5"/>
    <w:rsid w:val="00C52854"/>
    <w:rsid w:val="00C57207"/>
    <w:rsid w:val="00C63CCC"/>
    <w:rsid w:val="00C64853"/>
    <w:rsid w:val="00C65E8C"/>
    <w:rsid w:val="00C675C7"/>
    <w:rsid w:val="00C74980"/>
    <w:rsid w:val="00C74A8F"/>
    <w:rsid w:val="00C81A26"/>
    <w:rsid w:val="00C9067B"/>
    <w:rsid w:val="00C922DD"/>
    <w:rsid w:val="00C96A48"/>
    <w:rsid w:val="00CA0C59"/>
    <w:rsid w:val="00CA2B4C"/>
    <w:rsid w:val="00CA4103"/>
    <w:rsid w:val="00CA5359"/>
    <w:rsid w:val="00CA5483"/>
    <w:rsid w:val="00CA60BD"/>
    <w:rsid w:val="00CA755E"/>
    <w:rsid w:val="00CB0EF2"/>
    <w:rsid w:val="00CB4E3E"/>
    <w:rsid w:val="00CB6A70"/>
    <w:rsid w:val="00CB6FCB"/>
    <w:rsid w:val="00CC1073"/>
    <w:rsid w:val="00CC129D"/>
    <w:rsid w:val="00CC33C4"/>
    <w:rsid w:val="00CC3882"/>
    <w:rsid w:val="00CC6614"/>
    <w:rsid w:val="00CC72A8"/>
    <w:rsid w:val="00CD156D"/>
    <w:rsid w:val="00CD3196"/>
    <w:rsid w:val="00CD78BB"/>
    <w:rsid w:val="00CE0614"/>
    <w:rsid w:val="00CE0ECE"/>
    <w:rsid w:val="00CE2374"/>
    <w:rsid w:val="00CF265B"/>
    <w:rsid w:val="00CF38F2"/>
    <w:rsid w:val="00CF3E6B"/>
    <w:rsid w:val="00CF42AE"/>
    <w:rsid w:val="00CF666B"/>
    <w:rsid w:val="00D02161"/>
    <w:rsid w:val="00D063DF"/>
    <w:rsid w:val="00D070E1"/>
    <w:rsid w:val="00D105DC"/>
    <w:rsid w:val="00D12D1B"/>
    <w:rsid w:val="00D1412F"/>
    <w:rsid w:val="00D2098D"/>
    <w:rsid w:val="00D2134A"/>
    <w:rsid w:val="00D300A5"/>
    <w:rsid w:val="00D340DC"/>
    <w:rsid w:val="00D36ABA"/>
    <w:rsid w:val="00D5017E"/>
    <w:rsid w:val="00D5030F"/>
    <w:rsid w:val="00D53396"/>
    <w:rsid w:val="00D55C93"/>
    <w:rsid w:val="00D5631F"/>
    <w:rsid w:val="00D57DE6"/>
    <w:rsid w:val="00D61AB5"/>
    <w:rsid w:val="00D63694"/>
    <w:rsid w:val="00D64899"/>
    <w:rsid w:val="00D64E2D"/>
    <w:rsid w:val="00D6639E"/>
    <w:rsid w:val="00D67EC9"/>
    <w:rsid w:val="00D8019D"/>
    <w:rsid w:val="00D8056B"/>
    <w:rsid w:val="00D80C58"/>
    <w:rsid w:val="00D81069"/>
    <w:rsid w:val="00D8409C"/>
    <w:rsid w:val="00D90E72"/>
    <w:rsid w:val="00D92BE5"/>
    <w:rsid w:val="00DA0A62"/>
    <w:rsid w:val="00DA512B"/>
    <w:rsid w:val="00DA6E74"/>
    <w:rsid w:val="00DA7CA6"/>
    <w:rsid w:val="00DB0E56"/>
    <w:rsid w:val="00DB1E04"/>
    <w:rsid w:val="00DB28F5"/>
    <w:rsid w:val="00DB35CE"/>
    <w:rsid w:val="00DB628C"/>
    <w:rsid w:val="00DB734A"/>
    <w:rsid w:val="00DC0F6B"/>
    <w:rsid w:val="00DC2432"/>
    <w:rsid w:val="00DC6931"/>
    <w:rsid w:val="00DC6EF1"/>
    <w:rsid w:val="00DD294B"/>
    <w:rsid w:val="00DD30BA"/>
    <w:rsid w:val="00DD3C72"/>
    <w:rsid w:val="00DD3F8A"/>
    <w:rsid w:val="00DD709E"/>
    <w:rsid w:val="00DE40EC"/>
    <w:rsid w:val="00DE577F"/>
    <w:rsid w:val="00DF06D9"/>
    <w:rsid w:val="00DF1009"/>
    <w:rsid w:val="00DF1465"/>
    <w:rsid w:val="00DF3588"/>
    <w:rsid w:val="00DF3A1C"/>
    <w:rsid w:val="00DF494C"/>
    <w:rsid w:val="00DF6321"/>
    <w:rsid w:val="00DF64A7"/>
    <w:rsid w:val="00E00A74"/>
    <w:rsid w:val="00E01B01"/>
    <w:rsid w:val="00E0567B"/>
    <w:rsid w:val="00E0731D"/>
    <w:rsid w:val="00E10510"/>
    <w:rsid w:val="00E12961"/>
    <w:rsid w:val="00E12FD0"/>
    <w:rsid w:val="00E13FF8"/>
    <w:rsid w:val="00E14A42"/>
    <w:rsid w:val="00E15BD2"/>
    <w:rsid w:val="00E17941"/>
    <w:rsid w:val="00E2153D"/>
    <w:rsid w:val="00E21CD9"/>
    <w:rsid w:val="00E22F25"/>
    <w:rsid w:val="00E2396A"/>
    <w:rsid w:val="00E24089"/>
    <w:rsid w:val="00E24E8B"/>
    <w:rsid w:val="00E31AED"/>
    <w:rsid w:val="00E31D3A"/>
    <w:rsid w:val="00E32AC1"/>
    <w:rsid w:val="00E32CCF"/>
    <w:rsid w:val="00E350D0"/>
    <w:rsid w:val="00E35D35"/>
    <w:rsid w:val="00E41ECE"/>
    <w:rsid w:val="00E4205F"/>
    <w:rsid w:val="00E42B14"/>
    <w:rsid w:val="00E44375"/>
    <w:rsid w:val="00E46D65"/>
    <w:rsid w:val="00E4799B"/>
    <w:rsid w:val="00E56269"/>
    <w:rsid w:val="00E614B8"/>
    <w:rsid w:val="00E61C8B"/>
    <w:rsid w:val="00E63C5E"/>
    <w:rsid w:val="00E64541"/>
    <w:rsid w:val="00E64F54"/>
    <w:rsid w:val="00E66E81"/>
    <w:rsid w:val="00E6705F"/>
    <w:rsid w:val="00E73FF7"/>
    <w:rsid w:val="00E82E2C"/>
    <w:rsid w:val="00E83E1E"/>
    <w:rsid w:val="00E849BE"/>
    <w:rsid w:val="00E864CF"/>
    <w:rsid w:val="00E91079"/>
    <w:rsid w:val="00E951DB"/>
    <w:rsid w:val="00EA19A0"/>
    <w:rsid w:val="00EB08FA"/>
    <w:rsid w:val="00EB51D8"/>
    <w:rsid w:val="00EB52F7"/>
    <w:rsid w:val="00EB627C"/>
    <w:rsid w:val="00EB74E9"/>
    <w:rsid w:val="00EB7FFC"/>
    <w:rsid w:val="00EC42E5"/>
    <w:rsid w:val="00EC4450"/>
    <w:rsid w:val="00EC676C"/>
    <w:rsid w:val="00EC701D"/>
    <w:rsid w:val="00ED1087"/>
    <w:rsid w:val="00ED3920"/>
    <w:rsid w:val="00ED48D5"/>
    <w:rsid w:val="00ED545C"/>
    <w:rsid w:val="00ED57AA"/>
    <w:rsid w:val="00EE0B44"/>
    <w:rsid w:val="00EE44F1"/>
    <w:rsid w:val="00EE4C8F"/>
    <w:rsid w:val="00EE6BAC"/>
    <w:rsid w:val="00EE71F3"/>
    <w:rsid w:val="00EF0EE9"/>
    <w:rsid w:val="00EF1EFC"/>
    <w:rsid w:val="00EF3010"/>
    <w:rsid w:val="00EF5409"/>
    <w:rsid w:val="00EF6A16"/>
    <w:rsid w:val="00EF6D8E"/>
    <w:rsid w:val="00F00AA7"/>
    <w:rsid w:val="00F07AFE"/>
    <w:rsid w:val="00F1073B"/>
    <w:rsid w:val="00F12A7B"/>
    <w:rsid w:val="00F12FEE"/>
    <w:rsid w:val="00F1481A"/>
    <w:rsid w:val="00F15293"/>
    <w:rsid w:val="00F1565C"/>
    <w:rsid w:val="00F165ED"/>
    <w:rsid w:val="00F16721"/>
    <w:rsid w:val="00F221C1"/>
    <w:rsid w:val="00F27E87"/>
    <w:rsid w:val="00F30618"/>
    <w:rsid w:val="00F30BE3"/>
    <w:rsid w:val="00F32EE2"/>
    <w:rsid w:val="00F32F07"/>
    <w:rsid w:val="00F33250"/>
    <w:rsid w:val="00F33E2D"/>
    <w:rsid w:val="00F33E5B"/>
    <w:rsid w:val="00F34859"/>
    <w:rsid w:val="00F34C07"/>
    <w:rsid w:val="00F35746"/>
    <w:rsid w:val="00F41457"/>
    <w:rsid w:val="00F45200"/>
    <w:rsid w:val="00F4547F"/>
    <w:rsid w:val="00F4727D"/>
    <w:rsid w:val="00F52258"/>
    <w:rsid w:val="00F5549A"/>
    <w:rsid w:val="00F57272"/>
    <w:rsid w:val="00F57AE9"/>
    <w:rsid w:val="00F62790"/>
    <w:rsid w:val="00F62CA5"/>
    <w:rsid w:val="00F62D76"/>
    <w:rsid w:val="00F62EAE"/>
    <w:rsid w:val="00F70818"/>
    <w:rsid w:val="00F71265"/>
    <w:rsid w:val="00F71558"/>
    <w:rsid w:val="00F72355"/>
    <w:rsid w:val="00F72C86"/>
    <w:rsid w:val="00F83485"/>
    <w:rsid w:val="00F83B77"/>
    <w:rsid w:val="00F8655E"/>
    <w:rsid w:val="00F86E32"/>
    <w:rsid w:val="00F87780"/>
    <w:rsid w:val="00F9008B"/>
    <w:rsid w:val="00F91252"/>
    <w:rsid w:val="00F918F0"/>
    <w:rsid w:val="00F94D54"/>
    <w:rsid w:val="00F96272"/>
    <w:rsid w:val="00F97ED2"/>
    <w:rsid w:val="00F97F7E"/>
    <w:rsid w:val="00FA1590"/>
    <w:rsid w:val="00FA31A5"/>
    <w:rsid w:val="00FA33AF"/>
    <w:rsid w:val="00FA3896"/>
    <w:rsid w:val="00FA3D04"/>
    <w:rsid w:val="00FA41B6"/>
    <w:rsid w:val="00FA5AAD"/>
    <w:rsid w:val="00FB22F2"/>
    <w:rsid w:val="00FB3353"/>
    <w:rsid w:val="00FC1085"/>
    <w:rsid w:val="00FC14C3"/>
    <w:rsid w:val="00FD568B"/>
    <w:rsid w:val="00FD5B74"/>
    <w:rsid w:val="00FD6ED1"/>
    <w:rsid w:val="00FE0CBC"/>
    <w:rsid w:val="00FE5F75"/>
    <w:rsid w:val="00FE6D7E"/>
    <w:rsid w:val="00FE753A"/>
    <w:rsid w:val="00FE7615"/>
    <w:rsid w:val="00FF56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71423"/>
  <w15:docId w15:val="{04D07554-8C84-45B5-AA4E-690C0616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Simplified Arabic"/>
        <w:lang w:val="en-GB" w:eastAsia="zh-CN" w:bidi="ar-SA"/>
      </w:rPr>
    </w:rPrDefault>
    <w:pPrDefault/>
  </w:docDefaults>
  <w:latentStyles w:defLockedState="0" w:defUIPriority="0" w:defSemiHidden="0" w:defUnhideWhenUsed="0" w:defQFormat="0" w:count="376">
    <w:lsdException w:name="Normal" w:qFormat="1"/>
    <w:lsdException w:name="heading 1" w:uiPriority="26" w:qFormat="1"/>
    <w:lsdException w:name="heading 2" w:uiPriority="26" w:qFormat="1"/>
    <w:lsdException w:name="heading 3" w:uiPriority="26" w:qFormat="1"/>
    <w:lsdException w:name="heading 4" w:uiPriority="26" w:qFormat="1"/>
    <w:lsdException w:name="heading 5" w:uiPriority="26" w:qFormat="1"/>
    <w:lsdException w:name="heading 6" w:uiPriority="26" w:qFormat="1"/>
    <w:lsdException w:name="heading 7" w:semiHidden="1" w:uiPriority="26" w:unhideWhenUsed="1" w:qFormat="1"/>
    <w:lsdException w:name="heading 8" w:semiHidden="1" w:uiPriority="26" w:unhideWhenUsed="1" w:qFormat="1"/>
    <w:lsdException w:name="heading 9" w:semiHidden="1" w:uiPriority="26"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1" w:unhideWhenUsed="1" w:qFormat="1"/>
    <w:lsdException w:name="footer" w:semiHidden="1" w:unhideWhenUsed="1" w:qFormat="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3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qFormat="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99"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755D"/>
    <w:pPr>
      <w:spacing w:after="240"/>
      <w:jc w:val="both"/>
    </w:pPr>
    <w:rPr>
      <w:sz w:val="24"/>
      <w:szCs w:val="24"/>
      <w:lang w:eastAsia="en-US"/>
    </w:rPr>
  </w:style>
  <w:style w:type="paragraph" w:styleId="Heading1">
    <w:name w:val="heading 1"/>
    <w:basedOn w:val="Normal"/>
    <w:next w:val="BodyText"/>
    <w:link w:val="Heading1Char"/>
    <w:uiPriority w:val="26"/>
    <w:qFormat/>
    <w:rsid w:val="000757C6"/>
    <w:pPr>
      <w:outlineLvl w:val="0"/>
    </w:pPr>
  </w:style>
  <w:style w:type="paragraph" w:styleId="Heading2">
    <w:name w:val="heading 2"/>
    <w:basedOn w:val="Normal"/>
    <w:next w:val="BodyText"/>
    <w:link w:val="Heading2Char"/>
    <w:uiPriority w:val="26"/>
    <w:qFormat/>
    <w:rsid w:val="000757C6"/>
    <w:pPr>
      <w:outlineLvl w:val="1"/>
    </w:pPr>
  </w:style>
  <w:style w:type="paragraph" w:styleId="Heading3">
    <w:name w:val="heading 3"/>
    <w:basedOn w:val="Heading2"/>
    <w:next w:val="BodyText"/>
    <w:link w:val="Heading3Char"/>
    <w:uiPriority w:val="26"/>
    <w:qFormat/>
    <w:rsid w:val="000757C6"/>
    <w:pPr>
      <w:outlineLvl w:val="2"/>
    </w:pPr>
  </w:style>
  <w:style w:type="paragraph" w:styleId="Heading4">
    <w:name w:val="heading 4"/>
    <w:basedOn w:val="Normal"/>
    <w:next w:val="BodyText"/>
    <w:link w:val="Heading4Char"/>
    <w:uiPriority w:val="26"/>
    <w:qFormat/>
    <w:rsid w:val="000757C6"/>
    <w:pPr>
      <w:outlineLvl w:val="3"/>
    </w:pPr>
  </w:style>
  <w:style w:type="paragraph" w:styleId="Heading5">
    <w:name w:val="heading 5"/>
    <w:basedOn w:val="Normal"/>
    <w:next w:val="BodyText"/>
    <w:link w:val="Heading5Char"/>
    <w:uiPriority w:val="26"/>
    <w:qFormat/>
    <w:rsid w:val="000757C6"/>
    <w:pPr>
      <w:outlineLvl w:val="4"/>
    </w:pPr>
  </w:style>
  <w:style w:type="paragraph" w:styleId="Heading6">
    <w:name w:val="heading 6"/>
    <w:basedOn w:val="Normal"/>
    <w:next w:val="BodyText"/>
    <w:link w:val="Heading6Char"/>
    <w:uiPriority w:val="26"/>
    <w:qFormat/>
    <w:rsid w:val="000757C6"/>
    <w:pPr>
      <w:outlineLvl w:val="5"/>
    </w:pPr>
  </w:style>
  <w:style w:type="paragraph" w:styleId="Heading7">
    <w:name w:val="heading 7"/>
    <w:basedOn w:val="Normal"/>
    <w:next w:val="BodyText"/>
    <w:link w:val="Heading7Char"/>
    <w:uiPriority w:val="26"/>
    <w:qFormat/>
    <w:rsid w:val="000757C6"/>
    <w:pPr>
      <w:outlineLvl w:val="6"/>
    </w:pPr>
  </w:style>
  <w:style w:type="paragraph" w:styleId="Heading8">
    <w:name w:val="heading 8"/>
    <w:basedOn w:val="Normal"/>
    <w:next w:val="BodyText"/>
    <w:link w:val="Heading8Char"/>
    <w:uiPriority w:val="26"/>
    <w:qFormat/>
    <w:rsid w:val="000757C6"/>
    <w:pPr>
      <w:outlineLvl w:val="7"/>
    </w:pPr>
  </w:style>
  <w:style w:type="paragraph" w:styleId="Heading9">
    <w:name w:val="heading 9"/>
    <w:basedOn w:val="Normal"/>
    <w:next w:val="BodyText"/>
    <w:link w:val="Heading9Char"/>
    <w:uiPriority w:val="26"/>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
    <w:qFormat/>
    <w:rsid w:val="000757C6"/>
    <w:pPr>
      <w:jc w:val="both"/>
    </w:pPr>
    <w:rPr>
      <w:sz w:val="24"/>
      <w:szCs w:val="24"/>
      <w:lang w:bidi="he-IL"/>
    </w:rPr>
  </w:style>
  <w:style w:type="character" w:customStyle="1" w:styleId="HeaderChar">
    <w:name w:val="Header Char"/>
    <w:basedOn w:val="DefaultParagraphFont"/>
    <w:link w:val="Header"/>
    <w:uiPriority w:val="1"/>
    <w:rsid w:val="00EE7914"/>
    <w:rPr>
      <w:sz w:val="24"/>
      <w:szCs w:val="24"/>
      <w:lang w:val="en-GB" w:eastAsia="zh-CN" w:bidi="he-IL"/>
    </w:rPr>
  </w:style>
  <w:style w:type="paragraph" w:styleId="Footer">
    <w:name w:val="footer"/>
    <w:link w:val="FooterChar"/>
    <w:qFormat/>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qFormat/>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link w:val="BodyText1Char"/>
    <w:qFormat/>
    <w:rsid w:val="005669B2"/>
    <w:pPr>
      <w:ind w:left="720"/>
    </w:pPr>
    <w:rPr>
      <w:lang w:eastAsia="en-GB"/>
    </w:rPr>
  </w:style>
  <w:style w:type="paragraph" w:styleId="BodyText2">
    <w:name w:val="Body Text 2"/>
    <w:basedOn w:val="Normal"/>
    <w:link w:val="BodyText2Char"/>
    <w:qFormat/>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qFormat/>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qFormat/>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uiPriority w:val="99"/>
    <w:rsid w:val="00025DCA"/>
    <w:pPr>
      <w:spacing w:after="120"/>
      <w:ind w:left="283"/>
    </w:pPr>
  </w:style>
  <w:style w:type="character" w:customStyle="1" w:styleId="BodyTextIndentChar">
    <w:name w:val="Body Text Indent Char"/>
    <w:basedOn w:val="DefaultParagraphFont"/>
    <w:link w:val="BodyTextIndent"/>
    <w:uiPriority w:val="99"/>
    <w:rsid w:val="00025DCA"/>
    <w:rPr>
      <w:sz w:val="24"/>
      <w:szCs w:val="24"/>
      <w:lang w:bidi="ar-AE"/>
    </w:rPr>
  </w:style>
  <w:style w:type="paragraph" w:styleId="BodyTextFirstIndent2">
    <w:name w:val="Body Text First Indent 2"/>
    <w:basedOn w:val="BodyTextFirstIndent"/>
    <w:link w:val="BodyTextFirstIndent2Char"/>
    <w:qFormat/>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uiPriority w:val="99"/>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rsid w:val="000757C6"/>
    <w:pPr>
      <w:spacing w:after="120"/>
    </w:pPr>
    <w:rPr>
      <w:sz w:val="20"/>
      <w:szCs w:val="20"/>
    </w:rPr>
  </w:style>
  <w:style w:type="character" w:customStyle="1" w:styleId="CommentTextChar">
    <w:name w:val="Comment Text Char"/>
    <w:basedOn w:val="DefaultParagraphFont"/>
    <w:link w:val="CommentText"/>
    <w:uiPriority w:val="99"/>
    <w:rsid w:val="001A5BE4"/>
    <w:rPr>
      <w:lang w:bidi="ar-AE"/>
    </w:rPr>
  </w:style>
  <w:style w:type="character" w:styleId="Emphasis">
    <w:name w:val="Emphasis"/>
    <w:uiPriority w:val="20"/>
    <w:qFormat/>
    <w:rsid w:val="000757C6"/>
    <w:rPr>
      <w:i/>
      <w:iCs/>
    </w:rPr>
  </w:style>
  <w:style w:type="character" w:styleId="EndnoteReference">
    <w:name w:val="endnote reference"/>
    <w:basedOn w:val="DefaultParagraphFont"/>
    <w:uiPriority w:val="99"/>
    <w:qForma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uiPriority w:val="1"/>
    <w:qFormat/>
    <w:rsid w:val="000757C6"/>
    <w:pPr>
      <w:spacing w:after="120"/>
      <w:ind w:left="340" w:hanging="340"/>
    </w:pPr>
    <w:rPr>
      <w:sz w:val="20"/>
      <w:szCs w:val="20"/>
    </w:rPr>
  </w:style>
  <w:style w:type="character" w:customStyle="1" w:styleId="EndnoteTextChar">
    <w:name w:val="Endnote Text Char"/>
    <w:basedOn w:val="DefaultParagraphFont"/>
    <w:link w:val="EndnoteText"/>
    <w:uiPriority w:val="1"/>
    <w:rsid w:val="00025DCA"/>
    <w:rPr>
      <w:lang w:bidi="ar-AE"/>
    </w:rPr>
  </w:style>
  <w:style w:type="paragraph" w:customStyle="1" w:styleId="FooterRight">
    <w:name w:val="Footer Right"/>
    <w:basedOn w:val="Footer"/>
    <w:link w:val="FooterRightChar"/>
    <w:rsid w:val="000757C6"/>
    <w:pPr>
      <w:jc w:val="right"/>
    </w:pPr>
  </w:style>
  <w:style w:type="paragraph" w:styleId="FootnoteText">
    <w:name w:val="footnote text"/>
    <w:basedOn w:val="Normal"/>
    <w:next w:val="Normal"/>
    <w:link w:val="FootnoteTextChar"/>
    <w:uiPriority w:val="99"/>
    <w:qFormat/>
    <w:rsid w:val="000757C6"/>
    <w:pPr>
      <w:spacing w:after="120"/>
      <w:ind w:left="340" w:hanging="340"/>
    </w:pPr>
    <w:rPr>
      <w:sz w:val="20"/>
      <w:szCs w:val="20"/>
    </w:rPr>
  </w:style>
  <w:style w:type="character" w:customStyle="1" w:styleId="FootnoteTextChar">
    <w:name w:val="Footnote Text Char"/>
    <w:basedOn w:val="DefaultParagraphFont"/>
    <w:link w:val="FootnoteText"/>
    <w:uiPriority w:val="99"/>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uiPriority w:val="99"/>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uiPriority w:val="9"/>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uiPriority w:val="99"/>
    <w:rsid w:val="000757C6"/>
    <w:pPr>
      <w:ind w:left="240" w:hanging="240"/>
    </w:pPr>
  </w:style>
  <w:style w:type="paragraph" w:styleId="IndexHeading">
    <w:name w:val="index heading"/>
    <w:basedOn w:val="Normal"/>
    <w:next w:val="Normal"/>
    <w:uiPriority w:val="99"/>
    <w:rsid w:val="000757C6"/>
    <w:rPr>
      <w:b/>
      <w:bCs/>
    </w:rPr>
  </w:style>
  <w:style w:type="paragraph" w:styleId="ListParagraph">
    <w:name w:val="List Paragraph"/>
    <w:basedOn w:val="Normal"/>
    <w:uiPriority w:val="34"/>
    <w:qFormat/>
    <w:rsid w:val="000757C6"/>
    <w:pPr>
      <w:ind w:left="720"/>
      <w:contextualSpacing/>
    </w:pPr>
  </w:style>
  <w:style w:type="paragraph" w:styleId="NoSpacing">
    <w:name w:val="No Spacing"/>
    <w:basedOn w:val="Normal"/>
    <w:uiPriority w:val="1"/>
    <w:qFormat/>
    <w:rsid w:val="000757C6"/>
    <w:pPr>
      <w:spacing w:after="0"/>
    </w:pPr>
  </w:style>
  <w:style w:type="paragraph" w:customStyle="1" w:styleId="NormalBold">
    <w:name w:val="NormalBold"/>
    <w:basedOn w:val="Normal"/>
    <w:next w:val="Normal"/>
    <w:uiPriority w:val="1"/>
    <w:qFormat/>
    <w:rsid w:val="0045006A"/>
    <w:rPr>
      <w:b/>
      <w:bCs/>
    </w:rPr>
  </w:style>
  <w:style w:type="paragraph" w:customStyle="1" w:styleId="NormalBoldNS">
    <w:name w:val="NormalBoldNS"/>
    <w:basedOn w:val="Normal"/>
    <w:next w:val="Normal"/>
    <w:uiPriority w:val="1"/>
    <w:qFormat/>
    <w:rsid w:val="0045006A"/>
    <w:pPr>
      <w:spacing w:after="0"/>
      <w:jc w:val="left"/>
    </w:pPr>
    <w:rPr>
      <w:b/>
      <w:bCs/>
    </w:rPr>
  </w:style>
  <w:style w:type="paragraph" w:customStyle="1" w:styleId="NormalNS">
    <w:name w:val="NormalNS"/>
    <w:basedOn w:val="Normal"/>
    <w:uiPriority w:val="1"/>
    <w:qFormat/>
    <w:rsid w:val="000757C6"/>
    <w:pPr>
      <w:spacing w:after="0"/>
    </w:pPr>
  </w:style>
  <w:style w:type="paragraph" w:customStyle="1" w:styleId="NormalRight">
    <w:name w:val="NormalRight"/>
    <w:basedOn w:val="NormalNS"/>
    <w:uiPriority w:val="1"/>
    <w:qFormat/>
    <w:rsid w:val="000757C6"/>
    <w:pPr>
      <w:jc w:val="right"/>
    </w:pPr>
  </w:style>
  <w:style w:type="paragraph" w:customStyle="1" w:styleId="NoteContinuation">
    <w:name w:val="Note Continuation"/>
    <w:basedOn w:val="Normal"/>
    <w:qFormat/>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uiPriority w:val="22"/>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uiPriority w:val="59"/>
    <w:rsid w:val="000757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uiPriority w:val="39"/>
    <w:qFormat/>
    <w:rsid w:val="007B1690"/>
    <w:pPr>
      <w:jc w:val="center"/>
    </w:pPr>
    <w:rPr>
      <w:b/>
      <w:bCs/>
      <w:caps/>
    </w:rPr>
  </w:style>
  <w:style w:type="paragraph" w:styleId="CommentSubject">
    <w:name w:val="annotation subject"/>
    <w:basedOn w:val="CommentText"/>
    <w:next w:val="CommentText"/>
    <w:link w:val="CommentSubjectChar"/>
    <w:uiPriority w:val="99"/>
    <w:rsid w:val="000757C6"/>
    <w:pPr>
      <w:spacing w:after="240"/>
    </w:pPr>
    <w:rPr>
      <w:b/>
      <w:bCs/>
    </w:rPr>
  </w:style>
  <w:style w:type="character" w:customStyle="1" w:styleId="CommentSubjectChar">
    <w:name w:val="Comment Subject Char"/>
    <w:basedOn w:val="CommentTextChar"/>
    <w:link w:val="CommentSubject"/>
    <w:uiPriority w:val="99"/>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qFormat/>
    <w:rsid w:val="000757C6"/>
    <w:pPr>
      <w:spacing w:after="240"/>
    </w:pPr>
  </w:style>
  <w:style w:type="paragraph" w:customStyle="1" w:styleId="SubTitle0">
    <w:name w:val="SubTitle0"/>
    <w:basedOn w:val="Subtitle"/>
    <w:qFormat/>
    <w:rsid w:val="000757C6"/>
    <w:pPr>
      <w:spacing w:after="0"/>
    </w:pPr>
  </w:style>
  <w:style w:type="paragraph" w:styleId="TOC1">
    <w:name w:val="toc 1"/>
    <w:basedOn w:val="Normal"/>
    <w:next w:val="BodyText"/>
    <w:uiPriority w:val="39"/>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uiPriority w:val="39"/>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qFormat/>
    <w:rsid w:val="00957F96"/>
    <w:pPr>
      <w:jc w:val="left"/>
    </w:pPr>
  </w:style>
  <w:style w:type="paragraph" w:styleId="BalloonText">
    <w:name w:val="Balloon Text"/>
    <w:basedOn w:val="Normal"/>
    <w:link w:val="BalloonTextChar"/>
    <w:uiPriority w:val="99"/>
    <w:rsid w:val="00AE063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style>
  <w:style w:type="paragraph" w:styleId="EnvelopeReturn">
    <w:name w:val="envelope return"/>
    <w:basedOn w:val="Normal"/>
    <w:rsid w:val="00CE6FCC"/>
    <w:rPr>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SimSun" w:hAnsi="Times New Roman"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SimSun" w:hAnsi="Times New Roman" w:cs="Tahom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ahom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SimSun" w:hAnsi="Times New Roman" w:cs="Tahom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ahom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SimSun" w:hAnsi="Times New Roman" w:cs="Tahom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ahom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SimSun" w:hAnsi="Times New Roman" w:cs="Tahom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ahom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SimSun" w:hAnsi="Times New Roman" w:cs="Tahom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ahom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SimSun" w:hAnsi="Times New Roman"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ahoma"/>
        <w:b/>
        <w:bCs/>
      </w:rPr>
    </w:tblStylePr>
    <w:tblStylePr w:type="lastCol">
      <w:rPr>
        <w:rFonts w:ascii="Times New Roman" w:eastAsia="SimSun" w:hAnsi="Times New Roman"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Borders>
        <w:top w:val="single" w:sz="8" w:space="0" w:color="000000"/>
        <w:bottom w:val="single" w:sz="8" w:space="0" w:color="000000"/>
      </w:tblBorders>
    </w:tblPr>
    <w:tblStylePr w:type="firstRow">
      <w:rPr>
        <w:rFonts w:ascii="Times New Roman" w:eastAsia="SimSun" w:hAnsi="Times New Roman" w:cs="Tahoma"/>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Borders>
        <w:top w:val="single" w:sz="8" w:space="0" w:color="4F81BD"/>
        <w:bottom w:val="single" w:sz="8" w:space="0" w:color="4F81BD"/>
      </w:tblBorders>
    </w:tblPr>
    <w:tblStylePr w:type="firstRow">
      <w:rPr>
        <w:rFonts w:ascii="Times New Roman" w:eastAsia="SimSun" w:hAnsi="Times New Roman" w:cs="Tahoma"/>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sz="8" w:space="0" w:color="C0504D"/>
        <w:bottom w:val="single" w:sz="8" w:space="0" w:color="C0504D"/>
      </w:tblBorders>
    </w:tblPr>
    <w:tblStylePr w:type="firstRow">
      <w:rPr>
        <w:rFonts w:ascii="Times New Roman" w:eastAsia="SimSun" w:hAnsi="Times New Roman" w:cs="Tahoma"/>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sz="8" w:space="0" w:color="9BBB59"/>
        <w:bottom w:val="single" w:sz="8" w:space="0" w:color="9BBB59"/>
      </w:tblBorders>
    </w:tblPr>
    <w:tblStylePr w:type="firstRow">
      <w:rPr>
        <w:rFonts w:ascii="Times New Roman" w:eastAsia="SimSun" w:hAnsi="Times New Roman" w:cs="Tahoma"/>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sz="8" w:space="0" w:color="8064A2"/>
        <w:bottom w:val="single" w:sz="8" w:space="0" w:color="8064A2"/>
      </w:tblBorders>
    </w:tblPr>
    <w:tblStylePr w:type="firstRow">
      <w:rPr>
        <w:rFonts w:ascii="Times New Roman" w:eastAsia="SimSun" w:hAnsi="Times New Roman" w:cs="Tahoma"/>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sz="8" w:space="0" w:color="4BACC6"/>
        <w:bottom w:val="single" w:sz="8" w:space="0" w:color="4BACC6"/>
      </w:tblBorders>
    </w:tblPr>
    <w:tblStylePr w:type="firstRow">
      <w:rPr>
        <w:rFonts w:ascii="Times New Roman" w:eastAsia="SimSun" w:hAnsi="Times New Roman" w:cs="Tahom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sz="8" w:space="0" w:color="F79646"/>
        <w:bottom w:val="single" w:sz="8" w:space="0" w:color="F79646"/>
      </w:tblBorders>
    </w:tblPr>
    <w:tblStylePr w:type="firstRow">
      <w:rPr>
        <w:rFonts w:ascii="Times New Roman" w:eastAsia="SimSun" w:hAnsi="Times New Roman" w:cs="Tahom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customStyle="1" w:styleId="NoteHeading1">
    <w:name w:val="Note Heading1"/>
    <w:basedOn w:val="Normal"/>
    <w:next w:val="Normal"/>
    <w:link w:val="NoteHeadingChar"/>
    <w:rsid w:val="00CE6FCC"/>
  </w:style>
  <w:style w:type="character" w:customStyle="1" w:styleId="NoteHeadingChar">
    <w:name w:val="Note Heading Char"/>
    <w:basedOn w:val="DefaultParagraphFont"/>
    <w:link w:val="NoteHeading1"/>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rsid w:val="00CE6F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E6F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tandardL9">
    <w:name w:val="Standard L9"/>
    <w:basedOn w:val="Normal"/>
    <w:next w:val="BodyText3"/>
    <w:link w:val="StandardL9Char"/>
    <w:qFormat/>
    <w:rsid w:val="00FF592B"/>
    <w:pPr>
      <w:numPr>
        <w:ilvl w:val="8"/>
        <w:numId w:val="2"/>
      </w:numPr>
      <w:outlineLvl w:val="8"/>
    </w:pPr>
  </w:style>
  <w:style w:type="character" w:customStyle="1" w:styleId="StandardL9Char">
    <w:name w:val="Standard L9 Char"/>
    <w:basedOn w:val="DefaultParagraphFont"/>
    <w:link w:val="StandardL9"/>
    <w:rsid w:val="00FF592B"/>
    <w:rPr>
      <w:sz w:val="24"/>
      <w:szCs w:val="24"/>
      <w:lang w:eastAsia="en-US"/>
    </w:rPr>
  </w:style>
  <w:style w:type="paragraph" w:customStyle="1" w:styleId="StandardL8">
    <w:name w:val="Standard L8"/>
    <w:basedOn w:val="Normal"/>
    <w:next w:val="BodyText2"/>
    <w:link w:val="StandardL8Char"/>
    <w:qFormat/>
    <w:rsid w:val="00FF592B"/>
    <w:pPr>
      <w:numPr>
        <w:ilvl w:val="7"/>
        <w:numId w:val="2"/>
      </w:numPr>
      <w:outlineLvl w:val="7"/>
    </w:pPr>
  </w:style>
  <w:style w:type="character" w:customStyle="1" w:styleId="StandardL8Char">
    <w:name w:val="Standard L8 Char"/>
    <w:basedOn w:val="DefaultParagraphFont"/>
    <w:link w:val="StandardL8"/>
    <w:rsid w:val="00FF592B"/>
    <w:rPr>
      <w:sz w:val="24"/>
      <w:szCs w:val="24"/>
      <w:lang w:eastAsia="en-US"/>
    </w:rPr>
  </w:style>
  <w:style w:type="paragraph" w:customStyle="1" w:styleId="StandardL7">
    <w:name w:val="Standard L7"/>
    <w:basedOn w:val="Normal"/>
    <w:next w:val="BodyText6"/>
    <w:link w:val="StandardL7Char"/>
    <w:qFormat/>
    <w:rsid w:val="00FF592B"/>
    <w:pPr>
      <w:numPr>
        <w:ilvl w:val="6"/>
        <w:numId w:val="2"/>
      </w:numPr>
      <w:outlineLvl w:val="6"/>
    </w:pPr>
  </w:style>
  <w:style w:type="character" w:customStyle="1" w:styleId="StandardL7Char">
    <w:name w:val="Standard L7 Char"/>
    <w:basedOn w:val="DefaultParagraphFont"/>
    <w:link w:val="StandardL7"/>
    <w:rsid w:val="00FF592B"/>
    <w:rPr>
      <w:sz w:val="24"/>
      <w:szCs w:val="24"/>
      <w:lang w:eastAsia="en-US"/>
    </w:rPr>
  </w:style>
  <w:style w:type="paragraph" w:customStyle="1" w:styleId="StandardL6">
    <w:name w:val="Standard L6"/>
    <w:basedOn w:val="Normal"/>
    <w:next w:val="BodyText5"/>
    <w:link w:val="StandardL6Char"/>
    <w:qFormat/>
    <w:rsid w:val="00FF592B"/>
    <w:pPr>
      <w:numPr>
        <w:ilvl w:val="5"/>
        <w:numId w:val="2"/>
      </w:numPr>
      <w:outlineLvl w:val="5"/>
    </w:pPr>
  </w:style>
  <w:style w:type="character" w:customStyle="1" w:styleId="StandardL6Char">
    <w:name w:val="Standard L6 Char"/>
    <w:basedOn w:val="DefaultParagraphFont"/>
    <w:link w:val="StandardL6"/>
    <w:rsid w:val="00FF592B"/>
    <w:rPr>
      <w:sz w:val="24"/>
      <w:szCs w:val="24"/>
      <w:lang w:eastAsia="en-US"/>
    </w:rPr>
  </w:style>
  <w:style w:type="paragraph" w:customStyle="1" w:styleId="StandardL5">
    <w:name w:val="Standard L5"/>
    <w:basedOn w:val="Normal"/>
    <w:next w:val="BodyText4"/>
    <w:link w:val="StandardL5Char"/>
    <w:qFormat/>
    <w:rsid w:val="00FF592B"/>
    <w:pPr>
      <w:numPr>
        <w:ilvl w:val="4"/>
        <w:numId w:val="2"/>
      </w:numPr>
      <w:outlineLvl w:val="4"/>
    </w:pPr>
  </w:style>
  <w:style w:type="paragraph" w:customStyle="1" w:styleId="BulletL90">
    <w:name w:val="Bullet L9"/>
    <w:basedOn w:val="Normal"/>
    <w:link w:val="BulletL9Char"/>
    <w:uiPriority w:val="99"/>
    <w:rsid w:val="00FF592B"/>
    <w:pPr>
      <w:numPr>
        <w:ilvl w:val="8"/>
        <w:numId w:val="1"/>
      </w:numPr>
      <w:outlineLvl w:val="8"/>
    </w:pPr>
  </w:style>
  <w:style w:type="character" w:customStyle="1" w:styleId="BulletL9Char">
    <w:name w:val="Bullet L9 Char"/>
    <w:basedOn w:val="DefaultParagraphFont"/>
    <w:link w:val="BulletL90"/>
    <w:uiPriority w:val="99"/>
    <w:rsid w:val="00FF592B"/>
    <w:rPr>
      <w:sz w:val="24"/>
      <w:szCs w:val="24"/>
      <w:lang w:eastAsia="en-US"/>
    </w:rPr>
  </w:style>
  <w:style w:type="paragraph" w:customStyle="1" w:styleId="BulletL80">
    <w:name w:val="Bullet L8"/>
    <w:basedOn w:val="Normal"/>
    <w:link w:val="BulletL8Char"/>
    <w:uiPriority w:val="99"/>
    <w:rsid w:val="00FF592B"/>
    <w:pPr>
      <w:numPr>
        <w:ilvl w:val="7"/>
        <w:numId w:val="1"/>
      </w:numPr>
      <w:outlineLvl w:val="7"/>
    </w:pPr>
  </w:style>
  <w:style w:type="character" w:customStyle="1" w:styleId="BulletL8Char">
    <w:name w:val="Bullet L8 Char"/>
    <w:basedOn w:val="DefaultParagraphFont"/>
    <w:link w:val="BulletL80"/>
    <w:uiPriority w:val="99"/>
    <w:rsid w:val="00FF592B"/>
    <w:rPr>
      <w:sz w:val="24"/>
      <w:szCs w:val="24"/>
      <w:lang w:eastAsia="en-US"/>
    </w:rPr>
  </w:style>
  <w:style w:type="paragraph" w:customStyle="1" w:styleId="BulletL70">
    <w:name w:val="Bullet L7"/>
    <w:basedOn w:val="Normal"/>
    <w:link w:val="BulletL7Char"/>
    <w:qFormat/>
    <w:rsid w:val="00FF592B"/>
    <w:pPr>
      <w:numPr>
        <w:ilvl w:val="6"/>
        <w:numId w:val="1"/>
      </w:numPr>
      <w:outlineLvl w:val="6"/>
    </w:pPr>
  </w:style>
  <w:style w:type="character" w:customStyle="1" w:styleId="BulletL7Char">
    <w:name w:val="Bullet L7 Char"/>
    <w:basedOn w:val="DefaultParagraphFont"/>
    <w:link w:val="BulletL70"/>
    <w:rsid w:val="00FF592B"/>
    <w:rPr>
      <w:sz w:val="24"/>
      <w:szCs w:val="24"/>
      <w:lang w:eastAsia="en-US"/>
    </w:rPr>
  </w:style>
  <w:style w:type="paragraph" w:customStyle="1" w:styleId="BulletL60">
    <w:name w:val="Bullet L6"/>
    <w:basedOn w:val="Normal"/>
    <w:link w:val="BulletL6Char"/>
    <w:qFormat/>
    <w:rsid w:val="00FF592B"/>
    <w:pPr>
      <w:numPr>
        <w:ilvl w:val="5"/>
        <w:numId w:val="1"/>
      </w:numPr>
      <w:outlineLvl w:val="5"/>
    </w:pPr>
  </w:style>
  <w:style w:type="character" w:customStyle="1" w:styleId="BulletL6Char">
    <w:name w:val="Bullet L6 Char"/>
    <w:basedOn w:val="DefaultParagraphFont"/>
    <w:link w:val="BulletL60"/>
    <w:rsid w:val="00FF592B"/>
    <w:rPr>
      <w:sz w:val="24"/>
      <w:szCs w:val="24"/>
      <w:lang w:eastAsia="en-US"/>
    </w:rPr>
  </w:style>
  <w:style w:type="paragraph" w:customStyle="1" w:styleId="BulletL50">
    <w:name w:val="Bullet L5"/>
    <w:basedOn w:val="Normal"/>
    <w:link w:val="BulletL5Char"/>
    <w:qFormat/>
    <w:rsid w:val="00FF592B"/>
    <w:pPr>
      <w:numPr>
        <w:ilvl w:val="4"/>
        <w:numId w:val="1"/>
      </w:numPr>
      <w:outlineLvl w:val="4"/>
    </w:pPr>
  </w:style>
  <w:style w:type="character" w:customStyle="1" w:styleId="BulletL5Char">
    <w:name w:val="Bullet L5 Char"/>
    <w:basedOn w:val="DefaultParagraphFont"/>
    <w:link w:val="BulletL50"/>
    <w:rsid w:val="00FF592B"/>
    <w:rPr>
      <w:sz w:val="24"/>
      <w:szCs w:val="24"/>
      <w:lang w:eastAsia="en-US"/>
    </w:rPr>
  </w:style>
  <w:style w:type="paragraph" w:customStyle="1" w:styleId="BulletL4">
    <w:name w:val="Bullet L4"/>
    <w:basedOn w:val="Normal"/>
    <w:link w:val="BulletL4Char"/>
    <w:qFormat/>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eastAsia="en-US"/>
    </w:rPr>
  </w:style>
  <w:style w:type="paragraph" w:customStyle="1" w:styleId="BulletL30">
    <w:name w:val="Bullet L3"/>
    <w:basedOn w:val="Normal"/>
    <w:link w:val="BulletL3Char"/>
    <w:qFormat/>
    <w:rsid w:val="00FF592B"/>
    <w:pPr>
      <w:numPr>
        <w:ilvl w:val="2"/>
        <w:numId w:val="1"/>
      </w:numPr>
      <w:outlineLvl w:val="2"/>
    </w:pPr>
  </w:style>
  <w:style w:type="character" w:customStyle="1" w:styleId="BulletL3Char">
    <w:name w:val="Bullet L3 Char"/>
    <w:basedOn w:val="DefaultParagraphFont"/>
    <w:link w:val="BulletL30"/>
    <w:rsid w:val="00FF592B"/>
    <w:rPr>
      <w:sz w:val="24"/>
      <w:szCs w:val="24"/>
      <w:lang w:eastAsia="en-US"/>
    </w:rPr>
  </w:style>
  <w:style w:type="paragraph" w:customStyle="1" w:styleId="BulletL20">
    <w:name w:val="Bullet L2"/>
    <w:basedOn w:val="Normal"/>
    <w:link w:val="BulletL2Char"/>
    <w:qFormat/>
    <w:rsid w:val="00FF592B"/>
    <w:pPr>
      <w:numPr>
        <w:ilvl w:val="1"/>
        <w:numId w:val="1"/>
      </w:numPr>
      <w:outlineLvl w:val="1"/>
    </w:pPr>
  </w:style>
  <w:style w:type="character" w:customStyle="1" w:styleId="BulletL2Char">
    <w:name w:val="Bullet L2 Char"/>
    <w:basedOn w:val="DefaultParagraphFont"/>
    <w:link w:val="BulletL20"/>
    <w:rsid w:val="00FF592B"/>
    <w:rPr>
      <w:sz w:val="24"/>
      <w:szCs w:val="24"/>
      <w:lang w:eastAsia="en-US"/>
    </w:rPr>
  </w:style>
  <w:style w:type="paragraph" w:customStyle="1" w:styleId="BulletL10">
    <w:name w:val="Bullet L1"/>
    <w:basedOn w:val="Normal"/>
    <w:link w:val="BulletL1Char"/>
    <w:qFormat/>
    <w:rsid w:val="00FF592B"/>
    <w:pPr>
      <w:numPr>
        <w:numId w:val="1"/>
      </w:numPr>
      <w:outlineLvl w:val="0"/>
    </w:pPr>
  </w:style>
  <w:style w:type="character" w:customStyle="1" w:styleId="BulletL1Char">
    <w:name w:val="Bullet L1 Char"/>
    <w:basedOn w:val="DefaultParagraphFont"/>
    <w:link w:val="BulletL10"/>
    <w:rsid w:val="00FF592B"/>
    <w:rPr>
      <w:sz w:val="24"/>
      <w:szCs w:val="24"/>
      <w:lang w:eastAsia="en-US"/>
    </w:rPr>
  </w:style>
  <w:style w:type="character" w:customStyle="1" w:styleId="StandardL5Char">
    <w:name w:val="Standard L5 Char"/>
    <w:basedOn w:val="DefaultParagraphFont"/>
    <w:link w:val="StandardL5"/>
    <w:rsid w:val="00FF592B"/>
    <w:rPr>
      <w:sz w:val="24"/>
      <w:szCs w:val="24"/>
      <w:lang w:eastAsia="en-US"/>
    </w:rPr>
  </w:style>
  <w:style w:type="paragraph" w:customStyle="1" w:styleId="StandardL4">
    <w:name w:val="Standard L4"/>
    <w:basedOn w:val="Normal"/>
    <w:next w:val="BodyText3"/>
    <w:link w:val="StandardL4Char"/>
    <w:qFormat/>
    <w:rsid w:val="00FF592B"/>
    <w:pPr>
      <w:numPr>
        <w:ilvl w:val="3"/>
        <w:numId w:val="2"/>
      </w:numPr>
      <w:outlineLvl w:val="3"/>
    </w:pPr>
  </w:style>
  <w:style w:type="character" w:customStyle="1" w:styleId="StandardL4Char">
    <w:name w:val="Standard L4 Char"/>
    <w:basedOn w:val="DefaultParagraphFont"/>
    <w:link w:val="StandardL4"/>
    <w:rsid w:val="00FF592B"/>
    <w:rPr>
      <w:sz w:val="24"/>
      <w:szCs w:val="24"/>
      <w:lang w:eastAsia="en-US"/>
    </w:rPr>
  </w:style>
  <w:style w:type="paragraph" w:customStyle="1" w:styleId="StandardL3">
    <w:name w:val="Standard L3"/>
    <w:basedOn w:val="Normal"/>
    <w:next w:val="BodyText2"/>
    <w:link w:val="StandardL3Char"/>
    <w:qFormat/>
    <w:rsid w:val="00FF592B"/>
    <w:pPr>
      <w:numPr>
        <w:ilvl w:val="2"/>
        <w:numId w:val="2"/>
      </w:numPr>
      <w:outlineLvl w:val="2"/>
    </w:pPr>
  </w:style>
  <w:style w:type="character" w:customStyle="1" w:styleId="StandardL3Char">
    <w:name w:val="Standard L3 Char"/>
    <w:basedOn w:val="DefaultParagraphFont"/>
    <w:link w:val="StandardL3"/>
    <w:rsid w:val="00FF592B"/>
    <w:rPr>
      <w:sz w:val="24"/>
      <w:szCs w:val="24"/>
      <w:lang w:eastAsia="en-US"/>
    </w:rPr>
  </w:style>
  <w:style w:type="paragraph" w:customStyle="1" w:styleId="StandardL2">
    <w:name w:val="Standard L2"/>
    <w:basedOn w:val="Normal"/>
    <w:next w:val="BodyText1"/>
    <w:link w:val="StandardL2Char"/>
    <w:qFormat/>
    <w:rsid w:val="00FF592B"/>
    <w:pPr>
      <w:numPr>
        <w:ilvl w:val="1"/>
        <w:numId w:val="2"/>
      </w:numPr>
      <w:outlineLvl w:val="1"/>
    </w:pPr>
  </w:style>
  <w:style w:type="character" w:customStyle="1" w:styleId="StandardL2Char">
    <w:name w:val="Standard L2 Char"/>
    <w:basedOn w:val="DefaultParagraphFont"/>
    <w:link w:val="StandardL2"/>
    <w:rsid w:val="00FF592B"/>
    <w:rPr>
      <w:sz w:val="24"/>
      <w:szCs w:val="24"/>
      <w:lang w:eastAsia="en-US"/>
    </w:rPr>
  </w:style>
  <w:style w:type="paragraph" w:customStyle="1" w:styleId="StandardL1">
    <w:name w:val="Standard L1"/>
    <w:basedOn w:val="Normal"/>
    <w:next w:val="BodyText1"/>
    <w:link w:val="StandardL1Char"/>
    <w:qFormat/>
    <w:rsid w:val="00FF592B"/>
    <w:pPr>
      <w:keepNext/>
      <w:numPr>
        <w:numId w:val="2"/>
      </w:numPr>
      <w:suppressAutoHyphens/>
      <w:jc w:val="left"/>
      <w:outlineLvl w:val="0"/>
    </w:pPr>
    <w:rPr>
      <w:b/>
      <w:caps/>
    </w:rPr>
  </w:style>
  <w:style w:type="character" w:customStyle="1" w:styleId="StandardL1Char">
    <w:name w:val="Standard L1 Char"/>
    <w:basedOn w:val="DefaultParagraphFont"/>
    <w:link w:val="StandardL1"/>
    <w:rsid w:val="00FF592B"/>
    <w:rPr>
      <w:b/>
      <w:caps/>
      <w:sz w:val="24"/>
      <w:szCs w:val="24"/>
      <w:lang w:eastAsia="en-US"/>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character" w:customStyle="1" w:styleId="BodyText1Char">
    <w:name w:val="Body Text 1 Char"/>
    <w:basedOn w:val="DefaultParagraphFont"/>
    <w:link w:val="BodyText1"/>
    <w:rsid w:val="00524D05"/>
    <w:rPr>
      <w:sz w:val="24"/>
      <w:szCs w:val="24"/>
      <w:lang w:eastAsia="en-GB"/>
    </w:rPr>
  </w:style>
  <w:style w:type="character" w:customStyle="1" w:styleId="FooterRightChar">
    <w:name w:val="Footer Right Char"/>
    <w:basedOn w:val="DefaultParagraphFont"/>
    <w:link w:val="FooterRight"/>
    <w:rsid w:val="00524D05"/>
    <w:rPr>
      <w:rFonts w:cs="Times New Roman"/>
      <w:sz w:val="16"/>
      <w:szCs w:val="16"/>
      <w:lang w:bidi="he-IL"/>
    </w:rPr>
  </w:style>
  <w:style w:type="paragraph" w:customStyle="1" w:styleId="EndnoteContinuation">
    <w:name w:val="Endnote Continuation"/>
    <w:basedOn w:val="Normal"/>
    <w:qFormat/>
    <w:rsid w:val="00524D05"/>
    <w:pPr>
      <w:spacing w:after="120"/>
      <w:ind w:left="340"/>
    </w:pPr>
    <w:rPr>
      <w:sz w:val="20"/>
      <w:szCs w:val="20"/>
    </w:rPr>
  </w:style>
  <w:style w:type="paragraph" w:customStyle="1" w:styleId="FootnoteContinuation">
    <w:name w:val="Footnote Continuation"/>
    <w:basedOn w:val="EndnoteContinuation"/>
    <w:qFormat/>
    <w:rsid w:val="00524D05"/>
  </w:style>
  <w:style w:type="paragraph" w:customStyle="1" w:styleId="General1L9">
    <w:name w:val="General 1 L9"/>
    <w:basedOn w:val="Normal"/>
    <w:link w:val="General1L9Char"/>
    <w:rsid w:val="00524D05"/>
    <w:pPr>
      <w:numPr>
        <w:ilvl w:val="8"/>
        <w:numId w:val="8"/>
      </w:numPr>
      <w:outlineLvl w:val="8"/>
    </w:pPr>
  </w:style>
  <w:style w:type="character" w:customStyle="1" w:styleId="General1L9Char">
    <w:name w:val="General 1 L9 Char"/>
    <w:basedOn w:val="DefaultParagraphFont"/>
    <w:link w:val="General1L9"/>
    <w:rsid w:val="00524D05"/>
    <w:rPr>
      <w:sz w:val="24"/>
      <w:szCs w:val="24"/>
      <w:lang w:eastAsia="en-US"/>
    </w:rPr>
  </w:style>
  <w:style w:type="paragraph" w:customStyle="1" w:styleId="General1L8">
    <w:name w:val="General 1 L8"/>
    <w:basedOn w:val="Normal"/>
    <w:link w:val="General1L8Char"/>
    <w:rsid w:val="00524D05"/>
    <w:pPr>
      <w:numPr>
        <w:ilvl w:val="7"/>
        <w:numId w:val="8"/>
      </w:numPr>
      <w:outlineLvl w:val="7"/>
    </w:pPr>
  </w:style>
  <w:style w:type="character" w:customStyle="1" w:styleId="General1L8Char">
    <w:name w:val="General 1 L8 Char"/>
    <w:basedOn w:val="DefaultParagraphFont"/>
    <w:link w:val="General1L8"/>
    <w:rsid w:val="00524D05"/>
    <w:rPr>
      <w:sz w:val="24"/>
      <w:szCs w:val="24"/>
      <w:lang w:eastAsia="en-US"/>
    </w:rPr>
  </w:style>
  <w:style w:type="paragraph" w:customStyle="1" w:styleId="General1L7">
    <w:name w:val="General 1 L7"/>
    <w:basedOn w:val="Normal"/>
    <w:link w:val="General1L7Char"/>
    <w:rsid w:val="00524D05"/>
    <w:pPr>
      <w:numPr>
        <w:ilvl w:val="6"/>
        <w:numId w:val="8"/>
      </w:numPr>
      <w:outlineLvl w:val="6"/>
    </w:pPr>
  </w:style>
  <w:style w:type="character" w:customStyle="1" w:styleId="General1L7Char">
    <w:name w:val="General 1 L7 Char"/>
    <w:basedOn w:val="DefaultParagraphFont"/>
    <w:link w:val="General1L7"/>
    <w:rsid w:val="00524D05"/>
    <w:rPr>
      <w:sz w:val="24"/>
      <w:szCs w:val="24"/>
      <w:lang w:eastAsia="en-US"/>
    </w:rPr>
  </w:style>
  <w:style w:type="paragraph" w:customStyle="1" w:styleId="General1L6">
    <w:name w:val="General 1 L6"/>
    <w:basedOn w:val="Normal"/>
    <w:next w:val="BodyText5"/>
    <w:link w:val="General1L6Char"/>
    <w:rsid w:val="00524D05"/>
    <w:pPr>
      <w:numPr>
        <w:ilvl w:val="5"/>
        <w:numId w:val="8"/>
      </w:numPr>
      <w:outlineLvl w:val="5"/>
    </w:pPr>
  </w:style>
  <w:style w:type="character" w:customStyle="1" w:styleId="General1L6Char">
    <w:name w:val="General 1 L6 Char"/>
    <w:basedOn w:val="DefaultParagraphFont"/>
    <w:link w:val="General1L6"/>
    <w:rsid w:val="00524D05"/>
    <w:rPr>
      <w:sz w:val="24"/>
      <w:szCs w:val="24"/>
      <w:lang w:eastAsia="en-US"/>
    </w:rPr>
  </w:style>
  <w:style w:type="paragraph" w:customStyle="1" w:styleId="General1L5">
    <w:name w:val="General 1 L5"/>
    <w:basedOn w:val="Normal"/>
    <w:next w:val="BodyText4"/>
    <w:link w:val="General1L5Char"/>
    <w:rsid w:val="00524D05"/>
    <w:pPr>
      <w:numPr>
        <w:ilvl w:val="4"/>
        <w:numId w:val="8"/>
      </w:numPr>
      <w:outlineLvl w:val="4"/>
    </w:pPr>
  </w:style>
  <w:style w:type="character" w:customStyle="1" w:styleId="General1L5Char">
    <w:name w:val="General 1 L5 Char"/>
    <w:basedOn w:val="DefaultParagraphFont"/>
    <w:link w:val="General1L5"/>
    <w:rsid w:val="00524D05"/>
    <w:rPr>
      <w:sz w:val="24"/>
      <w:szCs w:val="24"/>
      <w:lang w:eastAsia="en-US"/>
    </w:rPr>
  </w:style>
  <w:style w:type="paragraph" w:customStyle="1" w:styleId="General3L9">
    <w:name w:val="General 3 L9"/>
    <w:basedOn w:val="Normal"/>
    <w:rsid w:val="00524D05"/>
    <w:pPr>
      <w:numPr>
        <w:ilvl w:val="8"/>
        <w:numId w:val="3"/>
      </w:numPr>
      <w:outlineLvl w:val="8"/>
    </w:pPr>
  </w:style>
  <w:style w:type="paragraph" w:customStyle="1" w:styleId="General3L8">
    <w:name w:val="General 3 L8"/>
    <w:basedOn w:val="Normal"/>
    <w:rsid w:val="00524D05"/>
    <w:pPr>
      <w:numPr>
        <w:ilvl w:val="7"/>
        <w:numId w:val="3"/>
      </w:numPr>
      <w:outlineLvl w:val="7"/>
    </w:pPr>
  </w:style>
  <w:style w:type="paragraph" w:customStyle="1" w:styleId="General3L7">
    <w:name w:val="General 3 L7"/>
    <w:basedOn w:val="Normal"/>
    <w:rsid w:val="00524D05"/>
    <w:pPr>
      <w:numPr>
        <w:ilvl w:val="6"/>
        <w:numId w:val="3"/>
      </w:numPr>
      <w:outlineLvl w:val="6"/>
    </w:pPr>
  </w:style>
  <w:style w:type="paragraph" w:customStyle="1" w:styleId="General3L6">
    <w:name w:val="General 3 L6"/>
    <w:basedOn w:val="Normal"/>
    <w:rsid w:val="00524D05"/>
    <w:pPr>
      <w:numPr>
        <w:ilvl w:val="5"/>
        <w:numId w:val="3"/>
      </w:numPr>
      <w:outlineLvl w:val="5"/>
    </w:pPr>
  </w:style>
  <w:style w:type="paragraph" w:customStyle="1" w:styleId="General3L5">
    <w:name w:val="General 3 L5"/>
    <w:basedOn w:val="Normal"/>
    <w:next w:val="BodyText4"/>
    <w:rsid w:val="00524D05"/>
    <w:pPr>
      <w:numPr>
        <w:ilvl w:val="4"/>
        <w:numId w:val="3"/>
      </w:numPr>
      <w:outlineLvl w:val="4"/>
    </w:pPr>
  </w:style>
  <w:style w:type="paragraph" w:customStyle="1" w:styleId="General3L4">
    <w:name w:val="General 3 L4"/>
    <w:basedOn w:val="Normal"/>
    <w:next w:val="BodyText3"/>
    <w:rsid w:val="00524D05"/>
    <w:pPr>
      <w:numPr>
        <w:ilvl w:val="3"/>
        <w:numId w:val="3"/>
      </w:numPr>
      <w:outlineLvl w:val="3"/>
    </w:pPr>
  </w:style>
  <w:style w:type="paragraph" w:customStyle="1" w:styleId="General3L3">
    <w:name w:val="General 3 L3"/>
    <w:basedOn w:val="Normal"/>
    <w:next w:val="BodyText2"/>
    <w:rsid w:val="00524D05"/>
    <w:pPr>
      <w:numPr>
        <w:ilvl w:val="2"/>
        <w:numId w:val="3"/>
      </w:numPr>
      <w:outlineLvl w:val="2"/>
    </w:pPr>
  </w:style>
  <w:style w:type="paragraph" w:customStyle="1" w:styleId="General3L2">
    <w:name w:val="General 3 L2"/>
    <w:basedOn w:val="Normal"/>
    <w:next w:val="BodyText1"/>
    <w:rsid w:val="00524D05"/>
    <w:pPr>
      <w:numPr>
        <w:ilvl w:val="1"/>
        <w:numId w:val="3"/>
      </w:numPr>
      <w:outlineLvl w:val="1"/>
    </w:pPr>
  </w:style>
  <w:style w:type="paragraph" w:customStyle="1" w:styleId="General3L1">
    <w:name w:val="General 3 L1"/>
    <w:basedOn w:val="Normal"/>
    <w:next w:val="BodyText1"/>
    <w:rsid w:val="00524D05"/>
    <w:pPr>
      <w:numPr>
        <w:numId w:val="3"/>
      </w:numPr>
      <w:outlineLvl w:val="0"/>
    </w:pPr>
  </w:style>
  <w:style w:type="paragraph" w:customStyle="1" w:styleId="NotesL9">
    <w:name w:val="Notes L9"/>
    <w:basedOn w:val="Normal"/>
    <w:rsid w:val="00524D05"/>
    <w:pPr>
      <w:numPr>
        <w:ilvl w:val="8"/>
        <w:numId w:val="4"/>
      </w:numPr>
      <w:outlineLvl w:val="8"/>
    </w:pPr>
  </w:style>
  <w:style w:type="paragraph" w:customStyle="1" w:styleId="NotesL8">
    <w:name w:val="Notes L8"/>
    <w:basedOn w:val="Normal"/>
    <w:rsid w:val="00524D05"/>
    <w:pPr>
      <w:numPr>
        <w:ilvl w:val="7"/>
        <w:numId w:val="4"/>
      </w:numPr>
      <w:outlineLvl w:val="7"/>
    </w:pPr>
  </w:style>
  <w:style w:type="paragraph" w:customStyle="1" w:styleId="NotesL7">
    <w:name w:val="Notes L7"/>
    <w:basedOn w:val="Normal"/>
    <w:rsid w:val="00524D05"/>
    <w:pPr>
      <w:numPr>
        <w:ilvl w:val="6"/>
        <w:numId w:val="4"/>
      </w:numPr>
      <w:outlineLvl w:val="6"/>
    </w:pPr>
  </w:style>
  <w:style w:type="paragraph" w:customStyle="1" w:styleId="NotesL6">
    <w:name w:val="Notes L6"/>
    <w:basedOn w:val="Normal"/>
    <w:next w:val="BodyText5"/>
    <w:rsid w:val="00524D05"/>
    <w:pPr>
      <w:numPr>
        <w:ilvl w:val="5"/>
        <w:numId w:val="4"/>
      </w:numPr>
      <w:outlineLvl w:val="5"/>
    </w:pPr>
  </w:style>
  <w:style w:type="paragraph" w:customStyle="1" w:styleId="NotesL5">
    <w:name w:val="Notes L5"/>
    <w:basedOn w:val="Normal"/>
    <w:next w:val="BodyText4"/>
    <w:rsid w:val="00524D05"/>
    <w:pPr>
      <w:numPr>
        <w:ilvl w:val="4"/>
        <w:numId w:val="4"/>
      </w:numPr>
      <w:outlineLvl w:val="4"/>
    </w:pPr>
  </w:style>
  <w:style w:type="paragraph" w:customStyle="1" w:styleId="NotesL4">
    <w:name w:val="Notes L4"/>
    <w:basedOn w:val="Normal"/>
    <w:next w:val="BodyText3"/>
    <w:rsid w:val="00524D05"/>
    <w:pPr>
      <w:numPr>
        <w:ilvl w:val="3"/>
        <w:numId w:val="4"/>
      </w:numPr>
      <w:outlineLvl w:val="3"/>
    </w:pPr>
  </w:style>
  <w:style w:type="paragraph" w:customStyle="1" w:styleId="NotesL3">
    <w:name w:val="Notes L3"/>
    <w:basedOn w:val="Normal"/>
    <w:next w:val="BodyText2"/>
    <w:rsid w:val="00524D05"/>
    <w:pPr>
      <w:numPr>
        <w:ilvl w:val="2"/>
        <w:numId w:val="4"/>
      </w:numPr>
      <w:outlineLvl w:val="2"/>
    </w:pPr>
  </w:style>
  <w:style w:type="paragraph" w:customStyle="1" w:styleId="NotesL2">
    <w:name w:val="Notes L2"/>
    <w:basedOn w:val="Normal"/>
    <w:next w:val="BodyText1"/>
    <w:rsid w:val="00524D05"/>
    <w:pPr>
      <w:numPr>
        <w:ilvl w:val="1"/>
        <w:numId w:val="4"/>
      </w:numPr>
      <w:outlineLvl w:val="1"/>
    </w:pPr>
  </w:style>
  <w:style w:type="paragraph" w:customStyle="1" w:styleId="NotesL1">
    <w:name w:val="Notes L1"/>
    <w:basedOn w:val="Normal"/>
    <w:next w:val="BodyText"/>
    <w:rsid w:val="00524D05"/>
    <w:pPr>
      <w:keepNext/>
      <w:numPr>
        <w:numId w:val="4"/>
      </w:numPr>
      <w:suppressAutoHyphens/>
      <w:jc w:val="left"/>
      <w:outlineLvl w:val="0"/>
    </w:pPr>
    <w:rPr>
      <w:b/>
      <w:caps/>
    </w:rPr>
  </w:style>
  <w:style w:type="paragraph" w:customStyle="1" w:styleId="SimpleL9">
    <w:name w:val="Simple L9"/>
    <w:basedOn w:val="Normal"/>
    <w:rsid w:val="00524D05"/>
    <w:pPr>
      <w:numPr>
        <w:ilvl w:val="8"/>
        <w:numId w:val="5"/>
      </w:numPr>
    </w:pPr>
  </w:style>
  <w:style w:type="paragraph" w:customStyle="1" w:styleId="SimpleL8">
    <w:name w:val="Simple L8"/>
    <w:basedOn w:val="Normal"/>
    <w:rsid w:val="00524D05"/>
    <w:pPr>
      <w:numPr>
        <w:ilvl w:val="7"/>
        <w:numId w:val="5"/>
      </w:numPr>
    </w:pPr>
  </w:style>
  <w:style w:type="paragraph" w:customStyle="1" w:styleId="SimpleL7">
    <w:name w:val="Simple L7"/>
    <w:basedOn w:val="Normal"/>
    <w:rsid w:val="00524D05"/>
    <w:pPr>
      <w:numPr>
        <w:ilvl w:val="6"/>
        <w:numId w:val="5"/>
      </w:numPr>
      <w:outlineLvl w:val="6"/>
    </w:pPr>
  </w:style>
  <w:style w:type="paragraph" w:customStyle="1" w:styleId="SimpleL6">
    <w:name w:val="Simple L6"/>
    <w:basedOn w:val="Normal"/>
    <w:rsid w:val="00524D05"/>
    <w:pPr>
      <w:numPr>
        <w:ilvl w:val="5"/>
        <w:numId w:val="5"/>
      </w:numPr>
      <w:outlineLvl w:val="5"/>
    </w:pPr>
  </w:style>
  <w:style w:type="paragraph" w:customStyle="1" w:styleId="SimpleL5">
    <w:name w:val="Simple L5"/>
    <w:basedOn w:val="Normal"/>
    <w:rsid w:val="00524D05"/>
    <w:pPr>
      <w:numPr>
        <w:ilvl w:val="4"/>
        <w:numId w:val="5"/>
      </w:numPr>
      <w:outlineLvl w:val="4"/>
    </w:pPr>
  </w:style>
  <w:style w:type="paragraph" w:customStyle="1" w:styleId="SimpleL4">
    <w:name w:val="Simple L4"/>
    <w:basedOn w:val="Normal"/>
    <w:rsid w:val="00524D05"/>
    <w:pPr>
      <w:numPr>
        <w:ilvl w:val="3"/>
        <w:numId w:val="5"/>
      </w:numPr>
      <w:outlineLvl w:val="3"/>
    </w:pPr>
  </w:style>
  <w:style w:type="paragraph" w:customStyle="1" w:styleId="SimpleL3">
    <w:name w:val="Simple L3"/>
    <w:basedOn w:val="Normal"/>
    <w:rsid w:val="00524D05"/>
    <w:pPr>
      <w:numPr>
        <w:ilvl w:val="2"/>
        <w:numId w:val="5"/>
      </w:numPr>
      <w:outlineLvl w:val="2"/>
    </w:pPr>
  </w:style>
  <w:style w:type="paragraph" w:customStyle="1" w:styleId="SimpleL2">
    <w:name w:val="Simple L2"/>
    <w:basedOn w:val="Normal"/>
    <w:rsid w:val="00524D05"/>
    <w:pPr>
      <w:numPr>
        <w:ilvl w:val="1"/>
        <w:numId w:val="5"/>
      </w:numPr>
      <w:outlineLvl w:val="1"/>
    </w:pPr>
  </w:style>
  <w:style w:type="paragraph" w:customStyle="1" w:styleId="SimpleL1">
    <w:name w:val="Simple L1"/>
    <w:basedOn w:val="Normal"/>
    <w:rsid w:val="00524D05"/>
    <w:pPr>
      <w:numPr>
        <w:numId w:val="5"/>
      </w:numPr>
      <w:outlineLvl w:val="0"/>
    </w:pPr>
  </w:style>
  <w:style w:type="character" w:styleId="Hyperlink">
    <w:name w:val="Hyperlink"/>
    <w:rsid w:val="00524D05"/>
    <w:rPr>
      <w:color w:val="0000FF"/>
      <w:u w:val="single"/>
    </w:rPr>
  </w:style>
  <w:style w:type="paragraph" w:customStyle="1" w:styleId="Schedule3L9">
    <w:name w:val="Schedule 3 L9"/>
    <w:basedOn w:val="Normal"/>
    <w:link w:val="Schedule3L9Char"/>
    <w:rsid w:val="00524D05"/>
    <w:pPr>
      <w:outlineLvl w:val="8"/>
    </w:pPr>
  </w:style>
  <w:style w:type="character" w:customStyle="1" w:styleId="Schedule3L9Char">
    <w:name w:val="Schedule 3 L9 Char"/>
    <w:basedOn w:val="DefaultParagraphFont"/>
    <w:link w:val="Schedule3L9"/>
    <w:rsid w:val="00524D05"/>
    <w:rPr>
      <w:sz w:val="24"/>
      <w:szCs w:val="24"/>
      <w:lang w:eastAsia="en-US"/>
    </w:rPr>
  </w:style>
  <w:style w:type="paragraph" w:customStyle="1" w:styleId="Schedule3L8">
    <w:name w:val="Schedule 3 L8"/>
    <w:basedOn w:val="Normal"/>
    <w:next w:val="BodyText5"/>
    <w:link w:val="Schedule3L8Char"/>
    <w:rsid w:val="00524D05"/>
    <w:pPr>
      <w:numPr>
        <w:ilvl w:val="7"/>
        <w:numId w:val="6"/>
      </w:numPr>
      <w:outlineLvl w:val="7"/>
    </w:pPr>
  </w:style>
  <w:style w:type="character" w:customStyle="1" w:styleId="Schedule3L8Char">
    <w:name w:val="Schedule 3 L8 Char"/>
    <w:basedOn w:val="DefaultParagraphFont"/>
    <w:link w:val="Schedule3L8"/>
    <w:rsid w:val="00524D05"/>
    <w:rPr>
      <w:sz w:val="24"/>
      <w:szCs w:val="24"/>
      <w:lang w:eastAsia="en-US"/>
    </w:rPr>
  </w:style>
  <w:style w:type="paragraph" w:customStyle="1" w:styleId="Schedule3L7">
    <w:name w:val="Schedule 3 L7"/>
    <w:basedOn w:val="Normal"/>
    <w:next w:val="BodyText4"/>
    <w:link w:val="Schedule3L7Char"/>
    <w:rsid w:val="00524D05"/>
    <w:pPr>
      <w:numPr>
        <w:ilvl w:val="6"/>
        <w:numId w:val="6"/>
      </w:numPr>
      <w:outlineLvl w:val="6"/>
    </w:pPr>
  </w:style>
  <w:style w:type="character" w:customStyle="1" w:styleId="Schedule3L7Char">
    <w:name w:val="Schedule 3 L7 Char"/>
    <w:basedOn w:val="DefaultParagraphFont"/>
    <w:link w:val="Schedule3L7"/>
    <w:rsid w:val="00524D05"/>
    <w:rPr>
      <w:sz w:val="24"/>
      <w:szCs w:val="24"/>
      <w:lang w:eastAsia="en-US"/>
    </w:rPr>
  </w:style>
  <w:style w:type="paragraph" w:customStyle="1" w:styleId="Schedule3L6">
    <w:name w:val="Schedule 3 L6"/>
    <w:basedOn w:val="Normal"/>
    <w:next w:val="BodyText3"/>
    <w:link w:val="Schedule3L6Char"/>
    <w:rsid w:val="00524D05"/>
    <w:pPr>
      <w:numPr>
        <w:ilvl w:val="5"/>
        <w:numId w:val="6"/>
      </w:numPr>
      <w:outlineLvl w:val="5"/>
    </w:pPr>
  </w:style>
  <w:style w:type="character" w:customStyle="1" w:styleId="Schedule3L6Char">
    <w:name w:val="Schedule 3 L6 Char"/>
    <w:basedOn w:val="DefaultParagraphFont"/>
    <w:link w:val="Schedule3L6"/>
    <w:rsid w:val="00524D05"/>
    <w:rPr>
      <w:sz w:val="24"/>
      <w:szCs w:val="24"/>
      <w:lang w:eastAsia="en-US"/>
    </w:rPr>
  </w:style>
  <w:style w:type="paragraph" w:customStyle="1" w:styleId="Schedule3L5">
    <w:name w:val="Schedule 3 L5"/>
    <w:basedOn w:val="Normal"/>
    <w:next w:val="BodyText2"/>
    <w:link w:val="Schedule3L5Char"/>
    <w:rsid w:val="00524D05"/>
    <w:pPr>
      <w:numPr>
        <w:ilvl w:val="4"/>
        <w:numId w:val="6"/>
      </w:numPr>
      <w:outlineLvl w:val="4"/>
    </w:pPr>
  </w:style>
  <w:style w:type="character" w:customStyle="1" w:styleId="Schedule3L5Char">
    <w:name w:val="Schedule 3 L5 Char"/>
    <w:basedOn w:val="DefaultParagraphFont"/>
    <w:link w:val="Schedule3L5"/>
    <w:rsid w:val="00524D05"/>
    <w:rPr>
      <w:sz w:val="24"/>
      <w:szCs w:val="24"/>
      <w:lang w:eastAsia="en-US"/>
    </w:rPr>
  </w:style>
  <w:style w:type="paragraph" w:customStyle="1" w:styleId="Schedule3L4">
    <w:name w:val="Schedule 3 L4"/>
    <w:basedOn w:val="Normal"/>
    <w:next w:val="BodyText1"/>
    <w:link w:val="Schedule3L4Char"/>
    <w:rsid w:val="00524D05"/>
    <w:pPr>
      <w:numPr>
        <w:ilvl w:val="3"/>
        <w:numId w:val="6"/>
      </w:numPr>
      <w:outlineLvl w:val="3"/>
    </w:pPr>
  </w:style>
  <w:style w:type="character" w:customStyle="1" w:styleId="Schedule3L4Char">
    <w:name w:val="Schedule 3 L4 Char"/>
    <w:basedOn w:val="DefaultParagraphFont"/>
    <w:link w:val="Schedule3L4"/>
    <w:rsid w:val="00524D05"/>
    <w:rPr>
      <w:sz w:val="24"/>
      <w:szCs w:val="24"/>
      <w:lang w:eastAsia="en-US"/>
    </w:rPr>
  </w:style>
  <w:style w:type="paragraph" w:customStyle="1" w:styleId="Schedule3L3">
    <w:name w:val="Schedule 3 L3"/>
    <w:basedOn w:val="Normal"/>
    <w:next w:val="BodyText1"/>
    <w:link w:val="Schedule3L3Char"/>
    <w:rsid w:val="00524D05"/>
    <w:pPr>
      <w:keepNext/>
      <w:numPr>
        <w:ilvl w:val="2"/>
        <w:numId w:val="6"/>
      </w:numPr>
      <w:outlineLvl w:val="2"/>
    </w:pPr>
    <w:rPr>
      <w:b/>
    </w:rPr>
  </w:style>
  <w:style w:type="character" w:customStyle="1" w:styleId="Schedule3L3Char">
    <w:name w:val="Schedule 3 L3 Char"/>
    <w:basedOn w:val="DefaultParagraphFont"/>
    <w:link w:val="Schedule3L3"/>
    <w:rsid w:val="00524D05"/>
    <w:rPr>
      <w:b/>
      <w:sz w:val="24"/>
      <w:szCs w:val="24"/>
      <w:lang w:eastAsia="en-US"/>
    </w:rPr>
  </w:style>
  <w:style w:type="paragraph" w:customStyle="1" w:styleId="Schedule3L2">
    <w:name w:val="Schedule 3 L2"/>
    <w:basedOn w:val="Normal"/>
    <w:next w:val="BodyText"/>
    <w:link w:val="Schedule3L2Char"/>
    <w:rsid w:val="00524D05"/>
    <w:pPr>
      <w:numPr>
        <w:ilvl w:val="1"/>
        <w:numId w:val="6"/>
      </w:numPr>
      <w:jc w:val="center"/>
      <w:outlineLvl w:val="1"/>
    </w:pPr>
    <w:rPr>
      <w:b/>
      <w:caps/>
    </w:rPr>
  </w:style>
  <w:style w:type="character" w:customStyle="1" w:styleId="Schedule3L2Char">
    <w:name w:val="Schedule 3 L2 Char"/>
    <w:basedOn w:val="DefaultParagraphFont"/>
    <w:link w:val="Schedule3L2"/>
    <w:rsid w:val="00524D05"/>
    <w:rPr>
      <w:b/>
      <w:caps/>
      <w:sz w:val="24"/>
      <w:szCs w:val="24"/>
      <w:lang w:eastAsia="en-US"/>
    </w:rPr>
  </w:style>
  <w:style w:type="paragraph" w:customStyle="1" w:styleId="Schedule3L1">
    <w:name w:val="Schedule 3 L1"/>
    <w:basedOn w:val="Normal"/>
    <w:next w:val="BodyText"/>
    <w:link w:val="Schedule3L1Char"/>
    <w:rsid w:val="00524D05"/>
    <w:pPr>
      <w:keepNext/>
      <w:pageBreakBefore/>
      <w:numPr>
        <w:ilvl w:val="8"/>
        <w:numId w:val="6"/>
      </w:numPr>
      <w:jc w:val="center"/>
      <w:outlineLvl w:val="0"/>
    </w:pPr>
    <w:rPr>
      <w:b/>
      <w:caps/>
    </w:rPr>
  </w:style>
  <w:style w:type="character" w:customStyle="1" w:styleId="Schedule3L1Char">
    <w:name w:val="Schedule 3 L1 Char"/>
    <w:basedOn w:val="DefaultParagraphFont"/>
    <w:link w:val="Schedule3L1"/>
    <w:rsid w:val="00524D05"/>
    <w:rPr>
      <w:b/>
      <w:caps/>
      <w:sz w:val="24"/>
      <w:szCs w:val="24"/>
      <w:lang w:eastAsia="en-US"/>
    </w:rPr>
  </w:style>
  <w:style w:type="paragraph" w:customStyle="1" w:styleId="Schedule1L9">
    <w:name w:val="Schedule 1 L9"/>
    <w:basedOn w:val="Normal"/>
    <w:next w:val="BodyText6"/>
    <w:link w:val="Schedule1L9Char"/>
    <w:rsid w:val="00524D05"/>
    <w:pPr>
      <w:tabs>
        <w:tab w:val="num" w:pos="4320"/>
      </w:tabs>
      <w:ind w:left="4321" w:hanging="721"/>
      <w:outlineLvl w:val="8"/>
    </w:pPr>
  </w:style>
  <w:style w:type="character" w:customStyle="1" w:styleId="Schedule1L9Char">
    <w:name w:val="Schedule 1 L9 Char"/>
    <w:basedOn w:val="DefaultParagraphFont"/>
    <w:link w:val="Schedule1L9"/>
    <w:rsid w:val="00524D05"/>
    <w:rPr>
      <w:sz w:val="24"/>
      <w:szCs w:val="24"/>
      <w:lang w:eastAsia="en-US"/>
    </w:rPr>
  </w:style>
  <w:style w:type="paragraph" w:customStyle="1" w:styleId="Schedule1L8">
    <w:name w:val="Schedule 1 L8"/>
    <w:basedOn w:val="Normal"/>
    <w:next w:val="BodyText5"/>
    <w:link w:val="Schedule1L8Char"/>
    <w:rsid w:val="00524D05"/>
    <w:pPr>
      <w:numPr>
        <w:ilvl w:val="7"/>
        <w:numId w:val="7"/>
      </w:numPr>
      <w:outlineLvl w:val="7"/>
    </w:pPr>
  </w:style>
  <w:style w:type="character" w:customStyle="1" w:styleId="Schedule1L8Char">
    <w:name w:val="Schedule 1 L8 Char"/>
    <w:basedOn w:val="DefaultParagraphFont"/>
    <w:link w:val="Schedule1L8"/>
    <w:rsid w:val="00524D05"/>
    <w:rPr>
      <w:sz w:val="24"/>
      <w:szCs w:val="24"/>
      <w:lang w:eastAsia="en-US"/>
    </w:rPr>
  </w:style>
  <w:style w:type="paragraph" w:customStyle="1" w:styleId="Schedule1L7">
    <w:name w:val="Schedule 1 L7"/>
    <w:basedOn w:val="Normal"/>
    <w:next w:val="BodyText4"/>
    <w:link w:val="Schedule1L7Char"/>
    <w:rsid w:val="00524D05"/>
    <w:pPr>
      <w:numPr>
        <w:ilvl w:val="6"/>
        <w:numId w:val="7"/>
      </w:numPr>
      <w:outlineLvl w:val="6"/>
    </w:pPr>
  </w:style>
  <w:style w:type="character" w:customStyle="1" w:styleId="Schedule1L7Char">
    <w:name w:val="Schedule 1 L7 Char"/>
    <w:basedOn w:val="DefaultParagraphFont"/>
    <w:link w:val="Schedule1L7"/>
    <w:rsid w:val="00524D05"/>
    <w:rPr>
      <w:sz w:val="24"/>
      <w:szCs w:val="24"/>
      <w:lang w:eastAsia="en-US"/>
    </w:rPr>
  </w:style>
  <w:style w:type="paragraph" w:customStyle="1" w:styleId="Schedule1L6">
    <w:name w:val="Schedule 1 L6"/>
    <w:basedOn w:val="Normal"/>
    <w:next w:val="BodyText3"/>
    <w:link w:val="Schedule1L6Char"/>
    <w:rsid w:val="00524D05"/>
    <w:pPr>
      <w:numPr>
        <w:ilvl w:val="5"/>
        <w:numId w:val="7"/>
      </w:numPr>
      <w:outlineLvl w:val="5"/>
    </w:pPr>
  </w:style>
  <w:style w:type="character" w:customStyle="1" w:styleId="Schedule1L6Char">
    <w:name w:val="Schedule 1 L6 Char"/>
    <w:basedOn w:val="DefaultParagraphFont"/>
    <w:link w:val="Schedule1L6"/>
    <w:rsid w:val="00524D05"/>
    <w:rPr>
      <w:sz w:val="24"/>
      <w:szCs w:val="24"/>
      <w:lang w:eastAsia="en-US"/>
    </w:rPr>
  </w:style>
  <w:style w:type="paragraph" w:customStyle="1" w:styleId="Schedule1L5">
    <w:name w:val="Schedule 1 L5"/>
    <w:basedOn w:val="Normal"/>
    <w:next w:val="BodyText2"/>
    <w:link w:val="Schedule1L5Char"/>
    <w:rsid w:val="00524D05"/>
    <w:pPr>
      <w:numPr>
        <w:ilvl w:val="4"/>
        <w:numId w:val="7"/>
      </w:numPr>
      <w:outlineLvl w:val="4"/>
    </w:pPr>
  </w:style>
  <w:style w:type="character" w:customStyle="1" w:styleId="Schedule1L5Char">
    <w:name w:val="Schedule 1 L5 Char"/>
    <w:basedOn w:val="DefaultParagraphFont"/>
    <w:link w:val="Schedule1L5"/>
    <w:rsid w:val="00524D05"/>
    <w:rPr>
      <w:sz w:val="24"/>
      <w:szCs w:val="24"/>
      <w:lang w:eastAsia="en-US"/>
    </w:rPr>
  </w:style>
  <w:style w:type="paragraph" w:customStyle="1" w:styleId="Schedule1L4">
    <w:name w:val="Schedule 1 L4"/>
    <w:basedOn w:val="Normal"/>
    <w:next w:val="BodyText1"/>
    <w:link w:val="Schedule1L4Char"/>
    <w:rsid w:val="00524D05"/>
    <w:pPr>
      <w:numPr>
        <w:ilvl w:val="3"/>
        <w:numId w:val="7"/>
      </w:numPr>
      <w:outlineLvl w:val="3"/>
    </w:pPr>
  </w:style>
  <w:style w:type="character" w:customStyle="1" w:styleId="Schedule1L4Char">
    <w:name w:val="Schedule 1 L4 Char"/>
    <w:basedOn w:val="DefaultParagraphFont"/>
    <w:link w:val="Schedule1L4"/>
    <w:rsid w:val="00524D05"/>
    <w:rPr>
      <w:sz w:val="24"/>
      <w:szCs w:val="24"/>
      <w:lang w:eastAsia="en-US"/>
    </w:rPr>
  </w:style>
  <w:style w:type="paragraph" w:customStyle="1" w:styleId="Schedule1L3">
    <w:name w:val="Schedule 1 L3"/>
    <w:basedOn w:val="Normal"/>
    <w:next w:val="BodyText1"/>
    <w:link w:val="Schedule1L3Char"/>
    <w:rsid w:val="00524D05"/>
    <w:pPr>
      <w:numPr>
        <w:ilvl w:val="2"/>
        <w:numId w:val="7"/>
      </w:numPr>
      <w:outlineLvl w:val="2"/>
    </w:pPr>
  </w:style>
  <w:style w:type="character" w:customStyle="1" w:styleId="Schedule1L3Char">
    <w:name w:val="Schedule 1 L3 Char"/>
    <w:basedOn w:val="DefaultParagraphFont"/>
    <w:link w:val="Schedule1L3"/>
    <w:rsid w:val="00524D05"/>
    <w:rPr>
      <w:sz w:val="24"/>
      <w:szCs w:val="24"/>
      <w:lang w:eastAsia="en-US"/>
    </w:rPr>
  </w:style>
  <w:style w:type="paragraph" w:customStyle="1" w:styleId="Schedule1L2">
    <w:name w:val="Schedule 1 L2"/>
    <w:basedOn w:val="Normal"/>
    <w:next w:val="BodyText"/>
    <w:link w:val="Schedule1L2Char"/>
    <w:rsid w:val="00524D05"/>
    <w:pPr>
      <w:numPr>
        <w:ilvl w:val="1"/>
        <w:numId w:val="7"/>
      </w:numPr>
      <w:jc w:val="center"/>
      <w:outlineLvl w:val="1"/>
    </w:pPr>
    <w:rPr>
      <w:b/>
      <w:caps/>
    </w:rPr>
  </w:style>
  <w:style w:type="character" w:customStyle="1" w:styleId="Schedule1L2Char">
    <w:name w:val="Schedule 1 L2 Char"/>
    <w:basedOn w:val="DefaultParagraphFont"/>
    <w:link w:val="Schedule1L2"/>
    <w:rsid w:val="00524D05"/>
    <w:rPr>
      <w:b/>
      <w:caps/>
      <w:sz w:val="24"/>
      <w:szCs w:val="24"/>
      <w:lang w:eastAsia="en-US"/>
    </w:rPr>
  </w:style>
  <w:style w:type="paragraph" w:customStyle="1" w:styleId="Schedule1L1">
    <w:name w:val="Schedule 1 L1"/>
    <w:basedOn w:val="Normal"/>
    <w:next w:val="BodyText"/>
    <w:link w:val="Schedule1L1Char"/>
    <w:rsid w:val="00524D05"/>
    <w:pPr>
      <w:keepNext/>
      <w:pageBreakBefore/>
      <w:numPr>
        <w:ilvl w:val="8"/>
        <w:numId w:val="7"/>
      </w:numPr>
      <w:tabs>
        <w:tab w:val="clear" w:pos="4320"/>
      </w:tabs>
      <w:ind w:left="0" w:firstLine="0"/>
      <w:jc w:val="center"/>
      <w:outlineLvl w:val="0"/>
    </w:pPr>
    <w:rPr>
      <w:b/>
      <w:caps/>
    </w:rPr>
  </w:style>
  <w:style w:type="character" w:customStyle="1" w:styleId="Schedule1L1Char">
    <w:name w:val="Schedule 1 L1 Char"/>
    <w:basedOn w:val="DefaultParagraphFont"/>
    <w:link w:val="Schedule1L1"/>
    <w:rsid w:val="00524D05"/>
    <w:rPr>
      <w:b/>
      <w:caps/>
      <w:sz w:val="24"/>
      <w:szCs w:val="24"/>
      <w:lang w:eastAsia="en-US"/>
    </w:rPr>
  </w:style>
  <w:style w:type="paragraph" w:customStyle="1" w:styleId="General1L4">
    <w:name w:val="General 1 L4"/>
    <w:basedOn w:val="Normal"/>
    <w:next w:val="BodyText3"/>
    <w:link w:val="General1L4Char"/>
    <w:rsid w:val="00524D05"/>
    <w:pPr>
      <w:numPr>
        <w:ilvl w:val="3"/>
        <w:numId w:val="8"/>
      </w:numPr>
      <w:outlineLvl w:val="3"/>
    </w:pPr>
  </w:style>
  <w:style w:type="character" w:customStyle="1" w:styleId="General1L4Char">
    <w:name w:val="General 1 L4 Char"/>
    <w:basedOn w:val="DefaultParagraphFont"/>
    <w:link w:val="General1L4"/>
    <w:rsid w:val="00524D05"/>
    <w:rPr>
      <w:sz w:val="24"/>
      <w:szCs w:val="24"/>
      <w:lang w:eastAsia="en-US"/>
    </w:rPr>
  </w:style>
  <w:style w:type="paragraph" w:customStyle="1" w:styleId="General1L3">
    <w:name w:val="General 1 L3"/>
    <w:basedOn w:val="Normal"/>
    <w:next w:val="BodyText2"/>
    <w:link w:val="General1L3Char"/>
    <w:rsid w:val="00524D05"/>
    <w:pPr>
      <w:numPr>
        <w:ilvl w:val="2"/>
        <w:numId w:val="8"/>
      </w:numPr>
      <w:outlineLvl w:val="2"/>
    </w:pPr>
  </w:style>
  <w:style w:type="character" w:customStyle="1" w:styleId="General1L3Char">
    <w:name w:val="General 1 L3 Char"/>
    <w:basedOn w:val="DefaultParagraphFont"/>
    <w:link w:val="General1L3"/>
    <w:rsid w:val="00524D05"/>
    <w:rPr>
      <w:sz w:val="24"/>
      <w:szCs w:val="24"/>
      <w:lang w:eastAsia="en-US"/>
    </w:rPr>
  </w:style>
  <w:style w:type="paragraph" w:customStyle="1" w:styleId="General1L2">
    <w:name w:val="General 1 L2"/>
    <w:basedOn w:val="Normal"/>
    <w:next w:val="BodyText1"/>
    <w:link w:val="General1L2Char"/>
    <w:rsid w:val="00524D05"/>
    <w:pPr>
      <w:numPr>
        <w:ilvl w:val="1"/>
        <w:numId w:val="8"/>
      </w:numPr>
      <w:outlineLvl w:val="1"/>
    </w:pPr>
  </w:style>
  <w:style w:type="character" w:customStyle="1" w:styleId="General1L2Char">
    <w:name w:val="General 1 L2 Char"/>
    <w:basedOn w:val="DefaultParagraphFont"/>
    <w:link w:val="General1L2"/>
    <w:rsid w:val="00524D05"/>
    <w:rPr>
      <w:sz w:val="24"/>
      <w:szCs w:val="24"/>
      <w:lang w:eastAsia="en-US"/>
    </w:rPr>
  </w:style>
  <w:style w:type="paragraph" w:customStyle="1" w:styleId="General1L1">
    <w:name w:val="General 1 L1"/>
    <w:basedOn w:val="Normal"/>
    <w:next w:val="BodyText1"/>
    <w:link w:val="General1L1Char"/>
    <w:rsid w:val="00524D05"/>
    <w:pPr>
      <w:keepNext/>
      <w:numPr>
        <w:numId w:val="8"/>
      </w:numPr>
      <w:outlineLvl w:val="0"/>
    </w:pPr>
    <w:rPr>
      <w:b/>
    </w:rPr>
  </w:style>
  <w:style w:type="character" w:customStyle="1" w:styleId="General1L1Char">
    <w:name w:val="General 1 L1 Char"/>
    <w:basedOn w:val="DefaultParagraphFont"/>
    <w:link w:val="General1L1"/>
    <w:rsid w:val="00524D05"/>
    <w:rPr>
      <w:b/>
      <w:sz w:val="24"/>
      <w:szCs w:val="24"/>
      <w:lang w:eastAsia="en-US"/>
    </w:rPr>
  </w:style>
  <w:style w:type="character" w:styleId="FollowedHyperlink">
    <w:name w:val="FollowedHyperlink"/>
    <w:basedOn w:val="DefaultParagraphFont"/>
    <w:uiPriority w:val="99"/>
    <w:unhideWhenUsed/>
    <w:rsid w:val="00524D05"/>
    <w:rPr>
      <w:color w:val="800080"/>
      <w:u w:val="single"/>
    </w:rPr>
  </w:style>
  <w:style w:type="paragraph" w:customStyle="1" w:styleId="MarginNoteRight">
    <w:name w:val="Margin Note Right"/>
    <w:basedOn w:val="Normal"/>
    <w:rsid w:val="00524D05"/>
    <w:pPr>
      <w:framePr w:w="1134" w:hSpace="181" w:vSpace="181" w:wrap="around" w:vAnchor="text" w:hAnchor="page" w:xAlign="right" w:y="1"/>
      <w:spacing w:after="80"/>
    </w:pPr>
    <w:rPr>
      <w:rFonts w:eastAsia="Times New Roman" w:cs="Times New Roman"/>
      <w:sz w:val="16"/>
      <w:szCs w:val="20"/>
    </w:rPr>
  </w:style>
  <w:style w:type="paragraph" w:styleId="ListNumber">
    <w:name w:val="List Number"/>
    <w:basedOn w:val="Normal"/>
    <w:rsid w:val="00D31757"/>
    <w:pPr>
      <w:numPr>
        <w:numId w:val="9"/>
      </w:numPr>
      <w:contextualSpacing/>
    </w:pPr>
  </w:style>
  <w:style w:type="character" w:customStyle="1" w:styleId="db">
    <w:name w:val="db"/>
    <w:basedOn w:val="DefaultParagraphFont"/>
    <w:rsid w:val="00725BAF"/>
  </w:style>
  <w:style w:type="character" w:customStyle="1" w:styleId="UnresolvedMention1">
    <w:name w:val="Unresolved Mention1"/>
    <w:basedOn w:val="DefaultParagraphFont"/>
    <w:uiPriority w:val="99"/>
    <w:semiHidden/>
    <w:unhideWhenUsed/>
    <w:rsid w:val="00443AB3"/>
    <w:rPr>
      <w:color w:val="605E5C"/>
      <w:shd w:val="clear" w:color="auto" w:fill="E1DFDD"/>
    </w:rPr>
  </w:style>
  <w:style w:type="paragraph" w:styleId="ListBullet2">
    <w:name w:val="List Bullet 2"/>
    <w:basedOn w:val="Normal"/>
    <w:autoRedefine/>
    <w:uiPriority w:val="32"/>
    <w:qFormat/>
    <w:rsid w:val="00FE7760"/>
    <w:pPr>
      <w:ind w:left="709"/>
    </w:pPr>
    <w:rPr>
      <w:rFonts w:eastAsiaTheme="minorHAnsi" w:cs="Times New Roman"/>
      <w:lang w:val="en-US"/>
    </w:rPr>
  </w:style>
  <w:style w:type="paragraph" w:styleId="ListBullet">
    <w:name w:val="List Bullet"/>
    <w:basedOn w:val="Normal"/>
    <w:semiHidden/>
    <w:unhideWhenUsed/>
    <w:rsid w:val="00DC1B96"/>
    <w:pPr>
      <w:numPr>
        <w:numId w:val="10"/>
      </w:numPr>
      <w:contextualSpacing/>
    </w:pPr>
  </w:style>
  <w:style w:type="paragraph" w:styleId="ListBullet3">
    <w:name w:val="List Bullet 3"/>
    <w:basedOn w:val="Normal"/>
    <w:semiHidden/>
    <w:unhideWhenUsed/>
    <w:rsid w:val="00871781"/>
    <w:pPr>
      <w:numPr>
        <w:numId w:val="11"/>
      </w:numPr>
      <w:contextualSpacing/>
    </w:pPr>
  </w:style>
  <w:style w:type="table" w:customStyle="1" w:styleId="TableGrid10">
    <w:name w:val="Table Grid1"/>
    <w:basedOn w:val="TableNormal"/>
    <w:next w:val="TableGrid"/>
    <w:uiPriority w:val="59"/>
    <w:rsid w:val="00C85895"/>
    <w:pPr>
      <w:spacing w:after="240"/>
    </w:pPr>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
    <w:name w:val="nd"/>
    <w:basedOn w:val="Normal"/>
    <w:rsid w:val="00445E7A"/>
    <w:pPr>
      <w:spacing w:before="100" w:beforeAutospacing="1" w:after="100" w:afterAutospacing="1"/>
      <w:jc w:val="left"/>
    </w:pPr>
    <w:rPr>
      <w:rFonts w:eastAsia="Times New Roman" w:cs="Times New Roman"/>
      <w:lang w:eastAsia="en-GB"/>
    </w:rPr>
  </w:style>
  <w:style w:type="paragraph" w:customStyle="1" w:styleId="ns">
    <w:name w:val="ns"/>
    <w:basedOn w:val="Normal"/>
    <w:rsid w:val="00445E7A"/>
    <w:pPr>
      <w:spacing w:before="100" w:beforeAutospacing="1" w:after="100" w:afterAutospacing="1"/>
      <w:jc w:val="left"/>
    </w:pPr>
    <w:rPr>
      <w:rFonts w:eastAsia="Times New Roman" w:cs="Times New Roman"/>
      <w:lang w:eastAsia="en-GB"/>
    </w:rPr>
  </w:style>
  <w:style w:type="paragraph" w:customStyle="1" w:styleId="by">
    <w:name w:val="by"/>
    <w:basedOn w:val="Normal"/>
    <w:rsid w:val="00445E7A"/>
    <w:pPr>
      <w:spacing w:before="100" w:beforeAutospacing="1" w:after="100" w:afterAutospacing="1"/>
      <w:jc w:val="left"/>
    </w:pPr>
    <w:rPr>
      <w:rFonts w:eastAsia="Times New Roman" w:cs="Times New Roman"/>
      <w:lang w:eastAsia="en-GB"/>
    </w:rPr>
  </w:style>
  <w:style w:type="paragraph" w:customStyle="1" w:styleId="nt">
    <w:name w:val="nt"/>
    <w:basedOn w:val="Normal"/>
    <w:rsid w:val="00445E7A"/>
    <w:pPr>
      <w:spacing w:before="100" w:beforeAutospacing="1" w:after="100" w:afterAutospacing="1"/>
      <w:jc w:val="left"/>
    </w:pPr>
    <w:rPr>
      <w:rFonts w:eastAsia="Times New Roman" w:cs="Times New Roman"/>
      <w:lang w:eastAsia="en-GB"/>
    </w:rPr>
  </w:style>
  <w:style w:type="paragraph" w:customStyle="1" w:styleId="BulletL1">
    <w:name w:val="BulletL1"/>
    <w:basedOn w:val="Normal"/>
    <w:rsid w:val="002F55F8"/>
    <w:pPr>
      <w:numPr>
        <w:numId w:val="12"/>
      </w:numPr>
      <w:spacing w:before="240" w:after="0" w:line="260" w:lineRule="atLeast"/>
    </w:pPr>
    <w:rPr>
      <w:rFonts w:ascii="Arial" w:eastAsiaTheme="minorHAnsi" w:hAnsi="Arial" w:cs="Times New Roman"/>
      <w:sz w:val="20"/>
      <w:szCs w:val="22"/>
    </w:rPr>
  </w:style>
  <w:style w:type="paragraph" w:customStyle="1" w:styleId="BulletL2">
    <w:name w:val="BulletL2"/>
    <w:basedOn w:val="Normal"/>
    <w:rsid w:val="002F55F8"/>
    <w:pPr>
      <w:numPr>
        <w:ilvl w:val="1"/>
        <w:numId w:val="12"/>
      </w:numPr>
      <w:spacing w:before="240" w:after="0" w:line="260" w:lineRule="atLeast"/>
    </w:pPr>
    <w:rPr>
      <w:rFonts w:ascii="Arial" w:eastAsiaTheme="minorHAnsi" w:hAnsi="Arial" w:cs="Times New Roman"/>
      <w:sz w:val="20"/>
      <w:szCs w:val="22"/>
    </w:rPr>
  </w:style>
  <w:style w:type="paragraph" w:customStyle="1" w:styleId="BulletL3">
    <w:name w:val="BulletL3"/>
    <w:basedOn w:val="Normal"/>
    <w:rsid w:val="002F55F8"/>
    <w:pPr>
      <w:numPr>
        <w:ilvl w:val="2"/>
        <w:numId w:val="12"/>
      </w:numPr>
      <w:spacing w:before="240" w:after="0" w:line="260" w:lineRule="atLeast"/>
    </w:pPr>
    <w:rPr>
      <w:rFonts w:ascii="Arial" w:eastAsiaTheme="minorHAnsi" w:hAnsi="Arial" w:cs="Times New Roman"/>
      <w:sz w:val="20"/>
      <w:szCs w:val="22"/>
    </w:rPr>
  </w:style>
  <w:style w:type="paragraph" w:customStyle="1" w:styleId="BulletL5">
    <w:name w:val="BulletL5"/>
    <w:basedOn w:val="Normal"/>
    <w:rsid w:val="002F55F8"/>
    <w:pPr>
      <w:numPr>
        <w:ilvl w:val="4"/>
        <w:numId w:val="12"/>
      </w:numPr>
      <w:spacing w:after="0" w:line="260" w:lineRule="atLeast"/>
    </w:pPr>
    <w:rPr>
      <w:rFonts w:ascii="Arial" w:eastAsiaTheme="minorHAnsi" w:hAnsi="Arial" w:cs="Times New Roman"/>
      <w:sz w:val="20"/>
      <w:szCs w:val="22"/>
    </w:rPr>
  </w:style>
  <w:style w:type="paragraph" w:customStyle="1" w:styleId="BulletL6">
    <w:name w:val="BulletL6"/>
    <w:basedOn w:val="Normal"/>
    <w:rsid w:val="002F55F8"/>
    <w:pPr>
      <w:numPr>
        <w:ilvl w:val="5"/>
        <w:numId w:val="12"/>
      </w:numPr>
      <w:spacing w:before="240" w:after="0" w:line="260" w:lineRule="atLeast"/>
    </w:pPr>
    <w:rPr>
      <w:rFonts w:ascii="Arial" w:eastAsiaTheme="minorHAnsi" w:hAnsi="Arial" w:cs="Times New Roman"/>
      <w:sz w:val="20"/>
      <w:szCs w:val="22"/>
    </w:rPr>
  </w:style>
  <w:style w:type="paragraph" w:customStyle="1" w:styleId="BulletL7">
    <w:name w:val="BulletL7"/>
    <w:basedOn w:val="Normal"/>
    <w:rsid w:val="002F55F8"/>
    <w:pPr>
      <w:numPr>
        <w:ilvl w:val="6"/>
        <w:numId w:val="12"/>
      </w:numPr>
      <w:spacing w:before="240" w:after="0" w:line="260" w:lineRule="atLeast"/>
    </w:pPr>
    <w:rPr>
      <w:rFonts w:ascii="Arial" w:eastAsiaTheme="minorHAnsi" w:hAnsi="Arial" w:cs="Times New Roman"/>
      <w:sz w:val="20"/>
      <w:szCs w:val="22"/>
    </w:rPr>
  </w:style>
  <w:style w:type="paragraph" w:customStyle="1" w:styleId="BulletL8">
    <w:name w:val="BulletL8"/>
    <w:basedOn w:val="Normal"/>
    <w:rsid w:val="002F55F8"/>
    <w:pPr>
      <w:numPr>
        <w:ilvl w:val="7"/>
        <w:numId w:val="12"/>
      </w:numPr>
      <w:spacing w:before="240" w:after="0" w:line="260" w:lineRule="atLeast"/>
    </w:pPr>
    <w:rPr>
      <w:rFonts w:ascii="Arial" w:eastAsiaTheme="minorHAnsi" w:hAnsi="Arial" w:cs="Times New Roman"/>
      <w:sz w:val="20"/>
      <w:szCs w:val="22"/>
    </w:rPr>
  </w:style>
  <w:style w:type="paragraph" w:customStyle="1" w:styleId="BulletL9">
    <w:name w:val="BulletL9"/>
    <w:basedOn w:val="Normal"/>
    <w:rsid w:val="002F55F8"/>
    <w:pPr>
      <w:numPr>
        <w:ilvl w:val="8"/>
        <w:numId w:val="12"/>
      </w:numPr>
      <w:spacing w:before="240" w:after="0" w:line="260" w:lineRule="atLeast"/>
      <w:ind w:left="1440"/>
      <w:contextualSpacing/>
    </w:pPr>
    <w:rPr>
      <w:rFonts w:ascii="Arial" w:eastAsiaTheme="minorHAnsi" w:hAnsi="Arial" w:cs="Times New Roman"/>
      <w:sz w:val="20"/>
      <w:szCs w:val="22"/>
    </w:rPr>
  </w:style>
  <w:style w:type="paragraph" w:customStyle="1" w:styleId="DocText">
    <w:name w:val="DocText"/>
    <w:basedOn w:val="Normal"/>
    <w:rsid w:val="002F55F8"/>
    <w:pPr>
      <w:numPr>
        <w:numId w:val="13"/>
      </w:numPr>
      <w:spacing w:before="240" w:after="0" w:line="260" w:lineRule="atLeast"/>
    </w:pPr>
    <w:rPr>
      <w:rFonts w:ascii="Arial" w:eastAsiaTheme="minorHAnsi" w:hAnsi="Arial" w:cs="Times New Roman"/>
      <w:sz w:val="20"/>
      <w:szCs w:val="22"/>
    </w:rPr>
  </w:style>
  <w:style w:type="paragraph" w:customStyle="1" w:styleId="DocTextL1">
    <w:name w:val="DocTextL1"/>
    <w:basedOn w:val="DocText"/>
    <w:rsid w:val="002F55F8"/>
    <w:pPr>
      <w:numPr>
        <w:ilvl w:val="1"/>
      </w:numPr>
    </w:pPr>
  </w:style>
  <w:style w:type="paragraph" w:customStyle="1" w:styleId="DocTextL2">
    <w:name w:val="DocTextL2"/>
    <w:basedOn w:val="DocText"/>
    <w:rsid w:val="002F55F8"/>
    <w:pPr>
      <w:numPr>
        <w:ilvl w:val="2"/>
      </w:numPr>
    </w:pPr>
  </w:style>
  <w:style w:type="paragraph" w:customStyle="1" w:styleId="DocTextL3">
    <w:name w:val="DocTextL3"/>
    <w:basedOn w:val="DocText"/>
    <w:rsid w:val="002F55F8"/>
    <w:pPr>
      <w:numPr>
        <w:ilvl w:val="3"/>
      </w:numPr>
    </w:pPr>
  </w:style>
  <w:style w:type="paragraph" w:customStyle="1" w:styleId="DocTextL4">
    <w:name w:val="DocTextL4"/>
    <w:basedOn w:val="DocText"/>
    <w:rsid w:val="002F55F8"/>
    <w:pPr>
      <w:numPr>
        <w:ilvl w:val="4"/>
      </w:numPr>
    </w:pPr>
  </w:style>
  <w:style w:type="paragraph" w:customStyle="1" w:styleId="DocTextL5">
    <w:name w:val="DocTextL5"/>
    <w:basedOn w:val="DocText"/>
    <w:rsid w:val="002F55F8"/>
    <w:pPr>
      <w:numPr>
        <w:ilvl w:val="5"/>
      </w:numPr>
    </w:pPr>
  </w:style>
  <w:style w:type="paragraph" w:customStyle="1" w:styleId="DocTextL6">
    <w:name w:val="DocTextL6"/>
    <w:basedOn w:val="DocText"/>
    <w:rsid w:val="002F55F8"/>
    <w:pPr>
      <w:numPr>
        <w:ilvl w:val="6"/>
      </w:numPr>
    </w:pPr>
  </w:style>
  <w:style w:type="paragraph" w:customStyle="1" w:styleId="DocTextL7">
    <w:name w:val="DocTextL7"/>
    <w:basedOn w:val="DocText"/>
    <w:rsid w:val="002F55F8"/>
    <w:pPr>
      <w:numPr>
        <w:ilvl w:val="7"/>
      </w:numPr>
    </w:pPr>
  </w:style>
  <w:style w:type="paragraph" w:customStyle="1" w:styleId="DocTextL8">
    <w:name w:val="DocTextL8"/>
    <w:basedOn w:val="DocText"/>
    <w:rsid w:val="002F55F8"/>
    <w:pPr>
      <w:numPr>
        <w:ilvl w:val="8"/>
      </w:numPr>
    </w:pPr>
  </w:style>
  <w:style w:type="table" w:customStyle="1" w:styleId="TableGrid20">
    <w:name w:val="Table Grid2"/>
    <w:basedOn w:val="TableNormal"/>
    <w:next w:val="TableGrid"/>
    <w:uiPriority w:val="59"/>
    <w:rsid w:val="00CA5483"/>
    <w:rPr>
      <w:rFonts w:eastAsia="Calibri" w:cs="Times New Roman"/>
      <w:sz w:val="22"/>
      <w:szCs w:val="22"/>
      <w:lang w:eastAsia="en-US"/>
    </w:rPr>
    <w:tblPr>
      <w:tblCellMar>
        <w:left w:w="0" w:type="dxa"/>
        <w:right w:w="0" w:type="dxa"/>
      </w:tblCellMar>
    </w:tblPr>
  </w:style>
  <w:style w:type="paragraph" w:customStyle="1" w:styleId="BulletL40">
    <w:name w:val="BulletL4"/>
    <w:basedOn w:val="DocText"/>
    <w:rsid w:val="00B51A49"/>
    <w:pPr>
      <w:numPr>
        <w:numId w:val="14"/>
      </w:numPr>
    </w:pPr>
  </w:style>
  <w:style w:type="character" w:customStyle="1" w:styleId="UnresolvedMention2">
    <w:name w:val="Unresolved Mention2"/>
    <w:basedOn w:val="DefaultParagraphFont"/>
    <w:uiPriority w:val="99"/>
    <w:semiHidden/>
    <w:unhideWhenUsed/>
    <w:rsid w:val="00A44F1C"/>
    <w:rPr>
      <w:color w:val="605E5C"/>
      <w:shd w:val="clear" w:color="auto" w:fill="E1DFDD"/>
    </w:rPr>
  </w:style>
  <w:style w:type="paragraph" w:customStyle="1" w:styleId="AODocTxt">
    <w:name w:val="AODocTxt"/>
    <w:basedOn w:val="Normal"/>
    <w:rsid w:val="002C2E08"/>
    <w:pPr>
      <w:spacing w:before="240" w:after="0" w:line="260" w:lineRule="atLeast"/>
    </w:pPr>
    <w:rPr>
      <w:rFonts w:eastAsiaTheme="minorHAnsi" w:cs="Times New Roman"/>
      <w:sz w:val="22"/>
      <w:szCs w:val="22"/>
    </w:rPr>
  </w:style>
  <w:style w:type="paragraph" w:customStyle="1" w:styleId="OCHeading">
    <w:name w:val="OCHeading"/>
    <w:basedOn w:val="Normal"/>
    <w:qFormat/>
    <w:rsid w:val="001E6A64"/>
    <w:pPr>
      <w:widowControl w:val="0"/>
      <w:spacing w:before="240" w:after="0" w:line="260" w:lineRule="atLeast"/>
      <w:jc w:val="center"/>
    </w:pPr>
    <w:rPr>
      <w:rFonts w:ascii="Times New Roman Bold" w:eastAsiaTheme="minorHAnsi" w:hAnsi="Times New Roman Bold" w:cstheme="minorBidi"/>
      <w:b/>
      <w:caps/>
      <w:sz w:val="20"/>
      <w:szCs w:val="20"/>
      <w:lang w:val="en-US"/>
    </w:rPr>
  </w:style>
  <w:style w:type="paragraph" w:customStyle="1" w:styleId="justify">
    <w:name w:val="justify"/>
    <w:basedOn w:val="DocText"/>
    <w:rsid w:val="00CE2374"/>
    <w:pPr>
      <w:numPr>
        <w:numId w:val="0"/>
      </w:numPr>
      <w:jc w:val="left"/>
    </w:pPr>
    <w:rPr>
      <w:rFonts w:cs="Arial"/>
      <w:szCs w:val="20"/>
    </w:rPr>
  </w:style>
  <w:style w:type="paragraph" w:customStyle="1" w:styleId="nu">
    <w:name w:val="nu"/>
    <w:basedOn w:val="DocText"/>
    <w:rsid w:val="00AD0F2A"/>
    <w:pPr>
      <w:numPr>
        <w:numId w:val="0"/>
      </w:numPr>
      <w:spacing w:before="0"/>
    </w:pPr>
    <w:rPr>
      <w:rFonts w:cs="Arial"/>
      <w:b/>
      <w:szCs w:val="20"/>
    </w:rPr>
  </w:style>
  <w:style w:type="paragraph" w:customStyle="1" w:styleId="Num1L1">
    <w:name w:val="Num1L1"/>
    <w:basedOn w:val="DocText"/>
    <w:next w:val="DocTextL1"/>
    <w:rsid w:val="00AD0F2A"/>
    <w:pPr>
      <w:keepNext/>
      <w:numPr>
        <w:numId w:val="0"/>
      </w:numPr>
      <w:outlineLvl w:val="0"/>
    </w:pPr>
    <w:rPr>
      <w:b/>
    </w:rPr>
  </w:style>
  <w:style w:type="paragraph" w:customStyle="1" w:styleId="Num1L2">
    <w:name w:val="Num1L2"/>
    <w:basedOn w:val="DocText"/>
    <w:next w:val="DocTextL1"/>
    <w:rsid w:val="00AD0F2A"/>
    <w:pPr>
      <w:keepNext/>
      <w:numPr>
        <w:numId w:val="0"/>
      </w:numPr>
      <w:outlineLvl w:val="1"/>
    </w:pPr>
  </w:style>
  <w:style w:type="paragraph" w:customStyle="1" w:styleId="Num1L3">
    <w:name w:val="Num1L3"/>
    <w:basedOn w:val="DocText"/>
    <w:next w:val="DocTextL2"/>
    <w:rsid w:val="00AD0F2A"/>
    <w:pPr>
      <w:numPr>
        <w:numId w:val="0"/>
      </w:numPr>
    </w:pPr>
  </w:style>
  <w:style w:type="paragraph" w:customStyle="1" w:styleId="Num1L4">
    <w:name w:val="Num1L4"/>
    <w:basedOn w:val="DocText"/>
    <w:next w:val="DocTextL2"/>
    <w:rsid w:val="00AD0F2A"/>
    <w:pPr>
      <w:numPr>
        <w:numId w:val="0"/>
      </w:numPr>
    </w:pPr>
  </w:style>
  <w:style w:type="paragraph" w:customStyle="1" w:styleId="Num1L5">
    <w:name w:val="Num1L5"/>
    <w:basedOn w:val="DocText"/>
    <w:next w:val="DocTextL3"/>
    <w:rsid w:val="00AD0F2A"/>
    <w:pPr>
      <w:numPr>
        <w:numId w:val="0"/>
      </w:numPr>
    </w:pPr>
  </w:style>
  <w:style w:type="paragraph" w:customStyle="1" w:styleId="Num1L6">
    <w:name w:val="Num1L6"/>
    <w:basedOn w:val="DocText"/>
    <w:next w:val="DocTextL3"/>
    <w:rsid w:val="00AD0F2A"/>
    <w:pPr>
      <w:numPr>
        <w:numId w:val="0"/>
      </w:numPr>
    </w:pPr>
  </w:style>
  <w:style w:type="paragraph" w:customStyle="1" w:styleId="Num1L7">
    <w:name w:val="Num1L7"/>
    <w:basedOn w:val="DocText"/>
    <w:next w:val="DocTextL4"/>
    <w:rsid w:val="00AD0F2A"/>
    <w:pPr>
      <w:numPr>
        <w:numId w:val="0"/>
      </w:numPr>
    </w:pPr>
  </w:style>
  <w:style w:type="paragraph" w:customStyle="1" w:styleId="Num1L8">
    <w:name w:val="Num1L8"/>
    <w:basedOn w:val="DocText"/>
    <w:next w:val="DocTextL4"/>
    <w:rsid w:val="00AD0F2A"/>
    <w:pPr>
      <w:numPr>
        <w:numId w:val="0"/>
      </w:numPr>
    </w:pPr>
  </w:style>
  <w:style w:type="paragraph" w:customStyle="1" w:styleId="Num1L9">
    <w:name w:val="Num1L9"/>
    <w:basedOn w:val="DocText"/>
    <w:next w:val="DocTextL5"/>
    <w:rsid w:val="00AD0F2A"/>
    <w:pPr>
      <w:numPr>
        <w:numId w:val="0"/>
      </w:numPr>
    </w:pPr>
  </w:style>
  <w:style w:type="paragraph" w:customStyle="1" w:styleId="jul">
    <w:name w:val="jul"/>
    <w:basedOn w:val="Normal"/>
    <w:rsid w:val="00BF7610"/>
    <w:rPr>
      <w:rFonts w:ascii="Arial" w:hAnsi="Arial" w:cs="Arial"/>
      <w:sz w:val="20"/>
      <w:szCs w:val="20"/>
    </w:rPr>
  </w:style>
  <w:style w:type="character" w:customStyle="1" w:styleId="aw">
    <w:name w:val="aw"/>
    <w:basedOn w:val="DefaultParagraphFont"/>
    <w:rsid w:val="00197335"/>
  </w:style>
  <w:style w:type="paragraph" w:styleId="Revision">
    <w:name w:val="Revision"/>
    <w:hidden/>
    <w:semiHidden/>
    <w:rsid w:val="00DF6321"/>
    <w:rPr>
      <w:sz w:val="24"/>
      <w:szCs w:val="24"/>
      <w:lang w:eastAsia="en-US"/>
    </w:rPr>
  </w:style>
  <w:style w:type="paragraph" w:customStyle="1" w:styleId="AnxTitle">
    <w:name w:val="AnxTitle"/>
    <w:basedOn w:val="DocText"/>
    <w:next w:val="DocText"/>
    <w:rsid w:val="00FA3896"/>
    <w:pPr>
      <w:numPr>
        <w:ilvl w:val="1"/>
        <w:numId w:val="96"/>
      </w:numPr>
      <w:jc w:val="center"/>
    </w:pPr>
    <w:rPr>
      <w:b/>
      <w:caps/>
    </w:rPr>
  </w:style>
  <w:style w:type="paragraph" w:customStyle="1" w:styleId="AnxHead">
    <w:name w:val="AnxHead"/>
    <w:basedOn w:val="DocText"/>
    <w:next w:val="AnxTitle"/>
    <w:rsid w:val="00FA3896"/>
    <w:pPr>
      <w:pageBreakBefore/>
      <w:numPr>
        <w:numId w:val="96"/>
      </w:numPr>
      <w:ind w:left="0"/>
      <w:jc w:val="center"/>
    </w:pPr>
    <w:rPr>
      <w:b/>
      <w:caps/>
    </w:rPr>
  </w:style>
  <w:style w:type="paragraph" w:customStyle="1" w:styleId="AnxPartTitle">
    <w:name w:val="AnxPartTitle"/>
    <w:basedOn w:val="DocText"/>
    <w:next w:val="DocText"/>
    <w:rsid w:val="00FA3896"/>
    <w:pPr>
      <w:keepNext/>
      <w:numPr>
        <w:ilvl w:val="3"/>
        <w:numId w:val="96"/>
      </w:numPr>
      <w:jc w:val="center"/>
    </w:pPr>
    <w:rPr>
      <w:b/>
      <w:caps/>
    </w:rPr>
  </w:style>
  <w:style w:type="paragraph" w:customStyle="1" w:styleId="AnxPartHead">
    <w:name w:val="AnxPartHead"/>
    <w:basedOn w:val="DocText"/>
    <w:next w:val="AnxPartTitle"/>
    <w:rsid w:val="00FA3896"/>
    <w:pPr>
      <w:keepNext/>
      <w:numPr>
        <w:ilvl w:val="2"/>
        <w:numId w:val="96"/>
      </w:numPr>
      <w:jc w:val="center"/>
    </w:pPr>
    <w:rPr>
      <w:b/>
      <w:caps/>
    </w:rPr>
  </w:style>
  <w:style w:type="paragraph" w:customStyle="1" w:styleId="AppendixNum1">
    <w:name w:val="AppendixNum1"/>
    <w:basedOn w:val="DocText"/>
    <w:rsid w:val="00FA3896"/>
    <w:pPr>
      <w:numPr>
        <w:ilvl w:val="4"/>
        <w:numId w:val="96"/>
      </w:numPr>
    </w:pPr>
    <w:rPr>
      <w:b/>
    </w:rPr>
  </w:style>
  <w:style w:type="paragraph" w:customStyle="1" w:styleId="AppendixNum2">
    <w:name w:val="AppendixNum2"/>
    <w:basedOn w:val="DocText"/>
    <w:rsid w:val="00FA3896"/>
    <w:pPr>
      <w:numPr>
        <w:ilvl w:val="5"/>
        <w:numId w:val="96"/>
      </w:numPr>
    </w:pPr>
  </w:style>
  <w:style w:type="paragraph" w:customStyle="1" w:styleId="AppendixNum3">
    <w:name w:val="AppendixNum3"/>
    <w:basedOn w:val="DocText"/>
    <w:rsid w:val="00FA3896"/>
    <w:pPr>
      <w:numPr>
        <w:ilvl w:val="6"/>
        <w:numId w:val="96"/>
      </w:numPr>
    </w:pPr>
  </w:style>
  <w:style w:type="paragraph" w:customStyle="1" w:styleId="AppendixNum4">
    <w:name w:val="AppendixNum4"/>
    <w:basedOn w:val="DocText"/>
    <w:rsid w:val="00FA3896"/>
    <w:pPr>
      <w:numPr>
        <w:ilvl w:val="7"/>
        <w:numId w:val="96"/>
      </w:numPr>
    </w:pPr>
  </w:style>
  <w:style w:type="paragraph" w:customStyle="1" w:styleId="AppendixNum5">
    <w:name w:val="AppendixNum5"/>
    <w:basedOn w:val="Normal"/>
    <w:rsid w:val="00FA3896"/>
    <w:pPr>
      <w:numPr>
        <w:ilvl w:val="8"/>
        <w:numId w:val="96"/>
      </w:numPr>
      <w:spacing w:before="240" w:after="0" w:line="260" w:lineRule="atLeast"/>
    </w:pPr>
    <w:rPr>
      <w:rFonts w:ascii="Arial" w:eastAsiaTheme="minorHAnsi" w:hAnsi="Arial"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55051">
      <w:bodyDiv w:val="1"/>
      <w:marLeft w:val="0"/>
      <w:marRight w:val="0"/>
      <w:marTop w:val="0"/>
      <w:marBottom w:val="0"/>
      <w:divBdr>
        <w:top w:val="none" w:sz="0" w:space="0" w:color="auto"/>
        <w:left w:val="none" w:sz="0" w:space="0" w:color="auto"/>
        <w:bottom w:val="none" w:sz="0" w:space="0" w:color="auto"/>
        <w:right w:val="none" w:sz="0" w:space="0" w:color="auto"/>
      </w:divBdr>
    </w:div>
    <w:div w:id="349383244">
      <w:bodyDiv w:val="1"/>
      <w:marLeft w:val="0"/>
      <w:marRight w:val="0"/>
      <w:marTop w:val="0"/>
      <w:marBottom w:val="0"/>
      <w:divBdr>
        <w:top w:val="none" w:sz="0" w:space="0" w:color="auto"/>
        <w:left w:val="none" w:sz="0" w:space="0" w:color="auto"/>
        <w:bottom w:val="none" w:sz="0" w:space="0" w:color="auto"/>
        <w:right w:val="none" w:sz="0" w:space="0" w:color="auto"/>
      </w:divBdr>
    </w:div>
    <w:div w:id="405495869">
      <w:bodyDiv w:val="1"/>
      <w:marLeft w:val="0"/>
      <w:marRight w:val="0"/>
      <w:marTop w:val="0"/>
      <w:marBottom w:val="0"/>
      <w:divBdr>
        <w:top w:val="none" w:sz="0" w:space="0" w:color="auto"/>
        <w:left w:val="none" w:sz="0" w:space="0" w:color="auto"/>
        <w:bottom w:val="none" w:sz="0" w:space="0" w:color="auto"/>
        <w:right w:val="none" w:sz="0" w:space="0" w:color="auto"/>
      </w:divBdr>
    </w:div>
    <w:div w:id="469254187">
      <w:bodyDiv w:val="1"/>
      <w:marLeft w:val="0"/>
      <w:marRight w:val="0"/>
      <w:marTop w:val="0"/>
      <w:marBottom w:val="0"/>
      <w:divBdr>
        <w:top w:val="none" w:sz="0" w:space="0" w:color="auto"/>
        <w:left w:val="none" w:sz="0" w:space="0" w:color="auto"/>
        <w:bottom w:val="none" w:sz="0" w:space="0" w:color="auto"/>
        <w:right w:val="none" w:sz="0" w:space="0" w:color="auto"/>
      </w:divBdr>
    </w:div>
    <w:div w:id="492529133">
      <w:bodyDiv w:val="1"/>
      <w:marLeft w:val="0"/>
      <w:marRight w:val="0"/>
      <w:marTop w:val="0"/>
      <w:marBottom w:val="0"/>
      <w:divBdr>
        <w:top w:val="none" w:sz="0" w:space="0" w:color="auto"/>
        <w:left w:val="none" w:sz="0" w:space="0" w:color="auto"/>
        <w:bottom w:val="none" w:sz="0" w:space="0" w:color="auto"/>
        <w:right w:val="none" w:sz="0" w:space="0" w:color="auto"/>
      </w:divBdr>
    </w:div>
    <w:div w:id="514227927">
      <w:bodyDiv w:val="1"/>
      <w:marLeft w:val="0"/>
      <w:marRight w:val="0"/>
      <w:marTop w:val="0"/>
      <w:marBottom w:val="0"/>
      <w:divBdr>
        <w:top w:val="none" w:sz="0" w:space="0" w:color="auto"/>
        <w:left w:val="none" w:sz="0" w:space="0" w:color="auto"/>
        <w:bottom w:val="none" w:sz="0" w:space="0" w:color="auto"/>
        <w:right w:val="none" w:sz="0" w:space="0" w:color="auto"/>
      </w:divBdr>
    </w:div>
    <w:div w:id="539900246">
      <w:bodyDiv w:val="1"/>
      <w:marLeft w:val="0"/>
      <w:marRight w:val="0"/>
      <w:marTop w:val="0"/>
      <w:marBottom w:val="0"/>
      <w:divBdr>
        <w:top w:val="none" w:sz="0" w:space="0" w:color="auto"/>
        <w:left w:val="none" w:sz="0" w:space="0" w:color="auto"/>
        <w:bottom w:val="none" w:sz="0" w:space="0" w:color="auto"/>
        <w:right w:val="none" w:sz="0" w:space="0" w:color="auto"/>
      </w:divBdr>
    </w:div>
    <w:div w:id="661860539">
      <w:bodyDiv w:val="1"/>
      <w:marLeft w:val="0"/>
      <w:marRight w:val="0"/>
      <w:marTop w:val="0"/>
      <w:marBottom w:val="0"/>
      <w:divBdr>
        <w:top w:val="none" w:sz="0" w:space="0" w:color="auto"/>
        <w:left w:val="none" w:sz="0" w:space="0" w:color="auto"/>
        <w:bottom w:val="none" w:sz="0" w:space="0" w:color="auto"/>
        <w:right w:val="none" w:sz="0" w:space="0" w:color="auto"/>
      </w:divBdr>
    </w:div>
    <w:div w:id="719325166">
      <w:bodyDiv w:val="1"/>
      <w:marLeft w:val="0"/>
      <w:marRight w:val="0"/>
      <w:marTop w:val="0"/>
      <w:marBottom w:val="0"/>
      <w:divBdr>
        <w:top w:val="none" w:sz="0" w:space="0" w:color="auto"/>
        <w:left w:val="none" w:sz="0" w:space="0" w:color="auto"/>
        <w:bottom w:val="none" w:sz="0" w:space="0" w:color="auto"/>
        <w:right w:val="none" w:sz="0" w:space="0" w:color="auto"/>
      </w:divBdr>
    </w:div>
    <w:div w:id="739521888">
      <w:bodyDiv w:val="1"/>
      <w:marLeft w:val="0"/>
      <w:marRight w:val="0"/>
      <w:marTop w:val="0"/>
      <w:marBottom w:val="0"/>
      <w:divBdr>
        <w:top w:val="none" w:sz="0" w:space="0" w:color="auto"/>
        <w:left w:val="none" w:sz="0" w:space="0" w:color="auto"/>
        <w:bottom w:val="none" w:sz="0" w:space="0" w:color="auto"/>
        <w:right w:val="none" w:sz="0" w:space="0" w:color="auto"/>
      </w:divBdr>
    </w:div>
    <w:div w:id="752968327">
      <w:bodyDiv w:val="1"/>
      <w:marLeft w:val="0"/>
      <w:marRight w:val="0"/>
      <w:marTop w:val="0"/>
      <w:marBottom w:val="0"/>
      <w:divBdr>
        <w:top w:val="none" w:sz="0" w:space="0" w:color="auto"/>
        <w:left w:val="none" w:sz="0" w:space="0" w:color="auto"/>
        <w:bottom w:val="none" w:sz="0" w:space="0" w:color="auto"/>
        <w:right w:val="none" w:sz="0" w:space="0" w:color="auto"/>
      </w:divBdr>
    </w:div>
    <w:div w:id="856845180">
      <w:bodyDiv w:val="1"/>
      <w:marLeft w:val="0"/>
      <w:marRight w:val="0"/>
      <w:marTop w:val="0"/>
      <w:marBottom w:val="0"/>
      <w:divBdr>
        <w:top w:val="none" w:sz="0" w:space="0" w:color="auto"/>
        <w:left w:val="none" w:sz="0" w:space="0" w:color="auto"/>
        <w:bottom w:val="none" w:sz="0" w:space="0" w:color="auto"/>
        <w:right w:val="none" w:sz="0" w:space="0" w:color="auto"/>
      </w:divBdr>
    </w:div>
    <w:div w:id="894585714">
      <w:bodyDiv w:val="1"/>
      <w:marLeft w:val="0"/>
      <w:marRight w:val="0"/>
      <w:marTop w:val="0"/>
      <w:marBottom w:val="0"/>
      <w:divBdr>
        <w:top w:val="none" w:sz="0" w:space="0" w:color="auto"/>
        <w:left w:val="none" w:sz="0" w:space="0" w:color="auto"/>
        <w:bottom w:val="none" w:sz="0" w:space="0" w:color="auto"/>
        <w:right w:val="none" w:sz="0" w:space="0" w:color="auto"/>
      </w:divBdr>
    </w:div>
    <w:div w:id="909540278">
      <w:bodyDiv w:val="1"/>
      <w:marLeft w:val="0"/>
      <w:marRight w:val="0"/>
      <w:marTop w:val="0"/>
      <w:marBottom w:val="0"/>
      <w:divBdr>
        <w:top w:val="none" w:sz="0" w:space="0" w:color="auto"/>
        <w:left w:val="none" w:sz="0" w:space="0" w:color="auto"/>
        <w:bottom w:val="none" w:sz="0" w:space="0" w:color="auto"/>
        <w:right w:val="none" w:sz="0" w:space="0" w:color="auto"/>
      </w:divBdr>
    </w:div>
    <w:div w:id="911040475">
      <w:bodyDiv w:val="1"/>
      <w:marLeft w:val="0"/>
      <w:marRight w:val="0"/>
      <w:marTop w:val="0"/>
      <w:marBottom w:val="0"/>
      <w:divBdr>
        <w:top w:val="none" w:sz="0" w:space="0" w:color="auto"/>
        <w:left w:val="none" w:sz="0" w:space="0" w:color="auto"/>
        <w:bottom w:val="none" w:sz="0" w:space="0" w:color="auto"/>
        <w:right w:val="none" w:sz="0" w:space="0" w:color="auto"/>
      </w:divBdr>
    </w:div>
    <w:div w:id="945699353">
      <w:bodyDiv w:val="1"/>
      <w:marLeft w:val="0"/>
      <w:marRight w:val="0"/>
      <w:marTop w:val="0"/>
      <w:marBottom w:val="0"/>
      <w:divBdr>
        <w:top w:val="none" w:sz="0" w:space="0" w:color="auto"/>
        <w:left w:val="none" w:sz="0" w:space="0" w:color="auto"/>
        <w:bottom w:val="none" w:sz="0" w:space="0" w:color="auto"/>
        <w:right w:val="none" w:sz="0" w:space="0" w:color="auto"/>
      </w:divBdr>
    </w:div>
    <w:div w:id="964778281">
      <w:bodyDiv w:val="1"/>
      <w:marLeft w:val="0"/>
      <w:marRight w:val="0"/>
      <w:marTop w:val="0"/>
      <w:marBottom w:val="0"/>
      <w:divBdr>
        <w:top w:val="none" w:sz="0" w:space="0" w:color="auto"/>
        <w:left w:val="none" w:sz="0" w:space="0" w:color="auto"/>
        <w:bottom w:val="none" w:sz="0" w:space="0" w:color="auto"/>
        <w:right w:val="none" w:sz="0" w:space="0" w:color="auto"/>
      </w:divBdr>
    </w:div>
    <w:div w:id="968320211">
      <w:bodyDiv w:val="1"/>
      <w:marLeft w:val="0"/>
      <w:marRight w:val="0"/>
      <w:marTop w:val="0"/>
      <w:marBottom w:val="0"/>
      <w:divBdr>
        <w:top w:val="none" w:sz="0" w:space="0" w:color="auto"/>
        <w:left w:val="none" w:sz="0" w:space="0" w:color="auto"/>
        <w:bottom w:val="none" w:sz="0" w:space="0" w:color="auto"/>
        <w:right w:val="none" w:sz="0" w:space="0" w:color="auto"/>
      </w:divBdr>
    </w:div>
    <w:div w:id="992298287">
      <w:bodyDiv w:val="1"/>
      <w:marLeft w:val="0"/>
      <w:marRight w:val="0"/>
      <w:marTop w:val="0"/>
      <w:marBottom w:val="0"/>
      <w:divBdr>
        <w:top w:val="none" w:sz="0" w:space="0" w:color="auto"/>
        <w:left w:val="none" w:sz="0" w:space="0" w:color="auto"/>
        <w:bottom w:val="none" w:sz="0" w:space="0" w:color="auto"/>
        <w:right w:val="none" w:sz="0" w:space="0" w:color="auto"/>
      </w:divBdr>
    </w:div>
    <w:div w:id="1028994059">
      <w:bodyDiv w:val="1"/>
      <w:marLeft w:val="0"/>
      <w:marRight w:val="0"/>
      <w:marTop w:val="0"/>
      <w:marBottom w:val="0"/>
      <w:divBdr>
        <w:top w:val="none" w:sz="0" w:space="0" w:color="auto"/>
        <w:left w:val="none" w:sz="0" w:space="0" w:color="auto"/>
        <w:bottom w:val="none" w:sz="0" w:space="0" w:color="auto"/>
        <w:right w:val="none" w:sz="0" w:space="0" w:color="auto"/>
      </w:divBdr>
    </w:div>
    <w:div w:id="1061946936">
      <w:bodyDiv w:val="1"/>
      <w:marLeft w:val="0"/>
      <w:marRight w:val="0"/>
      <w:marTop w:val="0"/>
      <w:marBottom w:val="0"/>
      <w:divBdr>
        <w:top w:val="none" w:sz="0" w:space="0" w:color="auto"/>
        <w:left w:val="none" w:sz="0" w:space="0" w:color="auto"/>
        <w:bottom w:val="none" w:sz="0" w:space="0" w:color="auto"/>
        <w:right w:val="none" w:sz="0" w:space="0" w:color="auto"/>
      </w:divBdr>
    </w:div>
    <w:div w:id="1149520582">
      <w:bodyDiv w:val="1"/>
      <w:marLeft w:val="0"/>
      <w:marRight w:val="0"/>
      <w:marTop w:val="0"/>
      <w:marBottom w:val="0"/>
      <w:divBdr>
        <w:top w:val="none" w:sz="0" w:space="0" w:color="auto"/>
        <w:left w:val="none" w:sz="0" w:space="0" w:color="auto"/>
        <w:bottom w:val="none" w:sz="0" w:space="0" w:color="auto"/>
        <w:right w:val="none" w:sz="0" w:space="0" w:color="auto"/>
      </w:divBdr>
    </w:div>
    <w:div w:id="1217473427">
      <w:bodyDiv w:val="1"/>
      <w:marLeft w:val="0"/>
      <w:marRight w:val="0"/>
      <w:marTop w:val="0"/>
      <w:marBottom w:val="0"/>
      <w:divBdr>
        <w:top w:val="none" w:sz="0" w:space="0" w:color="auto"/>
        <w:left w:val="none" w:sz="0" w:space="0" w:color="auto"/>
        <w:bottom w:val="none" w:sz="0" w:space="0" w:color="auto"/>
        <w:right w:val="none" w:sz="0" w:space="0" w:color="auto"/>
      </w:divBdr>
    </w:div>
    <w:div w:id="1224219357">
      <w:bodyDiv w:val="1"/>
      <w:marLeft w:val="0"/>
      <w:marRight w:val="0"/>
      <w:marTop w:val="0"/>
      <w:marBottom w:val="0"/>
      <w:divBdr>
        <w:top w:val="none" w:sz="0" w:space="0" w:color="auto"/>
        <w:left w:val="none" w:sz="0" w:space="0" w:color="auto"/>
        <w:bottom w:val="none" w:sz="0" w:space="0" w:color="auto"/>
        <w:right w:val="none" w:sz="0" w:space="0" w:color="auto"/>
      </w:divBdr>
    </w:div>
    <w:div w:id="1304887773">
      <w:bodyDiv w:val="1"/>
      <w:marLeft w:val="0"/>
      <w:marRight w:val="0"/>
      <w:marTop w:val="0"/>
      <w:marBottom w:val="0"/>
      <w:divBdr>
        <w:top w:val="none" w:sz="0" w:space="0" w:color="auto"/>
        <w:left w:val="none" w:sz="0" w:space="0" w:color="auto"/>
        <w:bottom w:val="none" w:sz="0" w:space="0" w:color="auto"/>
        <w:right w:val="none" w:sz="0" w:space="0" w:color="auto"/>
      </w:divBdr>
    </w:div>
    <w:div w:id="1312636843">
      <w:bodyDiv w:val="1"/>
      <w:marLeft w:val="0"/>
      <w:marRight w:val="0"/>
      <w:marTop w:val="0"/>
      <w:marBottom w:val="0"/>
      <w:divBdr>
        <w:top w:val="none" w:sz="0" w:space="0" w:color="auto"/>
        <w:left w:val="none" w:sz="0" w:space="0" w:color="auto"/>
        <w:bottom w:val="none" w:sz="0" w:space="0" w:color="auto"/>
        <w:right w:val="none" w:sz="0" w:space="0" w:color="auto"/>
      </w:divBdr>
    </w:div>
    <w:div w:id="1315791692">
      <w:bodyDiv w:val="1"/>
      <w:marLeft w:val="0"/>
      <w:marRight w:val="0"/>
      <w:marTop w:val="0"/>
      <w:marBottom w:val="0"/>
      <w:divBdr>
        <w:top w:val="none" w:sz="0" w:space="0" w:color="auto"/>
        <w:left w:val="none" w:sz="0" w:space="0" w:color="auto"/>
        <w:bottom w:val="none" w:sz="0" w:space="0" w:color="auto"/>
        <w:right w:val="none" w:sz="0" w:space="0" w:color="auto"/>
      </w:divBdr>
    </w:div>
    <w:div w:id="1319650801">
      <w:bodyDiv w:val="1"/>
      <w:marLeft w:val="0"/>
      <w:marRight w:val="0"/>
      <w:marTop w:val="0"/>
      <w:marBottom w:val="0"/>
      <w:divBdr>
        <w:top w:val="none" w:sz="0" w:space="0" w:color="auto"/>
        <w:left w:val="none" w:sz="0" w:space="0" w:color="auto"/>
        <w:bottom w:val="none" w:sz="0" w:space="0" w:color="auto"/>
        <w:right w:val="none" w:sz="0" w:space="0" w:color="auto"/>
      </w:divBdr>
    </w:div>
    <w:div w:id="1383946431">
      <w:bodyDiv w:val="1"/>
      <w:marLeft w:val="0"/>
      <w:marRight w:val="0"/>
      <w:marTop w:val="0"/>
      <w:marBottom w:val="0"/>
      <w:divBdr>
        <w:top w:val="none" w:sz="0" w:space="0" w:color="auto"/>
        <w:left w:val="none" w:sz="0" w:space="0" w:color="auto"/>
        <w:bottom w:val="none" w:sz="0" w:space="0" w:color="auto"/>
        <w:right w:val="none" w:sz="0" w:space="0" w:color="auto"/>
      </w:divBdr>
    </w:div>
    <w:div w:id="1387022154">
      <w:bodyDiv w:val="1"/>
      <w:marLeft w:val="0"/>
      <w:marRight w:val="0"/>
      <w:marTop w:val="0"/>
      <w:marBottom w:val="0"/>
      <w:divBdr>
        <w:top w:val="none" w:sz="0" w:space="0" w:color="auto"/>
        <w:left w:val="none" w:sz="0" w:space="0" w:color="auto"/>
        <w:bottom w:val="none" w:sz="0" w:space="0" w:color="auto"/>
        <w:right w:val="none" w:sz="0" w:space="0" w:color="auto"/>
      </w:divBdr>
    </w:div>
    <w:div w:id="1524898137">
      <w:bodyDiv w:val="1"/>
      <w:marLeft w:val="0"/>
      <w:marRight w:val="0"/>
      <w:marTop w:val="0"/>
      <w:marBottom w:val="0"/>
      <w:divBdr>
        <w:top w:val="none" w:sz="0" w:space="0" w:color="auto"/>
        <w:left w:val="none" w:sz="0" w:space="0" w:color="auto"/>
        <w:bottom w:val="none" w:sz="0" w:space="0" w:color="auto"/>
        <w:right w:val="none" w:sz="0" w:space="0" w:color="auto"/>
      </w:divBdr>
    </w:div>
    <w:div w:id="1569612700">
      <w:bodyDiv w:val="1"/>
      <w:marLeft w:val="0"/>
      <w:marRight w:val="0"/>
      <w:marTop w:val="0"/>
      <w:marBottom w:val="0"/>
      <w:divBdr>
        <w:top w:val="none" w:sz="0" w:space="0" w:color="auto"/>
        <w:left w:val="none" w:sz="0" w:space="0" w:color="auto"/>
        <w:bottom w:val="none" w:sz="0" w:space="0" w:color="auto"/>
        <w:right w:val="none" w:sz="0" w:space="0" w:color="auto"/>
      </w:divBdr>
    </w:div>
    <w:div w:id="1586763027">
      <w:bodyDiv w:val="1"/>
      <w:marLeft w:val="0"/>
      <w:marRight w:val="0"/>
      <w:marTop w:val="0"/>
      <w:marBottom w:val="0"/>
      <w:divBdr>
        <w:top w:val="none" w:sz="0" w:space="0" w:color="auto"/>
        <w:left w:val="none" w:sz="0" w:space="0" w:color="auto"/>
        <w:bottom w:val="none" w:sz="0" w:space="0" w:color="auto"/>
        <w:right w:val="none" w:sz="0" w:space="0" w:color="auto"/>
      </w:divBdr>
    </w:div>
    <w:div w:id="1605576959">
      <w:bodyDiv w:val="1"/>
      <w:marLeft w:val="0"/>
      <w:marRight w:val="0"/>
      <w:marTop w:val="0"/>
      <w:marBottom w:val="0"/>
      <w:divBdr>
        <w:top w:val="none" w:sz="0" w:space="0" w:color="auto"/>
        <w:left w:val="none" w:sz="0" w:space="0" w:color="auto"/>
        <w:bottom w:val="none" w:sz="0" w:space="0" w:color="auto"/>
        <w:right w:val="none" w:sz="0" w:space="0" w:color="auto"/>
      </w:divBdr>
    </w:div>
    <w:div w:id="1645425287">
      <w:bodyDiv w:val="1"/>
      <w:marLeft w:val="0"/>
      <w:marRight w:val="0"/>
      <w:marTop w:val="0"/>
      <w:marBottom w:val="0"/>
      <w:divBdr>
        <w:top w:val="none" w:sz="0" w:space="0" w:color="auto"/>
        <w:left w:val="none" w:sz="0" w:space="0" w:color="auto"/>
        <w:bottom w:val="none" w:sz="0" w:space="0" w:color="auto"/>
        <w:right w:val="none" w:sz="0" w:space="0" w:color="auto"/>
      </w:divBdr>
    </w:div>
    <w:div w:id="1889948567">
      <w:bodyDiv w:val="1"/>
      <w:marLeft w:val="0"/>
      <w:marRight w:val="0"/>
      <w:marTop w:val="0"/>
      <w:marBottom w:val="0"/>
      <w:divBdr>
        <w:top w:val="none" w:sz="0" w:space="0" w:color="auto"/>
        <w:left w:val="none" w:sz="0" w:space="0" w:color="auto"/>
        <w:bottom w:val="none" w:sz="0" w:space="0" w:color="auto"/>
        <w:right w:val="none" w:sz="0" w:space="0" w:color="auto"/>
      </w:divBdr>
    </w:div>
    <w:div w:id="1898931807">
      <w:bodyDiv w:val="1"/>
      <w:marLeft w:val="0"/>
      <w:marRight w:val="0"/>
      <w:marTop w:val="0"/>
      <w:marBottom w:val="0"/>
      <w:divBdr>
        <w:top w:val="none" w:sz="0" w:space="0" w:color="auto"/>
        <w:left w:val="none" w:sz="0" w:space="0" w:color="auto"/>
        <w:bottom w:val="none" w:sz="0" w:space="0" w:color="auto"/>
        <w:right w:val="none" w:sz="0" w:space="0" w:color="auto"/>
      </w:divBdr>
    </w:div>
    <w:div w:id="1900483111">
      <w:bodyDiv w:val="1"/>
      <w:marLeft w:val="0"/>
      <w:marRight w:val="0"/>
      <w:marTop w:val="0"/>
      <w:marBottom w:val="0"/>
      <w:divBdr>
        <w:top w:val="none" w:sz="0" w:space="0" w:color="auto"/>
        <w:left w:val="none" w:sz="0" w:space="0" w:color="auto"/>
        <w:bottom w:val="none" w:sz="0" w:space="0" w:color="auto"/>
        <w:right w:val="none" w:sz="0" w:space="0" w:color="auto"/>
      </w:divBdr>
    </w:div>
    <w:div w:id="1951467653">
      <w:bodyDiv w:val="1"/>
      <w:marLeft w:val="0"/>
      <w:marRight w:val="0"/>
      <w:marTop w:val="0"/>
      <w:marBottom w:val="0"/>
      <w:divBdr>
        <w:top w:val="none" w:sz="0" w:space="0" w:color="auto"/>
        <w:left w:val="none" w:sz="0" w:space="0" w:color="auto"/>
        <w:bottom w:val="none" w:sz="0" w:space="0" w:color="auto"/>
        <w:right w:val="none" w:sz="0" w:space="0" w:color="auto"/>
      </w:divBdr>
    </w:div>
    <w:div w:id="1980186456">
      <w:bodyDiv w:val="1"/>
      <w:marLeft w:val="0"/>
      <w:marRight w:val="0"/>
      <w:marTop w:val="0"/>
      <w:marBottom w:val="0"/>
      <w:divBdr>
        <w:top w:val="none" w:sz="0" w:space="0" w:color="auto"/>
        <w:left w:val="none" w:sz="0" w:space="0" w:color="auto"/>
        <w:bottom w:val="none" w:sz="0" w:space="0" w:color="auto"/>
        <w:right w:val="none" w:sz="0" w:space="0" w:color="auto"/>
      </w:divBdr>
    </w:div>
    <w:div w:id="2060401841">
      <w:bodyDiv w:val="1"/>
      <w:marLeft w:val="0"/>
      <w:marRight w:val="0"/>
      <w:marTop w:val="0"/>
      <w:marBottom w:val="0"/>
      <w:divBdr>
        <w:top w:val="none" w:sz="0" w:space="0" w:color="auto"/>
        <w:left w:val="none" w:sz="0" w:space="0" w:color="auto"/>
        <w:bottom w:val="none" w:sz="0" w:space="0" w:color="auto"/>
        <w:right w:val="none" w:sz="0" w:space="0" w:color="auto"/>
      </w:divBdr>
    </w:div>
    <w:div w:id="21356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etakeoverpanel.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ondonstockexchang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ondonstockexchange.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E94043364AA44A9BE71DB242218F88" ma:contentTypeVersion="8" ma:contentTypeDescription="Create a new document." ma:contentTypeScope="" ma:versionID="b021fab9aad9ec07964c469ba6e64614">
  <xsd:schema xmlns:xsd="http://www.w3.org/2001/XMLSchema" xmlns:xs="http://www.w3.org/2001/XMLSchema" xmlns:p="http://schemas.microsoft.com/office/2006/metadata/properties" xmlns:ns3="149216d8-3d08-4719-8ae9-b95feb80c7d3" targetNamespace="http://schemas.microsoft.com/office/2006/metadata/properties" ma:root="true" ma:fieldsID="cf1c1bf4ba610fa0a04545903305d4e0" ns3:_="">
    <xsd:import namespace="149216d8-3d08-4719-8ae9-b95feb80c7d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216d8-3d08-4719-8ae9-b95feb80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500E7-A46E-413D-B03B-6786E8232D5C}">
  <ds:schemaRefs>
    <ds:schemaRef ds:uri="http://schemas.microsoft.com/sharepoint/v3/contenttype/forms"/>
  </ds:schemaRefs>
</ds:datastoreItem>
</file>

<file path=customXml/itemProps2.xml><?xml version="1.0" encoding="utf-8"?>
<ds:datastoreItem xmlns:ds="http://schemas.openxmlformats.org/officeDocument/2006/customXml" ds:itemID="{E968F755-CAEC-4301-9840-A25E781494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1E5890-56F6-4605-B419-BFE82D5E8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216d8-3d08-4719-8ae9-b95feb80c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1BFBF-BCBF-4B3E-A69A-D08106C7C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12</Pages>
  <Words>6360</Words>
  <Characters>36254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Morgan Stanley</Company>
  <LinksUpToDate>false</LinksUpToDate>
  <CharactersWithSpaces>42529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Hodgson, Ben (IBD)</dc:creator>
  <cp:lastModifiedBy>Pieter Carnelley</cp:lastModifiedBy>
  <cp:revision>3</cp:revision>
  <cp:lastPrinted>2019-12-19T14:02:00Z</cp:lastPrinted>
  <dcterms:created xsi:type="dcterms:W3CDTF">2019-12-19T14:30:00Z</dcterms:created>
  <dcterms:modified xsi:type="dcterms:W3CDTF">2019-12-19T14:32:00Z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0x010100DBE94043364AA44A9BE71DB242218F88</vt:lpwstr>
  </property>
  <property fmtid="{D5CDD505-2E9C-101B-9397-08002B2CF9AE}" pid="3" name="Client">
    <vt:lpwstr>0130215</vt:lpwstr>
  </property>
  <property fmtid="{D5CDD505-2E9C-101B-9397-08002B2CF9AE}" pid="4" name="Matter">
    <vt:lpwstr>0000001</vt:lpwstr>
  </property>
  <property fmtid="{D5CDD505-2E9C-101B-9397-08002B2CF9AE}" pid="5" name="cpClientMatter">
    <vt:lpwstr>0130215-0000001</vt:lpwstr>
  </property>
  <property fmtid="{D5CDD505-2E9C-101B-9397-08002B2CF9AE}" pid="6" name="cpDocRef">
    <vt:lpwstr>CO:37796638.5</vt:lpwstr>
  </property>
  <property fmtid="{D5CDD505-2E9C-101B-9397-08002B2CF9AE}" pid="7" name="cpCombinedRef">
    <vt:lpwstr>0130215-0000001 CO:37796638.5</vt:lpwstr>
  </property>
</Properties>
</file>