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95A265" w14:textId="77777777" w:rsidR="006E73D5" w:rsidRDefault="006E73D5" w:rsidP="006E73D5">
      <w:pPr>
        <w:pStyle w:val="Title16"/>
        <w:spacing w:after="0" w:line="240" w:lineRule="auto"/>
        <w:jc w:val="left"/>
        <w:rPr>
          <w:rFonts w:ascii="Verdana" w:eastAsia="MS Mincho" w:hAnsi="Verdana" w:cs="Calibri"/>
          <w:b w:val="0"/>
          <w:sz w:val="20"/>
          <w:szCs w:val="20"/>
        </w:rPr>
      </w:pPr>
      <w:r w:rsidRPr="00D22205">
        <w:rPr>
          <w:rFonts w:ascii="Verdana" w:hAnsi="Verdana" w:cstheme="minorHAnsi"/>
          <w:sz w:val="20"/>
          <w:szCs w:val="20"/>
          <w:lang w:val="en-ZA"/>
        </w:rPr>
        <w:t>PROSUS N.V.</w:t>
      </w:r>
      <w:r w:rsidRPr="00B0160F">
        <w:rPr>
          <w:rFonts w:ascii="Verdana" w:hAnsi="Verdana" w:cstheme="minorHAnsi"/>
          <w:sz w:val="20"/>
          <w:szCs w:val="20"/>
          <w:lang w:val="en-ZA"/>
        </w:rPr>
        <w:br/>
      </w:r>
      <w:r>
        <w:rPr>
          <w:rFonts w:ascii="Verdana" w:eastAsia="MS Mincho" w:hAnsi="Verdana" w:cs="Calibri"/>
          <w:b w:val="0"/>
          <w:sz w:val="20"/>
          <w:szCs w:val="20"/>
        </w:rPr>
        <w:t>(Incorporated in the Netherlands)</w:t>
      </w:r>
    </w:p>
    <w:p w14:paraId="1483F807" w14:textId="77777777" w:rsidR="006E73D5" w:rsidRDefault="006E73D5" w:rsidP="006E73D5">
      <w:pPr>
        <w:pStyle w:val="Title16"/>
        <w:spacing w:after="0" w:line="240" w:lineRule="auto"/>
        <w:jc w:val="left"/>
        <w:rPr>
          <w:rFonts w:ascii="Verdana" w:eastAsia="MS Mincho" w:hAnsi="Verdana" w:cs="Calibri"/>
          <w:b w:val="0"/>
          <w:sz w:val="20"/>
          <w:szCs w:val="20"/>
        </w:rPr>
      </w:pPr>
      <w:r>
        <w:rPr>
          <w:rFonts w:ascii="Verdana" w:eastAsia="MS Mincho" w:hAnsi="Verdana" w:cs="Calibri"/>
          <w:b w:val="0"/>
          <w:sz w:val="20"/>
          <w:szCs w:val="20"/>
        </w:rPr>
        <w:t>(Legal Entity Identifier: 635400Z5LQ5F9OLVT688)</w:t>
      </w:r>
    </w:p>
    <w:p w14:paraId="25CED76C" w14:textId="77777777" w:rsidR="006E73D5" w:rsidRDefault="006E73D5" w:rsidP="006E73D5">
      <w:pPr>
        <w:pStyle w:val="Title16"/>
        <w:spacing w:after="0" w:line="240" w:lineRule="auto"/>
        <w:jc w:val="left"/>
        <w:rPr>
          <w:rFonts w:ascii="Verdana" w:eastAsia="MS Mincho" w:hAnsi="Verdana" w:cs="Calibri"/>
          <w:b w:val="0"/>
          <w:sz w:val="20"/>
          <w:szCs w:val="20"/>
        </w:rPr>
      </w:pPr>
      <w:r>
        <w:rPr>
          <w:rFonts w:ascii="Verdana" w:eastAsia="MS Mincho" w:hAnsi="Verdana" w:cs="Calibri"/>
          <w:b w:val="0"/>
          <w:sz w:val="20"/>
          <w:szCs w:val="20"/>
        </w:rPr>
        <w:t>ISIN: NL0013654783</w:t>
      </w:r>
    </w:p>
    <w:p w14:paraId="0B2B0A87" w14:textId="77777777" w:rsidR="006E73D5" w:rsidRDefault="006E73D5" w:rsidP="006E73D5">
      <w:pPr>
        <w:pStyle w:val="Title16"/>
        <w:spacing w:after="0" w:line="240" w:lineRule="auto"/>
        <w:jc w:val="left"/>
        <w:rPr>
          <w:rFonts w:ascii="Verdana" w:eastAsia="MS Mincho" w:hAnsi="Verdana" w:cs="Calibri"/>
          <w:b w:val="0"/>
          <w:sz w:val="20"/>
          <w:szCs w:val="20"/>
        </w:rPr>
      </w:pPr>
      <w:r>
        <w:rPr>
          <w:rFonts w:ascii="Verdana" w:eastAsia="MS Mincho" w:hAnsi="Verdana" w:cs="Calibri"/>
          <w:b w:val="0"/>
          <w:sz w:val="20"/>
          <w:szCs w:val="20"/>
        </w:rPr>
        <w:t>Euronext Amsterdam and JSE share code: PRX</w:t>
      </w:r>
    </w:p>
    <w:p w14:paraId="0D3F8AAD" w14:textId="77777777" w:rsidR="006E73D5" w:rsidRPr="00B0160F" w:rsidRDefault="006E73D5" w:rsidP="006E73D5">
      <w:pPr>
        <w:pStyle w:val="PlainText"/>
        <w:rPr>
          <w:rFonts w:ascii="Verdana" w:hAnsi="Verdana" w:cstheme="minorHAnsi"/>
          <w:sz w:val="20"/>
          <w:szCs w:val="20"/>
          <w:lang w:val="en-ZA"/>
        </w:rPr>
      </w:pPr>
      <w:r>
        <w:rPr>
          <w:rFonts w:ascii="Verdana" w:eastAsia="MS Mincho" w:hAnsi="Verdana"/>
          <w:sz w:val="20"/>
          <w:szCs w:val="20"/>
        </w:rPr>
        <w:t>(</w:t>
      </w:r>
      <w:r w:rsidRPr="00D22205">
        <w:rPr>
          <w:rFonts w:ascii="Verdana" w:eastAsia="MS Mincho" w:hAnsi="Verdana"/>
          <w:b/>
          <w:bCs/>
          <w:sz w:val="20"/>
          <w:szCs w:val="20"/>
        </w:rPr>
        <w:t>Prosus</w:t>
      </w:r>
      <w:r>
        <w:rPr>
          <w:rFonts w:ascii="Verdana" w:eastAsia="MS Mincho" w:hAnsi="Verdana"/>
          <w:sz w:val="20"/>
          <w:szCs w:val="20"/>
        </w:rPr>
        <w:t xml:space="preserve"> or the </w:t>
      </w:r>
      <w:r w:rsidRPr="00D22205">
        <w:rPr>
          <w:rFonts w:ascii="Verdana" w:eastAsia="MS Mincho" w:hAnsi="Verdana"/>
          <w:b/>
          <w:bCs/>
          <w:sz w:val="20"/>
          <w:szCs w:val="20"/>
        </w:rPr>
        <w:t>Company</w:t>
      </w:r>
      <w:r>
        <w:rPr>
          <w:rFonts w:ascii="Verdana" w:eastAsia="MS Mincho" w:hAnsi="Verdana"/>
          <w:sz w:val="20"/>
          <w:szCs w:val="20"/>
        </w:rPr>
        <w:t>)</w:t>
      </w:r>
    </w:p>
    <w:p w14:paraId="3FFB65C9" w14:textId="4314DA23" w:rsidR="002F7489" w:rsidRPr="002F7489" w:rsidRDefault="002F7489" w:rsidP="002F7489">
      <w:pPr>
        <w:pStyle w:val="BodyText"/>
        <w:kinsoku w:val="0"/>
        <w:overflowPunct w:val="0"/>
        <w:spacing w:before="240"/>
        <w:jc w:val="both"/>
        <w:rPr>
          <w:rFonts w:ascii="Verdana" w:hAnsi="Verdana"/>
        </w:rPr>
      </w:pPr>
      <w:r w:rsidRPr="002F7489">
        <w:rPr>
          <w:rFonts w:ascii="Verdana" w:hAnsi="Verdana"/>
        </w:rPr>
        <w:t xml:space="preserve">NOT FOR RELEASE, PUBLICATION OR DISTRIBUTION, DIRECTLY OR INDIRECTLY, INTO OR IN ANY JURISDICTION IN WHICH </w:t>
      </w:r>
      <w:r w:rsidR="00CB5DAE">
        <w:rPr>
          <w:rFonts w:ascii="Verdana" w:hAnsi="Verdana"/>
        </w:rPr>
        <w:t>SUCH RELEASE, PUBLICATION OR DISTRIBUTION</w:t>
      </w:r>
      <w:r w:rsidRPr="002F7489">
        <w:rPr>
          <w:rFonts w:ascii="Verdana" w:hAnsi="Verdana"/>
        </w:rPr>
        <w:t xml:space="preserve"> WOULD BE PROHIBITED BY APPLICABLE LAW. </w:t>
      </w:r>
    </w:p>
    <w:p w14:paraId="14169516" w14:textId="3B5BD02B" w:rsidR="000544F1" w:rsidRPr="002F7489" w:rsidRDefault="00054966" w:rsidP="00FE28DB">
      <w:pPr>
        <w:pStyle w:val="BodyText"/>
        <w:kinsoku w:val="0"/>
        <w:overflowPunct w:val="0"/>
        <w:spacing w:before="240"/>
        <w:jc w:val="both"/>
        <w:rPr>
          <w:rFonts w:ascii="Verdana" w:hAnsi="Verdana"/>
        </w:rPr>
      </w:pPr>
      <w:r w:rsidRPr="002F7489">
        <w:rPr>
          <w:rFonts w:ascii="Verdana" w:hAnsi="Verdana"/>
        </w:rPr>
        <w:t xml:space="preserve">PLEASE SEE THE IMPORTANT </w:t>
      </w:r>
      <w:r w:rsidR="002F7489" w:rsidRPr="002F7489">
        <w:rPr>
          <w:rFonts w:ascii="Verdana" w:hAnsi="Verdana"/>
        </w:rPr>
        <w:t xml:space="preserve">NOTICE AND </w:t>
      </w:r>
      <w:r w:rsidRPr="002F7489">
        <w:rPr>
          <w:rFonts w:ascii="Verdana" w:hAnsi="Verdana"/>
        </w:rPr>
        <w:t>DISCLAIMERS AT THE END OF THIS ANNOUNCEMENT.</w:t>
      </w:r>
    </w:p>
    <w:p w14:paraId="2339FCC9" w14:textId="6E221B6E" w:rsidR="000544F1" w:rsidRDefault="00832E67" w:rsidP="00C96F93">
      <w:pPr>
        <w:pStyle w:val="BodyText"/>
        <w:kinsoku w:val="0"/>
        <w:overflowPunct w:val="0"/>
        <w:spacing w:before="240" w:after="240"/>
        <w:jc w:val="both"/>
        <w:rPr>
          <w:rFonts w:ascii="Verdana" w:hAnsi="Verdana"/>
          <w:b/>
          <w:bCs/>
        </w:rPr>
      </w:pPr>
      <w:r w:rsidRPr="002F7489">
        <w:rPr>
          <w:rFonts w:ascii="Verdana" w:hAnsi="Verdana"/>
          <w:b/>
          <w:bCs/>
        </w:rPr>
        <w:t>THE GROUP ANNOUNCES THE BEGINNING OF AN OPEN-ENDED SHARE REPURCHASE PROGRAM</w:t>
      </w:r>
      <w:r w:rsidR="000F036D">
        <w:rPr>
          <w:rFonts w:ascii="Verdana" w:hAnsi="Verdana"/>
          <w:b/>
          <w:bCs/>
        </w:rPr>
        <w:t>ME</w:t>
      </w:r>
      <w:r w:rsidRPr="002F7489">
        <w:rPr>
          <w:rFonts w:ascii="Verdana" w:hAnsi="Verdana"/>
          <w:b/>
          <w:bCs/>
        </w:rPr>
        <w:t xml:space="preserve"> OF PROSUS AND NASPERS SHARES</w:t>
      </w:r>
    </w:p>
    <w:p w14:paraId="0A587030" w14:textId="77777777" w:rsidR="00CC4103" w:rsidRPr="004C7FD7" w:rsidRDefault="003A0F91" w:rsidP="004C7FD7">
      <w:pPr>
        <w:pStyle w:val="BodyText"/>
        <w:kinsoku w:val="0"/>
        <w:overflowPunct w:val="0"/>
        <w:spacing w:before="120" w:after="120"/>
        <w:ind w:left="284"/>
        <w:jc w:val="both"/>
        <w:rPr>
          <w:rFonts w:ascii="Verdana" w:hAnsi="Verdana"/>
          <w:b/>
          <w:bCs/>
          <w:i/>
          <w:iCs/>
          <w:lang w:val="en-US"/>
        </w:rPr>
      </w:pPr>
      <w:r w:rsidRPr="004C7FD7">
        <w:rPr>
          <w:rFonts w:ascii="Verdana" w:hAnsi="Verdana"/>
          <w:b/>
          <w:bCs/>
          <w:i/>
          <w:iCs/>
          <w:lang w:val="en-US"/>
        </w:rPr>
        <w:t xml:space="preserve">Naspers and Prosus today announce a long-term share repurchase </w:t>
      </w:r>
      <w:proofErr w:type="spellStart"/>
      <w:r w:rsidRPr="004C7FD7">
        <w:rPr>
          <w:rFonts w:ascii="Verdana" w:hAnsi="Verdana"/>
          <w:b/>
          <w:bCs/>
          <w:i/>
          <w:iCs/>
          <w:lang w:val="en-US"/>
        </w:rPr>
        <w:t>programme</w:t>
      </w:r>
      <w:proofErr w:type="spellEnd"/>
      <w:r w:rsidR="00CC4103" w:rsidRPr="004C7FD7">
        <w:rPr>
          <w:rFonts w:ascii="Verdana" w:hAnsi="Verdana"/>
          <w:b/>
          <w:bCs/>
          <w:i/>
          <w:iCs/>
          <w:lang w:val="en-US"/>
        </w:rPr>
        <w:t xml:space="preserve"> of Naspers and Prosus shares</w:t>
      </w:r>
      <w:r w:rsidRPr="004C7FD7">
        <w:rPr>
          <w:rFonts w:ascii="Verdana" w:hAnsi="Verdana"/>
          <w:b/>
          <w:bCs/>
          <w:i/>
          <w:iCs/>
          <w:lang w:val="en-US"/>
        </w:rPr>
        <w:t xml:space="preserve">. </w:t>
      </w:r>
    </w:p>
    <w:p w14:paraId="511A801D" w14:textId="77777777" w:rsidR="00CC4103" w:rsidRPr="004C7FD7" w:rsidRDefault="003A0F91" w:rsidP="004C7FD7">
      <w:pPr>
        <w:pStyle w:val="BodyText"/>
        <w:kinsoku w:val="0"/>
        <w:overflowPunct w:val="0"/>
        <w:spacing w:before="120" w:after="120"/>
        <w:ind w:left="284"/>
        <w:jc w:val="both"/>
        <w:rPr>
          <w:rFonts w:ascii="Verdana" w:hAnsi="Verdana"/>
          <w:b/>
          <w:bCs/>
          <w:i/>
          <w:iCs/>
          <w:lang w:val="en-US"/>
        </w:rPr>
      </w:pPr>
      <w:r w:rsidRPr="004C7FD7">
        <w:rPr>
          <w:rFonts w:ascii="Verdana" w:hAnsi="Verdana"/>
          <w:b/>
          <w:bCs/>
          <w:i/>
          <w:iCs/>
          <w:lang w:val="en-US"/>
        </w:rPr>
        <w:t xml:space="preserve">The </w:t>
      </w:r>
      <w:proofErr w:type="spellStart"/>
      <w:r w:rsidRPr="004C7FD7">
        <w:rPr>
          <w:rFonts w:ascii="Verdana" w:hAnsi="Verdana"/>
          <w:b/>
          <w:bCs/>
          <w:i/>
          <w:iCs/>
          <w:lang w:val="en-US"/>
        </w:rPr>
        <w:t>programme</w:t>
      </w:r>
      <w:proofErr w:type="spellEnd"/>
      <w:r w:rsidRPr="004C7FD7">
        <w:rPr>
          <w:rFonts w:ascii="Verdana" w:hAnsi="Verdana"/>
          <w:b/>
          <w:bCs/>
          <w:i/>
          <w:iCs/>
          <w:lang w:val="en-US"/>
        </w:rPr>
        <w:t xml:space="preserve"> is designed to increase </w:t>
      </w:r>
      <w:r w:rsidR="00CC4103" w:rsidRPr="004C7FD7">
        <w:rPr>
          <w:rFonts w:ascii="Verdana" w:hAnsi="Verdana"/>
          <w:b/>
          <w:bCs/>
          <w:i/>
          <w:iCs/>
          <w:lang w:val="en-US"/>
        </w:rPr>
        <w:t>net asset value</w:t>
      </w:r>
      <w:r w:rsidRPr="004C7FD7">
        <w:rPr>
          <w:rFonts w:ascii="Verdana" w:hAnsi="Verdana"/>
          <w:b/>
          <w:bCs/>
          <w:i/>
          <w:iCs/>
          <w:lang w:val="en-US"/>
        </w:rPr>
        <w:t xml:space="preserve"> per share, taking advantage of both </w:t>
      </w:r>
      <w:proofErr w:type="spellStart"/>
      <w:r w:rsidR="00CC4103" w:rsidRPr="004C7FD7">
        <w:rPr>
          <w:rFonts w:ascii="Verdana" w:hAnsi="Verdana"/>
          <w:b/>
          <w:bCs/>
          <w:i/>
          <w:iCs/>
          <w:lang w:val="en-US"/>
        </w:rPr>
        <w:t>Prosus's</w:t>
      </w:r>
      <w:proofErr w:type="spellEnd"/>
      <w:r w:rsidR="00CC4103" w:rsidRPr="004C7FD7">
        <w:rPr>
          <w:rFonts w:ascii="Verdana" w:hAnsi="Verdana"/>
          <w:b/>
          <w:bCs/>
          <w:i/>
          <w:iCs/>
          <w:lang w:val="en-US"/>
        </w:rPr>
        <w:t xml:space="preserve"> and Naspers's</w:t>
      </w:r>
      <w:r w:rsidRPr="004C7FD7">
        <w:rPr>
          <w:rFonts w:ascii="Verdana" w:hAnsi="Verdana"/>
          <w:b/>
          <w:bCs/>
          <w:i/>
          <w:iCs/>
          <w:lang w:val="en-US"/>
        </w:rPr>
        <w:t xml:space="preserve"> trading discounts to their underlying </w:t>
      </w:r>
      <w:r w:rsidR="00CC4103" w:rsidRPr="004C7FD7">
        <w:rPr>
          <w:rFonts w:ascii="Verdana" w:hAnsi="Verdana"/>
          <w:b/>
          <w:bCs/>
          <w:i/>
          <w:iCs/>
          <w:lang w:val="en-US"/>
        </w:rPr>
        <w:t>net asset value</w:t>
      </w:r>
      <w:r w:rsidRPr="004C7FD7">
        <w:rPr>
          <w:rFonts w:ascii="Verdana" w:hAnsi="Verdana"/>
          <w:b/>
          <w:bCs/>
          <w:i/>
          <w:iCs/>
          <w:lang w:val="en-US"/>
        </w:rPr>
        <w:t xml:space="preserve">. </w:t>
      </w:r>
    </w:p>
    <w:p w14:paraId="79006023" w14:textId="4AAC9425" w:rsidR="00A941EB" w:rsidRPr="004C7FD7" w:rsidRDefault="00CC4103" w:rsidP="004C7FD7">
      <w:pPr>
        <w:pStyle w:val="BodyText"/>
        <w:kinsoku w:val="0"/>
        <w:overflowPunct w:val="0"/>
        <w:spacing w:before="120" w:after="120"/>
        <w:ind w:left="284"/>
        <w:jc w:val="both"/>
        <w:rPr>
          <w:rFonts w:ascii="Verdana" w:hAnsi="Verdana"/>
          <w:b/>
          <w:bCs/>
          <w:i/>
          <w:iCs/>
          <w:lang w:val="en-US"/>
        </w:rPr>
      </w:pPr>
      <w:r w:rsidRPr="004C7FD7">
        <w:rPr>
          <w:rFonts w:ascii="Verdana" w:hAnsi="Verdana"/>
          <w:b/>
          <w:bCs/>
          <w:i/>
          <w:iCs/>
          <w:lang w:val="en-US"/>
        </w:rPr>
        <w:t xml:space="preserve">The repurchase </w:t>
      </w:r>
      <w:proofErr w:type="spellStart"/>
      <w:r w:rsidRPr="004C7FD7">
        <w:rPr>
          <w:rFonts w:ascii="Verdana" w:hAnsi="Verdana"/>
          <w:b/>
          <w:bCs/>
          <w:i/>
          <w:iCs/>
          <w:lang w:val="en-US"/>
        </w:rPr>
        <w:t>programme</w:t>
      </w:r>
      <w:proofErr w:type="spellEnd"/>
      <w:r w:rsidRPr="004C7FD7">
        <w:rPr>
          <w:rFonts w:ascii="Verdana" w:hAnsi="Verdana"/>
          <w:b/>
          <w:bCs/>
          <w:i/>
          <w:iCs/>
          <w:lang w:val="en-US"/>
        </w:rPr>
        <w:t xml:space="preserve"> </w:t>
      </w:r>
      <w:r w:rsidR="000F036D">
        <w:rPr>
          <w:rFonts w:ascii="Verdana" w:hAnsi="Verdana"/>
          <w:b/>
          <w:bCs/>
          <w:i/>
          <w:iCs/>
          <w:lang w:val="en-US"/>
        </w:rPr>
        <w:t>is</w:t>
      </w:r>
      <w:r w:rsidR="000F036D" w:rsidRPr="004C7FD7">
        <w:rPr>
          <w:rFonts w:ascii="Verdana" w:hAnsi="Verdana"/>
          <w:b/>
          <w:bCs/>
          <w:i/>
          <w:iCs/>
          <w:lang w:val="en-US"/>
        </w:rPr>
        <w:t xml:space="preserve"> </w:t>
      </w:r>
      <w:r w:rsidR="003A0F91" w:rsidRPr="004C7FD7">
        <w:rPr>
          <w:rFonts w:ascii="Verdana" w:hAnsi="Verdana"/>
          <w:b/>
          <w:bCs/>
          <w:i/>
          <w:iCs/>
          <w:lang w:val="en-US"/>
        </w:rPr>
        <w:t xml:space="preserve">open-ended </w:t>
      </w:r>
      <w:r w:rsidR="000F036D">
        <w:rPr>
          <w:rFonts w:ascii="Verdana" w:hAnsi="Verdana"/>
          <w:b/>
          <w:bCs/>
          <w:i/>
          <w:iCs/>
          <w:lang w:val="en-US"/>
        </w:rPr>
        <w:t xml:space="preserve">and will run </w:t>
      </w:r>
      <w:proofErr w:type="gramStart"/>
      <w:r w:rsidR="003A0F91" w:rsidRPr="004C7FD7">
        <w:rPr>
          <w:rFonts w:ascii="Verdana" w:hAnsi="Verdana"/>
          <w:b/>
          <w:bCs/>
          <w:i/>
          <w:iCs/>
          <w:lang w:val="en-US"/>
        </w:rPr>
        <w:t>as long as</w:t>
      </w:r>
      <w:proofErr w:type="gramEnd"/>
      <w:r w:rsidR="003A0F91" w:rsidRPr="004C7FD7">
        <w:rPr>
          <w:rFonts w:ascii="Verdana" w:hAnsi="Verdana"/>
          <w:b/>
          <w:bCs/>
          <w:i/>
          <w:iCs/>
          <w:lang w:val="en-US"/>
        </w:rPr>
        <w:t xml:space="preserve"> elevated levels of </w:t>
      </w:r>
      <w:r w:rsidR="00A941EB" w:rsidRPr="004C7FD7">
        <w:rPr>
          <w:rFonts w:ascii="Verdana" w:hAnsi="Verdana"/>
          <w:b/>
          <w:bCs/>
          <w:i/>
          <w:iCs/>
          <w:lang w:val="en-US"/>
        </w:rPr>
        <w:t xml:space="preserve">the </w:t>
      </w:r>
      <w:r w:rsidR="00F10CA9">
        <w:rPr>
          <w:rFonts w:ascii="Verdana" w:hAnsi="Verdana"/>
          <w:b/>
          <w:bCs/>
          <w:i/>
          <w:iCs/>
          <w:lang w:val="en-US"/>
        </w:rPr>
        <w:t xml:space="preserve">trading </w:t>
      </w:r>
      <w:r w:rsidR="003A0F91" w:rsidRPr="004C7FD7">
        <w:rPr>
          <w:rFonts w:ascii="Verdana" w:hAnsi="Verdana"/>
          <w:b/>
          <w:bCs/>
          <w:i/>
          <w:iCs/>
          <w:lang w:val="en-US"/>
        </w:rPr>
        <w:t>discount to the</w:t>
      </w:r>
      <w:r w:rsidR="00F10CA9">
        <w:rPr>
          <w:rFonts w:ascii="Verdana" w:hAnsi="Verdana"/>
          <w:b/>
          <w:bCs/>
          <w:i/>
          <w:iCs/>
          <w:lang w:val="en-US"/>
        </w:rPr>
        <w:t xml:space="preserve"> Group’s</w:t>
      </w:r>
      <w:r w:rsidR="003A0F91" w:rsidRPr="004C7FD7">
        <w:rPr>
          <w:rFonts w:ascii="Verdana" w:hAnsi="Verdana"/>
          <w:b/>
          <w:bCs/>
          <w:i/>
          <w:iCs/>
          <w:lang w:val="en-US"/>
        </w:rPr>
        <w:t xml:space="preserve"> underlying net asset value</w:t>
      </w:r>
      <w:r w:rsidR="005B12EA" w:rsidRPr="004C7FD7">
        <w:rPr>
          <w:rFonts w:ascii="Verdana" w:hAnsi="Verdana"/>
          <w:b/>
          <w:bCs/>
          <w:i/>
          <w:iCs/>
          <w:lang w:val="en-US"/>
        </w:rPr>
        <w:t xml:space="preserve"> </w:t>
      </w:r>
      <w:r w:rsidR="003A0F91" w:rsidRPr="004C7FD7">
        <w:rPr>
          <w:rFonts w:ascii="Verdana" w:hAnsi="Verdana"/>
          <w:b/>
          <w:bCs/>
          <w:i/>
          <w:iCs/>
          <w:lang w:val="en-US"/>
        </w:rPr>
        <w:t>persist</w:t>
      </w:r>
      <w:r w:rsidR="005B12EA" w:rsidRPr="004C7FD7">
        <w:rPr>
          <w:rFonts w:ascii="Verdana" w:hAnsi="Verdana"/>
          <w:b/>
          <w:bCs/>
          <w:i/>
          <w:iCs/>
          <w:lang w:val="en-US"/>
        </w:rPr>
        <w:t>.</w:t>
      </w:r>
    </w:p>
    <w:p w14:paraId="05B23C64" w14:textId="0C5BF9C7" w:rsidR="00FB1C5A" w:rsidRPr="004C7FD7" w:rsidRDefault="00FB1C5A" w:rsidP="00FB1C5A">
      <w:pPr>
        <w:pStyle w:val="BodyText"/>
        <w:kinsoku w:val="0"/>
        <w:overflowPunct w:val="0"/>
        <w:spacing w:before="120" w:after="120"/>
        <w:ind w:left="284"/>
        <w:jc w:val="both"/>
        <w:rPr>
          <w:rFonts w:ascii="Verdana" w:hAnsi="Verdana"/>
          <w:b/>
          <w:bCs/>
          <w:i/>
          <w:iCs/>
          <w:lang w:val="en-US"/>
        </w:rPr>
      </w:pPr>
      <w:r w:rsidRPr="004C7FD7">
        <w:rPr>
          <w:rFonts w:ascii="Verdana" w:hAnsi="Verdana"/>
          <w:b/>
          <w:bCs/>
          <w:i/>
          <w:iCs/>
          <w:lang w:val="en-US"/>
        </w:rPr>
        <w:t xml:space="preserve">The repurchase </w:t>
      </w:r>
      <w:proofErr w:type="spellStart"/>
      <w:r w:rsidRPr="004C7FD7">
        <w:rPr>
          <w:rFonts w:ascii="Verdana" w:hAnsi="Verdana"/>
          <w:b/>
          <w:bCs/>
          <w:i/>
          <w:iCs/>
          <w:lang w:val="en-US"/>
        </w:rPr>
        <w:t>programme</w:t>
      </w:r>
      <w:proofErr w:type="spellEnd"/>
      <w:r w:rsidRPr="004C7FD7">
        <w:rPr>
          <w:rFonts w:ascii="Verdana" w:hAnsi="Verdana"/>
          <w:b/>
          <w:bCs/>
          <w:i/>
          <w:iCs/>
          <w:lang w:val="en-US"/>
        </w:rPr>
        <w:t xml:space="preserve"> will be funded by an orderly, on-market sale of Tencent shares held by the </w:t>
      </w:r>
      <w:r w:rsidR="00F10CA9">
        <w:rPr>
          <w:rFonts w:ascii="Verdana" w:hAnsi="Verdana"/>
          <w:b/>
          <w:bCs/>
          <w:i/>
          <w:iCs/>
          <w:lang w:val="en-US"/>
        </w:rPr>
        <w:t>G</w:t>
      </w:r>
      <w:r w:rsidR="00F10CA9" w:rsidRPr="004C7FD7">
        <w:rPr>
          <w:rFonts w:ascii="Verdana" w:hAnsi="Verdana"/>
          <w:b/>
          <w:bCs/>
          <w:i/>
          <w:iCs/>
          <w:lang w:val="en-US"/>
        </w:rPr>
        <w:t>roup</w:t>
      </w:r>
      <w:r w:rsidRPr="007E3BC3">
        <w:rPr>
          <w:rFonts w:ascii="Verdana" w:hAnsi="Verdana"/>
          <w:b/>
          <w:bCs/>
          <w:i/>
          <w:iCs/>
          <w:lang w:val="en-US"/>
        </w:rPr>
        <w:t xml:space="preserve">. </w:t>
      </w:r>
      <w:r w:rsidRPr="00B57FCA">
        <w:rPr>
          <w:rFonts w:ascii="Verdana" w:hAnsi="Verdana"/>
          <w:b/>
          <w:i/>
          <w:color w:val="000000"/>
        </w:rPr>
        <w:t>Tencent</w:t>
      </w:r>
      <w:r w:rsidRPr="007E3BC3">
        <w:rPr>
          <w:rFonts w:ascii="Verdana" w:hAnsi="Verdana" w:cs="Calibri"/>
          <w:b/>
          <w:bCs/>
          <w:i/>
          <w:iCs/>
          <w:color w:val="000000"/>
        </w:rPr>
        <w:t xml:space="preserve"> is supportive of the withdrawal by Prosus of its voluntary restriction</w:t>
      </w:r>
      <w:r w:rsidRPr="00B57FCA">
        <w:rPr>
          <w:rFonts w:ascii="Verdana" w:hAnsi="Verdana"/>
          <w:b/>
          <w:i/>
          <w:color w:val="000000"/>
        </w:rPr>
        <w:t xml:space="preserve"> on the sale of </w:t>
      </w:r>
      <w:r w:rsidRPr="007E3BC3">
        <w:rPr>
          <w:rFonts w:ascii="Verdana" w:hAnsi="Verdana" w:cs="Calibri"/>
          <w:b/>
          <w:bCs/>
          <w:i/>
          <w:iCs/>
          <w:color w:val="000000"/>
        </w:rPr>
        <w:t>its</w:t>
      </w:r>
      <w:r w:rsidRPr="00B57FCA">
        <w:rPr>
          <w:rFonts w:ascii="Verdana" w:hAnsi="Verdana"/>
          <w:b/>
          <w:i/>
          <w:color w:val="000000"/>
        </w:rPr>
        <w:t xml:space="preserve"> Tencent</w:t>
      </w:r>
      <w:r w:rsidRPr="007E3BC3">
        <w:rPr>
          <w:rFonts w:ascii="Verdana" w:hAnsi="Verdana" w:cs="Calibri"/>
          <w:b/>
          <w:bCs/>
          <w:i/>
          <w:iCs/>
          <w:color w:val="000000"/>
        </w:rPr>
        <w:t xml:space="preserve"> Shares</w:t>
      </w:r>
      <w:r w:rsidRPr="00B57FCA">
        <w:rPr>
          <w:rFonts w:ascii="Verdana" w:hAnsi="Verdana"/>
          <w:b/>
          <w:i/>
          <w:color w:val="000000"/>
        </w:rPr>
        <w:t>.</w:t>
      </w:r>
    </w:p>
    <w:p w14:paraId="083F58A4" w14:textId="1CEEFF9E" w:rsidR="005D6B91" w:rsidRPr="00C96F93" w:rsidRDefault="00054966" w:rsidP="00C96F93">
      <w:pPr>
        <w:pStyle w:val="AODocTxt"/>
        <w:rPr>
          <w:rFonts w:ascii="Verdana" w:eastAsia="Times New Roman" w:hAnsi="Verdana"/>
          <w:sz w:val="20"/>
          <w:szCs w:val="20"/>
          <w:lang w:val="en-US" w:eastAsia="en-GB"/>
        </w:rPr>
      </w:pPr>
      <w:r w:rsidRPr="004C7FD7">
        <w:rPr>
          <w:rFonts w:ascii="Verdana" w:eastAsia="Times New Roman" w:hAnsi="Verdana"/>
          <w:sz w:val="20"/>
          <w:szCs w:val="20"/>
          <w:lang w:val="en-US" w:eastAsia="en-GB"/>
        </w:rPr>
        <w:t>The board of directors of Naspers Limited ("</w:t>
      </w:r>
      <w:r w:rsidRPr="004C7FD7">
        <w:rPr>
          <w:rFonts w:ascii="Verdana" w:eastAsia="Times New Roman" w:hAnsi="Verdana"/>
          <w:b/>
          <w:bCs/>
          <w:sz w:val="20"/>
          <w:szCs w:val="20"/>
          <w:lang w:val="en-US" w:eastAsia="en-GB"/>
        </w:rPr>
        <w:t>Naspers</w:t>
      </w:r>
      <w:r w:rsidR="00A53CB4" w:rsidRPr="00640E9F">
        <w:rPr>
          <w:rFonts w:ascii="Verdana" w:eastAsia="Times New Roman" w:hAnsi="Verdana"/>
          <w:b/>
          <w:bCs/>
          <w:sz w:val="20"/>
          <w:szCs w:val="20"/>
          <w:lang w:val="en-US" w:eastAsia="en-GB"/>
        </w:rPr>
        <w:t xml:space="preserve"> Board</w:t>
      </w:r>
      <w:r w:rsidRPr="00C96F93">
        <w:rPr>
          <w:rFonts w:ascii="Verdana" w:eastAsia="Times New Roman" w:hAnsi="Verdana"/>
          <w:sz w:val="20"/>
          <w:szCs w:val="20"/>
          <w:lang w:val="en-US" w:eastAsia="en-GB"/>
        </w:rPr>
        <w:t xml:space="preserve">") </w:t>
      </w:r>
      <w:r w:rsidR="00832E67" w:rsidRPr="00C96F93">
        <w:rPr>
          <w:rFonts w:ascii="Verdana" w:eastAsia="Times New Roman" w:hAnsi="Verdana"/>
          <w:sz w:val="20"/>
          <w:szCs w:val="20"/>
          <w:lang w:val="en-US" w:eastAsia="en-GB"/>
        </w:rPr>
        <w:t xml:space="preserve">and board of directors </w:t>
      </w:r>
      <w:r w:rsidR="0018203F" w:rsidRPr="00C96F93">
        <w:rPr>
          <w:rFonts w:ascii="Verdana" w:eastAsia="Times New Roman" w:hAnsi="Verdana"/>
          <w:sz w:val="20"/>
          <w:szCs w:val="20"/>
          <w:lang w:val="en-US" w:eastAsia="en-GB"/>
        </w:rPr>
        <w:t>("</w:t>
      </w:r>
      <w:r w:rsidR="0018203F" w:rsidRPr="00491236">
        <w:rPr>
          <w:rFonts w:ascii="Verdana" w:eastAsia="Times New Roman" w:hAnsi="Verdana"/>
          <w:b/>
          <w:bCs/>
          <w:sz w:val="20"/>
          <w:szCs w:val="20"/>
          <w:lang w:val="en-US" w:eastAsia="en-GB"/>
        </w:rPr>
        <w:t>Prosus Board</w:t>
      </w:r>
      <w:r w:rsidR="0018203F" w:rsidRPr="00C96F93">
        <w:rPr>
          <w:rFonts w:ascii="Verdana" w:eastAsia="Times New Roman" w:hAnsi="Verdana"/>
          <w:sz w:val="20"/>
          <w:szCs w:val="20"/>
          <w:lang w:val="en-US" w:eastAsia="en-GB"/>
        </w:rPr>
        <w:t xml:space="preserve">") </w:t>
      </w:r>
      <w:r w:rsidR="00832E67" w:rsidRPr="00C96F93">
        <w:rPr>
          <w:rFonts w:ascii="Verdana" w:eastAsia="Times New Roman" w:hAnsi="Verdana"/>
          <w:sz w:val="20"/>
          <w:szCs w:val="20"/>
          <w:lang w:val="en-US" w:eastAsia="en-GB"/>
        </w:rPr>
        <w:t>of Prosus N.V. ("</w:t>
      </w:r>
      <w:r w:rsidR="00832E67" w:rsidRPr="00491236">
        <w:rPr>
          <w:rFonts w:ascii="Verdana" w:eastAsia="Times New Roman" w:hAnsi="Verdana"/>
          <w:b/>
          <w:bCs/>
          <w:sz w:val="20"/>
          <w:szCs w:val="20"/>
          <w:lang w:val="en-US" w:eastAsia="en-GB"/>
        </w:rPr>
        <w:t>Prosus</w:t>
      </w:r>
      <w:r w:rsidR="00832E67" w:rsidRPr="00C96F93">
        <w:rPr>
          <w:rFonts w:ascii="Verdana" w:eastAsia="Times New Roman" w:hAnsi="Verdana"/>
          <w:sz w:val="20"/>
          <w:szCs w:val="20"/>
          <w:lang w:val="en-US" w:eastAsia="en-GB"/>
        </w:rPr>
        <w:t xml:space="preserve">") </w:t>
      </w:r>
      <w:r w:rsidRPr="00C96F93">
        <w:rPr>
          <w:rFonts w:ascii="Verdana" w:eastAsia="Times New Roman" w:hAnsi="Verdana"/>
          <w:sz w:val="20"/>
          <w:szCs w:val="20"/>
          <w:lang w:val="en-US" w:eastAsia="en-GB"/>
        </w:rPr>
        <w:t xml:space="preserve">are pleased to announce </w:t>
      </w:r>
      <w:r w:rsidR="00832E67" w:rsidRPr="00C96F93">
        <w:rPr>
          <w:rFonts w:ascii="Verdana" w:eastAsia="Times New Roman" w:hAnsi="Verdana"/>
          <w:sz w:val="20"/>
          <w:szCs w:val="20"/>
          <w:lang w:val="en-US" w:eastAsia="en-GB"/>
        </w:rPr>
        <w:t xml:space="preserve">the beginning of an </w:t>
      </w:r>
      <w:r w:rsidR="00A53CB4" w:rsidRPr="00C96F93">
        <w:rPr>
          <w:rFonts w:ascii="Verdana" w:eastAsia="Times New Roman" w:hAnsi="Verdana"/>
          <w:sz w:val="20"/>
          <w:szCs w:val="20"/>
          <w:lang w:val="en-US" w:eastAsia="en-GB"/>
        </w:rPr>
        <w:t>open-ended</w:t>
      </w:r>
      <w:r w:rsidR="00832E67" w:rsidRPr="00C96F93">
        <w:rPr>
          <w:rFonts w:ascii="Verdana" w:eastAsia="Times New Roman" w:hAnsi="Verdana"/>
          <w:sz w:val="20"/>
          <w:szCs w:val="20"/>
          <w:lang w:val="en-US" w:eastAsia="en-GB"/>
        </w:rPr>
        <w:t xml:space="preserve">, </w:t>
      </w:r>
      <w:r w:rsidR="00A53CB4" w:rsidRPr="00C96F93">
        <w:rPr>
          <w:rFonts w:ascii="Verdana" w:eastAsia="Times New Roman" w:hAnsi="Verdana"/>
          <w:sz w:val="20"/>
          <w:szCs w:val="20"/>
          <w:lang w:val="en-US" w:eastAsia="en-GB"/>
        </w:rPr>
        <w:t xml:space="preserve">repurchase </w:t>
      </w:r>
      <w:proofErr w:type="spellStart"/>
      <w:r w:rsidR="00FE0A43" w:rsidRPr="00C96F93">
        <w:rPr>
          <w:rFonts w:ascii="Verdana" w:eastAsia="Times New Roman" w:hAnsi="Verdana"/>
          <w:sz w:val="20"/>
          <w:szCs w:val="20"/>
          <w:lang w:val="en-US" w:eastAsia="en-GB"/>
        </w:rPr>
        <w:t>programme</w:t>
      </w:r>
      <w:proofErr w:type="spellEnd"/>
      <w:r w:rsidR="00FE0A43" w:rsidRPr="00C96F93">
        <w:rPr>
          <w:rFonts w:ascii="Verdana" w:eastAsia="Times New Roman" w:hAnsi="Verdana"/>
          <w:sz w:val="20"/>
          <w:szCs w:val="20"/>
          <w:lang w:val="en-US" w:eastAsia="en-GB"/>
        </w:rPr>
        <w:t xml:space="preserve"> in respect </w:t>
      </w:r>
      <w:r w:rsidR="00A53CB4" w:rsidRPr="00C96F93">
        <w:rPr>
          <w:rFonts w:ascii="Verdana" w:eastAsia="Times New Roman" w:hAnsi="Verdana"/>
          <w:sz w:val="20"/>
          <w:szCs w:val="20"/>
          <w:lang w:val="en-US" w:eastAsia="en-GB"/>
        </w:rPr>
        <w:t>of the ordinary shares N in the capital of Prosus ("</w:t>
      </w:r>
      <w:r w:rsidR="00A53CB4" w:rsidRPr="00491236">
        <w:rPr>
          <w:rFonts w:ascii="Verdana" w:eastAsia="Times New Roman" w:hAnsi="Verdana"/>
          <w:b/>
          <w:bCs/>
          <w:sz w:val="20"/>
          <w:szCs w:val="20"/>
          <w:lang w:val="en-US" w:eastAsia="en-GB"/>
        </w:rPr>
        <w:t>Prosus Shares</w:t>
      </w:r>
      <w:r w:rsidR="00A53CB4" w:rsidRPr="00C96F93">
        <w:rPr>
          <w:rFonts w:ascii="Verdana" w:eastAsia="Times New Roman" w:hAnsi="Verdana"/>
          <w:sz w:val="20"/>
          <w:szCs w:val="20"/>
          <w:lang w:val="en-US" w:eastAsia="en-GB"/>
        </w:rPr>
        <w:t xml:space="preserve">") and </w:t>
      </w:r>
      <w:r w:rsidR="00832E67" w:rsidRPr="00C96F93">
        <w:rPr>
          <w:rFonts w:ascii="Verdana" w:eastAsia="Times New Roman" w:hAnsi="Verdana"/>
          <w:sz w:val="20"/>
          <w:szCs w:val="20"/>
          <w:lang w:val="en-US" w:eastAsia="en-GB"/>
        </w:rPr>
        <w:t xml:space="preserve">N ordinary shares </w:t>
      </w:r>
      <w:r w:rsidR="005D6B91" w:rsidRPr="00C96F93">
        <w:rPr>
          <w:rFonts w:ascii="Verdana" w:eastAsia="Times New Roman" w:hAnsi="Verdana"/>
          <w:sz w:val="20"/>
          <w:szCs w:val="20"/>
          <w:lang w:val="en-US" w:eastAsia="en-GB"/>
        </w:rPr>
        <w:t>("</w:t>
      </w:r>
      <w:r w:rsidR="005D6B91" w:rsidRPr="00491236">
        <w:rPr>
          <w:rFonts w:ascii="Verdana" w:eastAsia="Times New Roman" w:hAnsi="Verdana"/>
          <w:b/>
          <w:bCs/>
          <w:sz w:val="20"/>
          <w:szCs w:val="20"/>
          <w:lang w:val="en-US" w:eastAsia="en-GB"/>
        </w:rPr>
        <w:t>Naspers Shares</w:t>
      </w:r>
      <w:r w:rsidR="005D6B91" w:rsidRPr="00C96F93">
        <w:rPr>
          <w:rFonts w:ascii="Verdana" w:eastAsia="Times New Roman" w:hAnsi="Verdana"/>
          <w:sz w:val="20"/>
          <w:szCs w:val="20"/>
          <w:lang w:val="en-US" w:eastAsia="en-GB"/>
        </w:rPr>
        <w:t xml:space="preserve">") </w:t>
      </w:r>
      <w:r w:rsidR="00832E67" w:rsidRPr="00C96F93">
        <w:rPr>
          <w:rFonts w:ascii="Verdana" w:eastAsia="Times New Roman" w:hAnsi="Verdana"/>
          <w:sz w:val="20"/>
          <w:szCs w:val="20"/>
          <w:lang w:val="en-US" w:eastAsia="en-GB"/>
        </w:rPr>
        <w:t>in the share capital of Naspers</w:t>
      </w:r>
      <w:r w:rsidR="00572650" w:rsidRPr="00C96F93">
        <w:rPr>
          <w:rFonts w:ascii="Verdana" w:eastAsia="Times New Roman" w:hAnsi="Verdana"/>
          <w:sz w:val="20"/>
          <w:szCs w:val="20"/>
          <w:lang w:val="en-US" w:eastAsia="en-GB"/>
        </w:rPr>
        <w:t>,</w:t>
      </w:r>
      <w:r w:rsidR="00832E67" w:rsidRPr="00C96F93">
        <w:rPr>
          <w:rFonts w:ascii="Verdana" w:eastAsia="Times New Roman" w:hAnsi="Verdana"/>
          <w:sz w:val="20"/>
          <w:szCs w:val="20"/>
          <w:lang w:val="en-US" w:eastAsia="en-GB"/>
        </w:rPr>
        <w:t xml:space="preserve"> </w:t>
      </w:r>
      <w:r w:rsidR="00617A37" w:rsidRPr="00C96F93">
        <w:rPr>
          <w:rFonts w:ascii="Verdana" w:eastAsia="Times New Roman" w:hAnsi="Verdana"/>
          <w:sz w:val="20"/>
          <w:szCs w:val="20"/>
          <w:lang w:val="en-US" w:eastAsia="en-GB"/>
        </w:rPr>
        <w:t xml:space="preserve">from the respective Prosus </w:t>
      </w:r>
      <w:r w:rsidR="00572650" w:rsidRPr="00C96F93">
        <w:rPr>
          <w:rFonts w:ascii="Verdana" w:eastAsia="Times New Roman" w:hAnsi="Verdana"/>
          <w:sz w:val="20"/>
          <w:szCs w:val="20"/>
          <w:lang w:val="en-US" w:eastAsia="en-GB"/>
        </w:rPr>
        <w:t xml:space="preserve">and Naspers </w:t>
      </w:r>
      <w:r w:rsidR="0018203F" w:rsidRPr="00C96F93">
        <w:rPr>
          <w:rFonts w:ascii="Verdana" w:eastAsia="Times New Roman" w:hAnsi="Verdana"/>
          <w:sz w:val="20"/>
          <w:szCs w:val="20"/>
          <w:lang w:val="en-US" w:eastAsia="en-GB"/>
        </w:rPr>
        <w:t>(together th</w:t>
      </w:r>
      <w:r w:rsidR="00D33C9C" w:rsidRPr="00C96F93">
        <w:rPr>
          <w:rFonts w:ascii="Verdana" w:eastAsia="Times New Roman" w:hAnsi="Verdana"/>
          <w:sz w:val="20"/>
          <w:szCs w:val="20"/>
          <w:lang w:val="en-US" w:eastAsia="en-GB"/>
        </w:rPr>
        <w:t>e "</w:t>
      </w:r>
      <w:r w:rsidR="00D33C9C" w:rsidRPr="00491236">
        <w:rPr>
          <w:rFonts w:ascii="Verdana" w:eastAsia="Times New Roman" w:hAnsi="Verdana"/>
          <w:b/>
          <w:bCs/>
          <w:sz w:val="20"/>
          <w:szCs w:val="20"/>
          <w:lang w:val="en-US" w:eastAsia="en-GB"/>
        </w:rPr>
        <w:t>Group</w:t>
      </w:r>
      <w:r w:rsidR="00D33C9C" w:rsidRPr="00C96F93">
        <w:rPr>
          <w:rFonts w:ascii="Verdana" w:eastAsia="Times New Roman" w:hAnsi="Verdana"/>
          <w:sz w:val="20"/>
          <w:szCs w:val="20"/>
          <w:lang w:val="en-US" w:eastAsia="en-GB"/>
        </w:rPr>
        <w:t xml:space="preserve">") </w:t>
      </w:r>
      <w:r w:rsidR="00617A37" w:rsidRPr="00C96F93">
        <w:rPr>
          <w:rFonts w:ascii="Verdana" w:eastAsia="Times New Roman" w:hAnsi="Verdana"/>
          <w:sz w:val="20"/>
          <w:szCs w:val="20"/>
          <w:lang w:val="en-US" w:eastAsia="en-GB"/>
        </w:rPr>
        <w:t xml:space="preserve">free-float shareholders </w:t>
      </w:r>
      <w:r w:rsidR="00832E67" w:rsidRPr="00C96F93">
        <w:rPr>
          <w:rFonts w:ascii="Verdana" w:eastAsia="Times New Roman" w:hAnsi="Verdana"/>
          <w:sz w:val="20"/>
          <w:szCs w:val="20"/>
          <w:lang w:val="en-US" w:eastAsia="en-GB"/>
        </w:rPr>
        <w:t>(</w:t>
      </w:r>
      <w:r w:rsidR="00192122" w:rsidRPr="00C96F93">
        <w:rPr>
          <w:rFonts w:ascii="Verdana" w:eastAsia="Times New Roman" w:hAnsi="Verdana"/>
          <w:sz w:val="20"/>
          <w:szCs w:val="20"/>
          <w:lang w:val="en-US" w:eastAsia="en-GB"/>
        </w:rPr>
        <w:t xml:space="preserve">together the </w:t>
      </w:r>
      <w:r w:rsidR="00832E67" w:rsidRPr="00C96F93">
        <w:rPr>
          <w:rFonts w:ascii="Verdana" w:eastAsia="Times New Roman" w:hAnsi="Verdana"/>
          <w:sz w:val="20"/>
          <w:szCs w:val="20"/>
          <w:lang w:val="en-US" w:eastAsia="en-GB"/>
        </w:rPr>
        <w:t>"</w:t>
      </w:r>
      <w:r w:rsidR="00192122" w:rsidRPr="00491236">
        <w:rPr>
          <w:rFonts w:ascii="Verdana" w:eastAsia="Times New Roman" w:hAnsi="Verdana"/>
          <w:b/>
          <w:bCs/>
          <w:sz w:val="20"/>
          <w:szCs w:val="20"/>
          <w:lang w:val="en-US" w:eastAsia="en-GB"/>
        </w:rPr>
        <w:t>Repurchase Programme</w:t>
      </w:r>
      <w:r w:rsidR="00832E67" w:rsidRPr="00C96F93">
        <w:rPr>
          <w:rFonts w:ascii="Verdana" w:eastAsia="Times New Roman" w:hAnsi="Verdana"/>
          <w:sz w:val="20"/>
          <w:szCs w:val="20"/>
          <w:lang w:val="en-US" w:eastAsia="en-GB"/>
        </w:rPr>
        <w:t>")</w:t>
      </w:r>
      <w:r w:rsidR="005D6B91" w:rsidRPr="00C96F93">
        <w:rPr>
          <w:rFonts w:ascii="Verdana" w:eastAsia="Times New Roman" w:hAnsi="Verdana"/>
          <w:sz w:val="20"/>
          <w:szCs w:val="20"/>
          <w:lang w:val="en-US" w:eastAsia="en-GB"/>
        </w:rPr>
        <w:t>.</w:t>
      </w:r>
      <w:r w:rsidR="00832E67" w:rsidRPr="00C96F93">
        <w:rPr>
          <w:rFonts w:ascii="Verdana" w:eastAsia="Times New Roman" w:hAnsi="Verdana"/>
          <w:sz w:val="20"/>
          <w:szCs w:val="20"/>
          <w:lang w:val="en-US" w:eastAsia="en-GB"/>
        </w:rPr>
        <w:t xml:space="preserve"> </w:t>
      </w:r>
    </w:p>
    <w:p w14:paraId="4D83D2BE" w14:textId="77777777" w:rsidR="00FB1C5A" w:rsidRDefault="00971D20" w:rsidP="00FB1C5A">
      <w:pPr>
        <w:pStyle w:val="AODocTxt"/>
        <w:rPr>
          <w:rFonts w:ascii="Verdana" w:eastAsia="Times New Roman" w:hAnsi="Verdana"/>
          <w:sz w:val="20"/>
          <w:szCs w:val="20"/>
          <w:lang w:val="en-US" w:eastAsia="en-GB"/>
        </w:rPr>
      </w:pPr>
      <w:r w:rsidRPr="00C96F93">
        <w:rPr>
          <w:rFonts w:ascii="Verdana" w:eastAsia="Times New Roman" w:hAnsi="Verdana"/>
          <w:sz w:val="20"/>
          <w:szCs w:val="20"/>
          <w:lang w:val="en-US" w:eastAsia="en-GB"/>
        </w:rPr>
        <w:t>The Rep</w:t>
      </w:r>
      <w:r w:rsidR="00003639" w:rsidRPr="00C96F93">
        <w:rPr>
          <w:rFonts w:ascii="Verdana" w:eastAsia="Times New Roman" w:hAnsi="Verdana"/>
          <w:sz w:val="20"/>
          <w:szCs w:val="20"/>
          <w:lang w:val="en-US" w:eastAsia="en-GB"/>
        </w:rPr>
        <w:t>urchase Programme is expected to efficiently unlo</w:t>
      </w:r>
      <w:r w:rsidR="005C7342" w:rsidRPr="00C96F93">
        <w:rPr>
          <w:rFonts w:ascii="Verdana" w:eastAsia="Times New Roman" w:hAnsi="Verdana"/>
          <w:sz w:val="20"/>
          <w:szCs w:val="20"/>
          <w:lang w:val="en-US" w:eastAsia="en-GB"/>
        </w:rPr>
        <w:t>ck immediate value for the</w:t>
      </w:r>
      <w:r w:rsidR="00832E67" w:rsidRPr="00C96F93">
        <w:rPr>
          <w:rFonts w:ascii="Verdana" w:eastAsia="Times New Roman" w:hAnsi="Verdana"/>
          <w:sz w:val="20"/>
          <w:szCs w:val="20"/>
          <w:lang w:val="en-US" w:eastAsia="en-GB"/>
        </w:rPr>
        <w:t xml:space="preserve"> </w:t>
      </w:r>
      <w:r w:rsidR="008D5AE1" w:rsidRPr="00C96F93">
        <w:rPr>
          <w:rFonts w:ascii="Verdana" w:eastAsia="Times New Roman" w:hAnsi="Verdana"/>
          <w:sz w:val="20"/>
          <w:szCs w:val="20"/>
          <w:lang w:val="en-US" w:eastAsia="en-GB"/>
        </w:rPr>
        <w:t xml:space="preserve">shareholders of </w:t>
      </w:r>
      <w:r w:rsidR="005C7342" w:rsidRPr="00C96F93">
        <w:rPr>
          <w:rFonts w:ascii="Verdana" w:eastAsia="Times New Roman" w:hAnsi="Verdana"/>
          <w:sz w:val="20"/>
          <w:szCs w:val="20"/>
          <w:lang w:val="en-US" w:eastAsia="en-GB"/>
        </w:rPr>
        <w:t>Prosus ("</w:t>
      </w:r>
      <w:r w:rsidR="005C7342" w:rsidRPr="001477B6">
        <w:rPr>
          <w:rFonts w:ascii="Verdana" w:eastAsia="Times New Roman" w:hAnsi="Verdana"/>
          <w:b/>
          <w:bCs/>
          <w:sz w:val="20"/>
          <w:szCs w:val="20"/>
          <w:lang w:val="en-US" w:eastAsia="en-GB"/>
        </w:rPr>
        <w:t>Prosus Shareholders</w:t>
      </w:r>
      <w:r w:rsidR="005C7342" w:rsidRPr="00C96F93">
        <w:rPr>
          <w:rFonts w:ascii="Verdana" w:eastAsia="Times New Roman" w:hAnsi="Verdana"/>
          <w:sz w:val="20"/>
          <w:szCs w:val="20"/>
          <w:lang w:val="en-US" w:eastAsia="en-GB"/>
        </w:rPr>
        <w:t xml:space="preserve">") and </w:t>
      </w:r>
      <w:r w:rsidR="008D5AE1" w:rsidRPr="00C96F93">
        <w:rPr>
          <w:rFonts w:ascii="Verdana" w:eastAsia="Times New Roman" w:hAnsi="Verdana"/>
          <w:sz w:val="20"/>
          <w:szCs w:val="20"/>
          <w:lang w:val="en-US" w:eastAsia="en-GB"/>
        </w:rPr>
        <w:t>Naspers ("</w:t>
      </w:r>
      <w:r w:rsidR="008D5AE1" w:rsidRPr="001477B6">
        <w:rPr>
          <w:rFonts w:ascii="Verdana" w:eastAsia="Times New Roman" w:hAnsi="Verdana"/>
          <w:b/>
          <w:bCs/>
          <w:sz w:val="20"/>
          <w:szCs w:val="20"/>
          <w:lang w:val="en-US" w:eastAsia="en-GB"/>
        </w:rPr>
        <w:t>Naspers Shareholders</w:t>
      </w:r>
      <w:r w:rsidR="008D5AE1" w:rsidRPr="00C96F93">
        <w:rPr>
          <w:rFonts w:ascii="Verdana" w:eastAsia="Times New Roman" w:hAnsi="Verdana"/>
          <w:sz w:val="20"/>
          <w:szCs w:val="20"/>
          <w:lang w:val="en-US" w:eastAsia="en-GB"/>
        </w:rPr>
        <w:t>")</w:t>
      </w:r>
      <w:r w:rsidR="005C7342" w:rsidRPr="00C96F93">
        <w:rPr>
          <w:rFonts w:ascii="Verdana" w:eastAsia="Times New Roman" w:hAnsi="Verdana"/>
          <w:sz w:val="20"/>
          <w:szCs w:val="20"/>
          <w:lang w:val="en-US" w:eastAsia="en-GB"/>
        </w:rPr>
        <w:t>.</w:t>
      </w:r>
      <w:r w:rsidR="008D5AE1" w:rsidRPr="00C96F93">
        <w:rPr>
          <w:rFonts w:ascii="Verdana" w:eastAsia="Times New Roman" w:hAnsi="Verdana"/>
          <w:sz w:val="20"/>
          <w:szCs w:val="20"/>
          <w:lang w:val="en-US" w:eastAsia="en-GB"/>
        </w:rPr>
        <w:t xml:space="preserve"> </w:t>
      </w:r>
    </w:p>
    <w:p w14:paraId="45954AD1" w14:textId="105AAD0D" w:rsidR="00E40A90" w:rsidRPr="00C96F93" w:rsidRDefault="00FB1C5A" w:rsidP="00FB1C5A">
      <w:pPr>
        <w:pStyle w:val="AODocTxt"/>
        <w:rPr>
          <w:rFonts w:ascii="Verdana" w:eastAsia="Times New Roman" w:hAnsi="Verdana"/>
          <w:sz w:val="20"/>
          <w:szCs w:val="20"/>
          <w:lang w:val="en-US" w:eastAsia="en-GB"/>
        </w:rPr>
      </w:pPr>
      <w:r w:rsidRPr="00FB1C5A">
        <w:rPr>
          <w:rFonts w:ascii="Verdana" w:eastAsia="Times New Roman" w:hAnsi="Verdana"/>
          <w:sz w:val="20"/>
          <w:szCs w:val="20"/>
          <w:lang w:val="en-US" w:eastAsia="en-GB"/>
        </w:rPr>
        <w:t>Prosus will begin selling small numbers of ordinary shares in Tencent Holdings Limited (“</w:t>
      </w:r>
      <w:r w:rsidRPr="00FB1C5A">
        <w:rPr>
          <w:rFonts w:ascii="Verdana" w:eastAsia="Times New Roman" w:hAnsi="Verdana"/>
          <w:b/>
          <w:bCs/>
          <w:sz w:val="20"/>
          <w:szCs w:val="20"/>
          <w:lang w:val="en-US" w:eastAsia="en-GB"/>
        </w:rPr>
        <w:t>Tencent</w:t>
      </w:r>
      <w:r w:rsidRPr="00FB1C5A">
        <w:rPr>
          <w:rFonts w:ascii="Verdana" w:eastAsia="Times New Roman" w:hAnsi="Verdana"/>
          <w:sz w:val="20"/>
          <w:szCs w:val="20"/>
          <w:lang w:val="en-US" w:eastAsia="en-GB"/>
        </w:rPr>
        <w:t>”) held by the Group (“</w:t>
      </w:r>
      <w:r w:rsidRPr="00FB1C5A">
        <w:rPr>
          <w:rFonts w:ascii="Verdana" w:eastAsia="Times New Roman" w:hAnsi="Verdana"/>
          <w:b/>
          <w:bCs/>
          <w:sz w:val="20"/>
          <w:szCs w:val="20"/>
          <w:lang w:val="en-US" w:eastAsia="en-GB"/>
        </w:rPr>
        <w:t>Tencent Shares</w:t>
      </w:r>
      <w:r w:rsidRPr="00FB1C5A">
        <w:rPr>
          <w:rFonts w:ascii="Verdana" w:eastAsia="Times New Roman" w:hAnsi="Verdana"/>
          <w:sz w:val="20"/>
          <w:szCs w:val="20"/>
          <w:lang w:val="en-US" w:eastAsia="en-GB"/>
        </w:rPr>
        <w:t>”) regularly and in an orderly manner</w:t>
      </w:r>
      <w:r w:rsidR="00E40A90" w:rsidRPr="00C96F93">
        <w:rPr>
          <w:rFonts w:ascii="Verdana" w:eastAsia="Times New Roman" w:hAnsi="Verdana"/>
          <w:sz w:val="20"/>
          <w:szCs w:val="20"/>
          <w:lang w:val="en-US" w:eastAsia="en-GB"/>
        </w:rPr>
        <w:t xml:space="preserve">, while concurrently </w:t>
      </w:r>
      <w:r w:rsidR="00DB3373" w:rsidRPr="00C96F93">
        <w:rPr>
          <w:rFonts w:ascii="Verdana" w:eastAsia="Times New Roman" w:hAnsi="Verdana"/>
          <w:sz w:val="20"/>
          <w:szCs w:val="20"/>
          <w:lang w:val="en-US" w:eastAsia="en-GB"/>
        </w:rPr>
        <w:t xml:space="preserve">purchasing Prosus </w:t>
      </w:r>
      <w:r w:rsidR="00A64990">
        <w:rPr>
          <w:rFonts w:ascii="Verdana" w:eastAsia="Times New Roman" w:hAnsi="Verdana"/>
          <w:sz w:val="20"/>
          <w:szCs w:val="20"/>
          <w:lang w:val="en-US" w:eastAsia="en-GB"/>
        </w:rPr>
        <w:t xml:space="preserve">Shares </w:t>
      </w:r>
      <w:r w:rsidR="00DB3373" w:rsidRPr="00C96F93">
        <w:rPr>
          <w:rFonts w:ascii="Verdana" w:eastAsia="Times New Roman" w:hAnsi="Verdana"/>
          <w:sz w:val="20"/>
          <w:szCs w:val="20"/>
          <w:lang w:val="en-US" w:eastAsia="en-GB"/>
        </w:rPr>
        <w:t xml:space="preserve">and Naspers </w:t>
      </w:r>
      <w:proofErr w:type="gramStart"/>
      <w:r w:rsidR="00DB3373" w:rsidRPr="00C96F93">
        <w:rPr>
          <w:rFonts w:ascii="Verdana" w:eastAsia="Times New Roman" w:hAnsi="Verdana"/>
          <w:sz w:val="20"/>
          <w:szCs w:val="20"/>
          <w:lang w:val="en-US" w:eastAsia="en-GB"/>
        </w:rPr>
        <w:t xml:space="preserve">Shares </w:t>
      </w:r>
      <w:r w:rsidR="00A64990">
        <w:rPr>
          <w:rFonts w:ascii="Verdana" w:eastAsia="Times New Roman" w:hAnsi="Verdana"/>
          <w:sz w:val="20"/>
          <w:szCs w:val="20"/>
          <w:lang w:val="en-US" w:eastAsia="en-GB"/>
        </w:rPr>
        <w:t xml:space="preserve"> </w:t>
      </w:r>
      <w:r w:rsidR="00DB3373" w:rsidRPr="00C96F93">
        <w:rPr>
          <w:rFonts w:ascii="Verdana" w:eastAsia="Times New Roman" w:hAnsi="Verdana"/>
          <w:sz w:val="20"/>
          <w:szCs w:val="20"/>
          <w:lang w:val="en-US" w:eastAsia="en-GB"/>
        </w:rPr>
        <w:t>pursuant</w:t>
      </w:r>
      <w:proofErr w:type="gramEnd"/>
      <w:r w:rsidR="00DB3373" w:rsidRPr="00C96F93">
        <w:rPr>
          <w:rFonts w:ascii="Verdana" w:eastAsia="Times New Roman" w:hAnsi="Verdana"/>
          <w:sz w:val="20"/>
          <w:szCs w:val="20"/>
          <w:lang w:val="en-US" w:eastAsia="en-GB"/>
        </w:rPr>
        <w:t xml:space="preserve"> to the Repurchase Programme</w:t>
      </w:r>
      <w:r w:rsidR="00E40A90" w:rsidRPr="00C96F93">
        <w:rPr>
          <w:rFonts w:ascii="Verdana" w:eastAsia="Times New Roman" w:hAnsi="Verdana"/>
          <w:sz w:val="20"/>
          <w:szCs w:val="20"/>
          <w:lang w:val="en-US" w:eastAsia="en-GB"/>
        </w:rPr>
        <w:t xml:space="preserve">, as long as the </w:t>
      </w:r>
      <w:r w:rsidR="00F10CA9" w:rsidRPr="00F10CA9">
        <w:rPr>
          <w:rFonts w:ascii="Verdana" w:eastAsia="Times New Roman" w:hAnsi="Verdana"/>
          <w:sz w:val="20"/>
          <w:szCs w:val="20"/>
          <w:lang w:val="en-US" w:eastAsia="en-GB"/>
        </w:rPr>
        <w:t xml:space="preserve">Group’s trading </w:t>
      </w:r>
      <w:r w:rsidR="00E40A90" w:rsidRPr="00C96F93">
        <w:rPr>
          <w:rFonts w:ascii="Verdana" w:eastAsia="Times New Roman" w:hAnsi="Verdana"/>
          <w:sz w:val="20"/>
          <w:szCs w:val="20"/>
          <w:lang w:val="en-US" w:eastAsia="en-GB"/>
        </w:rPr>
        <w:t>discount to net asset value is at elevated levels.</w:t>
      </w:r>
      <w:r>
        <w:rPr>
          <w:rFonts w:ascii="Verdana" w:eastAsia="Times New Roman" w:hAnsi="Verdana"/>
          <w:sz w:val="20"/>
          <w:szCs w:val="20"/>
          <w:lang w:val="en-US" w:eastAsia="en-GB"/>
        </w:rPr>
        <w:t xml:space="preserve"> </w:t>
      </w:r>
      <w:r w:rsidRPr="00FB1C5A">
        <w:rPr>
          <w:rFonts w:ascii="Verdana" w:eastAsia="Times New Roman" w:hAnsi="Verdana"/>
          <w:sz w:val="20"/>
          <w:szCs w:val="20"/>
          <w:lang w:val="en-US" w:eastAsia="en-GB"/>
        </w:rPr>
        <w:t>Tencent is supportive of the withdrawal by Prosus of its voluntary restriction on the sale of its Tencent Shares.</w:t>
      </w:r>
    </w:p>
    <w:p w14:paraId="531ED938" w14:textId="3F89ECD5" w:rsidR="00FF3616" w:rsidRPr="00C96F93" w:rsidRDefault="00FF3616" w:rsidP="00C96F93">
      <w:pPr>
        <w:pStyle w:val="AODocTxt"/>
        <w:rPr>
          <w:rFonts w:ascii="Verdana" w:eastAsia="Times New Roman" w:hAnsi="Verdana"/>
          <w:sz w:val="20"/>
          <w:szCs w:val="20"/>
          <w:lang w:val="en-US" w:eastAsia="en-GB"/>
        </w:rPr>
      </w:pPr>
      <w:r w:rsidRPr="00C96F93">
        <w:rPr>
          <w:rFonts w:ascii="Verdana" w:eastAsia="Times New Roman" w:hAnsi="Verdana"/>
          <w:sz w:val="20"/>
          <w:szCs w:val="20"/>
          <w:lang w:val="en-US" w:eastAsia="en-GB"/>
        </w:rPr>
        <w:t xml:space="preserve">The Naspers Board and Prosus Board </w:t>
      </w:r>
      <w:r w:rsidR="00F6272F" w:rsidRPr="00F6272F">
        <w:rPr>
          <w:rFonts w:ascii="Verdana" w:eastAsia="Times New Roman" w:hAnsi="Verdana"/>
          <w:sz w:val="20"/>
          <w:szCs w:val="20"/>
          <w:lang w:val="en-US" w:eastAsia="en-GB"/>
        </w:rPr>
        <w:t xml:space="preserve">have great confidence </w:t>
      </w:r>
      <w:r w:rsidR="00350D6D">
        <w:rPr>
          <w:rFonts w:ascii="Verdana" w:eastAsia="Times New Roman" w:hAnsi="Verdana"/>
          <w:sz w:val="20"/>
          <w:szCs w:val="20"/>
          <w:lang w:val="en-US" w:eastAsia="en-GB"/>
        </w:rPr>
        <w:t xml:space="preserve">in Tencent's long term </w:t>
      </w:r>
      <w:proofErr w:type="gramStart"/>
      <w:r w:rsidR="00350D6D">
        <w:rPr>
          <w:rFonts w:ascii="Verdana" w:eastAsia="Times New Roman" w:hAnsi="Verdana"/>
          <w:sz w:val="20"/>
          <w:szCs w:val="20"/>
          <w:lang w:val="en-US" w:eastAsia="en-GB"/>
        </w:rPr>
        <w:t>prospects</w:t>
      </w:r>
      <w:proofErr w:type="gramEnd"/>
      <w:r w:rsidRPr="00C96F93">
        <w:rPr>
          <w:rFonts w:ascii="Verdana" w:eastAsia="Times New Roman" w:hAnsi="Verdana"/>
          <w:sz w:val="20"/>
          <w:szCs w:val="20"/>
          <w:lang w:val="en-US" w:eastAsia="en-GB"/>
        </w:rPr>
        <w:t xml:space="preserve"> and the execution of </w:t>
      </w:r>
      <w:r w:rsidR="000B2ABB">
        <w:rPr>
          <w:rFonts w:ascii="Verdana" w:eastAsia="Times New Roman" w:hAnsi="Verdana"/>
          <w:sz w:val="20"/>
          <w:szCs w:val="20"/>
          <w:lang w:val="en-US" w:eastAsia="en-GB"/>
        </w:rPr>
        <w:t xml:space="preserve">the </w:t>
      </w:r>
      <w:r w:rsidR="005256C9" w:rsidRPr="00C96F93">
        <w:rPr>
          <w:rFonts w:ascii="Verdana" w:eastAsia="Times New Roman" w:hAnsi="Verdana"/>
          <w:sz w:val="20"/>
          <w:szCs w:val="20"/>
          <w:lang w:val="en-US" w:eastAsia="en-GB"/>
        </w:rPr>
        <w:t>Repurchase Programme</w:t>
      </w:r>
      <w:r w:rsidRPr="00C96F93">
        <w:rPr>
          <w:rFonts w:ascii="Verdana" w:eastAsia="Times New Roman" w:hAnsi="Verdana"/>
          <w:sz w:val="20"/>
          <w:szCs w:val="20"/>
          <w:lang w:val="en-US" w:eastAsia="en-GB"/>
        </w:rPr>
        <w:t xml:space="preserve"> will result in the </w:t>
      </w:r>
      <w:r w:rsidR="000B2ABB" w:rsidRPr="00C96F93">
        <w:rPr>
          <w:rFonts w:ascii="Verdana" w:eastAsia="Times New Roman" w:hAnsi="Verdana"/>
          <w:sz w:val="20"/>
          <w:szCs w:val="20"/>
          <w:lang w:val="en-US" w:eastAsia="en-GB"/>
        </w:rPr>
        <w:t xml:space="preserve">Group </w:t>
      </w:r>
      <w:r w:rsidRPr="00C96F93">
        <w:rPr>
          <w:rFonts w:ascii="Verdana" w:eastAsia="Times New Roman" w:hAnsi="Verdana"/>
          <w:sz w:val="20"/>
          <w:szCs w:val="20"/>
          <w:lang w:val="en-US" w:eastAsia="en-GB"/>
        </w:rPr>
        <w:t xml:space="preserve">increasing its exposure to Tencent on a per share basis. </w:t>
      </w:r>
      <w:r w:rsidR="00512670">
        <w:rPr>
          <w:rFonts w:ascii="Verdana" w:eastAsia="Times New Roman" w:hAnsi="Verdana"/>
          <w:sz w:val="20"/>
          <w:szCs w:val="20"/>
          <w:lang w:val="en-US" w:eastAsia="en-GB"/>
        </w:rPr>
        <w:t>A</w:t>
      </w:r>
      <w:r w:rsidRPr="00C96F93">
        <w:rPr>
          <w:rFonts w:ascii="Verdana" w:eastAsia="Times New Roman" w:hAnsi="Verdana"/>
          <w:sz w:val="20"/>
          <w:szCs w:val="20"/>
          <w:lang w:val="en-US" w:eastAsia="en-GB"/>
        </w:rPr>
        <w:t xml:space="preserve">t </w:t>
      </w:r>
      <w:r w:rsidR="00E223E6">
        <w:rPr>
          <w:rFonts w:ascii="Verdana" w:eastAsia="Times New Roman" w:hAnsi="Verdana"/>
          <w:sz w:val="20"/>
          <w:szCs w:val="20"/>
          <w:lang w:val="en-US" w:eastAsia="en-GB"/>
        </w:rPr>
        <w:t>el</w:t>
      </w:r>
      <w:r w:rsidR="00DD3939">
        <w:rPr>
          <w:rFonts w:ascii="Verdana" w:eastAsia="Times New Roman" w:hAnsi="Verdana"/>
          <w:sz w:val="20"/>
          <w:szCs w:val="20"/>
          <w:lang w:val="en-US" w:eastAsia="en-GB"/>
        </w:rPr>
        <w:t xml:space="preserve">evated </w:t>
      </w:r>
      <w:r w:rsidRPr="00C96F93">
        <w:rPr>
          <w:rFonts w:ascii="Verdana" w:eastAsia="Times New Roman" w:hAnsi="Verdana"/>
          <w:sz w:val="20"/>
          <w:szCs w:val="20"/>
          <w:lang w:val="en-US" w:eastAsia="en-GB"/>
        </w:rPr>
        <w:t>levels</w:t>
      </w:r>
      <w:r w:rsidR="00F10CA9" w:rsidRPr="00F10CA9">
        <w:rPr>
          <w:rFonts w:ascii="Verdana" w:eastAsia="Times New Roman" w:hAnsi="Verdana"/>
          <w:sz w:val="20"/>
          <w:szCs w:val="20"/>
          <w:lang w:val="en-US" w:eastAsia="en-GB"/>
        </w:rPr>
        <w:t xml:space="preserve"> </w:t>
      </w:r>
      <w:r w:rsidR="00F10CA9">
        <w:rPr>
          <w:rFonts w:ascii="Verdana" w:eastAsia="Times New Roman" w:hAnsi="Verdana"/>
          <w:sz w:val="20"/>
          <w:szCs w:val="20"/>
          <w:lang w:val="en-US" w:eastAsia="en-GB"/>
        </w:rPr>
        <w:t>of trading discount</w:t>
      </w:r>
      <w:r w:rsidRPr="00C96F93">
        <w:rPr>
          <w:rFonts w:ascii="Verdana" w:eastAsia="Times New Roman" w:hAnsi="Verdana"/>
          <w:sz w:val="20"/>
          <w:szCs w:val="20"/>
          <w:lang w:val="en-US" w:eastAsia="en-GB"/>
        </w:rPr>
        <w:t xml:space="preserve">, </w:t>
      </w:r>
      <w:r w:rsidR="00512670">
        <w:rPr>
          <w:rFonts w:ascii="Verdana" w:eastAsia="Times New Roman" w:hAnsi="Verdana"/>
          <w:sz w:val="20"/>
          <w:szCs w:val="20"/>
          <w:lang w:val="en-US" w:eastAsia="en-GB"/>
        </w:rPr>
        <w:t xml:space="preserve">however, </w:t>
      </w:r>
      <w:r w:rsidRPr="00C96F93">
        <w:rPr>
          <w:rFonts w:ascii="Verdana" w:eastAsia="Times New Roman" w:hAnsi="Verdana"/>
          <w:sz w:val="20"/>
          <w:szCs w:val="20"/>
          <w:lang w:val="en-US" w:eastAsia="en-GB"/>
        </w:rPr>
        <w:t xml:space="preserve">the </w:t>
      </w:r>
      <w:r w:rsidR="005256C9" w:rsidRPr="00C96F93">
        <w:rPr>
          <w:rFonts w:ascii="Verdana" w:eastAsia="Times New Roman" w:hAnsi="Verdana"/>
          <w:sz w:val="20"/>
          <w:szCs w:val="20"/>
          <w:lang w:val="en-US" w:eastAsia="en-GB"/>
        </w:rPr>
        <w:t xml:space="preserve">Naspers </w:t>
      </w:r>
      <w:r w:rsidRPr="00C96F93">
        <w:rPr>
          <w:rFonts w:ascii="Verdana" w:eastAsia="Times New Roman" w:hAnsi="Verdana"/>
          <w:sz w:val="20"/>
          <w:szCs w:val="20"/>
          <w:lang w:val="en-US" w:eastAsia="en-GB"/>
        </w:rPr>
        <w:t>Board</w:t>
      </w:r>
      <w:r w:rsidR="005256C9" w:rsidRPr="00C96F93">
        <w:rPr>
          <w:rFonts w:ascii="Verdana" w:eastAsia="Times New Roman" w:hAnsi="Verdana"/>
          <w:sz w:val="20"/>
          <w:szCs w:val="20"/>
          <w:lang w:val="en-US" w:eastAsia="en-GB"/>
        </w:rPr>
        <w:t xml:space="preserve"> and Prosus Board</w:t>
      </w:r>
      <w:r w:rsidRPr="00C96F93">
        <w:rPr>
          <w:rFonts w:ascii="Verdana" w:eastAsia="Times New Roman" w:hAnsi="Verdana"/>
          <w:sz w:val="20"/>
          <w:szCs w:val="20"/>
          <w:lang w:val="en-US" w:eastAsia="en-GB"/>
        </w:rPr>
        <w:t xml:space="preserve"> believe that </w:t>
      </w:r>
      <w:r w:rsidR="00FC5F36">
        <w:rPr>
          <w:rFonts w:ascii="Verdana" w:eastAsia="Times New Roman" w:hAnsi="Verdana"/>
          <w:sz w:val="20"/>
          <w:szCs w:val="20"/>
          <w:lang w:val="en-US" w:eastAsia="en-GB"/>
        </w:rPr>
        <w:t>re</w:t>
      </w:r>
      <w:r w:rsidR="000A0530" w:rsidRPr="00C96F93">
        <w:rPr>
          <w:rFonts w:ascii="Verdana" w:eastAsia="Times New Roman" w:hAnsi="Verdana"/>
          <w:sz w:val="20"/>
          <w:szCs w:val="20"/>
          <w:lang w:val="en-US" w:eastAsia="en-GB"/>
        </w:rPr>
        <w:t xml:space="preserve">purchasing Prosus Shares and Naspers Shares </w:t>
      </w:r>
      <w:r w:rsidRPr="00C96F93">
        <w:rPr>
          <w:rFonts w:ascii="Verdana" w:eastAsia="Times New Roman" w:hAnsi="Verdana"/>
          <w:sz w:val="20"/>
          <w:szCs w:val="20"/>
          <w:lang w:val="en-US" w:eastAsia="en-GB"/>
        </w:rPr>
        <w:t xml:space="preserve">and </w:t>
      </w:r>
      <w:proofErr w:type="spellStart"/>
      <w:r w:rsidRPr="00C96F93">
        <w:rPr>
          <w:rFonts w:ascii="Verdana" w:eastAsia="Times New Roman" w:hAnsi="Verdana"/>
          <w:sz w:val="20"/>
          <w:szCs w:val="20"/>
          <w:lang w:val="en-US" w:eastAsia="en-GB"/>
        </w:rPr>
        <w:t>monetising</w:t>
      </w:r>
      <w:proofErr w:type="spellEnd"/>
      <w:r w:rsidRPr="00C96F93">
        <w:rPr>
          <w:rFonts w:ascii="Verdana" w:eastAsia="Times New Roman" w:hAnsi="Verdana"/>
          <w:sz w:val="20"/>
          <w:szCs w:val="20"/>
          <w:lang w:val="en-US" w:eastAsia="en-GB"/>
        </w:rPr>
        <w:t xml:space="preserve"> part of </w:t>
      </w:r>
      <w:r w:rsidR="00126E73" w:rsidRPr="00C96F93">
        <w:rPr>
          <w:rFonts w:ascii="Verdana" w:eastAsia="Times New Roman" w:hAnsi="Verdana"/>
          <w:sz w:val="20"/>
          <w:szCs w:val="20"/>
          <w:lang w:val="en-US" w:eastAsia="en-GB"/>
        </w:rPr>
        <w:t xml:space="preserve">the </w:t>
      </w:r>
      <w:r w:rsidR="000F1994" w:rsidRPr="00C96F93">
        <w:rPr>
          <w:rFonts w:ascii="Verdana" w:eastAsia="Times New Roman" w:hAnsi="Verdana"/>
          <w:sz w:val="20"/>
          <w:szCs w:val="20"/>
          <w:lang w:val="en-US" w:eastAsia="en-GB"/>
        </w:rPr>
        <w:t xml:space="preserve">Group's </w:t>
      </w:r>
      <w:r w:rsidRPr="00C96F93">
        <w:rPr>
          <w:rFonts w:ascii="Verdana" w:eastAsia="Times New Roman" w:hAnsi="Verdana"/>
          <w:sz w:val="20"/>
          <w:szCs w:val="20"/>
          <w:lang w:val="en-US" w:eastAsia="en-GB"/>
        </w:rPr>
        <w:t xml:space="preserve">Tencent holding </w:t>
      </w:r>
      <w:proofErr w:type="gramStart"/>
      <w:r w:rsidRPr="00C96F93">
        <w:rPr>
          <w:rFonts w:ascii="Verdana" w:eastAsia="Times New Roman" w:hAnsi="Verdana"/>
          <w:sz w:val="20"/>
          <w:szCs w:val="20"/>
          <w:lang w:val="en-US" w:eastAsia="en-GB"/>
        </w:rPr>
        <w:t>in order to</w:t>
      </w:r>
      <w:proofErr w:type="gramEnd"/>
      <w:r w:rsidRPr="00C96F93">
        <w:rPr>
          <w:rFonts w:ascii="Verdana" w:eastAsia="Times New Roman" w:hAnsi="Verdana"/>
          <w:sz w:val="20"/>
          <w:szCs w:val="20"/>
          <w:lang w:val="en-US" w:eastAsia="en-GB"/>
        </w:rPr>
        <w:t xml:space="preserve"> </w:t>
      </w:r>
      <w:r w:rsidR="00DD72DE">
        <w:rPr>
          <w:rFonts w:ascii="Verdana" w:eastAsia="Times New Roman" w:hAnsi="Verdana"/>
          <w:sz w:val="20"/>
          <w:szCs w:val="20"/>
          <w:lang w:val="en-US" w:eastAsia="en-GB"/>
        </w:rPr>
        <w:t>implement the Repurchase Programme</w:t>
      </w:r>
      <w:r w:rsidRPr="00C96F93">
        <w:rPr>
          <w:rFonts w:ascii="Verdana" w:eastAsia="Times New Roman" w:hAnsi="Verdana"/>
          <w:sz w:val="20"/>
          <w:szCs w:val="20"/>
          <w:lang w:val="en-US" w:eastAsia="en-GB"/>
        </w:rPr>
        <w:t>, is in the best interests of Prosus, Naspers and their respective shareholders.</w:t>
      </w:r>
    </w:p>
    <w:p w14:paraId="3DB2A974" w14:textId="7F30E81A" w:rsidR="00FF3616" w:rsidRDefault="00D70367" w:rsidP="00C96F93">
      <w:pPr>
        <w:pStyle w:val="AODocTxt"/>
        <w:rPr>
          <w:rFonts w:ascii="Verdana" w:eastAsia="Times New Roman" w:hAnsi="Verdana"/>
          <w:sz w:val="20"/>
          <w:szCs w:val="20"/>
          <w:lang w:val="en-US" w:eastAsia="en-GB"/>
        </w:rPr>
      </w:pPr>
      <w:r w:rsidRPr="00C96F93">
        <w:rPr>
          <w:rFonts w:ascii="Verdana" w:eastAsia="Times New Roman" w:hAnsi="Verdana"/>
          <w:sz w:val="20"/>
          <w:szCs w:val="20"/>
          <w:lang w:val="en-US" w:eastAsia="en-GB"/>
        </w:rPr>
        <w:t>The Repurchase Programme has been designed to</w:t>
      </w:r>
      <w:r w:rsidR="00FF3616" w:rsidRPr="00C96F93">
        <w:rPr>
          <w:rFonts w:ascii="Verdana" w:eastAsia="Times New Roman" w:hAnsi="Verdana"/>
          <w:sz w:val="20"/>
          <w:szCs w:val="20"/>
          <w:lang w:val="en-US" w:eastAsia="en-GB"/>
        </w:rPr>
        <w:t xml:space="preserve"> manage the number of </w:t>
      </w:r>
      <w:r w:rsidRPr="00C96F93">
        <w:rPr>
          <w:rFonts w:ascii="Verdana" w:eastAsia="Times New Roman" w:hAnsi="Verdana"/>
          <w:sz w:val="20"/>
          <w:szCs w:val="20"/>
          <w:lang w:val="en-US" w:eastAsia="en-GB"/>
        </w:rPr>
        <w:t xml:space="preserve">Prosus Shares and Naspers Shares </w:t>
      </w:r>
      <w:r w:rsidR="00FF3616" w:rsidRPr="00C96F93">
        <w:rPr>
          <w:rFonts w:ascii="Verdana" w:eastAsia="Times New Roman" w:hAnsi="Verdana"/>
          <w:sz w:val="20"/>
          <w:szCs w:val="20"/>
          <w:lang w:val="en-US" w:eastAsia="en-GB"/>
        </w:rPr>
        <w:t xml:space="preserve">that will be </w:t>
      </w:r>
      <w:r w:rsidR="0097561A" w:rsidRPr="00C96F93">
        <w:rPr>
          <w:rFonts w:ascii="Verdana" w:eastAsia="Times New Roman" w:hAnsi="Verdana"/>
          <w:sz w:val="20"/>
          <w:szCs w:val="20"/>
          <w:lang w:val="en-US" w:eastAsia="en-GB"/>
        </w:rPr>
        <w:t>repurchased</w:t>
      </w:r>
      <w:r w:rsidR="00FF3616" w:rsidRPr="00C96F93">
        <w:rPr>
          <w:rFonts w:ascii="Verdana" w:eastAsia="Times New Roman" w:hAnsi="Verdana"/>
          <w:sz w:val="20"/>
          <w:szCs w:val="20"/>
          <w:lang w:val="en-US" w:eastAsia="en-GB"/>
        </w:rPr>
        <w:t xml:space="preserve"> and Tencent </w:t>
      </w:r>
      <w:r w:rsidR="0097561A" w:rsidRPr="00C96F93">
        <w:rPr>
          <w:rFonts w:ascii="Verdana" w:eastAsia="Times New Roman" w:hAnsi="Verdana"/>
          <w:sz w:val="20"/>
          <w:szCs w:val="20"/>
          <w:lang w:val="en-US" w:eastAsia="en-GB"/>
        </w:rPr>
        <w:t xml:space="preserve">Shares </w:t>
      </w:r>
      <w:r w:rsidR="00FF3616" w:rsidRPr="00C96F93">
        <w:rPr>
          <w:rFonts w:ascii="Verdana" w:eastAsia="Times New Roman" w:hAnsi="Verdana"/>
          <w:sz w:val="20"/>
          <w:szCs w:val="20"/>
          <w:lang w:val="en-US" w:eastAsia="en-GB"/>
        </w:rPr>
        <w:t xml:space="preserve">that will be sold </w:t>
      </w:r>
      <w:proofErr w:type="gramStart"/>
      <w:r w:rsidR="00FF3616" w:rsidRPr="00C96F93">
        <w:rPr>
          <w:rFonts w:ascii="Verdana" w:eastAsia="Times New Roman" w:hAnsi="Verdana"/>
          <w:sz w:val="20"/>
          <w:szCs w:val="20"/>
          <w:lang w:val="en-US" w:eastAsia="en-GB"/>
        </w:rPr>
        <w:t>on a daily basis</w:t>
      </w:r>
      <w:proofErr w:type="gramEnd"/>
      <w:r w:rsidR="00FF3616" w:rsidRPr="00C96F93">
        <w:rPr>
          <w:rFonts w:ascii="Verdana" w:eastAsia="Times New Roman" w:hAnsi="Verdana"/>
          <w:sz w:val="20"/>
          <w:szCs w:val="20"/>
          <w:lang w:val="en-US" w:eastAsia="en-GB"/>
        </w:rPr>
        <w:t>.</w:t>
      </w:r>
      <w:r w:rsidR="00AD00BE" w:rsidRPr="00C96F93">
        <w:rPr>
          <w:rFonts w:ascii="Verdana" w:eastAsia="Times New Roman" w:hAnsi="Verdana"/>
          <w:sz w:val="20"/>
          <w:szCs w:val="20"/>
          <w:lang w:val="en-US" w:eastAsia="en-GB"/>
        </w:rPr>
        <w:t xml:space="preserve"> Furthermore, </w:t>
      </w:r>
      <w:r w:rsidR="00E27140" w:rsidRPr="00C96F93">
        <w:rPr>
          <w:rFonts w:ascii="Verdana" w:eastAsia="Times New Roman" w:hAnsi="Verdana"/>
          <w:sz w:val="20"/>
          <w:szCs w:val="20"/>
          <w:lang w:val="en-US" w:eastAsia="en-GB"/>
        </w:rPr>
        <w:t>the Group</w:t>
      </w:r>
      <w:r w:rsidR="001C704C" w:rsidRPr="00C96F93">
        <w:rPr>
          <w:rFonts w:ascii="Verdana" w:eastAsia="Times New Roman" w:hAnsi="Verdana"/>
          <w:sz w:val="20"/>
          <w:szCs w:val="20"/>
          <w:lang w:val="en-US" w:eastAsia="en-GB"/>
        </w:rPr>
        <w:t xml:space="preserve"> </w:t>
      </w:r>
      <w:r w:rsidR="00FF3616" w:rsidRPr="00C96F93">
        <w:rPr>
          <w:rFonts w:ascii="Verdana" w:eastAsia="Times New Roman" w:hAnsi="Verdana"/>
          <w:sz w:val="20"/>
          <w:szCs w:val="20"/>
          <w:lang w:val="en-US" w:eastAsia="en-GB"/>
        </w:rPr>
        <w:t>intend</w:t>
      </w:r>
      <w:r w:rsidR="00E27140" w:rsidRPr="00C96F93">
        <w:rPr>
          <w:rFonts w:ascii="Verdana" w:eastAsia="Times New Roman" w:hAnsi="Verdana"/>
          <w:sz w:val="20"/>
          <w:szCs w:val="20"/>
          <w:lang w:val="en-US" w:eastAsia="en-GB"/>
        </w:rPr>
        <w:t>s</w:t>
      </w:r>
      <w:r w:rsidR="00FF3616" w:rsidRPr="00C96F93">
        <w:rPr>
          <w:rFonts w:ascii="Verdana" w:eastAsia="Times New Roman" w:hAnsi="Verdana"/>
          <w:sz w:val="20"/>
          <w:szCs w:val="20"/>
          <w:lang w:val="en-US" w:eastAsia="en-GB"/>
        </w:rPr>
        <w:t xml:space="preserve"> to </w:t>
      </w:r>
      <w:r w:rsidR="00AD00BE" w:rsidRPr="00C96F93">
        <w:rPr>
          <w:rFonts w:ascii="Verdana" w:eastAsia="Times New Roman" w:hAnsi="Verdana"/>
          <w:sz w:val="20"/>
          <w:szCs w:val="20"/>
          <w:lang w:val="en-US" w:eastAsia="en-GB"/>
        </w:rPr>
        <w:t>repurchase</w:t>
      </w:r>
      <w:r w:rsidR="001C704C" w:rsidRPr="00C96F93">
        <w:rPr>
          <w:rFonts w:ascii="Verdana" w:eastAsia="Times New Roman" w:hAnsi="Verdana"/>
          <w:sz w:val="20"/>
          <w:szCs w:val="20"/>
          <w:lang w:val="en-US" w:eastAsia="en-GB"/>
        </w:rPr>
        <w:t xml:space="preserve"> Prosus Shares and Naspers Shares </w:t>
      </w:r>
      <w:r w:rsidR="00FF3616" w:rsidRPr="00C96F93">
        <w:rPr>
          <w:rFonts w:ascii="Verdana" w:eastAsia="Times New Roman" w:hAnsi="Verdana"/>
          <w:sz w:val="20"/>
          <w:szCs w:val="20"/>
          <w:lang w:val="en-US" w:eastAsia="en-GB"/>
        </w:rPr>
        <w:t xml:space="preserve">within regulatory limits, specifically </w:t>
      </w:r>
      <w:r w:rsidR="004C737C" w:rsidRPr="00C96F93">
        <w:rPr>
          <w:rFonts w:ascii="Verdana" w:eastAsia="Times New Roman" w:hAnsi="Verdana"/>
          <w:sz w:val="20"/>
          <w:szCs w:val="20"/>
          <w:lang w:val="en-US" w:eastAsia="en-GB"/>
        </w:rPr>
        <w:t>the Market Abuse Regulation (as defined below</w:t>
      </w:r>
      <w:proofErr w:type="gramStart"/>
      <w:r w:rsidR="004C737C" w:rsidRPr="00C96F93">
        <w:rPr>
          <w:rFonts w:ascii="Verdana" w:eastAsia="Times New Roman" w:hAnsi="Verdana"/>
          <w:sz w:val="20"/>
          <w:szCs w:val="20"/>
          <w:lang w:val="en-US" w:eastAsia="en-GB"/>
        </w:rPr>
        <w:t>)</w:t>
      </w:r>
      <w:r w:rsidR="00FF3616" w:rsidRPr="00C96F93">
        <w:rPr>
          <w:rFonts w:ascii="Verdana" w:eastAsia="Times New Roman" w:hAnsi="Verdana"/>
          <w:sz w:val="20"/>
          <w:szCs w:val="20"/>
          <w:lang w:val="en-US" w:eastAsia="en-GB"/>
        </w:rPr>
        <w:t>, and</w:t>
      </w:r>
      <w:proofErr w:type="gramEnd"/>
      <w:r w:rsidR="00FF3616" w:rsidRPr="00C96F93">
        <w:rPr>
          <w:rFonts w:ascii="Verdana" w:eastAsia="Times New Roman" w:hAnsi="Verdana"/>
          <w:sz w:val="20"/>
          <w:szCs w:val="20"/>
          <w:lang w:val="en-US" w:eastAsia="en-GB"/>
        </w:rPr>
        <w:t xml:space="preserve"> </w:t>
      </w:r>
      <w:r w:rsidR="004C737C" w:rsidRPr="00C96F93">
        <w:rPr>
          <w:rFonts w:ascii="Verdana" w:eastAsia="Times New Roman" w:hAnsi="Verdana"/>
          <w:sz w:val="20"/>
          <w:szCs w:val="20"/>
          <w:lang w:val="en-US" w:eastAsia="en-GB"/>
        </w:rPr>
        <w:t>intend</w:t>
      </w:r>
      <w:r w:rsidR="00E27140" w:rsidRPr="00C96F93">
        <w:rPr>
          <w:rFonts w:ascii="Verdana" w:eastAsia="Times New Roman" w:hAnsi="Verdana"/>
          <w:sz w:val="20"/>
          <w:szCs w:val="20"/>
          <w:lang w:val="en-US" w:eastAsia="en-GB"/>
        </w:rPr>
        <w:t>s</w:t>
      </w:r>
      <w:r w:rsidR="004C737C" w:rsidRPr="00C96F93">
        <w:rPr>
          <w:rFonts w:ascii="Verdana" w:eastAsia="Times New Roman" w:hAnsi="Verdana"/>
          <w:sz w:val="20"/>
          <w:szCs w:val="20"/>
          <w:lang w:val="en-US" w:eastAsia="en-GB"/>
        </w:rPr>
        <w:t xml:space="preserve"> to</w:t>
      </w:r>
      <w:r w:rsidR="00FF3616" w:rsidRPr="00C96F93">
        <w:rPr>
          <w:rFonts w:ascii="Verdana" w:eastAsia="Times New Roman" w:hAnsi="Verdana"/>
          <w:sz w:val="20"/>
          <w:szCs w:val="20"/>
          <w:lang w:val="en-US" w:eastAsia="en-GB"/>
        </w:rPr>
        <w:t xml:space="preserve"> do so in a balanced way over time. </w:t>
      </w:r>
    </w:p>
    <w:p w14:paraId="13A7C82B" w14:textId="23892325" w:rsidR="00F47182" w:rsidRPr="00C96F93" w:rsidRDefault="00D33C9C" w:rsidP="00C96F93">
      <w:pPr>
        <w:pStyle w:val="AODocTxt"/>
        <w:rPr>
          <w:rFonts w:ascii="Verdana" w:eastAsia="Times New Roman" w:hAnsi="Verdana"/>
          <w:sz w:val="20"/>
          <w:szCs w:val="20"/>
          <w:lang w:val="en-US" w:eastAsia="en-GB"/>
        </w:rPr>
      </w:pPr>
      <w:r w:rsidRPr="00C96F93">
        <w:rPr>
          <w:rFonts w:ascii="Verdana" w:eastAsia="Times New Roman" w:hAnsi="Verdana"/>
          <w:sz w:val="20"/>
          <w:szCs w:val="20"/>
          <w:lang w:val="en-US" w:eastAsia="en-GB"/>
        </w:rPr>
        <w:lastRenderedPageBreak/>
        <w:t>The Group</w:t>
      </w:r>
      <w:r w:rsidR="00766A7A" w:rsidRPr="00C96F93">
        <w:rPr>
          <w:rFonts w:ascii="Verdana" w:eastAsia="Times New Roman" w:hAnsi="Verdana"/>
          <w:sz w:val="20"/>
          <w:szCs w:val="20"/>
          <w:lang w:val="en-US" w:eastAsia="en-GB"/>
        </w:rPr>
        <w:t xml:space="preserve"> </w:t>
      </w:r>
      <w:r w:rsidR="00FF3616" w:rsidRPr="00C96F93">
        <w:rPr>
          <w:rFonts w:ascii="Verdana" w:eastAsia="Times New Roman" w:hAnsi="Verdana"/>
          <w:sz w:val="20"/>
          <w:szCs w:val="20"/>
          <w:lang w:val="en-US" w:eastAsia="en-GB"/>
        </w:rPr>
        <w:t>anticipate</w:t>
      </w:r>
      <w:r w:rsidR="00E27140" w:rsidRPr="00C96F93">
        <w:rPr>
          <w:rFonts w:ascii="Verdana" w:eastAsia="Times New Roman" w:hAnsi="Verdana"/>
          <w:sz w:val="20"/>
          <w:szCs w:val="20"/>
          <w:lang w:val="en-US" w:eastAsia="en-GB"/>
        </w:rPr>
        <w:t>s</w:t>
      </w:r>
      <w:r w:rsidR="00FF3616" w:rsidRPr="00C96F93">
        <w:rPr>
          <w:rFonts w:ascii="Verdana" w:eastAsia="Times New Roman" w:hAnsi="Verdana"/>
          <w:sz w:val="20"/>
          <w:szCs w:val="20"/>
          <w:lang w:val="en-US" w:eastAsia="en-GB"/>
        </w:rPr>
        <w:t xml:space="preserve"> that the </w:t>
      </w:r>
      <w:r w:rsidR="00FC4E07">
        <w:rPr>
          <w:rFonts w:ascii="Verdana" w:eastAsia="Times New Roman" w:hAnsi="Verdana"/>
          <w:sz w:val="20"/>
          <w:szCs w:val="20"/>
          <w:lang w:val="en-US" w:eastAsia="en-GB"/>
        </w:rPr>
        <w:t>number</w:t>
      </w:r>
      <w:r w:rsidR="00FC4E07" w:rsidRPr="00C96F93">
        <w:rPr>
          <w:rFonts w:ascii="Verdana" w:eastAsia="Times New Roman" w:hAnsi="Verdana"/>
          <w:sz w:val="20"/>
          <w:szCs w:val="20"/>
          <w:lang w:val="en-US" w:eastAsia="en-GB"/>
        </w:rPr>
        <w:t xml:space="preserve"> </w:t>
      </w:r>
      <w:r w:rsidR="00FF3616" w:rsidRPr="00C96F93">
        <w:rPr>
          <w:rFonts w:ascii="Verdana" w:eastAsia="Times New Roman" w:hAnsi="Verdana"/>
          <w:sz w:val="20"/>
          <w:szCs w:val="20"/>
          <w:lang w:val="en-US" w:eastAsia="en-GB"/>
        </w:rPr>
        <w:t xml:space="preserve">of Tencent </w:t>
      </w:r>
      <w:r w:rsidR="00F13B55" w:rsidRPr="00C96F93">
        <w:rPr>
          <w:rFonts w:ascii="Verdana" w:eastAsia="Times New Roman" w:hAnsi="Verdana"/>
          <w:sz w:val="20"/>
          <w:szCs w:val="20"/>
          <w:lang w:val="en-US" w:eastAsia="en-GB"/>
        </w:rPr>
        <w:t xml:space="preserve">Shares </w:t>
      </w:r>
      <w:r w:rsidR="00FF3616" w:rsidRPr="00C96F93">
        <w:rPr>
          <w:rFonts w:ascii="Verdana" w:eastAsia="Times New Roman" w:hAnsi="Verdana"/>
          <w:sz w:val="20"/>
          <w:szCs w:val="20"/>
          <w:lang w:val="en-US" w:eastAsia="en-GB"/>
        </w:rPr>
        <w:t xml:space="preserve">that will be sold per day will represent a small percentage of average daily traded volume of Tencent </w:t>
      </w:r>
      <w:r w:rsidR="00F13B55" w:rsidRPr="00C96F93">
        <w:rPr>
          <w:rFonts w:ascii="Verdana" w:eastAsia="Times New Roman" w:hAnsi="Verdana"/>
          <w:sz w:val="20"/>
          <w:szCs w:val="20"/>
          <w:lang w:val="en-US" w:eastAsia="en-GB"/>
        </w:rPr>
        <w:t>Shares</w:t>
      </w:r>
      <w:r w:rsidR="00FF3616" w:rsidRPr="00C96F93">
        <w:rPr>
          <w:rFonts w:ascii="Verdana" w:eastAsia="Times New Roman" w:hAnsi="Verdana"/>
          <w:sz w:val="20"/>
          <w:szCs w:val="20"/>
          <w:lang w:val="en-US" w:eastAsia="en-GB"/>
        </w:rPr>
        <w:t xml:space="preserve">. </w:t>
      </w:r>
      <w:r w:rsidR="00F13B55" w:rsidRPr="00C96F93">
        <w:rPr>
          <w:rFonts w:ascii="Verdana" w:eastAsia="Times New Roman" w:hAnsi="Verdana"/>
          <w:sz w:val="20"/>
          <w:szCs w:val="20"/>
          <w:lang w:val="en-US" w:eastAsia="en-GB"/>
        </w:rPr>
        <w:t xml:space="preserve"> </w:t>
      </w:r>
      <w:r w:rsidR="00FF3616" w:rsidRPr="00C96F93">
        <w:rPr>
          <w:rFonts w:ascii="Verdana" w:eastAsia="Times New Roman" w:hAnsi="Verdana"/>
          <w:sz w:val="20"/>
          <w:szCs w:val="20"/>
          <w:lang w:val="en-US" w:eastAsia="en-GB"/>
        </w:rPr>
        <w:t xml:space="preserve">For example, had the </w:t>
      </w:r>
      <w:r w:rsidR="00F13B55" w:rsidRPr="00C96F93">
        <w:rPr>
          <w:rFonts w:ascii="Verdana" w:eastAsia="Times New Roman" w:hAnsi="Verdana"/>
          <w:sz w:val="20"/>
          <w:szCs w:val="20"/>
          <w:lang w:val="en-US" w:eastAsia="en-GB"/>
        </w:rPr>
        <w:t xml:space="preserve">Group </w:t>
      </w:r>
      <w:r w:rsidR="00FF3616" w:rsidRPr="00C96F93">
        <w:rPr>
          <w:rFonts w:ascii="Verdana" w:eastAsia="Times New Roman" w:hAnsi="Verdana"/>
          <w:sz w:val="20"/>
          <w:szCs w:val="20"/>
          <w:lang w:val="en-US" w:eastAsia="en-GB"/>
        </w:rPr>
        <w:t>executed th</w:t>
      </w:r>
      <w:r w:rsidR="00C363FD">
        <w:rPr>
          <w:rFonts w:ascii="Verdana" w:eastAsia="Times New Roman" w:hAnsi="Verdana"/>
          <w:sz w:val="20"/>
          <w:szCs w:val="20"/>
          <w:lang w:val="en-US" w:eastAsia="en-GB"/>
        </w:rPr>
        <w:t>e Repurchase</w:t>
      </w:r>
      <w:r w:rsidR="00FF3616" w:rsidRPr="00C96F93">
        <w:rPr>
          <w:rFonts w:ascii="Verdana" w:eastAsia="Times New Roman" w:hAnsi="Verdana"/>
          <w:sz w:val="20"/>
          <w:szCs w:val="20"/>
          <w:lang w:val="en-US" w:eastAsia="en-GB"/>
        </w:rPr>
        <w:t xml:space="preserve"> </w:t>
      </w:r>
      <w:r w:rsidR="00C363FD" w:rsidRPr="00C96F93">
        <w:rPr>
          <w:rFonts w:ascii="Verdana" w:eastAsia="Times New Roman" w:hAnsi="Verdana"/>
          <w:sz w:val="20"/>
          <w:szCs w:val="20"/>
          <w:lang w:val="en-US" w:eastAsia="en-GB"/>
        </w:rPr>
        <w:t>Program</w:t>
      </w:r>
      <w:r w:rsidR="000F036D">
        <w:rPr>
          <w:rFonts w:ascii="Verdana" w:eastAsia="Times New Roman" w:hAnsi="Verdana"/>
          <w:sz w:val="20"/>
          <w:szCs w:val="20"/>
          <w:lang w:val="en-US" w:eastAsia="en-GB"/>
        </w:rPr>
        <w:t>me</w:t>
      </w:r>
      <w:r w:rsidR="00C363FD" w:rsidRPr="00C96F93">
        <w:rPr>
          <w:rFonts w:ascii="Verdana" w:eastAsia="Times New Roman" w:hAnsi="Verdana"/>
          <w:sz w:val="20"/>
          <w:szCs w:val="20"/>
          <w:lang w:val="en-US" w:eastAsia="en-GB"/>
        </w:rPr>
        <w:t xml:space="preserve"> </w:t>
      </w:r>
      <w:r w:rsidR="00FF3616" w:rsidRPr="00C96F93">
        <w:rPr>
          <w:rFonts w:ascii="Verdana" w:eastAsia="Times New Roman" w:hAnsi="Verdana"/>
          <w:sz w:val="20"/>
          <w:szCs w:val="20"/>
          <w:lang w:val="en-US" w:eastAsia="en-GB"/>
        </w:rPr>
        <w:t xml:space="preserve">over the last </w:t>
      </w:r>
      <w:r w:rsidR="000F036D">
        <w:rPr>
          <w:rFonts w:ascii="Verdana" w:eastAsia="Times New Roman" w:hAnsi="Verdana"/>
          <w:sz w:val="20"/>
          <w:szCs w:val="20"/>
          <w:lang w:val="en-US" w:eastAsia="en-GB"/>
        </w:rPr>
        <w:t>three</w:t>
      </w:r>
      <w:r w:rsidR="00FF3616" w:rsidRPr="00C96F93">
        <w:rPr>
          <w:rFonts w:ascii="Verdana" w:eastAsia="Times New Roman" w:hAnsi="Verdana"/>
          <w:sz w:val="20"/>
          <w:szCs w:val="20"/>
          <w:lang w:val="en-US" w:eastAsia="en-GB"/>
        </w:rPr>
        <w:t xml:space="preserve"> months within European regulatory limits, the resulting Tencent </w:t>
      </w:r>
      <w:r w:rsidR="00E27140" w:rsidRPr="00C96F93">
        <w:rPr>
          <w:rFonts w:ascii="Verdana" w:eastAsia="Times New Roman" w:hAnsi="Verdana"/>
          <w:sz w:val="20"/>
          <w:szCs w:val="20"/>
          <w:lang w:val="en-US" w:eastAsia="en-GB"/>
        </w:rPr>
        <w:t xml:space="preserve">Shares </w:t>
      </w:r>
      <w:r w:rsidR="00FF3616" w:rsidRPr="00C96F93">
        <w:rPr>
          <w:rFonts w:ascii="Verdana" w:eastAsia="Times New Roman" w:hAnsi="Verdana"/>
          <w:sz w:val="20"/>
          <w:szCs w:val="20"/>
          <w:lang w:val="en-US" w:eastAsia="en-GB"/>
        </w:rPr>
        <w:t xml:space="preserve">that would have been sold </w:t>
      </w:r>
      <w:proofErr w:type="gramStart"/>
      <w:r w:rsidR="00FF3616" w:rsidRPr="00C96F93">
        <w:rPr>
          <w:rFonts w:ascii="Verdana" w:eastAsia="Times New Roman" w:hAnsi="Verdana"/>
          <w:sz w:val="20"/>
          <w:szCs w:val="20"/>
          <w:lang w:val="en-US" w:eastAsia="en-GB"/>
        </w:rPr>
        <w:t>on a daily basis</w:t>
      </w:r>
      <w:proofErr w:type="gramEnd"/>
      <w:r w:rsidR="00FF3616" w:rsidRPr="00C96F93">
        <w:rPr>
          <w:rFonts w:ascii="Verdana" w:eastAsia="Times New Roman" w:hAnsi="Verdana"/>
          <w:sz w:val="20"/>
          <w:szCs w:val="20"/>
          <w:lang w:val="en-US" w:eastAsia="en-GB"/>
        </w:rPr>
        <w:t xml:space="preserve"> would have been, on average, not more than approximately 3 - 5% of average daily traded volume. </w:t>
      </w:r>
      <w:r w:rsidR="00F47182" w:rsidRPr="00FF03D4">
        <w:rPr>
          <w:rFonts w:ascii="Verdana" w:eastAsia="Times New Roman" w:hAnsi="Verdana"/>
          <w:sz w:val="20"/>
          <w:szCs w:val="20"/>
          <w:lang w:val="en-US" w:eastAsia="en-GB"/>
        </w:rPr>
        <w:t xml:space="preserve">In </w:t>
      </w:r>
      <w:r w:rsidR="0065738B">
        <w:rPr>
          <w:rFonts w:ascii="Verdana" w:eastAsia="Times New Roman" w:hAnsi="Verdana"/>
          <w:sz w:val="20"/>
          <w:szCs w:val="20"/>
          <w:lang w:val="en-US" w:eastAsia="en-GB"/>
        </w:rPr>
        <w:t xml:space="preserve">the </w:t>
      </w:r>
      <w:r w:rsidR="00F47182" w:rsidRPr="00FF03D4">
        <w:rPr>
          <w:rFonts w:ascii="Verdana" w:eastAsia="Times New Roman" w:hAnsi="Verdana"/>
          <w:sz w:val="20"/>
          <w:szCs w:val="20"/>
          <w:lang w:val="en-US" w:eastAsia="en-GB"/>
        </w:rPr>
        <w:t xml:space="preserve">future Naspers might, subject to the requisite regulatory approvals being obtained, dispose of certain of the Prosus Shares that it holds </w:t>
      </w:r>
      <w:proofErr w:type="gramStart"/>
      <w:r w:rsidR="00F47182" w:rsidRPr="00FF03D4">
        <w:rPr>
          <w:rFonts w:ascii="Verdana" w:eastAsia="Times New Roman" w:hAnsi="Verdana"/>
          <w:sz w:val="20"/>
          <w:szCs w:val="20"/>
          <w:lang w:val="en-US" w:eastAsia="en-GB"/>
        </w:rPr>
        <w:t>in order to</w:t>
      </w:r>
      <w:proofErr w:type="gramEnd"/>
      <w:r w:rsidR="00F47182" w:rsidRPr="00FF03D4">
        <w:rPr>
          <w:rFonts w:ascii="Verdana" w:eastAsia="Times New Roman" w:hAnsi="Verdana"/>
          <w:sz w:val="20"/>
          <w:szCs w:val="20"/>
          <w:lang w:val="en-US" w:eastAsia="en-GB"/>
        </w:rPr>
        <w:t xml:space="preserve"> provide further funding for the repurchase of Naspers Shares pursuant to the Repurchase Programme</w:t>
      </w:r>
      <w:r w:rsidR="00F47182">
        <w:rPr>
          <w:rFonts w:ascii="Verdana" w:eastAsia="Times New Roman" w:hAnsi="Verdana"/>
          <w:sz w:val="20"/>
          <w:szCs w:val="20"/>
          <w:lang w:val="en-US" w:eastAsia="en-GB"/>
        </w:rPr>
        <w:t>.</w:t>
      </w:r>
    </w:p>
    <w:p w14:paraId="7F476A27" w14:textId="46D9B0CE" w:rsidR="00C96F93" w:rsidRPr="00936BA5" w:rsidRDefault="00C96F93" w:rsidP="00C96F93">
      <w:pPr>
        <w:pStyle w:val="AODocTxt"/>
        <w:rPr>
          <w:rFonts w:ascii="Verdana" w:eastAsia="Times New Roman" w:hAnsi="Verdana"/>
          <w:sz w:val="20"/>
          <w:szCs w:val="20"/>
          <w:lang w:val="en-US" w:eastAsia="en-GB"/>
        </w:rPr>
      </w:pPr>
      <w:r w:rsidRPr="00936BA5">
        <w:rPr>
          <w:rFonts w:ascii="Verdana" w:eastAsia="Times New Roman" w:hAnsi="Verdana"/>
          <w:sz w:val="20"/>
          <w:szCs w:val="20"/>
          <w:lang w:val="en-US" w:eastAsia="en-GB"/>
        </w:rPr>
        <w:t xml:space="preserve">As </w:t>
      </w:r>
      <w:r w:rsidR="00B327B3">
        <w:rPr>
          <w:rFonts w:ascii="Verdana" w:eastAsia="Times New Roman" w:hAnsi="Verdana"/>
          <w:sz w:val="20"/>
          <w:szCs w:val="20"/>
          <w:lang w:val="en-US" w:eastAsia="en-GB"/>
        </w:rPr>
        <w:t>the Group</w:t>
      </w:r>
      <w:r w:rsidRPr="00936BA5">
        <w:rPr>
          <w:rFonts w:ascii="Verdana" w:eastAsia="Times New Roman" w:hAnsi="Verdana"/>
          <w:sz w:val="20"/>
          <w:szCs w:val="20"/>
          <w:lang w:val="en-US" w:eastAsia="en-GB"/>
        </w:rPr>
        <w:t xml:space="preserve"> take</w:t>
      </w:r>
      <w:r w:rsidR="00B327B3">
        <w:rPr>
          <w:rFonts w:ascii="Verdana" w:eastAsia="Times New Roman" w:hAnsi="Verdana"/>
          <w:sz w:val="20"/>
          <w:szCs w:val="20"/>
          <w:lang w:val="en-US" w:eastAsia="en-GB"/>
        </w:rPr>
        <w:t>s</w:t>
      </w:r>
      <w:r w:rsidRPr="00936BA5">
        <w:rPr>
          <w:rFonts w:ascii="Verdana" w:eastAsia="Times New Roman" w:hAnsi="Verdana"/>
          <w:sz w:val="20"/>
          <w:szCs w:val="20"/>
          <w:lang w:val="en-US" w:eastAsia="en-GB"/>
        </w:rPr>
        <w:t xml:space="preserve"> this action intended to unlock value</w:t>
      </w:r>
      <w:r w:rsidR="006F1D14">
        <w:rPr>
          <w:rFonts w:ascii="Verdana" w:eastAsia="Times New Roman" w:hAnsi="Verdana"/>
          <w:sz w:val="20"/>
          <w:szCs w:val="20"/>
          <w:lang w:val="en-US" w:eastAsia="en-GB"/>
        </w:rPr>
        <w:t xml:space="preserve"> for shareholders</w:t>
      </w:r>
      <w:r w:rsidRPr="00936BA5">
        <w:rPr>
          <w:rFonts w:ascii="Verdana" w:eastAsia="Times New Roman" w:hAnsi="Verdana"/>
          <w:sz w:val="20"/>
          <w:szCs w:val="20"/>
          <w:lang w:val="en-US" w:eastAsia="en-GB"/>
        </w:rPr>
        <w:t xml:space="preserve">, </w:t>
      </w:r>
      <w:r w:rsidR="005043EC">
        <w:rPr>
          <w:rFonts w:ascii="Verdana" w:eastAsia="Times New Roman" w:hAnsi="Verdana"/>
          <w:sz w:val="20"/>
          <w:szCs w:val="20"/>
          <w:lang w:val="en-US" w:eastAsia="en-GB"/>
        </w:rPr>
        <w:t xml:space="preserve">it </w:t>
      </w:r>
      <w:r w:rsidRPr="00936BA5">
        <w:rPr>
          <w:rFonts w:ascii="Verdana" w:eastAsia="Times New Roman" w:hAnsi="Verdana"/>
          <w:sz w:val="20"/>
          <w:szCs w:val="20"/>
          <w:lang w:val="en-US" w:eastAsia="en-GB"/>
        </w:rPr>
        <w:t xml:space="preserve">will also work towards maintaining an </w:t>
      </w:r>
      <w:r w:rsidR="005043EC">
        <w:rPr>
          <w:rFonts w:ascii="Verdana" w:eastAsia="Times New Roman" w:hAnsi="Verdana"/>
          <w:sz w:val="20"/>
          <w:szCs w:val="20"/>
          <w:lang w:val="en-US" w:eastAsia="en-GB"/>
        </w:rPr>
        <w:t>Investment Grade</w:t>
      </w:r>
      <w:r w:rsidRPr="00936BA5">
        <w:rPr>
          <w:rFonts w:ascii="Verdana" w:eastAsia="Times New Roman" w:hAnsi="Verdana"/>
          <w:sz w:val="20"/>
          <w:szCs w:val="20"/>
          <w:lang w:val="en-US" w:eastAsia="en-GB"/>
        </w:rPr>
        <w:t xml:space="preserve"> rating. </w:t>
      </w:r>
      <w:r w:rsidR="00F84509">
        <w:rPr>
          <w:rFonts w:ascii="Verdana" w:eastAsia="Times New Roman" w:hAnsi="Verdana"/>
          <w:sz w:val="20"/>
          <w:szCs w:val="20"/>
          <w:lang w:val="en-US" w:eastAsia="en-GB"/>
        </w:rPr>
        <w:t>In this regard</w:t>
      </w:r>
      <w:r w:rsidR="00F10CA9">
        <w:rPr>
          <w:rFonts w:ascii="Verdana" w:eastAsia="Times New Roman" w:hAnsi="Verdana"/>
          <w:sz w:val="20"/>
          <w:szCs w:val="20"/>
          <w:lang w:val="en-US" w:eastAsia="en-GB"/>
        </w:rPr>
        <w:t>,</w:t>
      </w:r>
      <w:r w:rsidR="00F84509">
        <w:rPr>
          <w:rFonts w:ascii="Verdana" w:eastAsia="Times New Roman" w:hAnsi="Verdana"/>
          <w:sz w:val="20"/>
          <w:szCs w:val="20"/>
          <w:lang w:val="en-US" w:eastAsia="en-GB"/>
        </w:rPr>
        <w:t xml:space="preserve"> shareholders are referred to the announcement released </w:t>
      </w:r>
      <w:r w:rsidR="0046395D">
        <w:rPr>
          <w:rFonts w:ascii="Verdana" w:eastAsia="Times New Roman" w:hAnsi="Verdana"/>
          <w:sz w:val="20"/>
          <w:szCs w:val="20"/>
          <w:lang w:val="en-US" w:eastAsia="en-GB"/>
        </w:rPr>
        <w:t xml:space="preserve">by the Group </w:t>
      </w:r>
      <w:r w:rsidR="00F84509">
        <w:rPr>
          <w:rFonts w:ascii="Verdana" w:eastAsia="Times New Roman" w:hAnsi="Verdana"/>
          <w:sz w:val="20"/>
          <w:szCs w:val="20"/>
          <w:lang w:val="en-US" w:eastAsia="en-GB"/>
        </w:rPr>
        <w:t>today</w:t>
      </w:r>
      <w:r w:rsidR="0046395D">
        <w:rPr>
          <w:rFonts w:ascii="Verdana" w:eastAsia="Times New Roman" w:hAnsi="Verdana"/>
          <w:sz w:val="20"/>
          <w:szCs w:val="20"/>
          <w:lang w:val="en-US" w:eastAsia="en-GB"/>
        </w:rPr>
        <w:t xml:space="preserve"> outlining that it has </w:t>
      </w:r>
      <w:proofErr w:type="spellStart"/>
      <w:r w:rsidR="0046395D">
        <w:rPr>
          <w:rFonts w:ascii="Verdana" w:eastAsia="Times New Roman" w:hAnsi="Verdana"/>
          <w:sz w:val="20"/>
          <w:szCs w:val="20"/>
          <w:lang w:val="en-US" w:eastAsia="en-GB"/>
        </w:rPr>
        <w:t>reali</w:t>
      </w:r>
      <w:r w:rsidR="00A8728E">
        <w:rPr>
          <w:rFonts w:ascii="Verdana" w:eastAsia="Times New Roman" w:hAnsi="Verdana"/>
          <w:sz w:val="20"/>
          <w:szCs w:val="20"/>
          <w:lang w:val="en-US" w:eastAsia="en-GB"/>
        </w:rPr>
        <w:t>s</w:t>
      </w:r>
      <w:r w:rsidR="0046395D">
        <w:rPr>
          <w:rFonts w:ascii="Verdana" w:eastAsia="Times New Roman" w:hAnsi="Verdana"/>
          <w:sz w:val="20"/>
          <w:szCs w:val="20"/>
          <w:lang w:val="en-US" w:eastAsia="en-GB"/>
        </w:rPr>
        <w:t>ed</w:t>
      </w:r>
      <w:proofErr w:type="spellEnd"/>
      <w:r w:rsidR="0046395D">
        <w:rPr>
          <w:rFonts w:ascii="Verdana" w:eastAsia="Times New Roman" w:hAnsi="Verdana"/>
          <w:sz w:val="20"/>
          <w:szCs w:val="20"/>
          <w:lang w:val="en-US" w:eastAsia="en-GB"/>
        </w:rPr>
        <w:t xml:space="preserve"> </w:t>
      </w:r>
      <w:r w:rsidR="007C6D80">
        <w:rPr>
          <w:rFonts w:ascii="Verdana" w:eastAsia="Times New Roman" w:hAnsi="Verdana"/>
          <w:sz w:val="20"/>
          <w:szCs w:val="20"/>
          <w:lang w:val="en-US" w:eastAsia="en-GB"/>
        </w:rPr>
        <w:t xml:space="preserve">approximately </w:t>
      </w:r>
      <w:r w:rsidR="000039E7">
        <w:rPr>
          <w:rFonts w:ascii="Verdana" w:eastAsia="Times New Roman" w:hAnsi="Verdana"/>
          <w:sz w:val="20"/>
          <w:szCs w:val="20"/>
          <w:lang w:val="en-US" w:eastAsia="en-GB"/>
        </w:rPr>
        <w:t>US$3.</w:t>
      </w:r>
      <w:r w:rsidR="005D1966">
        <w:rPr>
          <w:rFonts w:ascii="Verdana" w:eastAsia="Times New Roman" w:hAnsi="Verdana"/>
          <w:sz w:val="20"/>
          <w:szCs w:val="20"/>
          <w:lang w:val="en-US" w:eastAsia="en-GB"/>
        </w:rPr>
        <w:t>6</w:t>
      </w:r>
      <w:r w:rsidR="00FB7FE4">
        <w:rPr>
          <w:rFonts w:ascii="Verdana" w:eastAsia="Times New Roman" w:hAnsi="Verdana"/>
          <w:sz w:val="20"/>
          <w:szCs w:val="20"/>
          <w:lang w:val="en-US" w:eastAsia="en-GB"/>
        </w:rPr>
        <w:t>7</w:t>
      </w:r>
      <w:r w:rsidR="00A76E59">
        <w:rPr>
          <w:rFonts w:ascii="Verdana" w:eastAsia="Times New Roman" w:hAnsi="Verdana"/>
          <w:sz w:val="20"/>
          <w:szCs w:val="20"/>
          <w:lang w:val="en-US" w:eastAsia="en-GB"/>
        </w:rPr>
        <w:t> </w:t>
      </w:r>
      <w:r w:rsidR="000039E7">
        <w:rPr>
          <w:rFonts w:ascii="Verdana" w:eastAsia="Times New Roman" w:hAnsi="Verdana"/>
          <w:sz w:val="20"/>
          <w:szCs w:val="20"/>
          <w:lang w:val="en-US" w:eastAsia="en-GB"/>
        </w:rPr>
        <w:t xml:space="preserve">billion </w:t>
      </w:r>
      <w:r w:rsidR="007C6D80">
        <w:rPr>
          <w:rFonts w:ascii="Verdana" w:eastAsia="Times New Roman" w:hAnsi="Verdana"/>
          <w:sz w:val="20"/>
          <w:szCs w:val="20"/>
          <w:lang w:val="en-US" w:eastAsia="en-GB"/>
        </w:rPr>
        <w:t xml:space="preserve">through the disposal of its </w:t>
      </w:r>
      <w:r w:rsidR="00F33AF4">
        <w:rPr>
          <w:rFonts w:ascii="Verdana" w:eastAsia="Times New Roman" w:hAnsi="Verdana"/>
          <w:sz w:val="20"/>
          <w:szCs w:val="20"/>
          <w:lang w:val="en-US" w:eastAsia="en-GB"/>
        </w:rPr>
        <w:t>shares in JD.com, Inc. and that such proceeds are to be retained by the Group for general corporate and liquidity purposes.</w:t>
      </w:r>
      <w:r w:rsidR="00F84509">
        <w:rPr>
          <w:rFonts w:ascii="Verdana" w:eastAsia="Times New Roman" w:hAnsi="Verdana"/>
          <w:sz w:val="20"/>
          <w:szCs w:val="20"/>
          <w:lang w:val="en-US" w:eastAsia="en-GB"/>
        </w:rPr>
        <w:t xml:space="preserve"> </w:t>
      </w:r>
    </w:p>
    <w:p w14:paraId="21B4B9CE" w14:textId="75D846B4" w:rsidR="00F10CA9" w:rsidRDefault="00224F9F" w:rsidP="00F10CA9">
      <w:pPr>
        <w:pStyle w:val="AODocTxt"/>
        <w:rPr>
          <w:rFonts w:ascii="Verdana" w:eastAsia="Times New Roman" w:hAnsi="Verdana"/>
          <w:sz w:val="20"/>
          <w:szCs w:val="20"/>
          <w:lang w:val="en-US" w:eastAsia="en-GB"/>
        </w:rPr>
      </w:pPr>
      <w:r w:rsidRPr="00224F9F">
        <w:rPr>
          <w:rFonts w:ascii="Verdana" w:eastAsia="Times New Roman" w:hAnsi="Verdana"/>
          <w:sz w:val="20"/>
          <w:szCs w:val="20"/>
          <w:lang w:val="en-US" w:eastAsia="en-GB"/>
        </w:rPr>
        <w:t>The Repurchase Programme, funded by the orderly</w:t>
      </w:r>
      <w:r w:rsidR="00695A17">
        <w:rPr>
          <w:rFonts w:ascii="Verdana" w:eastAsia="Times New Roman" w:hAnsi="Verdana"/>
          <w:sz w:val="20"/>
          <w:szCs w:val="20"/>
          <w:lang w:val="en-US" w:eastAsia="en-GB"/>
        </w:rPr>
        <w:t>,</w:t>
      </w:r>
      <w:r w:rsidRPr="00224F9F">
        <w:rPr>
          <w:rFonts w:ascii="Verdana" w:eastAsia="Times New Roman" w:hAnsi="Verdana"/>
          <w:sz w:val="20"/>
          <w:szCs w:val="20"/>
          <w:lang w:val="en-US" w:eastAsia="en-GB"/>
        </w:rPr>
        <w:t xml:space="preserve"> </w:t>
      </w:r>
      <w:r w:rsidR="00695A17" w:rsidRPr="00695A17">
        <w:rPr>
          <w:rFonts w:ascii="Verdana" w:eastAsia="Times New Roman" w:hAnsi="Verdana"/>
          <w:sz w:val="20"/>
          <w:szCs w:val="20"/>
          <w:lang w:val="en-US" w:eastAsia="en-GB"/>
        </w:rPr>
        <w:t>on-market</w:t>
      </w:r>
      <w:r w:rsidR="00695A17">
        <w:rPr>
          <w:rFonts w:ascii="Verdana" w:eastAsia="Times New Roman" w:hAnsi="Verdana"/>
          <w:sz w:val="20"/>
          <w:szCs w:val="20"/>
          <w:lang w:val="en-US" w:eastAsia="en-GB"/>
        </w:rPr>
        <w:t xml:space="preserve"> </w:t>
      </w:r>
      <w:r w:rsidRPr="00224F9F">
        <w:rPr>
          <w:rFonts w:ascii="Verdana" w:eastAsia="Times New Roman" w:hAnsi="Verdana"/>
          <w:sz w:val="20"/>
          <w:szCs w:val="20"/>
          <w:lang w:val="en-US" w:eastAsia="en-GB"/>
        </w:rPr>
        <w:t xml:space="preserve">sale of Tencent </w:t>
      </w:r>
      <w:r w:rsidR="0065738B">
        <w:rPr>
          <w:rFonts w:ascii="Verdana" w:eastAsia="Times New Roman" w:hAnsi="Verdana"/>
          <w:sz w:val="20"/>
          <w:szCs w:val="20"/>
          <w:lang w:val="en-US" w:eastAsia="en-GB"/>
        </w:rPr>
        <w:t>S</w:t>
      </w:r>
      <w:r w:rsidRPr="00224F9F">
        <w:rPr>
          <w:rFonts w:ascii="Verdana" w:eastAsia="Times New Roman" w:hAnsi="Verdana"/>
          <w:sz w:val="20"/>
          <w:szCs w:val="20"/>
          <w:lang w:val="en-US" w:eastAsia="en-GB"/>
        </w:rPr>
        <w:t xml:space="preserve">hares, is an important step towards creating additional value for shareholders by increasing net asset value per share. The Naspers Board and Prosus Board also remain committed to better evidencing, and </w:t>
      </w:r>
      <w:proofErr w:type="spellStart"/>
      <w:r w:rsidRPr="00224F9F">
        <w:rPr>
          <w:rFonts w:ascii="Verdana" w:eastAsia="Times New Roman" w:hAnsi="Verdana"/>
          <w:sz w:val="20"/>
          <w:szCs w:val="20"/>
          <w:lang w:val="en-US" w:eastAsia="en-GB"/>
        </w:rPr>
        <w:t>crystalising</w:t>
      </w:r>
      <w:proofErr w:type="spellEnd"/>
      <w:r w:rsidRPr="00224F9F">
        <w:rPr>
          <w:rFonts w:ascii="Verdana" w:eastAsia="Times New Roman" w:hAnsi="Verdana"/>
          <w:sz w:val="20"/>
          <w:szCs w:val="20"/>
          <w:lang w:val="en-US" w:eastAsia="en-GB"/>
        </w:rPr>
        <w:t>, the value of the Group's ecommerce portfolio</w:t>
      </w:r>
      <w:r w:rsidR="00F10CA9" w:rsidRPr="00936BA5">
        <w:rPr>
          <w:rFonts w:ascii="Verdana" w:eastAsia="Times New Roman" w:hAnsi="Verdana"/>
          <w:sz w:val="20"/>
          <w:szCs w:val="20"/>
          <w:lang w:val="en-US" w:eastAsia="en-GB"/>
        </w:rPr>
        <w:t xml:space="preserve">. </w:t>
      </w:r>
    </w:p>
    <w:p w14:paraId="17F7D7F3" w14:textId="77777777" w:rsidR="00FE378A" w:rsidRDefault="00215F17" w:rsidP="00215F17">
      <w:pPr>
        <w:pStyle w:val="AODocTxt"/>
        <w:rPr>
          <w:rFonts w:ascii="Verdana" w:eastAsia="Times New Roman" w:hAnsi="Verdana"/>
          <w:sz w:val="20"/>
          <w:szCs w:val="20"/>
          <w:lang w:val="en-US" w:eastAsia="en-GB"/>
        </w:rPr>
      </w:pPr>
      <w:r w:rsidRPr="004C7FD7">
        <w:rPr>
          <w:rFonts w:ascii="Verdana" w:eastAsia="Times New Roman" w:hAnsi="Verdana"/>
          <w:sz w:val="20"/>
          <w:szCs w:val="20"/>
          <w:lang w:val="en-US" w:eastAsia="en-GB"/>
        </w:rPr>
        <w:t>Bob van Dijk, CEO of P</w:t>
      </w:r>
      <w:r>
        <w:rPr>
          <w:rFonts w:ascii="Verdana" w:eastAsia="Times New Roman" w:hAnsi="Verdana"/>
          <w:sz w:val="20"/>
          <w:szCs w:val="20"/>
          <w:lang w:val="en-US" w:eastAsia="en-GB"/>
        </w:rPr>
        <w:t>rosus and Naspers</w:t>
      </w:r>
      <w:r w:rsidRPr="004C7FD7">
        <w:rPr>
          <w:rFonts w:ascii="Verdana" w:eastAsia="Times New Roman" w:hAnsi="Verdana"/>
          <w:sz w:val="20"/>
          <w:szCs w:val="20"/>
          <w:lang w:val="en-US" w:eastAsia="en-GB"/>
        </w:rPr>
        <w:t xml:space="preserve"> commented: </w:t>
      </w:r>
    </w:p>
    <w:p w14:paraId="4062D4BA" w14:textId="1C70C178" w:rsidR="00215F17" w:rsidRPr="004C7FD7" w:rsidRDefault="00215F17" w:rsidP="004C7FD7">
      <w:pPr>
        <w:pStyle w:val="AODocTxt"/>
        <w:rPr>
          <w:rFonts w:ascii="Verdana" w:hAnsi="Verdana"/>
          <w:sz w:val="20"/>
          <w:szCs w:val="20"/>
          <w:lang w:val="en-US"/>
        </w:rPr>
      </w:pPr>
      <w:r w:rsidRPr="004C7FD7">
        <w:rPr>
          <w:rFonts w:ascii="Verdana" w:eastAsia="Times New Roman" w:hAnsi="Verdana"/>
          <w:sz w:val="20"/>
          <w:szCs w:val="20"/>
          <w:lang w:val="en-US" w:eastAsia="en-GB"/>
        </w:rPr>
        <w:t>“</w:t>
      </w:r>
      <w:r w:rsidRPr="004C7FD7">
        <w:rPr>
          <w:rFonts w:ascii="Verdana" w:eastAsia="Times New Roman" w:hAnsi="Verdana"/>
          <w:i/>
          <w:iCs/>
          <w:sz w:val="20"/>
          <w:szCs w:val="20"/>
          <w:lang w:val="en-US" w:eastAsia="en-GB"/>
        </w:rPr>
        <w:t xml:space="preserve">Today, we are announcing </w:t>
      </w:r>
      <w:proofErr w:type="spellStart"/>
      <w:proofErr w:type="gramStart"/>
      <w:r w:rsidRPr="004C7FD7">
        <w:rPr>
          <w:rFonts w:ascii="Verdana" w:eastAsia="Times New Roman" w:hAnsi="Verdana"/>
          <w:i/>
          <w:iCs/>
          <w:sz w:val="20"/>
          <w:szCs w:val="20"/>
          <w:lang w:val="en-US" w:eastAsia="en-GB"/>
        </w:rPr>
        <w:t>a</w:t>
      </w:r>
      <w:proofErr w:type="spellEnd"/>
      <w:proofErr w:type="gramEnd"/>
      <w:r w:rsidRPr="004C7FD7">
        <w:rPr>
          <w:rFonts w:ascii="Verdana" w:eastAsia="Times New Roman" w:hAnsi="Verdana"/>
          <w:i/>
          <w:iCs/>
          <w:sz w:val="20"/>
          <w:szCs w:val="20"/>
          <w:lang w:val="en-US" w:eastAsia="en-GB"/>
        </w:rPr>
        <w:t xml:space="preserve"> </w:t>
      </w:r>
      <w:r w:rsidR="000F036D">
        <w:rPr>
          <w:rFonts w:ascii="Verdana" w:eastAsia="Times New Roman" w:hAnsi="Verdana"/>
          <w:i/>
          <w:iCs/>
          <w:sz w:val="20"/>
          <w:szCs w:val="20"/>
          <w:lang w:val="en-US" w:eastAsia="en-GB"/>
        </w:rPr>
        <w:t>open-ended</w:t>
      </w:r>
      <w:r w:rsidRPr="004C7FD7">
        <w:rPr>
          <w:rFonts w:ascii="Verdana" w:eastAsia="Times New Roman" w:hAnsi="Verdana"/>
          <w:i/>
          <w:iCs/>
          <w:sz w:val="20"/>
          <w:szCs w:val="20"/>
          <w:lang w:val="en-US" w:eastAsia="en-GB"/>
        </w:rPr>
        <w:t xml:space="preserve"> share repurchase </w:t>
      </w:r>
      <w:proofErr w:type="spellStart"/>
      <w:r w:rsidRPr="004C7FD7">
        <w:rPr>
          <w:rFonts w:ascii="Verdana" w:eastAsia="Times New Roman" w:hAnsi="Verdana"/>
          <w:i/>
          <w:iCs/>
          <w:sz w:val="20"/>
          <w:szCs w:val="20"/>
          <w:lang w:val="en-US" w:eastAsia="en-GB"/>
        </w:rPr>
        <w:t>programme</w:t>
      </w:r>
      <w:proofErr w:type="spellEnd"/>
      <w:r w:rsidRPr="004C7FD7">
        <w:rPr>
          <w:rFonts w:ascii="Verdana" w:eastAsia="Times New Roman" w:hAnsi="Verdana"/>
          <w:i/>
          <w:iCs/>
          <w:sz w:val="20"/>
          <w:szCs w:val="20"/>
          <w:lang w:val="en-US" w:eastAsia="en-GB"/>
        </w:rPr>
        <w:t xml:space="preserve"> that is designed to unlock significant value for our shareholders over time. We expect the </w:t>
      </w:r>
      <w:proofErr w:type="spellStart"/>
      <w:r w:rsidRPr="004C7FD7">
        <w:rPr>
          <w:rFonts w:ascii="Verdana" w:eastAsia="Times New Roman" w:hAnsi="Verdana"/>
          <w:i/>
          <w:iCs/>
          <w:sz w:val="20"/>
          <w:szCs w:val="20"/>
          <w:lang w:val="en-US" w:eastAsia="en-GB"/>
        </w:rPr>
        <w:t>programme</w:t>
      </w:r>
      <w:proofErr w:type="spellEnd"/>
      <w:r w:rsidRPr="004C7FD7">
        <w:rPr>
          <w:rFonts w:ascii="Verdana" w:eastAsia="Times New Roman" w:hAnsi="Verdana"/>
          <w:i/>
          <w:iCs/>
          <w:sz w:val="20"/>
          <w:szCs w:val="20"/>
          <w:lang w:val="en-US" w:eastAsia="en-GB"/>
        </w:rPr>
        <w:t xml:space="preserve"> to significantly increase the net asset values per share for Prosus and Naspers. It will also rebalance our asset base towards our fast-growing non-T</w:t>
      </w:r>
      <w:r w:rsidR="00FE378A" w:rsidRPr="004C7FD7">
        <w:rPr>
          <w:rFonts w:ascii="Verdana" w:eastAsia="Times New Roman" w:hAnsi="Verdana"/>
          <w:i/>
          <w:iCs/>
          <w:sz w:val="20"/>
          <w:szCs w:val="20"/>
          <w:lang w:val="en-US" w:eastAsia="en-GB"/>
        </w:rPr>
        <w:t>encent</w:t>
      </w:r>
      <w:r w:rsidRPr="004C7FD7">
        <w:rPr>
          <w:rFonts w:ascii="Verdana" w:eastAsia="Times New Roman" w:hAnsi="Verdana"/>
          <w:i/>
          <w:iCs/>
          <w:sz w:val="20"/>
          <w:szCs w:val="20"/>
          <w:lang w:val="en-US" w:eastAsia="en-GB"/>
        </w:rPr>
        <w:t xml:space="preserve"> assets, whose value we expect to increase over time, while retaining exposure to </w:t>
      </w:r>
      <w:r w:rsidR="00FE378A" w:rsidRPr="004C7FD7">
        <w:rPr>
          <w:rFonts w:ascii="Verdana" w:eastAsia="Times New Roman" w:hAnsi="Verdana"/>
          <w:i/>
          <w:iCs/>
          <w:sz w:val="20"/>
          <w:szCs w:val="20"/>
          <w:lang w:val="en-US" w:eastAsia="en-GB"/>
        </w:rPr>
        <w:t>Tencent</w:t>
      </w:r>
      <w:r w:rsidRPr="004C7FD7">
        <w:rPr>
          <w:rFonts w:ascii="Verdana" w:eastAsia="Times New Roman" w:hAnsi="Verdana"/>
          <w:i/>
          <w:iCs/>
          <w:sz w:val="20"/>
          <w:szCs w:val="20"/>
          <w:lang w:val="en-US" w:eastAsia="en-GB"/>
        </w:rPr>
        <w:t>’s significant value creation potential. We will continue to execute our long-term strategy to build valuable consumer internet businesses to deliver sustainable returns over the long term.”</w:t>
      </w:r>
    </w:p>
    <w:p w14:paraId="04D05C91" w14:textId="0218C06B" w:rsidR="0043283F" w:rsidRPr="00C96F93" w:rsidRDefault="00222856" w:rsidP="00C96F93">
      <w:pPr>
        <w:pStyle w:val="AODocTxt"/>
        <w:rPr>
          <w:rFonts w:ascii="Verdana" w:eastAsia="Times New Roman" w:hAnsi="Verdana"/>
          <w:sz w:val="20"/>
          <w:szCs w:val="20"/>
          <w:lang w:val="en-US" w:eastAsia="en-GB"/>
        </w:rPr>
      </w:pPr>
      <w:bookmarkStart w:id="0" w:name="_DV_C147"/>
      <w:r w:rsidRPr="00C96F93">
        <w:rPr>
          <w:rFonts w:ascii="Verdana" w:eastAsia="Times New Roman" w:hAnsi="Verdana"/>
          <w:sz w:val="20"/>
          <w:szCs w:val="20"/>
          <w:lang w:val="en-US" w:eastAsia="en-GB"/>
        </w:rPr>
        <w:t>Naspers</w:t>
      </w:r>
      <w:r w:rsidR="0043283F" w:rsidRPr="00C96F93">
        <w:rPr>
          <w:rFonts w:ascii="Verdana" w:eastAsia="Times New Roman" w:hAnsi="Verdana"/>
          <w:sz w:val="20"/>
          <w:szCs w:val="20"/>
          <w:lang w:val="en-US" w:eastAsia="en-GB"/>
        </w:rPr>
        <w:t xml:space="preserve"> </w:t>
      </w:r>
      <w:r w:rsidR="005C4FBA" w:rsidRPr="00C96F93">
        <w:rPr>
          <w:rFonts w:ascii="Verdana" w:eastAsia="Times New Roman" w:hAnsi="Verdana"/>
          <w:sz w:val="20"/>
          <w:szCs w:val="20"/>
          <w:lang w:val="en-US" w:eastAsia="en-GB"/>
        </w:rPr>
        <w:t xml:space="preserve">and Prosus </w:t>
      </w:r>
      <w:r w:rsidR="0043283F" w:rsidRPr="00C96F93">
        <w:rPr>
          <w:rFonts w:ascii="Verdana" w:eastAsia="Times New Roman" w:hAnsi="Verdana"/>
          <w:sz w:val="20"/>
          <w:szCs w:val="20"/>
          <w:lang w:val="en-US" w:eastAsia="en-GB"/>
        </w:rPr>
        <w:t>ha</w:t>
      </w:r>
      <w:r w:rsidRPr="00C96F93">
        <w:rPr>
          <w:rFonts w:ascii="Verdana" w:eastAsia="Times New Roman" w:hAnsi="Verdana"/>
          <w:sz w:val="20"/>
          <w:szCs w:val="20"/>
          <w:lang w:val="en-US" w:eastAsia="en-GB"/>
        </w:rPr>
        <w:t>ve</w:t>
      </w:r>
      <w:r w:rsidR="0043283F" w:rsidRPr="00C96F93">
        <w:rPr>
          <w:rFonts w:ascii="Verdana" w:eastAsia="Times New Roman" w:hAnsi="Verdana"/>
          <w:sz w:val="20"/>
          <w:szCs w:val="20"/>
          <w:lang w:val="en-US" w:eastAsia="en-GB"/>
        </w:rPr>
        <w:t xml:space="preserve"> appointed intermediar</w:t>
      </w:r>
      <w:r w:rsidRPr="00C96F93">
        <w:rPr>
          <w:rFonts w:ascii="Verdana" w:eastAsia="Times New Roman" w:hAnsi="Verdana"/>
          <w:sz w:val="20"/>
          <w:szCs w:val="20"/>
          <w:lang w:val="en-US" w:eastAsia="en-GB"/>
        </w:rPr>
        <w:t>ies</w:t>
      </w:r>
      <w:r w:rsidR="0043283F" w:rsidRPr="00C96F93">
        <w:rPr>
          <w:rFonts w:ascii="Verdana" w:eastAsia="Times New Roman" w:hAnsi="Verdana"/>
          <w:sz w:val="20"/>
          <w:szCs w:val="20"/>
          <w:lang w:val="en-US" w:eastAsia="en-GB"/>
        </w:rPr>
        <w:t xml:space="preserve"> to execute the </w:t>
      </w:r>
      <w:r w:rsidRPr="00C96F93">
        <w:rPr>
          <w:rFonts w:ascii="Verdana" w:eastAsia="Times New Roman" w:hAnsi="Verdana"/>
          <w:sz w:val="20"/>
          <w:szCs w:val="20"/>
          <w:lang w:val="en-US" w:eastAsia="en-GB"/>
        </w:rPr>
        <w:t xml:space="preserve">Repurchase </w:t>
      </w:r>
      <w:r w:rsidR="0043283F" w:rsidRPr="00C96F93">
        <w:rPr>
          <w:rFonts w:ascii="Verdana" w:eastAsia="Times New Roman" w:hAnsi="Verdana"/>
          <w:sz w:val="20"/>
          <w:szCs w:val="20"/>
          <w:lang w:val="en-US" w:eastAsia="en-GB"/>
        </w:rPr>
        <w:t xml:space="preserve">Programme </w:t>
      </w:r>
      <w:r w:rsidR="00050FA1">
        <w:rPr>
          <w:rFonts w:ascii="Verdana" w:eastAsia="Times New Roman" w:hAnsi="Verdana"/>
          <w:sz w:val="20"/>
          <w:szCs w:val="20"/>
          <w:lang w:val="en-US" w:eastAsia="en-GB"/>
        </w:rPr>
        <w:t>and sale of Tencent Shares</w:t>
      </w:r>
      <w:r w:rsidR="006732FE">
        <w:rPr>
          <w:rFonts w:ascii="Verdana" w:eastAsia="Times New Roman" w:hAnsi="Verdana"/>
          <w:sz w:val="20"/>
          <w:szCs w:val="20"/>
          <w:lang w:val="en-US" w:eastAsia="en-GB"/>
        </w:rPr>
        <w:t>,</w:t>
      </w:r>
      <w:r w:rsidR="00D739B7">
        <w:rPr>
          <w:rFonts w:ascii="Verdana" w:eastAsia="Times New Roman" w:hAnsi="Verdana"/>
          <w:sz w:val="20"/>
          <w:szCs w:val="20"/>
          <w:lang w:val="en-US" w:eastAsia="en-GB"/>
        </w:rPr>
        <w:t xml:space="preserve"> </w:t>
      </w:r>
      <w:r w:rsidR="0043283F" w:rsidRPr="00C96F93">
        <w:rPr>
          <w:rFonts w:ascii="Verdana" w:eastAsia="Times New Roman" w:hAnsi="Verdana"/>
          <w:sz w:val="20"/>
          <w:szCs w:val="20"/>
          <w:lang w:val="en-US" w:eastAsia="en-GB"/>
        </w:rPr>
        <w:t xml:space="preserve">within parameters set by </w:t>
      </w:r>
      <w:r w:rsidR="000C3535" w:rsidRPr="00C96F93">
        <w:rPr>
          <w:rFonts w:ascii="Verdana" w:eastAsia="Times New Roman" w:hAnsi="Verdana"/>
          <w:sz w:val="20"/>
          <w:szCs w:val="20"/>
          <w:lang w:val="en-US" w:eastAsia="en-GB"/>
        </w:rPr>
        <w:t>the Group</w:t>
      </w:r>
      <w:r w:rsidR="00D739B7">
        <w:rPr>
          <w:rFonts w:ascii="Verdana" w:eastAsia="Times New Roman" w:hAnsi="Verdana"/>
          <w:sz w:val="20"/>
          <w:szCs w:val="20"/>
          <w:lang w:val="en-US" w:eastAsia="en-GB"/>
        </w:rPr>
        <w:t xml:space="preserve"> during open periods and subject to applicable law and regulation</w:t>
      </w:r>
      <w:r w:rsidR="0043283F" w:rsidRPr="00C96F93">
        <w:rPr>
          <w:rFonts w:ascii="Verdana" w:eastAsia="Times New Roman" w:hAnsi="Verdana"/>
          <w:sz w:val="20"/>
          <w:szCs w:val="20"/>
          <w:lang w:val="en-US" w:eastAsia="en-GB"/>
        </w:rPr>
        <w:t xml:space="preserve">. </w:t>
      </w:r>
      <w:r w:rsidR="000239C8">
        <w:rPr>
          <w:rFonts w:ascii="Verdana" w:eastAsia="Times New Roman" w:hAnsi="Verdana"/>
          <w:sz w:val="20"/>
          <w:szCs w:val="20"/>
          <w:lang w:val="en-US" w:eastAsia="en-GB"/>
        </w:rPr>
        <w:t>T</w:t>
      </w:r>
      <w:r w:rsidR="0043283F" w:rsidRPr="00C96F93">
        <w:rPr>
          <w:rFonts w:ascii="Verdana" w:eastAsia="Times New Roman" w:hAnsi="Verdana"/>
          <w:sz w:val="20"/>
          <w:szCs w:val="20"/>
          <w:lang w:val="en-US" w:eastAsia="en-GB"/>
        </w:rPr>
        <w:t>he intermediar</w:t>
      </w:r>
      <w:r w:rsidR="002E64EF" w:rsidRPr="00C96F93">
        <w:rPr>
          <w:rFonts w:ascii="Verdana" w:eastAsia="Times New Roman" w:hAnsi="Verdana"/>
          <w:sz w:val="20"/>
          <w:szCs w:val="20"/>
          <w:lang w:val="en-US" w:eastAsia="en-GB"/>
        </w:rPr>
        <w:t>ies</w:t>
      </w:r>
      <w:r w:rsidR="0043283F" w:rsidRPr="00C96F93">
        <w:rPr>
          <w:rFonts w:ascii="Verdana" w:eastAsia="Times New Roman" w:hAnsi="Verdana"/>
          <w:sz w:val="20"/>
          <w:szCs w:val="20"/>
          <w:lang w:val="en-US" w:eastAsia="en-GB"/>
        </w:rPr>
        <w:t xml:space="preserve"> will </w:t>
      </w:r>
      <w:r w:rsidR="00063A4A" w:rsidRPr="00C96F93">
        <w:rPr>
          <w:rFonts w:ascii="Verdana" w:eastAsia="Times New Roman" w:hAnsi="Verdana"/>
          <w:sz w:val="20"/>
          <w:szCs w:val="20"/>
          <w:lang w:val="en-US" w:eastAsia="en-GB"/>
        </w:rPr>
        <w:t xml:space="preserve">execute the Repurchase Programme </w:t>
      </w:r>
      <w:r w:rsidR="00063A4A">
        <w:rPr>
          <w:rFonts w:ascii="Verdana" w:eastAsia="Times New Roman" w:hAnsi="Verdana"/>
          <w:sz w:val="20"/>
          <w:szCs w:val="20"/>
          <w:lang w:val="en-US" w:eastAsia="en-GB"/>
        </w:rPr>
        <w:t>and sale of Tencent Shares</w:t>
      </w:r>
      <w:r w:rsidR="0043283F" w:rsidRPr="00C96F93">
        <w:rPr>
          <w:rFonts w:ascii="Verdana" w:eastAsia="Times New Roman" w:hAnsi="Verdana"/>
          <w:sz w:val="20"/>
          <w:szCs w:val="20"/>
          <w:lang w:val="en-US" w:eastAsia="en-GB"/>
        </w:rPr>
        <w:t xml:space="preserve"> independently from, and uninfluenced by, </w:t>
      </w:r>
      <w:r w:rsidR="005C4FBA" w:rsidRPr="00C96F93">
        <w:rPr>
          <w:rFonts w:ascii="Verdana" w:eastAsia="Times New Roman" w:hAnsi="Verdana"/>
          <w:sz w:val="20"/>
          <w:szCs w:val="20"/>
          <w:lang w:val="en-US" w:eastAsia="en-GB"/>
        </w:rPr>
        <w:t xml:space="preserve">Naspers and </w:t>
      </w:r>
      <w:r w:rsidR="0043283F" w:rsidRPr="00C96F93">
        <w:rPr>
          <w:rFonts w:ascii="Verdana" w:eastAsia="Times New Roman" w:hAnsi="Verdana"/>
          <w:sz w:val="20"/>
          <w:szCs w:val="20"/>
          <w:lang w:val="en-US" w:eastAsia="en-GB"/>
        </w:rPr>
        <w:t>Prosus.</w:t>
      </w:r>
    </w:p>
    <w:p w14:paraId="52DA16ED" w14:textId="268A9744" w:rsidR="0043283F" w:rsidRPr="00C96F93" w:rsidRDefault="0043283F" w:rsidP="00C96F93">
      <w:pPr>
        <w:pStyle w:val="AODocTxt"/>
        <w:rPr>
          <w:rFonts w:ascii="Verdana" w:eastAsia="Times New Roman" w:hAnsi="Verdana"/>
          <w:sz w:val="20"/>
          <w:szCs w:val="20"/>
          <w:lang w:val="en-US" w:eastAsia="en-GB"/>
        </w:rPr>
      </w:pPr>
      <w:r w:rsidRPr="00C96F93">
        <w:rPr>
          <w:rFonts w:ascii="Verdana" w:eastAsia="Times New Roman" w:hAnsi="Verdana"/>
          <w:sz w:val="20"/>
          <w:szCs w:val="20"/>
          <w:lang w:val="en-US" w:eastAsia="en-GB"/>
        </w:rPr>
        <w:t xml:space="preserve">The </w:t>
      </w:r>
      <w:bookmarkEnd w:id="0"/>
      <w:r w:rsidR="005C4FBA" w:rsidRPr="00C96F93">
        <w:rPr>
          <w:rFonts w:ascii="Verdana" w:eastAsia="Times New Roman" w:hAnsi="Verdana"/>
          <w:sz w:val="20"/>
          <w:szCs w:val="20"/>
          <w:lang w:val="en-US" w:eastAsia="en-GB"/>
        </w:rPr>
        <w:t xml:space="preserve">Repurchase Programme </w:t>
      </w:r>
      <w:r w:rsidR="00437DAC" w:rsidRPr="00C96F93">
        <w:rPr>
          <w:rFonts w:ascii="Verdana" w:eastAsia="Times New Roman" w:hAnsi="Verdana"/>
          <w:sz w:val="20"/>
          <w:szCs w:val="20"/>
          <w:lang w:val="en-US" w:eastAsia="en-GB"/>
        </w:rPr>
        <w:t>will commence immediately and is open-ended</w:t>
      </w:r>
      <w:r w:rsidRPr="00C96F93">
        <w:rPr>
          <w:rFonts w:ascii="Verdana" w:eastAsia="Times New Roman" w:hAnsi="Verdana"/>
          <w:sz w:val="20"/>
          <w:szCs w:val="20"/>
          <w:lang w:val="en-US" w:eastAsia="en-GB"/>
        </w:rPr>
        <w:t xml:space="preserve">. Prosus intends to cancel the </w:t>
      </w:r>
      <w:r w:rsidR="00437DAC" w:rsidRPr="00C96F93">
        <w:rPr>
          <w:rFonts w:ascii="Verdana" w:eastAsia="Times New Roman" w:hAnsi="Verdana"/>
          <w:sz w:val="20"/>
          <w:szCs w:val="20"/>
          <w:lang w:val="en-US" w:eastAsia="en-GB"/>
        </w:rPr>
        <w:t xml:space="preserve">Prosus </w:t>
      </w:r>
      <w:r w:rsidRPr="00C96F93">
        <w:rPr>
          <w:rFonts w:ascii="Verdana" w:eastAsia="Times New Roman" w:hAnsi="Verdana"/>
          <w:sz w:val="20"/>
          <w:szCs w:val="20"/>
          <w:lang w:val="en-US" w:eastAsia="en-GB"/>
        </w:rPr>
        <w:t>Shares</w:t>
      </w:r>
      <w:r w:rsidR="00437DAC" w:rsidRPr="00C96F93">
        <w:rPr>
          <w:rFonts w:ascii="Verdana" w:eastAsia="Times New Roman" w:hAnsi="Verdana"/>
          <w:sz w:val="20"/>
          <w:szCs w:val="20"/>
          <w:lang w:val="en-US" w:eastAsia="en-GB"/>
        </w:rPr>
        <w:t xml:space="preserve"> </w:t>
      </w:r>
      <w:r w:rsidRPr="00C96F93">
        <w:rPr>
          <w:rFonts w:ascii="Verdana" w:eastAsia="Times New Roman" w:hAnsi="Verdana"/>
          <w:sz w:val="20"/>
          <w:szCs w:val="20"/>
          <w:lang w:val="en-US" w:eastAsia="en-GB"/>
        </w:rPr>
        <w:t xml:space="preserve">repurchased by it under the </w:t>
      </w:r>
      <w:r w:rsidR="00ED1719" w:rsidRPr="00C96F93">
        <w:rPr>
          <w:rFonts w:ascii="Verdana" w:eastAsia="Times New Roman" w:hAnsi="Verdana"/>
          <w:sz w:val="20"/>
          <w:szCs w:val="20"/>
          <w:lang w:val="en-US" w:eastAsia="en-GB"/>
        </w:rPr>
        <w:t>Repurchase</w:t>
      </w:r>
      <w:r w:rsidR="002E64EF" w:rsidRPr="00C96F93">
        <w:rPr>
          <w:rFonts w:ascii="Verdana" w:eastAsia="Times New Roman" w:hAnsi="Verdana"/>
          <w:sz w:val="20"/>
          <w:szCs w:val="20"/>
          <w:lang w:val="en-US" w:eastAsia="en-GB"/>
        </w:rPr>
        <w:t xml:space="preserve"> </w:t>
      </w:r>
      <w:r w:rsidRPr="00C96F93">
        <w:rPr>
          <w:rFonts w:ascii="Verdana" w:eastAsia="Times New Roman" w:hAnsi="Verdana"/>
          <w:sz w:val="20"/>
          <w:szCs w:val="20"/>
          <w:lang w:val="en-US" w:eastAsia="en-GB"/>
        </w:rPr>
        <w:t xml:space="preserve">Programme in due course, </w:t>
      </w:r>
      <w:proofErr w:type="gramStart"/>
      <w:r w:rsidRPr="00C96F93">
        <w:rPr>
          <w:rFonts w:ascii="Verdana" w:eastAsia="Times New Roman" w:hAnsi="Verdana"/>
          <w:sz w:val="20"/>
          <w:szCs w:val="20"/>
          <w:lang w:val="en-US" w:eastAsia="en-GB"/>
        </w:rPr>
        <w:t>so as to</w:t>
      </w:r>
      <w:proofErr w:type="gramEnd"/>
      <w:r w:rsidRPr="00C96F93">
        <w:rPr>
          <w:rFonts w:ascii="Verdana" w:eastAsia="Times New Roman" w:hAnsi="Verdana"/>
          <w:sz w:val="20"/>
          <w:szCs w:val="20"/>
          <w:lang w:val="en-US" w:eastAsia="en-GB"/>
        </w:rPr>
        <w:t xml:space="preserve"> reduce its issued share capital.</w:t>
      </w:r>
      <w:r w:rsidR="00157C76">
        <w:rPr>
          <w:rFonts w:ascii="Verdana" w:eastAsia="Times New Roman" w:hAnsi="Verdana"/>
          <w:b/>
          <w:bCs/>
          <w:sz w:val="20"/>
          <w:szCs w:val="20"/>
          <w:lang w:val="en-US" w:eastAsia="en-GB"/>
        </w:rPr>
        <w:t xml:space="preserve"> </w:t>
      </w:r>
      <w:r w:rsidR="00A64990">
        <w:rPr>
          <w:rFonts w:ascii="Verdana" w:eastAsia="Times New Roman" w:hAnsi="Verdana"/>
          <w:b/>
          <w:bCs/>
          <w:sz w:val="20"/>
          <w:szCs w:val="20"/>
          <w:lang w:val="en-US" w:eastAsia="en-GB"/>
        </w:rPr>
        <w:t xml:space="preserve"> </w:t>
      </w:r>
    </w:p>
    <w:p w14:paraId="2B699E91" w14:textId="5480D316" w:rsidR="00AF6C4D" w:rsidRDefault="0043283F" w:rsidP="00C96F93">
      <w:pPr>
        <w:pStyle w:val="AODocTxt"/>
        <w:rPr>
          <w:rFonts w:ascii="Verdana" w:eastAsia="Times New Roman" w:hAnsi="Verdana"/>
          <w:sz w:val="20"/>
          <w:szCs w:val="20"/>
          <w:lang w:val="en-US" w:eastAsia="en-GB"/>
        </w:rPr>
      </w:pPr>
      <w:r w:rsidRPr="00C96F93">
        <w:rPr>
          <w:rFonts w:ascii="Verdana" w:eastAsia="Times New Roman" w:hAnsi="Verdana"/>
          <w:sz w:val="20"/>
          <w:szCs w:val="20"/>
          <w:lang w:val="en-US" w:eastAsia="en-GB"/>
        </w:rPr>
        <w:t xml:space="preserve">The </w:t>
      </w:r>
      <w:r w:rsidR="00437DAC" w:rsidRPr="00C96F93">
        <w:rPr>
          <w:rFonts w:ascii="Verdana" w:eastAsia="Times New Roman" w:hAnsi="Verdana"/>
          <w:sz w:val="20"/>
          <w:szCs w:val="20"/>
          <w:lang w:val="en-US" w:eastAsia="en-GB"/>
        </w:rPr>
        <w:t xml:space="preserve">Repurchase </w:t>
      </w:r>
      <w:r w:rsidRPr="00C96F93">
        <w:rPr>
          <w:rFonts w:ascii="Verdana" w:eastAsia="Times New Roman" w:hAnsi="Verdana"/>
          <w:sz w:val="20"/>
          <w:szCs w:val="20"/>
          <w:lang w:val="en-US" w:eastAsia="en-GB"/>
        </w:rPr>
        <w:t xml:space="preserve">Programme will be implemented in accordance with, and subject to, applicable law and regulations, as well as the authority granted by </w:t>
      </w:r>
      <w:r w:rsidR="00437DAC" w:rsidRPr="00C96F93">
        <w:rPr>
          <w:rFonts w:ascii="Verdana" w:eastAsia="Times New Roman" w:hAnsi="Verdana"/>
          <w:sz w:val="20"/>
          <w:szCs w:val="20"/>
          <w:lang w:val="en-US" w:eastAsia="en-GB"/>
        </w:rPr>
        <w:t xml:space="preserve">Naspers Shareholders </w:t>
      </w:r>
      <w:r w:rsidR="00F10C06" w:rsidRPr="00C96F93">
        <w:rPr>
          <w:rFonts w:ascii="Verdana" w:eastAsia="Times New Roman" w:hAnsi="Verdana"/>
          <w:sz w:val="20"/>
          <w:szCs w:val="20"/>
          <w:lang w:val="en-US" w:eastAsia="en-GB"/>
        </w:rPr>
        <w:t xml:space="preserve">at the Annual General Meeting on </w:t>
      </w:r>
      <w:r w:rsidR="000303B3" w:rsidRPr="00C96F93">
        <w:rPr>
          <w:rFonts w:ascii="Verdana" w:eastAsia="Times New Roman" w:hAnsi="Verdana"/>
          <w:sz w:val="20"/>
          <w:szCs w:val="20"/>
          <w:lang w:val="en-US" w:eastAsia="en-GB"/>
        </w:rPr>
        <w:t xml:space="preserve">25 August 2021 and Prosus Shareholders at the Annual General Meeting </w:t>
      </w:r>
      <w:r w:rsidR="0054201B" w:rsidRPr="00C96F93">
        <w:rPr>
          <w:rFonts w:ascii="Verdana" w:eastAsia="Times New Roman" w:hAnsi="Verdana"/>
          <w:sz w:val="20"/>
          <w:szCs w:val="20"/>
          <w:lang w:val="en-US" w:eastAsia="en-GB"/>
        </w:rPr>
        <w:t xml:space="preserve">on </w:t>
      </w:r>
      <w:r w:rsidR="00C509B1" w:rsidRPr="00C96F93">
        <w:rPr>
          <w:rFonts w:ascii="Verdana" w:eastAsia="Times New Roman" w:hAnsi="Verdana"/>
          <w:sz w:val="20"/>
          <w:szCs w:val="20"/>
          <w:lang w:val="en-US" w:eastAsia="en-GB"/>
        </w:rPr>
        <w:t>24 August 2021</w:t>
      </w:r>
      <w:r w:rsidR="00F35F48" w:rsidRPr="00C96F93">
        <w:rPr>
          <w:rFonts w:ascii="Verdana" w:eastAsia="Times New Roman" w:hAnsi="Verdana"/>
          <w:sz w:val="20"/>
          <w:szCs w:val="20"/>
          <w:lang w:val="en-US" w:eastAsia="en-GB"/>
        </w:rPr>
        <w:t xml:space="preserve"> ("</w:t>
      </w:r>
      <w:r w:rsidR="00F35F48" w:rsidRPr="00E90FFB">
        <w:rPr>
          <w:rFonts w:ascii="Verdana" w:eastAsia="Times New Roman" w:hAnsi="Verdana"/>
          <w:b/>
          <w:bCs/>
          <w:sz w:val="20"/>
          <w:szCs w:val="20"/>
          <w:lang w:val="en-US" w:eastAsia="en-GB"/>
        </w:rPr>
        <w:t xml:space="preserve">Prosus Shareholder </w:t>
      </w:r>
      <w:proofErr w:type="spellStart"/>
      <w:r w:rsidR="00F35F48" w:rsidRPr="00E90FFB">
        <w:rPr>
          <w:rFonts w:ascii="Verdana" w:eastAsia="Times New Roman" w:hAnsi="Verdana"/>
          <w:b/>
          <w:bCs/>
          <w:sz w:val="20"/>
          <w:szCs w:val="20"/>
          <w:lang w:val="en-US" w:eastAsia="en-GB"/>
        </w:rPr>
        <w:t>Authorisation</w:t>
      </w:r>
      <w:proofErr w:type="spellEnd"/>
      <w:r w:rsidR="00F35F48" w:rsidRPr="00C96F93">
        <w:rPr>
          <w:rFonts w:ascii="Verdana" w:eastAsia="Times New Roman" w:hAnsi="Verdana"/>
          <w:sz w:val="20"/>
          <w:szCs w:val="20"/>
          <w:lang w:val="en-US" w:eastAsia="en-GB"/>
        </w:rPr>
        <w:t>")</w:t>
      </w:r>
      <w:r w:rsidR="00A86B47">
        <w:rPr>
          <w:rFonts w:ascii="Verdana" w:eastAsia="Times New Roman" w:hAnsi="Verdana"/>
          <w:sz w:val="20"/>
          <w:szCs w:val="20"/>
          <w:lang w:val="en-US" w:eastAsia="en-GB"/>
        </w:rPr>
        <w:t xml:space="preserve"> respectively</w:t>
      </w:r>
      <w:r w:rsidRPr="00C96F93">
        <w:rPr>
          <w:rFonts w:ascii="Verdana" w:eastAsia="Times New Roman" w:hAnsi="Verdana"/>
          <w:sz w:val="20"/>
          <w:szCs w:val="20"/>
          <w:lang w:val="en-US" w:eastAsia="en-GB"/>
        </w:rPr>
        <w:t xml:space="preserve">, as renewed from time to time, including as to the maximum number of shares that can be repurchased under the </w:t>
      </w:r>
      <w:r w:rsidR="0054201B" w:rsidRPr="00C96F93">
        <w:rPr>
          <w:rFonts w:ascii="Verdana" w:eastAsia="Times New Roman" w:hAnsi="Verdana"/>
          <w:sz w:val="20"/>
          <w:szCs w:val="20"/>
          <w:lang w:val="en-US" w:eastAsia="en-GB"/>
        </w:rPr>
        <w:t xml:space="preserve">Repurchase </w:t>
      </w:r>
      <w:r w:rsidRPr="00C96F93">
        <w:rPr>
          <w:rFonts w:ascii="Verdana" w:eastAsia="Times New Roman" w:hAnsi="Verdana"/>
          <w:sz w:val="20"/>
          <w:szCs w:val="20"/>
          <w:lang w:val="en-US" w:eastAsia="en-GB"/>
        </w:rPr>
        <w:t>Programme.</w:t>
      </w:r>
      <w:r w:rsidR="007D0FF4" w:rsidRPr="00C96F93">
        <w:rPr>
          <w:rFonts w:ascii="Verdana" w:eastAsia="Times New Roman" w:hAnsi="Verdana"/>
          <w:sz w:val="20"/>
          <w:szCs w:val="20"/>
          <w:lang w:val="en-US" w:eastAsia="en-GB"/>
        </w:rPr>
        <w:t xml:space="preserve">  </w:t>
      </w:r>
    </w:p>
    <w:p w14:paraId="0B19F476" w14:textId="4DAA05F0" w:rsidR="00A64990" w:rsidRDefault="007D0FF4" w:rsidP="0043283F">
      <w:pPr>
        <w:pStyle w:val="AODocTxt"/>
        <w:rPr>
          <w:rFonts w:ascii="Verdana" w:eastAsia="Times New Roman" w:hAnsi="Verdana"/>
          <w:sz w:val="20"/>
          <w:szCs w:val="20"/>
          <w:lang w:val="en-US" w:eastAsia="en-GB"/>
        </w:rPr>
      </w:pPr>
      <w:r w:rsidRPr="00C96F93">
        <w:rPr>
          <w:rFonts w:ascii="Verdana" w:eastAsia="Times New Roman" w:hAnsi="Verdana"/>
          <w:sz w:val="20"/>
          <w:szCs w:val="20"/>
          <w:lang w:val="en-US" w:eastAsia="en-GB"/>
        </w:rPr>
        <w:t xml:space="preserve">In respect of the </w:t>
      </w:r>
      <w:r w:rsidR="0017115A" w:rsidRPr="00C96F93">
        <w:rPr>
          <w:rFonts w:ascii="Verdana" w:eastAsia="Times New Roman" w:hAnsi="Verdana"/>
          <w:sz w:val="20"/>
          <w:szCs w:val="20"/>
          <w:lang w:val="en-US" w:eastAsia="en-GB"/>
        </w:rPr>
        <w:t xml:space="preserve">Prosus Shareholder </w:t>
      </w:r>
      <w:proofErr w:type="spellStart"/>
      <w:r w:rsidR="0017115A" w:rsidRPr="00C96F93">
        <w:rPr>
          <w:rFonts w:ascii="Verdana" w:eastAsia="Times New Roman" w:hAnsi="Verdana"/>
          <w:sz w:val="20"/>
          <w:szCs w:val="20"/>
          <w:lang w:val="en-US" w:eastAsia="en-GB"/>
        </w:rPr>
        <w:t>Authorisatio</w:t>
      </w:r>
      <w:r w:rsidR="00AF6C4D" w:rsidRPr="00C96F93">
        <w:rPr>
          <w:rFonts w:ascii="Verdana" w:eastAsia="Times New Roman" w:hAnsi="Verdana"/>
          <w:sz w:val="20"/>
          <w:szCs w:val="20"/>
          <w:lang w:val="en-US" w:eastAsia="en-GB"/>
        </w:rPr>
        <w:t>n</w:t>
      </w:r>
      <w:proofErr w:type="spellEnd"/>
      <w:r w:rsidR="002E2C81">
        <w:rPr>
          <w:rFonts w:ascii="Verdana" w:eastAsia="Times New Roman" w:hAnsi="Verdana"/>
          <w:sz w:val="20"/>
          <w:szCs w:val="20"/>
          <w:lang w:val="en-US" w:eastAsia="en-GB"/>
        </w:rPr>
        <w:t>, which was</w:t>
      </w:r>
      <w:r w:rsidR="00381944">
        <w:rPr>
          <w:rFonts w:ascii="Verdana" w:eastAsia="Times New Roman" w:hAnsi="Verdana"/>
          <w:sz w:val="20"/>
          <w:szCs w:val="20"/>
          <w:lang w:val="en-US" w:eastAsia="en-GB"/>
        </w:rPr>
        <w:t xml:space="preserve"> granted for a </w:t>
      </w:r>
      <w:r w:rsidR="002E2C81">
        <w:rPr>
          <w:rFonts w:ascii="Verdana" w:eastAsia="Times New Roman" w:hAnsi="Verdana"/>
          <w:sz w:val="20"/>
          <w:szCs w:val="20"/>
          <w:lang w:val="en-US" w:eastAsia="en-GB"/>
        </w:rPr>
        <w:t xml:space="preserve">maximum </w:t>
      </w:r>
      <w:r w:rsidR="00381944">
        <w:rPr>
          <w:rFonts w:ascii="Verdana" w:eastAsia="Times New Roman" w:hAnsi="Verdana"/>
          <w:sz w:val="20"/>
          <w:szCs w:val="20"/>
          <w:lang w:val="en-US" w:eastAsia="en-GB"/>
        </w:rPr>
        <w:t>period of 18 months</w:t>
      </w:r>
      <w:r w:rsidR="00437885">
        <w:rPr>
          <w:rFonts w:ascii="Verdana" w:eastAsia="Times New Roman" w:hAnsi="Verdana"/>
          <w:sz w:val="20"/>
          <w:szCs w:val="20"/>
          <w:lang w:val="en-US" w:eastAsia="en-GB"/>
        </w:rPr>
        <w:t xml:space="preserve"> from the Prosus Annual General Meeting held on 24 August </w:t>
      </w:r>
      <w:r w:rsidR="000F036D">
        <w:rPr>
          <w:rFonts w:ascii="Verdana" w:eastAsia="Times New Roman" w:hAnsi="Verdana"/>
          <w:sz w:val="20"/>
          <w:szCs w:val="20"/>
          <w:lang w:val="en-US" w:eastAsia="en-GB"/>
        </w:rPr>
        <w:t>2021</w:t>
      </w:r>
      <w:r w:rsidR="008A5F69">
        <w:rPr>
          <w:rFonts w:ascii="Verdana" w:eastAsia="Times New Roman" w:hAnsi="Verdana"/>
          <w:sz w:val="20"/>
          <w:szCs w:val="20"/>
          <w:lang w:val="en-US" w:eastAsia="en-GB"/>
        </w:rPr>
        <w:t xml:space="preserve">, having regard to </w:t>
      </w:r>
      <w:r w:rsidR="007B42C8">
        <w:rPr>
          <w:rFonts w:ascii="Verdana" w:eastAsia="Times New Roman" w:hAnsi="Verdana"/>
          <w:sz w:val="20"/>
          <w:szCs w:val="20"/>
          <w:lang w:val="en-US" w:eastAsia="en-GB"/>
        </w:rPr>
        <w:t xml:space="preserve">the </w:t>
      </w:r>
      <w:r w:rsidR="008A5F69">
        <w:rPr>
          <w:rFonts w:ascii="Verdana" w:eastAsia="Times New Roman" w:hAnsi="Verdana"/>
          <w:sz w:val="20"/>
          <w:szCs w:val="20"/>
          <w:lang w:val="en-US" w:eastAsia="en-GB"/>
        </w:rPr>
        <w:t>Prosus Shares</w:t>
      </w:r>
      <w:r w:rsidR="007B42C8">
        <w:rPr>
          <w:rFonts w:ascii="Verdana" w:eastAsia="Times New Roman" w:hAnsi="Verdana"/>
          <w:sz w:val="20"/>
          <w:szCs w:val="20"/>
          <w:lang w:val="en-US" w:eastAsia="en-GB"/>
        </w:rPr>
        <w:t xml:space="preserve"> </w:t>
      </w:r>
      <w:r w:rsidR="008A5F69">
        <w:rPr>
          <w:rFonts w:ascii="Verdana" w:eastAsia="Times New Roman" w:hAnsi="Verdana"/>
          <w:sz w:val="20"/>
          <w:szCs w:val="20"/>
          <w:lang w:val="en-US" w:eastAsia="en-GB"/>
        </w:rPr>
        <w:t>already repurchased</w:t>
      </w:r>
      <w:r w:rsidR="00C02817">
        <w:rPr>
          <w:rFonts w:ascii="Verdana" w:eastAsia="Times New Roman" w:hAnsi="Verdana"/>
          <w:sz w:val="20"/>
          <w:szCs w:val="20"/>
          <w:lang w:val="en-US" w:eastAsia="en-GB"/>
        </w:rPr>
        <w:t xml:space="preserve">, a maximum </w:t>
      </w:r>
      <w:r w:rsidR="007F6EA3">
        <w:rPr>
          <w:rFonts w:ascii="Verdana" w:eastAsia="Times New Roman" w:hAnsi="Verdana"/>
          <w:sz w:val="20"/>
          <w:szCs w:val="20"/>
          <w:lang w:val="en-US" w:eastAsia="en-GB"/>
        </w:rPr>
        <w:t xml:space="preserve">of </w:t>
      </w:r>
      <w:r w:rsidR="007F6EA3" w:rsidRPr="00B6460A">
        <w:rPr>
          <w:rFonts w:ascii="Verdana" w:eastAsia="Times New Roman" w:hAnsi="Verdana"/>
          <w:sz w:val="20"/>
          <w:szCs w:val="20"/>
          <w:lang w:val="en-US" w:eastAsia="en-GB"/>
        </w:rPr>
        <w:t xml:space="preserve">264,914,808 </w:t>
      </w:r>
      <w:r w:rsidR="006807D9" w:rsidRPr="00B6460A">
        <w:rPr>
          <w:rFonts w:ascii="Verdana" w:eastAsia="Times New Roman" w:hAnsi="Verdana"/>
          <w:sz w:val="20"/>
          <w:szCs w:val="20"/>
          <w:lang w:val="en-US" w:eastAsia="en-GB"/>
        </w:rPr>
        <w:t>Prosus Shares may be rep</w:t>
      </w:r>
      <w:r w:rsidR="00B6460A" w:rsidRPr="00B6460A">
        <w:rPr>
          <w:rFonts w:ascii="Verdana" w:eastAsia="Times New Roman" w:hAnsi="Verdana"/>
          <w:sz w:val="20"/>
          <w:szCs w:val="20"/>
          <w:lang w:val="en-US" w:eastAsia="en-GB"/>
        </w:rPr>
        <w:t>urchased</w:t>
      </w:r>
      <w:r w:rsidR="006807D9" w:rsidRPr="00B6460A">
        <w:rPr>
          <w:rFonts w:ascii="Verdana" w:eastAsia="Times New Roman" w:hAnsi="Verdana"/>
          <w:sz w:val="20"/>
          <w:szCs w:val="20"/>
          <w:lang w:val="en-US" w:eastAsia="en-GB"/>
        </w:rPr>
        <w:t xml:space="preserve"> at </w:t>
      </w:r>
      <w:r w:rsidR="00A73FC8" w:rsidRPr="00A73FC8">
        <w:rPr>
          <w:rFonts w:ascii="Verdana" w:eastAsia="Times New Roman" w:hAnsi="Verdana"/>
          <w:sz w:val="20"/>
          <w:szCs w:val="20"/>
          <w:lang w:val="en-US" w:eastAsia="en-GB"/>
        </w:rPr>
        <w:t>a price, excluding expenses, not lower</w:t>
      </w:r>
      <w:r w:rsidR="00B6460A" w:rsidRPr="00B6460A">
        <w:rPr>
          <w:rFonts w:ascii="Verdana" w:eastAsia="Times New Roman" w:hAnsi="Verdana"/>
          <w:sz w:val="20"/>
          <w:szCs w:val="20"/>
          <w:lang w:val="en-US" w:eastAsia="en-GB"/>
        </w:rPr>
        <w:t xml:space="preserve"> </w:t>
      </w:r>
      <w:r w:rsidR="00A73FC8" w:rsidRPr="00A73FC8">
        <w:rPr>
          <w:rFonts w:ascii="Verdana" w:eastAsia="Times New Roman" w:hAnsi="Verdana"/>
          <w:sz w:val="20"/>
          <w:szCs w:val="20"/>
          <w:lang w:val="en-US" w:eastAsia="en-GB"/>
        </w:rPr>
        <w:t>than the nominal value of the shares and not</w:t>
      </w:r>
      <w:r w:rsidR="00B6460A" w:rsidRPr="00B6460A">
        <w:rPr>
          <w:rFonts w:ascii="Verdana" w:eastAsia="Times New Roman" w:hAnsi="Verdana"/>
          <w:sz w:val="20"/>
          <w:szCs w:val="20"/>
          <w:lang w:val="en-US" w:eastAsia="en-GB"/>
        </w:rPr>
        <w:t xml:space="preserve"> </w:t>
      </w:r>
      <w:r w:rsidR="00A73FC8" w:rsidRPr="00A73FC8">
        <w:rPr>
          <w:rFonts w:ascii="Verdana" w:eastAsia="Times New Roman" w:hAnsi="Verdana"/>
          <w:sz w:val="20"/>
          <w:szCs w:val="20"/>
          <w:lang w:val="en-US" w:eastAsia="en-GB"/>
        </w:rPr>
        <w:t>higher</w:t>
      </w:r>
      <w:r w:rsidR="00B6460A" w:rsidRPr="00B6460A">
        <w:rPr>
          <w:rFonts w:ascii="Verdana" w:eastAsia="Times New Roman" w:hAnsi="Verdana"/>
          <w:sz w:val="20"/>
          <w:szCs w:val="20"/>
          <w:lang w:val="en-US" w:eastAsia="en-GB"/>
        </w:rPr>
        <w:t xml:space="preserve"> </w:t>
      </w:r>
      <w:r w:rsidR="00A73FC8" w:rsidRPr="00A73FC8">
        <w:rPr>
          <w:rFonts w:ascii="Verdana" w:eastAsia="Times New Roman" w:hAnsi="Verdana"/>
          <w:sz w:val="20"/>
          <w:szCs w:val="20"/>
          <w:lang w:val="en-US" w:eastAsia="en-GB"/>
        </w:rPr>
        <w:t>than the opening price on Euronext</w:t>
      </w:r>
      <w:r w:rsidR="00B6460A" w:rsidRPr="00B6460A">
        <w:rPr>
          <w:rFonts w:ascii="Verdana" w:eastAsia="Times New Roman" w:hAnsi="Verdana"/>
          <w:sz w:val="20"/>
          <w:szCs w:val="20"/>
          <w:lang w:val="en-US" w:eastAsia="en-GB"/>
        </w:rPr>
        <w:t xml:space="preserve"> </w:t>
      </w:r>
      <w:r w:rsidR="00A73FC8" w:rsidRPr="00A73FC8">
        <w:rPr>
          <w:rFonts w:ascii="Verdana" w:eastAsia="Times New Roman" w:hAnsi="Verdana"/>
          <w:sz w:val="20"/>
          <w:szCs w:val="20"/>
          <w:lang w:val="en-US" w:eastAsia="en-GB"/>
        </w:rPr>
        <w:t>Amsterdam on the trading day of the repurchase or</w:t>
      </w:r>
      <w:r w:rsidR="00FC5F36">
        <w:rPr>
          <w:rFonts w:ascii="Verdana" w:eastAsia="Times New Roman" w:hAnsi="Verdana"/>
          <w:sz w:val="20"/>
          <w:szCs w:val="20"/>
          <w:lang w:val="en-US" w:eastAsia="en-GB"/>
        </w:rPr>
        <w:t xml:space="preserve"> when</w:t>
      </w:r>
      <w:r w:rsidR="00B6460A" w:rsidRPr="00B6460A">
        <w:rPr>
          <w:rFonts w:ascii="Verdana" w:eastAsia="Times New Roman" w:hAnsi="Verdana"/>
          <w:sz w:val="20"/>
          <w:szCs w:val="20"/>
          <w:lang w:val="en-US" w:eastAsia="en-GB"/>
        </w:rPr>
        <w:t xml:space="preserve"> </w:t>
      </w:r>
      <w:r w:rsidR="00A73FC8" w:rsidRPr="00A73FC8">
        <w:rPr>
          <w:rFonts w:ascii="Verdana" w:eastAsia="Times New Roman" w:hAnsi="Verdana"/>
          <w:sz w:val="20"/>
          <w:szCs w:val="20"/>
          <w:lang w:val="en-US" w:eastAsia="en-GB"/>
        </w:rPr>
        <w:t>the agreement to acquire the shares is entered int</w:t>
      </w:r>
      <w:r w:rsidR="00B6460A" w:rsidRPr="00B6460A">
        <w:rPr>
          <w:rFonts w:ascii="Verdana" w:eastAsia="Times New Roman" w:hAnsi="Verdana"/>
          <w:sz w:val="20"/>
          <w:szCs w:val="20"/>
          <w:lang w:val="en-US" w:eastAsia="en-GB"/>
        </w:rPr>
        <w:t>o</w:t>
      </w:r>
      <w:r w:rsidR="000F4E63">
        <w:rPr>
          <w:rFonts w:ascii="Verdana" w:eastAsia="Times New Roman" w:hAnsi="Verdana"/>
          <w:sz w:val="20"/>
          <w:szCs w:val="20"/>
          <w:lang w:val="en-US" w:eastAsia="en-GB"/>
        </w:rPr>
        <w:t>,</w:t>
      </w:r>
      <w:r w:rsidR="00B6460A" w:rsidRPr="00B6460A">
        <w:rPr>
          <w:rFonts w:ascii="Verdana" w:eastAsia="Times New Roman" w:hAnsi="Verdana"/>
          <w:sz w:val="20"/>
          <w:szCs w:val="20"/>
          <w:lang w:val="en-US" w:eastAsia="en-GB"/>
        </w:rPr>
        <w:t xml:space="preserve"> </w:t>
      </w:r>
      <w:r w:rsidR="00A73FC8" w:rsidRPr="00B6460A">
        <w:rPr>
          <w:rFonts w:ascii="Verdana" w:eastAsia="Times New Roman" w:hAnsi="Verdana"/>
          <w:sz w:val="20"/>
          <w:szCs w:val="20"/>
          <w:lang w:val="en-US" w:eastAsia="en-GB"/>
        </w:rPr>
        <w:t>plus 10%</w:t>
      </w:r>
      <w:r w:rsidR="000F4E63">
        <w:rPr>
          <w:rFonts w:ascii="Verdana" w:eastAsia="Times New Roman" w:hAnsi="Verdana"/>
          <w:sz w:val="20"/>
          <w:szCs w:val="20"/>
          <w:lang w:val="en-US" w:eastAsia="en-GB"/>
        </w:rPr>
        <w:t xml:space="preserve">.  At the </w:t>
      </w:r>
      <w:r w:rsidR="009126FA">
        <w:rPr>
          <w:rFonts w:ascii="Verdana" w:eastAsia="Times New Roman" w:hAnsi="Verdana"/>
          <w:sz w:val="20"/>
          <w:szCs w:val="20"/>
          <w:lang w:val="en-US" w:eastAsia="en-GB"/>
        </w:rPr>
        <w:t xml:space="preserve">2022 Prosus Annual General Meeting </w:t>
      </w:r>
      <w:proofErr w:type="spellStart"/>
      <w:r w:rsidR="009126FA">
        <w:rPr>
          <w:rFonts w:ascii="Verdana" w:eastAsia="Times New Roman" w:hAnsi="Verdana"/>
          <w:sz w:val="20"/>
          <w:szCs w:val="20"/>
          <w:lang w:val="en-US" w:eastAsia="en-GB"/>
        </w:rPr>
        <w:t>authori</w:t>
      </w:r>
      <w:r w:rsidR="00D90E5F">
        <w:rPr>
          <w:rFonts w:ascii="Verdana" w:eastAsia="Times New Roman" w:hAnsi="Verdana"/>
          <w:sz w:val="20"/>
          <w:szCs w:val="20"/>
          <w:lang w:val="en-US" w:eastAsia="en-GB"/>
        </w:rPr>
        <w:t>s</w:t>
      </w:r>
      <w:r w:rsidR="009126FA">
        <w:rPr>
          <w:rFonts w:ascii="Verdana" w:eastAsia="Times New Roman" w:hAnsi="Verdana"/>
          <w:sz w:val="20"/>
          <w:szCs w:val="20"/>
          <w:lang w:val="en-US" w:eastAsia="en-GB"/>
        </w:rPr>
        <w:t>ation</w:t>
      </w:r>
      <w:proofErr w:type="spellEnd"/>
      <w:r w:rsidR="009126FA">
        <w:rPr>
          <w:rFonts w:ascii="Verdana" w:eastAsia="Times New Roman" w:hAnsi="Verdana"/>
          <w:sz w:val="20"/>
          <w:szCs w:val="20"/>
          <w:lang w:val="en-US" w:eastAsia="en-GB"/>
        </w:rPr>
        <w:t xml:space="preserve"> will be sought</w:t>
      </w:r>
      <w:r w:rsidR="003511E0">
        <w:rPr>
          <w:rFonts w:ascii="Verdana" w:eastAsia="Times New Roman" w:hAnsi="Verdana"/>
          <w:sz w:val="20"/>
          <w:szCs w:val="20"/>
          <w:lang w:val="en-US" w:eastAsia="en-GB"/>
        </w:rPr>
        <w:t xml:space="preserve">, for a similar </w:t>
      </w:r>
      <w:r w:rsidR="006207B0">
        <w:rPr>
          <w:rFonts w:ascii="Verdana" w:eastAsia="Times New Roman" w:hAnsi="Verdana"/>
          <w:sz w:val="20"/>
          <w:szCs w:val="20"/>
          <w:lang w:val="en-US" w:eastAsia="en-GB"/>
        </w:rPr>
        <w:t xml:space="preserve">maximum </w:t>
      </w:r>
      <w:r w:rsidR="003511E0">
        <w:rPr>
          <w:rFonts w:ascii="Verdana" w:eastAsia="Times New Roman" w:hAnsi="Verdana"/>
          <w:sz w:val="20"/>
          <w:szCs w:val="20"/>
          <w:lang w:val="en-US" w:eastAsia="en-GB"/>
        </w:rPr>
        <w:t>duration of 18 months from the</w:t>
      </w:r>
      <w:r w:rsidR="006207B0">
        <w:rPr>
          <w:rFonts w:ascii="Verdana" w:eastAsia="Times New Roman" w:hAnsi="Verdana"/>
          <w:sz w:val="20"/>
          <w:szCs w:val="20"/>
          <w:lang w:val="en-US" w:eastAsia="en-GB"/>
        </w:rPr>
        <w:t xml:space="preserve"> date of the</w:t>
      </w:r>
      <w:r w:rsidR="003511E0">
        <w:rPr>
          <w:rFonts w:ascii="Verdana" w:eastAsia="Times New Roman" w:hAnsi="Verdana"/>
          <w:sz w:val="20"/>
          <w:szCs w:val="20"/>
          <w:lang w:val="en-US" w:eastAsia="en-GB"/>
        </w:rPr>
        <w:t xml:space="preserve"> 2022 Prosus Annual General Meeting,</w:t>
      </w:r>
      <w:r w:rsidR="00381944">
        <w:rPr>
          <w:rFonts w:ascii="Verdana" w:eastAsia="Times New Roman" w:hAnsi="Verdana"/>
          <w:sz w:val="20"/>
          <w:szCs w:val="20"/>
          <w:lang w:val="en-US" w:eastAsia="en-GB"/>
        </w:rPr>
        <w:t xml:space="preserve"> </w:t>
      </w:r>
      <w:r w:rsidR="00D90E5F">
        <w:rPr>
          <w:rFonts w:ascii="Verdana" w:eastAsia="Times New Roman" w:hAnsi="Verdana"/>
          <w:sz w:val="20"/>
          <w:szCs w:val="20"/>
          <w:lang w:val="en-US" w:eastAsia="en-GB"/>
        </w:rPr>
        <w:t xml:space="preserve">from Prosus Shareholders </w:t>
      </w:r>
      <w:r w:rsidR="009126FA">
        <w:rPr>
          <w:rFonts w:ascii="Verdana" w:eastAsia="Times New Roman" w:hAnsi="Verdana"/>
          <w:sz w:val="20"/>
          <w:szCs w:val="20"/>
          <w:lang w:val="en-US" w:eastAsia="en-GB"/>
        </w:rPr>
        <w:t xml:space="preserve">to increase the </w:t>
      </w:r>
      <w:r w:rsidR="00B65B4E">
        <w:rPr>
          <w:rFonts w:ascii="Verdana" w:eastAsia="Times New Roman" w:hAnsi="Verdana"/>
          <w:sz w:val="20"/>
          <w:szCs w:val="20"/>
          <w:lang w:val="en-US" w:eastAsia="en-GB"/>
        </w:rPr>
        <w:t xml:space="preserve">level of the </w:t>
      </w:r>
      <w:r w:rsidR="009126FA">
        <w:rPr>
          <w:rFonts w:ascii="Verdana" w:eastAsia="Times New Roman" w:hAnsi="Verdana"/>
          <w:sz w:val="20"/>
          <w:szCs w:val="20"/>
          <w:lang w:val="en-US" w:eastAsia="en-GB"/>
        </w:rPr>
        <w:t xml:space="preserve">Prosus Shareholder </w:t>
      </w:r>
      <w:proofErr w:type="spellStart"/>
      <w:r w:rsidR="009126FA">
        <w:rPr>
          <w:rFonts w:ascii="Verdana" w:eastAsia="Times New Roman" w:hAnsi="Verdana"/>
          <w:sz w:val="20"/>
          <w:szCs w:val="20"/>
          <w:lang w:val="en-US" w:eastAsia="en-GB"/>
        </w:rPr>
        <w:t>Authorisation</w:t>
      </w:r>
      <w:proofErr w:type="spellEnd"/>
      <w:r w:rsidR="009126FA">
        <w:rPr>
          <w:rFonts w:ascii="Verdana" w:eastAsia="Times New Roman" w:hAnsi="Verdana"/>
          <w:sz w:val="20"/>
          <w:szCs w:val="20"/>
          <w:lang w:val="en-US" w:eastAsia="en-GB"/>
        </w:rPr>
        <w:t xml:space="preserve"> to </w:t>
      </w:r>
      <w:r w:rsidR="008F5ACC">
        <w:rPr>
          <w:rFonts w:ascii="Verdana" w:eastAsia="Times New Roman" w:hAnsi="Verdana"/>
          <w:sz w:val="20"/>
          <w:szCs w:val="20"/>
          <w:lang w:val="en-US" w:eastAsia="en-GB"/>
        </w:rPr>
        <w:t xml:space="preserve">a maximum of </w:t>
      </w:r>
      <w:r w:rsidR="008F5ACC" w:rsidRPr="008F5ACC">
        <w:rPr>
          <w:rFonts w:ascii="Verdana" w:eastAsia="Times New Roman" w:hAnsi="Verdana"/>
          <w:sz w:val="20"/>
          <w:szCs w:val="20"/>
          <w:lang w:val="en-US" w:eastAsia="en-GB"/>
        </w:rPr>
        <w:t xml:space="preserve">50% of the total issued share capital </w:t>
      </w:r>
      <w:r w:rsidR="00F678EC">
        <w:rPr>
          <w:rFonts w:ascii="Verdana" w:eastAsia="Times New Roman" w:hAnsi="Verdana"/>
          <w:sz w:val="20"/>
          <w:szCs w:val="20"/>
          <w:lang w:val="en-US" w:eastAsia="en-GB"/>
        </w:rPr>
        <w:t xml:space="preserve">of Prosus </w:t>
      </w:r>
      <w:r w:rsidR="008F5ACC" w:rsidRPr="008F5ACC">
        <w:rPr>
          <w:rFonts w:ascii="Verdana" w:eastAsia="Times New Roman" w:hAnsi="Verdana"/>
          <w:sz w:val="20"/>
          <w:szCs w:val="20"/>
          <w:lang w:val="en-US" w:eastAsia="en-GB"/>
        </w:rPr>
        <w:t>as per the date of the annual</w:t>
      </w:r>
      <w:r w:rsidR="008F5ACC" w:rsidRPr="00CC1A21">
        <w:rPr>
          <w:rFonts w:ascii="Verdana" w:eastAsia="Times New Roman" w:hAnsi="Verdana"/>
          <w:sz w:val="20"/>
          <w:szCs w:val="20"/>
          <w:lang w:val="en-US" w:eastAsia="en-GB"/>
        </w:rPr>
        <w:t xml:space="preserve"> </w:t>
      </w:r>
      <w:r w:rsidR="008F5ACC" w:rsidRPr="008F5ACC">
        <w:rPr>
          <w:rFonts w:ascii="Verdana" w:eastAsia="Times New Roman" w:hAnsi="Verdana"/>
          <w:sz w:val="20"/>
          <w:szCs w:val="20"/>
          <w:lang w:val="en-US" w:eastAsia="en-GB"/>
        </w:rPr>
        <w:t>general meeting</w:t>
      </w:r>
      <w:r w:rsidR="00F678EC">
        <w:rPr>
          <w:rFonts w:ascii="Verdana" w:eastAsia="Times New Roman" w:hAnsi="Verdana"/>
          <w:sz w:val="20"/>
          <w:szCs w:val="20"/>
          <w:lang w:val="en-US" w:eastAsia="en-GB"/>
        </w:rPr>
        <w:t>,</w:t>
      </w:r>
      <w:r w:rsidR="00CC1A21" w:rsidRPr="00CC1A21">
        <w:rPr>
          <w:rFonts w:ascii="Verdana" w:eastAsia="Times New Roman" w:hAnsi="Verdana"/>
          <w:sz w:val="20"/>
          <w:szCs w:val="20"/>
          <w:lang w:val="en-US" w:eastAsia="en-GB"/>
        </w:rPr>
        <w:t xml:space="preserve"> and the same pricing parameters outlined </w:t>
      </w:r>
      <w:r w:rsidR="00611009">
        <w:rPr>
          <w:rFonts w:ascii="Verdana" w:eastAsia="Times New Roman" w:hAnsi="Verdana"/>
          <w:sz w:val="20"/>
          <w:szCs w:val="20"/>
          <w:lang w:val="en-US" w:eastAsia="en-GB"/>
        </w:rPr>
        <w:t xml:space="preserve">in the Prosus Shareholder </w:t>
      </w:r>
      <w:proofErr w:type="spellStart"/>
      <w:r w:rsidR="00611009">
        <w:rPr>
          <w:rFonts w:ascii="Verdana" w:eastAsia="Times New Roman" w:hAnsi="Verdana"/>
          <w:sz w:val="20"/>
          <w:szCs w:val="20"/>
          <w:lang w:val="en-US" w:eastAsia="en-GB"/>
        </w:rPr>
        <w:t>Authorisation</w:t>
      </w:r>
      <w:proofErr w:type="spellEnd"/>
      <w:r w:rsidR="00CC1A21" w:rsidRPr="00CC1A21">
        <w:rPr>
          <w:rFonts w:ascii="Verdana" w:eastAsia="Times New Roman" w:hAnsi="Verdana"/>
          <w:sz w:val="20"/>
          <w:szCs w:val="20"/>
          <w:lang w:val="en-US" w:eastAsia="en-GB"/>
        </w:rPr>
        <w:t xml:space="preserve"> will apply</w:t>
      </w:r>
      <w:r w:rsidR="009954CC">
        <w:rPr>
          <w:rFonts w:ascii="Verdana" w:eastAsia="Times New Roman" w:hAnsi="Verdana"/>
          <w:sz w:val="20"/>
          <w:szCs w:val="20"/>
          <w:lang w:val="en-US" w:eastAsia="en-GB"/>
        </w:rPr>
        <w:t>.</w:t>
      </w:r>
      <w:r w:rsidR="00381944">
        <w:rPr>
          <w:rFonts w:ascii="Verdana" w:eastAsia="Times New Roman" w:hAnsi="Verdana"/>
          <w:sz w:val="20"/>
          <w:szCs w:val="20"/>
          <w:lang w:val="en-US" w:eastAsia="en-GB"/>
        </w:rPr>
        <w:t xml:space="preserve"> </w:t>
      </w:r>
    </w:p>
    <w:p w14:paraId="58E97D8E" w14:textId="6BF0187D" w:rsidR="0043283F" w:rsidRPr="00224F9F" w:rsidRDefault="00F6272F" w:rsidP="00224F9F">
      <w:pPr>
        <w:pStyle w:val="AODocTxt"/>
        <w:rPr>
          <w:rFonts w:ascii="Verdana" w:eastAsia="Times New Roman" w:hAnsi="Verdana"/>
          <w:sz w:val="20"/>
          <w:szCs w:val="20"/>
          <w:lang w:val="en-US" w:eastAsia="en-GB"/>
        </w:rPr>
      </w:pPr>
      <w:r>
        <w:rPr>
          <w:rFonts w:ascii="Verdana" w:eastAsia="Times New Roman" w:hAnsi="Verdana"/>
          <w:sz w:val="20"/>
          <w:szCs w:val="20"/>
          <w:lang w:val="en-US" w:eastAsia="en-GB"/>
        </w:rPr>
        <w:t>The Group</w:t>
      </w:r>
      <w:r w:rsidRPr="00D07F07">
        <w:rPr>
          <w:rFonts w:ascii="Verdana" w:eastAsia="Times New Roman" w:hAnsi="Verdana"/>
          <w:sz w:val="20"/>
          <w:szCs w:val="20"/>
          <w:lang w:val="en-US" w:eastAsia="en-GB"/>
        </w:rPr>
        <w:t xml:space="preserve"> </w:t>
      </w:r>
      <w:r w:rsidR="0043283F" w:rsidRPr="00D07F07">
        <w:rPr>
          <w:rFonts w:ascii="Verdana" w:eastAsia="Times New Roman" w:hAnsi="Verdana"/>
          <w:sz w:val="20"/>
          <w:szCs w:val="20"/>
          <w:lang w:val="en-US" w:eastAsia="en-GB"/>
        </w:rPr>
        <w:t xml:space="preserve">will provide weekly updates on the </w:t>
      </w:r>
      <w:r w:rsidR="00936BA5">
        <w:rPr>
          <w:rFonts w:ascii="Verdana" w:eastAsia="Times New Roman" w:hAnsi="Verdana"/>
          <w:sz w:val="20"/>
          <w:szCs w:val="20"/>
          <w:lang w:val="en-US" w:eastAsia="en-GB"/>
        </w:rPr>
        <w:t xml:space="preserve">Repurchase </w:t>
      </w:r>
      <w:r w:rsidR="0043283F" w:rsidRPr="00D07F07">
        <w:rPr>
          <w:rFonts w:ascii="Verdana" w:eastAsia="Times New Roman" w:hAnsi="Verdana"/>
          <w:sz w:val="20"/>
          <w:szCs w:val="20"/>
          <w:lang w:val="en-US" w:eastAsia="en-GB"/>
        </w:rPr>
        <w:t xml:space="preserve">Programme in accordance with the Market Abuse Regulation (as defined below) by means of press releases and announcements on </w:t>
      </w:r>
      <w:r w:rsidR="0043283F" w:rsidRPr="00D07F07">
        <w:rPr>
          <w:rFonts w:ascii="Verdana" w:eastAsia="Times New Roman" w:hAnsi="Verdana"/>
          <w:sz w:val="20"/>
          <w:szCs w:val="20"/>
          <w:lang w:val="en-US" w:eastAsia="en-GB"/>
        </w:rPr>
        <w:lastRenderedPageBreak/>
        <w:t xml:space="preserve">the JSE’s Stock Exchange News Service (SENS), and, together with details </w:t>
      </w:r>
      <w:proofErr w:type="gramStart"/>
      <w:r w:rsidR="0043283F" w:rsidRPr="00D07F07">
        <w:rPr>
          <w:rFonts w:ascii="Verdana" w:eastAsia="Times New Roman" w:hAnsi="Verdana"/>
          <w:sz w:val="20"/>
          <w:szCs w:val="20"/>
          <w:lang w:val="en-US" w:eastAsia="en-GB"/>
        </w:rPr>
        <w:t>on a daily basis</w:t>
      </w:r>
      <w:proofErr w:type="gramEnd"/>
      <w:r w:rsidR="0043283F" w:rsidRPr="00D07F07">
        <w:rPr>
          <w:rFonts w:ascii="Verdana" w:eastAsia="Times New Roman" w:hAnsi="Verdana"/>
          <w:sz w:val="20"/>
          <w:szCs w:val="20"/>
          <w:lang w:val="en-US" w:eastAsia="en-GB"/>
        </w:rPr>
        <w:t>, on the Prosus website (</w:t>
      </w:r>
      <w:hyperlink r:id="rId11" w:history="1">
        <w:r w:rsidR="0043283F" w:rsidRPr="00C96F93">
          <w:rPr>
            <w:rFonts w:ascii="Verdana" w:eastAsia="Times New Roman" w:hAnsi="Verdana"/>
            <w:sz w:val="20"/>
            <w:szCs w:val="20"/>
            <w:lang w:val="en-US" w:eastAsia="en-GB"/>
          </w:rPr>
          <w:t>www.prosus.com</w:t>
        </w:r>
      </w:hyperlink>
      <w:r w:rsidR="0043283F" w:rsidRPr="00D07F07">
        <w:rPr>
          <w:rFonts w:ascii="Verdana" w:eastAsia="Times New Roman" w:hAnsi="Verdana"/>
          <w:sz w:val="20"/>
          <w:szCs w:val="20"/>
          <w:lang w:val="en-US" w:eastAsia="en-GB"/>
        </w:rPr>
        <w:t>).</w:t>
      </w:r>
    </w:p>
    <w:p w14:paraId="6CDE5B74" w14:textId="0EB29631" w:rsidR="00E7452A" w:rsidRPr="004C7FD7" w:rsidRDefault="00E7452A" w:rsidP="004C7FD7">
      <w:pPr>
        <w:pStyle w:val="AODocTxt"/>
        <w:rPr>
          <w:rFonts w:eastAsia="Times New Roman"/>
          <w:sz w:val="20"/>
          <w:szCs w:val="20"/>
          <w:lang w:val="en-US"/>
        </w:rPr>
      </w:pPr>
      <w:r w:rsidRPr="004C7FD7">
        <w:rPr>
          <w:rFonts w:ascii="Verdana" w:eastAsia="Times New Roman" w:hAnsi="Verdana"/>
          <w:sz w:val="20"/>
          <w:szCs w:val="20"/>
          <w:lang w:val="en-US" w:eastAsia="en-GB"/>
        </w:rPr>
        <w:t xml:space="preserve">Shareholders are advised that </w:t>
      </w:r>
      <w:r w:rsidR="008834EE">
        <w:rPr>
          <w:rFonts w:ascii="Verdana" w:eastAsia="Times New Roman" w:hAnsi="Verdana"/>
          <w:sz w:val="20"/>
          <w:szCs w:val="20"/>
          <w:lang w:val="en-US" w:eastAsia="en-GB"/>
        </w:rPr>
        <w:t xml:space="preserve">the Group </w:t>
      </w:r>
      <w:r w:rsidR="00246047">
        <w:rPr>
          <w:rFonts w:ascii="Verdana" w:eastAsia="Times New Roman" w:hAnsi="Verdana"/>
          <w:sz w:val="20"/>
          <w:szCs w:val="20"/>
          <w:lang w:val="en-US" w:eastAsia="en-GB"/>
        </w:rPr>
        <w:t xml:space="preserve">will host a call </w:t>
      </w:r>
      <w:r w:rsidR="00B70562">
        <w:rPr>
          <w:rFonts w:ascii="Verdana" w:eastAsia="Times New Roman" w:hAnsi="Verdana"/>
          <w:sz w:val="20"/>
          <w:szCs w:val="20"/>
          <w:lang w:val="en-US" w:eastAsia="en-GB"/>
        </w:rPr>
        <w:t xml:space="preserve">at 16:00 CET </w:t>
      </w:r>
      <w:r w:rsidR="00246047">
        <w:rPr>
          <w:rFonts w:ascii="Verdana" w:eastAsia="Times New Roman" w:hAnsi="Verdana"/>
          <w:sz w:val="20"/>
          <w:szCs w:val="20"/>
          <w:lang w:val="en-US" w:eastAsia="en-GB"/>
        </w:rPr>
        <w:t>o</w:t>
      </w:r>
      <w:r w:rsidR="005F60E7">
        <w:rPr>
          <w:rFonts w:ascii="Verdana" w:eastAsia="Times New Roman" w:hAnsi="Verdana"/>
          <w:sz w:val="20"/>
          <w:szCs w:val="20"/>
          <w:lang w:val="en-US" w:eastAsia="en-GB"/>
        </w:rPr>
        <w:t>n Monday</w:t>
      </w:r>
      <w:r w:rsidR="003F6DBB">
        <w:rPr>
          <w:rFonts w:ascii="Verdana" w:eastAsia="Times New Roman" w:hAnsi="Verdana"/>
          <w:sz w:val="20"/>
          <w:szCs w:val="20"/>
          <w:lang w:val="en-US" w:eastAsia="en-GB"/>
        </w:rPr>
        <w:t xml:space="preserve">, 27 June 2022 </w:t>
      </w:r>
      <w:r w:rsidR="00022277">
        <w:rPr>
          <w:rFonts w:ascii="Verdana" w:eastAsia="Times New Roman" w:hAnsi="Verdana"/>
          <w:sz w:val="20"/>
          <w:szCs w:val="20"/>
          <w:lang w:val="en-US" w:eastAsia="en-GB"/>
        </w:rPr>
        <w:t>with</w:t>
      </w:r>
      <w:r w:rsidR="00246047">
        <w:rPr>
          <w:rFonts w:ascii="Verdana" w:eastAsia="Times New Roman" w:hAnsi="Verdana"/>
          <w:sz w:val="20"/>
          <w:szCs w:val="20"/>
          <w:lang w:val="en-US" w:eastAsia="en-GB"/>
        </w:rPr>
        <w:t xml:space="preserve"> </w:t>
      </w:r>
      <w:r w:rsidRPr="004C7FD7">
        <w:rPr>
          <w:rFonts w:ascii="Verdana" w:eastAsia="Times New Roman" w:hAnsi="Verdana"/>
          <w:sz w:val="20"/>
          <w:szCs w:val="20"/>
          <w:lang w:val="en-US" w:eastAsia="en-GB"/>
        </w:rPr>
        <w:t xml:space="preserve">Bob van Dijk, the Prosus </w:t>
      </w:r>
      <w:r w:rsidR="002510EF">
        <w:rPr>
          <w:rFonts w:ascii="Verdana" w:eastAsia="Times New Roman" w:hAnsi="Verdana"/>
          <w:sz w:val="20"/>
          <w:szCs w:val="20"/>
          <w:lang w:val="en-US" w:eastAsia="en-GB"/>
        </w:rPr>
        <w:t xml:space="preserve">and Naspers </w:t>
      </w:r>
      <w:r w:rsidRPr="004C7FD7">
        <w:rPr>
          <w:rFonts w:ascii="Verdana" w:eastAsia="Times New Roman" w:hAnsi="Verdana"/>
          <w:sz w:val="20"/>
          <w:szCs w:val="20"/>
          <w:lang w:val="en-US" w:eastAsia="en-GB"/>
        </w:rPr>
        <w:t>CEO</w:t>
      </w:r>
      <w:r w:rsidR="00A64990">
        <w:rPr>
          <w:rFonts w:ascii="Verdana" w:eastAsia="Times New Roman" w:hAnsi="Verdana"/>
          <w:sz w:val="20"/>
          <w:szCs w:val="20"/>
          <w:lang w:val="en-US" w:eastAsia="en-GB"/>
        </w:rPr>
        <w:t>, and Basil Sgourdos, the Prosus and Naspers CFO,</w:t>
      </w:r>
      <w:r w:rsidR="00022277">
        <w:rPr>
          <w:rFonts w:ascii="Verdana" w:eastAsia="Times New Roman" w:hAnsi="Verdana"/>
          <w:sz w:val="20"/>
          <w:szCs w:val="20"/>
          <w:lang w:val="en-US" w:eastAsia="en-GB"/>
        </w:rPr>
        <w:t xml:space="preserve"> </w:t>
      </w:r>
      <w:r w:rsidR="00B45585" w:rsidRPr="004C7FD7">
        <w:rPr>
          <w:rFonts w:ascii="Verdana" w:eastAsia="Times New Roman" w:hAnsi="Verdana"/>
          <w:sz w:val="20"/>
          <w:szCs w:val="20"/>
          <w:lang w:val="en-US" w:eastAsia="en-GB"/>
        </w:rPr>
        <w:t xml:space="preserve">during which </w:t>
      </w:r>
      <w:r w:rsidR="00D74B07">
        <w:rPr>
          <w:rFonts w:ascii="Verdana" w:eastAsia="Times New Roman" w:hAnsi="Verdana"/>
          <w:sz w:val="20"/>
          <w:szCs w:val="20"/>
          <w:lang w:val="en-US" w:eastAsia="en-GB"/>
        </w:rPr>
        <w:t xml:space="preserve">the </w:t>
      </w:r>
      <w:r w:rsidR="00B45585" w:rsidRPr="004C7FD7">
        <w:rPr>
          <w:rFonts w:ascii="Verdana" w:eastAsia="Times New Roman" w:hAnsi="Verdana"/>
          <w:sz w:val="20"/>
          <w:szCs w:val="20"/>
          <w:lang w:val="en-US" w:eastAsia="en-GB"/>
        </w:rPr>
        <w:t xml:space="preserve">full year results for the year ending 31 March 2022 and the </w:t>
      </w:r>
      <w:r w:rsidR="00B70562" w:rsidRPr="00B70562">
        <w:rPr>
          <w:rFonts w:ascii="Verdana" w:eastAsia="Times New Roman" w:hAnsi="Verdana"/>
          <w:sz w:val="20"/>
          <w:szCs w:val="20"/>
          <w:lang w:val="en-US" w:eastAsia="en-GB"/>
        </w:rPr>
        <w:t xml:space="preserve">Repurchase Programme </w:t>
      </w:r>
      <w:r w:rsidR="00B45585" w:rsidRPr="004C7FD7">
        <w:rPr>
          <w:rFonts w:ascii="Verdana" w:eastAsia="Times New Roman" w:hAnsi="Verdana"/>
          <w:sz w:val="20"/>
          <w:szCs w:val="20"/>
          <w:lang w:val="en-US" w:eastAsia="en-GB"/>
        </w:rPr>
        <w:t>will be discussed.</w:t>
      </w:r>
      <w:r w:rsidR="00D74B07">
        <w:rPr>
          <w:rFonts w:ascii="Verdana" w:eastAsia="Times New Roman" w:hAnsi="Verdana"/>
          <w:sz w:val="20"/>
          <w:szCs w:val="20"/>
          <w:lang w:val="en-US" w:eastAsia="en-GB"/>
        </w:rPr>
        <w:t xml:space="preserve"> </w:t>
      </w:r>
      <w:r w:rsidRPr="004C7FD7">
        <w:rPr>
          <w:rFonts w:ascii="Verdana" w:eastAsia="Times New Roman" w:hAnsi="Verdana"/>
          <w:sz w:val="20"/>
          <w:szCs w:val="20"/>
          <w:lang w:val="en-US" w:eastAsia="en-GB"/>
        </w:rPr>
        <w:t xml:space="preserve">Details of the conference call are: </w:t>
      </w:r>
    </w:p>
    <w:p w14:paraId="296763A2" w14:textId="4C4301D8" w:rsidR="00E7452A" w:rsidRPr="004C7FD7" w:rsidRDefault="00E7452A" w:rsidP="004C7FD7">
      <w:pPr>
        <w:pStyle w:val="AODocTxt"/>
        <w:rPr>
          <w:rFonts w:eastAsia="Times New Roman"/>
          <w:sz w:val="20"/>
          <w:szCs w:val="20"/>
          <w:lang w:val="en-US"/>
        </w:rPr>
      </w:pPr>
      <w:r w:rsidRPr="004C7FD7">
        <w:rPr>
          <w:rFonts w:ascii="Verdana" w:eastAsia="Times New Roman" w:hAnsi="Verdana"/>
          <w:sz w:val="20"/>
          <w:szCs w:val="20"/>
          <w:lang w:val="en-US" w:eastAsia="en-GB"/>
        </w:rPr>
        <w:t xml:space="preserve">Date: </w:t>
      </w:r>
      <w:r w:rsidR="0061052E">
        <w:rPr>
          <w:rFonts w:ascii="Verdana" w:eastAsia="Times New Roman" w:hAnsi="Verdana"/>
          <w:sz w:val="20"/>
          <w:szCs w:val="20"/>
          <w:lang w:val="en-US" w:eastAsia="en-GB"/>
        </w:rPr>
        <w:t>27 June 2022</w:t>
      </w:r>
      <w:r w:rsidRPr="004C7FD7">
        <w:rPr>
          <w:rFonts w:ascii="Verdana" w:eastAsia="Times New Roman" w:hAnsi="Verdana"/>
          <w:sz w:val="20"/>
          <w:szCs w:val="20"/>
          <w:lang w:val="en-US" w:eastAsia="en-GB"/>
        </w:rPr>
        <w:t xml:space="preserve"> </w:t>
      </w:r>
    </w:p>
    <w:p w14:paraId="7E66064E" w14:textId="4679DD07" w:rsidR="00E7452A" w:rsidRPr="004C7FD7" w:rsidRDefault="00E7452A" w:rsidP="004C7FD7">
      <w:pPr>
        <w:pStyle w:val="AODocTxt"/>
        <w:rPr>
          <w:rFonts w:eastAsia="Times New Roman"/>
          <w:sz w:val="20"/>
          <w:szCs w:val="20"/>
          <w:lang w:val="en-US"/>
        </w:rPr>
      </w:pPr>
      <w:r w:rsidRPr="004C7FD7">
        <w:rPr>
          <w:rFonts w:ascii="Verdana" w:eastAsia="Times New Roman" w:hAnsi="Verdana"/>
          <w:sz w:val="20"/>
          <w:szCs w:val="20"/>
          <w:lang w:val="en-US" w:eastAsia="en-GB"/>
        </w:rPr>
        <w:t>Time: 1</w:t>
      </w:r>
      <w:r w:rsidR="0061052E">
        <w:rPr>
          <w:rFonts w:ascii="Verdana" w:eastAsia="Times New Roman" w:hAnsi="Verdana"/>
          <w:sz w:val="20"/>
          <w:szCs w:val="20"/>
          <w:lang w:val="en-US" w:eastAsia="en-GB"/>
        </w:rPr>
        <w:t>6</w:t>
      </w:r>
      <w:r w:rsidRPr="004C7FD7">
        <w:rPr>
          <w:rFonts w:ascii="Verdana" w:eastAsia="Times New Roman" w:hAnsi="Verdana"/>
          <w:sz w:val="20"/>
          <w:szCs w:val="20"/>
          <w:lang w:val="en-US" w:eastAsia="en-GB"/>
        </w:rPr>
        <w:t xml:space="preserve">:00 CET </w:t>
      </w:r>
    </w:p>
    <w:p w14:paraId="7292E583" w14:textId="55628BE1" w:rsidR="00E7452A" w:rsidRPr="004C7FD7" w:rsidRDefault="00E7452A" w:rsidP="004C7FD7">
      <w:pPr>
        <w:pStyle w:val="AODocTxt"/>
        <w:rPr>
          <w:rFonts w:ascii="Verdana" w:eastAsia="Times New Roman" w:hAnsi="Verdana"/>
          <w:sz w:val="20"/>
          <w:szCs w:val="20"/>
          <w:lang w:val="en-US"/>
        </w:rPr>
      </w:pPr>
      <w:r w:rsidRPr="004C7FD7">
        <w:rPr>
          <w:rFonts w:ascii="Verdana" w:eastAsia="Times New Roman" w:hAnsi="Verdana"/>
          <w:sz w:val="20"/>
          <w:szCs w:val="20"/>
          <w:lang w:val="en-US" w:eastAsia="en-GB"/>
        </w:rPr>
        <w:t xml:space="preserve">Web pre-registration: </w:t>
      </w:r>
      <w:r w:rsidR="0061052E">
        <w:rPr>
          <w:rFonts w:ascii="Verdana" w:eastAsia="Times New Roman" w:hAnsi="Verdana"/>
          <w:sz w:val="20"/>
          <w:szCs w:val="20"/>
          <w:lang w:val="en-US" w:eastAsia="en-GB"/>
        </w:rPr>
        <w:t>Shareholders</w:t>
      </w:r>
      <w:r w:rsidRPr="004C7FD7">
        <w:rPr>
          <w:rFonts w:ascii="Verdana" w:eastAsia="Times New Roman" w:hAnsi="Verdana"/>
          <w:sz w:val="20"/>
          <w:szCs w:val="20"/>
          <w:lang w:val="en-US" w:eastAsia="en-GB"/>
        </w:rPr>
        <w:t xml:space="preserve"> are requested to pre-register for this conference call by visiting </w:t>
      </w:r>
      <w:r w:rsidR="0061052E" w:rsidRPr="004C7FD7">
        <w:rPr>
          <w:rFonts w:ascii="Verdana" w:hAnsi="Verdana"/>
          <w:sz w:val="20"/>
          <w:szCs w:val="20"/>
          <w:lang w:val="en-US"/>
        </w:rPr>
        <w:t>www.p</w:t>
      </w:r>
      <w:r w:rsidR="0061052E">
        <w:rPr>
          <w:rFonts w:ascii="Verdana" w:eastAsia="Times New Roman" w:hAnsi="Verdana"/>
          <w:sz w:val="20"/>
          <w:szCs w:val="20"/>
          <w:lang w:val="en-US" w:eastAsia="en-GB"/>
        </w:rPr>
        <w:t>rosus</w:t>
      </w:r>
      <w:r w:rsidR="0061052E" w:rsidRPr="004C7FD7">
        <w:rPr>
          <w:rFonts w:ascii="Verdana" w:hAnsi="Verdana"/>
          <w:sz w:val="20"/>
          <w:szCs w:val="20"/>
          <w:lang w:val="en-US"/>
        </w:rPr>
        <w:t>.com</w:t>
      </w:r>
      <w:r w:rsidRPr="004C7FD7">
        <w:rPr>
          <w:rFonts w:ascii="Verdana" w:eastAsia="Times New Roman" w:hAnsi="Verdana"/>
          <w:sz w:val="20"/>
          <w:szCs w:val="20"/>
          <w:lang w:val="en-US" w:eastAsia="en-GB"/>
        </w:rPr>
        <w:t xml:space="preserve"> and following the instructions provided.</w:t>
      </w:r>
    </w:p>
    <w:p w14:paraId="6D7358AC" w14:textId="77777777" w:rsidR="006E73D5" w:rsidRPr="001B56F9" w:rsidRDefault="006E73D5" w:rsidP="006E73D5">
      <w:pPr>
        <w:pStyle w:val="AODocTxt"/>
        <w:keepNext/>
        <w:rPr>
          <w:rFonts w:ascii="Verdana" w:hAnsi="Verdana"/>
          <w:sz w:val="20"/>
          <w:szCs w:val="20"/>
        </w:rPr>
      </w:pPr>
      <w:r w:rsidRPr="001B56F9">
        <w:rPr>
          <w:rFonts w:ascii="Verdana" w:hAnsi="Verdana"/>
          <w:sz w:val="20"/>
          <w:szCs w:val="20"/>
        </w:rPr>
        <w:t>Amsterdam, the Netherlands</w:t>
      </w:r>
    </w:p>
    <w:p w14:paraId="7D1D9F83" w14:textId="77777777" w:rsidR="006E73D5" w:rsidRPr="001B56F9" w:rsidRDefault="006E73D5" w:rsidP="006E73D5">
      <w:pPr>
        <w:pStyle w:val="AODocTxt"/>
        <w:keepNext/>
        <w:spacing w:before="0"/>
        <w:rPr>
          <w:rFonts w:ascii="Verdana" w:hAnsi="Verdana"/>
          <w:sz w:val="20"/>
          <w:szCs w:val="20"/>
        </w:rPr>
      </w:pPr>
      <w:r>
        <w:rPr>
          <w:rFonts w:ascii="Verdana" w:hAnsi="Verdana"/>
          <w:sz w:val="20"/>
          <w:szCs w:val="20"/>
        </w:rPr>
        <w:t>27</w:t>
      </w:r>
      <w:r w:rsidRPr="001B56F9">
        <w:rPr>
          <w:rFonts w:ascii="Verdana" w:hAnsi="Verdana"/>
          <w:sz w:val="20"/>
          <w:szCs w:val="20"/>
        </w:rPr>
        <w:t xml:space="preserve"> </w:t>
      </w:r>
      <w:r>
        <w:rPr>
          <w:rFonts w:ascii="Verdana" w:hAnsi="Verdana"/>
          <w:sz w:val="20"/>
          <w:szCs w:val="20"/>
        </w:rPr>
        <w:t xml:space="preserve">June </w:t>
      </w:r>
      <w:r w:rsidRPr="001B56F9">
        <w:rPr>
          <w:rFonts w:ascii="Verdana" w:hAnsi="Verdana"/>
          <w:sz w:val="20"/>
          <w:szCs w:val="20"/>
        </w:rPr>
        <w:t>202</w:t>
      </w:r>
      <w:r>
        <w:rPr>
          <w:rFonts w:ascii="Verdana" w:hAnsi="Verdana"/>
          <w:sz w:val="20"/>
          <w:szCs w:val="20"/>
        </w:rPr>
        <w:t>2</w:t>
      </w:r>
    </w:p>
    <w:p w14:paraId="262E79CB" w14:textId="77777777" w:rsidR="006E73D5" w:rsidRPr="006E73D5" w:rsidRDefault="006E73D5" w:rsidP="006E73D5">
      <w:pPr>
        <w:pStyle w:val="AODocTxt"/>
        <w:spacing w:before="0"/>
        <w:rPr>
          <w:rFonts w:ascii="Verdana" w:hAnsi="Verdana"/>
          <w:sz w:val="20"/>
          <w:szCs w:val="20"/>
        </w:rPr>
      </w:pPr>
    </w:p>
    <w:p w14:paraId="042899EA" w14:textId="274E7490" w:rsidR="000544F1" w:rsidRDefault="00054966" w:rsidP="00E96313">
      <w:pPr>
        <w:spacing w:after="240"/>
        <w:rPr>
          <w:rFonts w:ascii="Verdana" w:hAnsi="Verdana"/>
          <w:b/>
          <w:bCs/>
          <w:sz w:val="20"/>
          <w:szCs w:val="22"/>
        </w:rPr>
      </w:pPr>
      <w:r w:rsidRPr="00E96313">
        <w:rPr>
          <w:rFonts w:ascii="Verdana" w:hAnsi="Verdana"/>
          <w:b/>
          <w:bCs/>
          <w:sz w:val="20"/>
          <w:szCs w:val="22"/>
        </w:rPr>
        <w:t xml:space="preserve">JSE </w:t>
      </w:r>
      <w:r w:rsidR="00E96313">
        <w:rPr>
          <w:rFonts w:ascii="Verdana" w:hAnsi="Verdana"/>
          <w:b/>
          <w:bCs/>
          <w:sz w:val="20"/>
          <w:szCs w:val="22"/>
        </w:rPr>
        <w:t>S</w:t>
      </w:r>
      <w:r w:rsidRPr="00E96313">
        <w:rPr>
          <w:rFonts w:ascii="Verdana" w:hAnsi="Verdana"/>
          <w:b/>
          <w:bCs/>
          <w:sz w:val="20"/>
          <w:szCs w:val="22"/>
        </w:rPr>
        <w:t>ponsor</w:t>
      </w:r>
      <w:r w:rsidR="00A64990">
        <w:rPr>
          <w:rFonts w:ascii="Verdana" w:hAnsi="Verdana"/>
          <w:b/>
          <w:bCs/>
          <w:sz w:val="20"/>
          <w:szCs w:val="22"/>
        </w:rPr>
        <w:t xml:space="preserve"> to Prosus and Naspers: </w:t>
      </w:r>
      <w:r w:rsidR="00A64990">
        <w:rPr>
          <w:rFonts w:ascii="Verdana" w:hAnsi="Verdana"/>
          <w:b/>
          <w:bCs/>
          <w:sz w:val="20"/>
          <w:szCs w:val="22"/>
        </w:rPr>
        <w:br/>
        <w:t>Investec Bank Limited</w:t>
      </w:r>
    </w:p>
    <w:p w14:paraId="3E1EC902" w14:textId="5755EC49" w:rsidR="00A64990" w:rsidRDefault="00A64990" w:rsidP="00E96313">
      <w:pPr>
        <w:spacing w:after="240"/>
        <w:rPr>
          <w:rFonts w:ascii="Verdana" w:hAnsi="Verdana"/>
          <w:b/>
          <w:bCs/>
          <w:sz w:val="20"/>
          <w:szCs w:val="22"/>
        </w:rPr>
      </w:pPr>
      <w:r>
        <w:rPr>
          <w:rFonts w:ascii="Verdana" w:hAnsi="Verdana"/>
          <w:b/>
          <w:bCs/>
          <w:sz w:val="20"/>
          <w:szCs w:val="22"/>
        </w:rPr>
        <w:t xml:space="preserve">South African Legal Advisor to Prosus and Naspers: </w:t>
      </w:r>
      <w:r>
        <w:rPr>
          <w:rFonts w:ascii="Verdana" w:hAnsi="Verdana"/>
          <w:b/>
          <w:bCs/>
          <w:sz w:val="20"/>
          <w:szCs w:val="22"/>
        </w:rPr>
        <w:br/>
        <w:t>Webber Wentzel</w:t>
      </w:r>
    </w:p>
    <w:p w14:paraId="16AFFF25" w14:textId="16568CA8" w:rsidR="00A64990" w:rsidRDefault="00A64990" w:rsidP="00E96313">
      <w:pPr>
        <w:spacing w:after="240"/>
        <w:rPr>
          <w:rFonts w:ascii="Verdana" w:hAnsi="Verdana"/>
          <w:b/>
          <w:bCs/>
          <w:sz w:val="20"/>
          <w:szCs w:val="22"/>
        </w:rPr>
      </w:pPr>
      <w:r>
        <w:rPr>
          <w:rFonts w:ascii="Verdana" w:hAnsi="Verdana"/>
          <w:b/>
          <w:bCs/>
          <w:sz w:val="20"/>
          <w:szCs w:val="22"/>
        </w:rPr>
        <w:t xml:space="preserve">Dutch Legal Advisor to Prosus and Naspers: </w:t>
      </w:r>
      <w:r>
        <w:rPr>
          <w:rFonts w:ascii="Verdana" w:hAnsi="Verdana"/>
          <w:b/>
          <w:bCs/>
          <w:sz w:val="20"/>
          <w:szCs w:val="22"/>
        </w:rPr>
        <w:br/>
        <w:t xml:space="preserve">Allen &amp; </w:t>
      </w:r>
      <w:proofErr w:type="spellStart"/>
      <w:r>
        <w:rPr>
          <w:rFonts w:ascii="Verdana" w:hAnsi="Verdana"/>
          <w:b/>
          <w:bCs/>
          <w:sz w:val="20"/>
          <w:szCs w:val="22"/>
        </w:rPr>
        <w:t>Overy</w:t>
      </w:r>
      <w:proofErr w:type="spellEnd"/>
      <w:r>
        <w:rPr>
          <w:rFonts w:ascii="Verdana" w:hAnsi="Verdana"/>
          <w:b/>
          <w:bCs/>
          <w:sz w:val="20"/>
          <w:szCs w:val="22"/>
        </w:rPr>
        <w:t xml:space="preserve"> LLP</w:t>
      </w:r>
    </w:p>
    <w:p w14:paraId="2D438DFC" w14:textId="115EBE3C" w:rsidR="00A64990" w:rsidRDefault="00A64990" w:rsidP="00E96313">
      <w:pPr>
        <w:spacing w:after="240"/>
        <w:rPr>
          <w:rFonts w:ascii="Verdana" w:hAnsi="Verdana"/>
          <w:b/>
          <w:bCs/>
          <w:sz w:val="20"/>
          <w:szCs w:val="22"/>
        </w:rPr>
      </w:pPr>
      <w:r>
        <w:rPr>
          <w:rFonts w:ascii="Verdana" w:hAnsi="Verdana"/>
          <w:b/>
          <w:bCs/>
          <w:sz w:val="20"/>
          <w:szCs w:val="22"/>
        </w:rPr>
        <w:t>Hong Kong Legal Advisor</w:t>
      </w:r>
      <w:r w:rsidRPr="00A64990">
        <w:rPr>
          <w:rFonts w:ascii="Verdana" w:hAnsi="Verdana"/>
          <w:b/>
          <w:bCs/>
          <w:sz w:val="20"/>
          <w:szCs w:val="22"/>
        </w:rPr>
        <w:t xml:space="preserve"> </w:t>
      </w:r>
      <w:r>
        <w:rPr>
          <w:rFonts w:ascii="Verdana" w:hAnsi="Verdana"/>
          <w:b/>
          <w:bCs/>
          <w:sz w:val="20"/>
          <w:szCs w:val="22"/>
        </w:rPr>
        <w:t xml:space="preserve">to Prosus and Naspers: </w:t>
      </w:r>
      <w:r>
        <w:rPr>
          <w:rFonts w:ascii="Verdana" w:hAnsi="Verdana"/>
          <w:b/>
          <w:bCs/>
          <w:sz w:val="20"/>
          <w:szCs w:val="22"/>
        </w:rPr>
        <w:br/>
        <w:t>Paul, Weiss, Rifkind, Wharton &amp; Garrison LLP</w:t>
      </w:r>
    </w:p>
    <w:p w14:paraId="540A7342" w14:textId="7AB4B5EC" w:rsidR="00FC5F36" w:rsidRPr="000239C8" w:rsidRDefault="00FC5F36" w:rsidP="00FC5F36">
      <w:pPr>
        <w:spacing w:after="240"/>
        <w:rPr>
          <w:rFonts w:ascii="Verdana" w:hAnsi="Verdana"/>
          <w:b/>
          <w:bCs/>
          <w:sz w:val="20"/>
          <w:szCs w:val="22"/>
          <w:lang w:val="en-US"/>
        </w:rPr>
      </w:pPr>
      <w:r w:rsidRPr="000239C8">
        <w:rPr>
          <w:rFonts w:ascii="Verdana" w:hAnsi="Verdana"/>
          <w:b/>
          <w:bCs/>
          <w:sz w:val="20"/>
          <w:szCs w:val="22"/>
          <w:lang w:val="en-US"/>
        </w:rPr>
        <w:t xml:space="preserve">Structuring Agents to Prosus: </w:t>
      </w:r>
      <w:r w:rsidR="00A64990">
        <w:rPr>
          <w:rFonts w:ascii="Verdana" w:hAnsi="Verdana"/>
          <w:b/>
          <w:bCs/>
          <w:sz w:val="20"/>
          <w:szCs w:val="22"/>
          <w:lang w:val="en-US"/>
        </w:rPr>
        <w:br/>
      </w:r>
      <w:r w:rsidRPr="000239C8">
        <w:rPr>
          <w:rFonts w:ascii="Verdana" w:hAnsi="Verdana"/>
          <w:b/>
          <w:bCs/>
          <w:sz w:val="20"/>
          <w:szCs w:val="22"/>
          <w:lang w:val="en-US"/>
        </w:rPr>
        <w:t>Goldman Sachs Bank Europe SE and Morgan Stanley Bank Europe SE</w:t>
      </w:r>
    </w:p>
    <w:p w14:paraId="64D25A65" w14:textId="77777777" w:rsidR="00095B93" w:rsidRPr="00791F6C" w:rsidRDefault="00095B93" w:rsidP="00095B93">
      <w:pPr>
        <w:jc w:val="both"/>
        <w:textAlignment w:val="baseline"/>
        <w:rPr>
          <w:rFonts w:ascii="Verdana" w:hAnsi="Verdana" w:cs="Segoe UI"/>
          <w:sz w:val="20"/>
          <w:szCs w:val="20"/>
          <w:lang w:eastAsia="en-US"/>
        </w:rPr>
      </w:pPr>
      <w:bookmarkStart w:id="1" w:name="_Hlk107056137"/>
      <w:r w:rsidRPr="00791F6C">
        <w:rPr>
          <w:rFonts w:ascii="Verdana" w:hAnsi="Verdana" w:cs="Segoe UI"/>
          <w:b/>
          <w:bCs/>
          <w:sz w:val="20"/>
          <w:szCs w:val="20"/>
          <w:lang w:val="en-ZA" w:eastAsia="en-US"/>
        </w:rPr>
        <w:t>Enquiries</w:t>
      </w:r>
      <w:r w:rsidRPr="00791F6C">
        <w:rPr>
          <w:rFonts w:ascii="Verdana" w:hAnsi="Verdana" w:cs="Segoe UI"/>
          <w:sz w:val="20"/>
          <w:szCs w:val="20"/>
          <w:lang w:eastAsia="en-US"/>
        </w:rPr>
        <w:t> </w:t>
      </w:r>
    </w:p>
    <w:tbl>
      <w:tblPr>
        <w:tblW w:w="919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815"/>
        <w:gridCol w:w="4380"/>
      </w:tblGrid>
      <w:tr w:rsidR="00095B93" w:rsidRPr="00791F6C" w14:paraId="3BF72F6D" w14:textId="77777777" w:rsidTr="000F036D">
        <w:tc>
          <w:tcPr>
            <w:tcW w:w="4815" w:type="dxa"/>
            <w:tcBorders>
              <w:top w:val="nil"/>
              <w:left w:val="nil"/>
              <w:bottom w:val="nil"/>
              <w:right w:val="nil"/>
            </w:tcBorders>
            <w:shd w:val="clear" w:color="auto" w:fill="auto"/>
            <w:hideMark/>
          </w:tcPr>
          <w:p w14:paraId="74E2CA67" w14:textId="77777777" w:rsidR="00095B93" w:rsidRPr="00791F6C" w:rsidRDefault="00095B93" w:rsidP="004C7FD7">
            <w:pPr>
              <w:jc w:val="both"/>
              <w:textAlignment w:val="baseline"/>
              <w:rPr>
                <w:rFonts w:ascii="Verdana" w:hAnsi="Verdana"/>
                <w:sz w:val="20"/>
                <w:szCs w:val="20"/>
                <w:lang w:eastAsia="en-US"/>
              </w:rPr>
            </w:pPr>
            <w:r w:rsidRPr="00791F6C">
              <w:rPr>
                <w:rFonts w:ascii="Verdana" w:hAnsi="Verdana"/>
                <w:b/>
                <w:bCs/>
                <w:sz w:val="20"/>
                <w:szCs w:val="20"/>
                <w:lang w:eastAsia="en-US"/>
              </w:rPr>
              <w:t>Investor Enquiries</w:t>
            </w:r>
            <w:r w:rsidRPr="00791F6C">
              <w:rPr>
                <w:rFonts w:ascii="Verdana" w:hAnsi="Verdana"/>
                <w:sz w:val="20"/>
                <w:szCs w:val="20"/>
                <w:lang w:eastAsia="en-US"/>
              </w:rPr>
              <w:t> </w:t>
            </w:r>
          </w:p>
          <w:p w14:paraId="3B7BB8F8" w14:textId="77777777" w:rsidR="00095B93" w:rsidRPr="00791F6C" w:rsidRDefault="00095B93" w:rsidP="004C7FD7">
            <w:pPr>
              <w:jc w:val="both"/>
              <w:textAlignment w:val="baseline"/>
              <w:rPr>
                <w:rFonts w:ascii="Verdana" w:hAnsi="Verdana"/>
                <w:sz w:val="20"/>
                <w:szCs w:val="20"/>
                <w:lang w:eastAsia="en-US"/>
              </w:rPr>
            </w:pPr>
            <w:r w:rsidRPr="00791F6C">
              <w:rPr>
                <w:rFonts w:ascii="Verdana" w:hAnsi="Verdana"/>
                <w:sz w:val="20"/>
                <w:szCs w:val="20"/>
                <w:lang w:eastAsia="en-US"/>
              </w:rPr>
              <w:t>Eoin Ryan, Head of Investor Relations </w:t>
            </w:r>
          </w:p>
        </w:tc>
        <w:tc>
          <w:tcPr>
            <w:tcW w:w="4380" w:type="dxa"/>
            <w:tcBorders>
              <w:top w:val="nil"/>
              <w:left w:val="nil"/>
              <w:bottom w:val="nil"/>
              <w:right w:val="nil"/>
            </w:tcBorders>
            <w:shd w:val="clear" w:color="auto" w:fill="auto"/>
            <w:hideMark/>
          </w:tcPr>
          <w:p w14:paraId="1473DD22" w14:textId="77777777" w:rsidR="00095B93" w:rsidRPr="00791F6C" w:rsidRDefault="00095B93" w:rsidP="004C7FD7">
            <w:pPr>
              <w:jc w:val="both"/>
              <w:textAlignment w:val="baseline"/>
              <w:rPr>
                <w:rFonts w:ascii="Verdana" w:hAnsi="Verdana"/>
                <w:sz w:val="20"/>
                <w:szCs w:val="20"/>
                <w:lang w:eastAsia="en-US"/>
              </w:rPr>
            </w:pPr>
            <w:r w:rsidRPr="00791F6C">
              <w:rPr>
                <w:rFonts w:ascii="Verdana" w:hAnsi="Verdana"/>
                <w:sz w:val="20"/>
                <w:szCs w:val="20"/>
                <w:lang w:eastAsia="en-US"/>
              </w:rPr>
              <w:t>+1 347-210-4305 </w:t>
            </w:r>
          </w:p>
        </w:tc>
      </w:tr>
      <w:tr w:rsidR="00095B93" w:rsidRPr="00791F6C" w14:paraId="13F843D9" w14:textId="77777777" w:rsidTr="000F036D">
        <w:trPr>
          <w:trHeight w:val="110"/>
        </w:trPr>
        <w:tc>
          <w:tcPr>
            <w:tcW w:w="4815" w:type="dxa"/>
            <w:tcBorders>
              <w:top w:val="nil"/>
              <w:left w:val="nil"/>
              <w:bottom w:val="nil"/>
              <w:right w:val="nil"/>
            </w:tcBorders>
            <w:shd w:val="clear" w:color="auto" w:fill="auto"/>
            <w:hideMark/>
          </w:tcPr>
          <w:p w14:paraId="14E34CC8" w14:textId="77777777" w:rsidR="00095B93" w:rsidRPr="001B01F6" w:rsidRDefault="00095B93" w:rsidP="004C7FD7">
            <w:pPr>
              <w:jc w:val="both"/>
              <w:textAlignment w:val="baseline"/>
              <w:rPr>
                <w:rFonts w:ascii="Verdana" w:hAnsi="Verdana"/>
                <w:sz w:val="20"/>
                <w:szCs w:val="20"/>
                <w:lang w:val="fr-FR" w:eastAsia="en-US"/>
              </w:rPr>
            </w:pPr>
            <w:r w:rsidRPr="001B01F6">
              <w:rPr>
                <w:rFonts w:ascii="Verdana" w:hAnsi="Verdana"/>
                <w:b/>
                <w:bCs/>
                <w:sz w:val="20"/>
                <w:szCs w:val="20"/>
                <w:lang w:val="fr-FR" w:eastAsia="en-US"/>
              </w:rPr>
              <w:t>Media Enquiries</w:t>
            </w:r>
            <w:r w:rsidRPr="001B01F6">
              <w:rPr>
                <w:rFonts w:ascii="Verdana" w:hAnsi="Verdana"/>
                <w:sz w:val="20"/>
                <w:szCs w:val="20"/>
                <w:lang w:val="fr-FR" w:eastAsia="en-US"/>
              </w:rPr>
              <w:t> </w:t>
            </w:r>
          </w:p>
          <w:p w14:paraId="6F054283" w14:textId="38CED466" w:rsidR="00095B93" w:rsidRPr="001B01F6" w:rsidRDefault="000F036D" w:rsidP="004C7FD7">
            <w:pPr>
              <w:jc w:val="both"/>
              <w:textAlignment w:val="baseline"/>
              <w:rPr>
                <w:rFonts w:ascii="Verdana" w:hAnsi="Verdana"/>
                <w:sz w:val="20"/>
                <w:szCs w:val="20"/>
                <w:lang w:val="fr-FR" w:eastAsia="en-US"/>
              </w:rPr>
            </w:pPr>
            <w:r w:rsidRPr="000F036D">
              <w:rPr>
                <w:rFonts w:ascii="Verdana" w:hAnsi="Verdana"/>
                <w:sz w:val="20"/>
                <w:szCs w:val="20"/>
                <w:lang w:val="fr-FR" w:eastAsia="en-US"/>
              </w:rPr>
              <w:t>Shamiela Letsoalo</w:t>
            </w:r>
            <w:r w:rsidR="00095B93" w:rsidRPr="001B01F6">
              <w:rPr>
                <w:rFonts w:ascii="Verdana" w:hAnsi="Verdana"/>
                <w:sz w:val="20"/>
                <w:szCs w:val="20"/>
                <w:lang w:val="fr-FR" w:eastAsia="en-US"/>
              </w:rPr>
              <w:t>, Media Relations </w:t>
            </w:r>
            <w:proofErr w:type="spellStart"/>
            <w:r w:rsidRPr="000F036D">
              <w:rPr>
                <w:rFonts w:ascii="Verdana" w:hAnsi="Verdana"/>
                <w:sz w:val="20"/>
                <w:szCs w:val="20"/>
                <w:lang w:val="fr-FR" w:eastAsia="en-US"/>
              </w:rPr>
              <w:t>Director</w:t>
            </w:r>
            <w:proofErr w:type="spellEnd"/>
          </w:p>
        </w:tc>
        <w:tc>
          <w:tcPr>
            <w:tcW w:w="4380" w:type="dxa"/>
            <w:tcBorders>
              <w:top w:val="nil"/>
              <w:left w:val="nil"/>
              <w:bottom w:val="nil"/>
              <w:right w:val="nil"/>
            </w:tcBorders>
            <w:shd w:val="clear" w:color="auto" w:fill="auto"/>
            <w:hideMark/>
          </w:tcPr>
          <w:p w14:paraId="37D57BB9" w14:textId="71B71AAD" w:rsidR="00095B93" w:rsidRPr="00791F6C" w:rsidRDefault="000F036D" w:rsidP="004C7FD7">
            <w:pPr>
              <w:jc w:val="both"/>
              <w:textAlignment w:val="baseline"/>
              <w:rPr>
                <w:rFonts w:ascii="Verdana" w:hAnsi="Verdana"/>
                <w:sz w:val="20"/>
                <w:szCs w:val="20"/>
                <w:lang w:eastAsia="en-US"/>
              </w:rPr>
            </w:pPr>
            <w:r w:rsidRPr="00791F6C">
              <w:rPr>
                <w:rFonts w:ascii="Verdana" w:hAnsi="Verdana"/>
                <w:sz w:val="20"/>
                <w:szCs w:val="20"/>
                <w:lang w:eastAsia="en-US"/>
              </w:rPr>
              <w:t xml:space="preserve">+ </w:t>
            </w:r>
            <w:r>
              <w:rPr>
                <w:rFonts w:ascii="Verdana" w:hAnsi="Verdana"/>
                <w:sz w:val="20"/>
                <w:szCs w:val="20"/>
                <w:lang w:eastAsia="en-US"/>
              </w:rPr>
              <w:t>27 78 802 6310</w:t>
            </w:r>
            <w:r w:rsidRPr="00791F6C">
              <w:rPr>
                <w:rFonts w:ascii="Verdana" w:hAnsi="Verdana"/>
                <w:sz w:val="20"/>
                <w:szCs w:val="20"/>
                <w:lang w:eastAsia="en-US"/>
              </w:rPr>
              <w:t> </w:t>
            </w:r>
          </w:p>
        </w:tc>
      </w:tr>
      <w:bookmarkEnd w:id="1"/>
    </w:tbl>
    <w:p w14:paraId="2C1396D9" w14:textId="77777777" w:rsidR="000F036D" w:rsidRDefault="000F036D" w:rsidP="000F036D">
      <w:pPr>
        <w:rPr>
          <w:rFonts w:ascii="Verdana" w:eastAsia="Verdana" w:hAnsi="Verdana" w:cs="Verdana"/>
          <w:b/>
          <w:color w:val="000000"/>
          <w:sz w:val="20"/>
          <w:szCs w:val="20"/>
        </w:rPr>
      </w:pPr>
    </w:p>
    <w:p w14:paraId="0BCD56F7" w14:textId="77777777" w:rsidR="00717707" w:rsidRPr="00DE37A1" w:rsidRDefault="00717707" w:rsidP="00717707">
      <w:pPr>
        <w:suppressAutoHyphens w:val="0"/>
        <w:spacing w:after="160" w:line="256" w:lineRule="auto"/>
        <w:jc w:val="both"/>
        <w:rPr>
          <w:rFonts w:eastAsia="Calibri" w:cs="Arial"/>
          <w:b/>
          <w:bCs/>
          <w:i/>
          <w:iCs/>
          <w:color w:val="000000"/>
          <w:sz w:val="16"/>
          <w:szCs w:val="16"/>
          <w:lang w:val="en-US" w:eastAsia="en-US"/>
        </w:rPr>
      </w:pPr>
      <w:bookmarkStart w:id="2" w:name="_Hlk107056097"/>
      <w:r w:rsidRPr="00DE37A1">
        <w:rPr>
          <w:rFonts w:eastAsia="Calibri" w:cs="Arial"/>
          <w:b/>
          <w:bCs/>
          <w:i/>
          <w:iCs/>
          <w:color w:val="000000"/>
          <w:sz w:val="16"/>
          <w:szCs w:val="16"/>
          <w:lang w:val="en-US" w:eastAsia="en-US"/>
        </w:rPr>
        <w:t>About Naspers</w:t>
      </w:r>
    </w:p>
    <w:p w14:paraId="5F8DEE3C" w14:textId="77777777" w:rsidR="00717707" w:rsidRPr="00DE37A1" w:rsidRDefault="00717707" w:rsidP="00717707">
      <w:pPr>
        <w:rPr>
          <w:rFonts w:eastAsia="Calibri" w:cs="Arial"/>
          <w:color w:val="000000"/>
          <w:sz w:val="16"/>
          <w:szCs w:val="16"/>
          <w:lang w:val="en-US" w:eastAsia="en-US"/>
        </w:rPr>
      </w:pPr>
      <w:r w:rsidRPr="00DE37A1">
        <w:rPr>
          <w:rFonts w:eastAsia="Calibri" w:cs="Arial"/>
          <w:color w:val="000000"/>
          <w:sz w:val="16"/>
          <w:szCs w:val="16"/>
          <w:lang w:val="en-US" w:eastAsia="en-US"/>
        </w:rPr>
        <w:t>Established in 1915, Naspers has transformed itself to become a global consumer internet company and one of the largest technology investors in the world. Through Prosus, the group operates and invests globally in markets with long-term growth potential, building leading consumer internet companies that empower people and enrich communities. Prosus has its primary listing on Euronext Amsterdam and a secondary listing on the Johannesburg Stock Exchange and Naspers is the majority owner of Prosus.</w:t>
      </w:r>
      <w:r w:rsidRPr="00DE37A1">
        <w:rPr>
          <w:rFonts w:eastAsia="Calibri" w:cs="Arial"/>
          <w:color w:val="000000"/>
          <w:sz w:val="16"/>
          <w:szCs w:val="16"/>
          <w:lang w:val="en-US" w:eastAsia="en-US"/>
        </w:rPr>
        <w:br/>
        <w:t> </w:t>
      </w:r>
      <w:r w:rsidRPr="00DE37A1">
        <w:rPr>
          <w:rFonts w:eastAsia="Calibri" w:cs="Arial"/>
          <w:color w:val="000000"/>
          <w:sz w:val="16"/>
          <w:szCs w:val="16"/>
          <w:lang w:val="en-US" w:eastAsia="en-US"/>
        </w:rPr>
        <w:br/>
        <w:t xml:space="preserve">In South Africa, Naspers is one of the foremost investors in the technology sector and is committed to building its internet and ecommerce companies in the country. These include Takealot, Mr D Food, </w:t>
      </w:r>
      <w:proofErr w:type="spellStart"/>
      <w:r w:rsidRPr="00DE37A1">
        <w:rPr>
          <w:rFonts w:eastAsia="Calibri" w:cs="Arial"/>
          <w:color w:val="000000"/>
          <w:sz w:val="16"/>
          <w:szCs w:val="16"/>
          <w:lang w:val="en-US" w:eastAsia="en-US"/>
        </w:rPr>
        <w:t>Superbalist</w:t>
      </w:r>
      <w:proofErr w:type="spellEnd"/>
      <w:r w:rsidRPr="00DE37A1">
        <w:rPr>
          <w:rFonts w:eastAsia="Calibri" w:cs="Arial"/>
          <w:color w:val="000000"/>
          <w:sz w:val="16"/>
          <w:szCs w:val="16"/>
          <w:lang w:val="en-US" w:eastAsia="en-US"/>
        </w:rPr>
        <w:t xml:space="preserve">, Autotrader, Property24 and PayU, in addition to Media24, South Africa’s leading print and digital media business. </w:t>
      </w:r>
    </w:p>
    <w:p w14:paraId="62F96FF4" w14:textId="77777777" w:rsidR="00717707" w:rsidRPr="00DE37A1" w:rsidRDefault="00717707" w:rsidP="00717707">
      <w:pPr>
        <w:rPr>
          <w:rFonts w:eastAsia="Calibri" w:cs="Arial"/>
          <w:color w:val="000000"/>
          <w:sz w:val="16"/>
          <w:szCs w:val="16"/>
          <w:lang w:val="en-US" w:eastAsia="en-US"/>
        </w:rPr>
      </w:pPr>
    </w:p>
    <w:p w14:paraId="1648BCA9" w14:textId="77777777" w:rsidR="00717707" w:rsidRPr="00DE37A1" w:rsidRDefault="00717707" w:rsidP="00717707">
      <w:pPr>
        <w:rPr>
          <w:rFonts w:eastAsia="Calibri" w:cs="Arial"/>
          <w:color w:val="000000"/>
          <w:sz w:val="16"/>
          <w:szCs w:val="16"/>
          <w:lang w:val="en-US" w:eastAsia="en-US"/>
        </w:rPr>
      </w:pPr>
      <w:r w:rsidRPr="00DE37A1">
        <w:rPr>
          <w:rFonts w:eastAsia="Calibri" w:cs="Arial"/>
          <w:color w:val="000000"/>
          <w:sz w:val="16"/>
          <w:szCs w:val="16"/>
          <w:lang w:val="en-US" w:eastAsia="en-US"/>
        </w:rPr>
        <w:t xml:space="preserve">Naspers has a primary listing on the Johannesburg Stock Exchange (NPN.SJ) and a secondary listing on the A2X Exchange (NPN.AJ) in South Africa and has a level 1 American Depository Receipt (ADR) </w:t>
      </w:r>
      <w:proofErr w:type="spellStart"/>
      <w:r w:rsidRPr="00DE37A1">
        <w:rPr>
          <w:rFonts w:eastAsia="Calibri" w:cs="Arial"/>
          <w:color w:val="000000"/>
          <w:sz w:val="16"/>
          <w:szCs w:val="16"/>
          <w:lang w:val="en-US" w:eastAsia="en-US"/>
        </w:rPr>
        <w:t>programme</w:t>
      </w:r>
      <w:proofErr w:type="spellEnd"/>
      <w:r w:rsidRPr="00DE37A1">
        <w:rPr>
          <w:rFonts w:eastAsia="Calibri" w:cs="Arial"/>
          <w:color w:val="000000"/>
          <w:sz w:val="16"/>
          <w:szCs w:val="16"/>
          <w:lang w:val="en-US" w:eastAsia="en-US"/>
        </w:rPr>
        <w:t xml:space="preserve"> which trades on an over-the-counter basis in the </w:t>
      </w:r>
      <w:proofErr w:type="gramStart"/>
      <w:r w:rsidRPr="00DE37A1">
        <w:rPr>
          <w:rFonts w:eastAsia="Calibri" w:cs="Arial"/>
          <w:color w:val="000000"/>
          <w:sz w:val="16"/>
          <w:szCs w:val="16"/>
          <w:lang w:val="en-US" w:eastAsia="en-US"/>
        </w:rPr>
        <w:t>US..</w:t>
      </w:r>
      <w:proofErr w:type="gramEnd"/>
    </w:p>
    <w:p w14:paraId="7F7A4AC6" w14:textId="77777777" w:rsidR="00717707" w:rsidRPr="00DE37A1" w:rsidRDefault="00717707" w:rsidP="00717707">
      <w:pPr>
        <w:rPr>
          <w:rFonts w:eastAsia="Calibri" w:cs="Arial"/>
          <w:color w:val="000000"/>
          <w:sz w:val="16"/>
          <w:szCs w:val="16"/>
          <w:lang w:val="en-US" w:eastAsia="en-US"/>
        </w:rPr>
      </w:pPr>
      <w:r w:rsidRPr="00DE37A1">
        <w:rPr>
          <w:rFonts w:eastAsia="Calibri" w:cs="Arial"/>
          <w:color w:val="000000"/>
          <w:sz w:val="16"/>
          <w:szCs w:val="16"/>
          <w:lang w:val="en-US" w:eastAsia="en-US"/>
        </w:rPr>
        <w:br/>
        <w:t xml:space="preserve">For more information, please visit </w:t>
      </w:r>
      <w:hyperlink r:id="rId12" w:history="1">
        <w:r w:rsidRPr="00DE37A1">
          <w:rPr>
            <w:rFonts w:eastAsia="Calibri" w:cs="Arial"/>
            <w:color w:val="000000"/>
            <w:sz w:val="16"/>
            <w:szCs w:val="16"/>
            <w:lang w:val="en-US" w:eastAsia="en-US"/>
          </w:rPr>
          <w:t>www.naspers.com</w:t>
        </w:r>
      </w:hyperlink>
    </w:p>
    <w:bookmarkEnd w:id="2"/>
    <w:p w14:paraId="119394A7" w14:textId="77777777" w:rsidR="00717707" w:rsidRPr="000F036D" w:rsidRDefault="00717707" w:rsidP="00717707">
      <w:pPr>
        <w:rPr>
          <w:rFonts w:ascii="Verdana" w:eastAsia="Verdana" w:hAnsi="Verdana" w:cs="Verdana"/>
          <w:color w:val="000000"/>
          <w:sz w:val="20"/>
          <w:szCs w:val="20"/>
          <w:highlight w:val="white"/>
        </w:rPr>
      </w:pPr>
    </w:p>
    <w:p w14:paraId="65BA94EC" w14:textId="77777777" w:rsidR="00717707" w:rsidRDefault="00717707" w:rsidP="00717707">
      <w:pPr>
        <w:suppressAutoHyphens w:val="0"/>
        <w:spacing w:after="160" w:line="256" w:lineRule="auto"/>
        <w:jc w:val="both"/>
        <w:rPr>
          <w:rFonts w:eastAsia="Calibri" w:cs="Arial"/>
          <w:b/>
          <w:bCs/>
          <w:i/>
          <w:iCs/>
          <w:color w:val="000000"/>
          <w:sz w:val="16"/>
          <w:szCs w:val="16"/>
          <w:lang w:val="en-US" w:eastAsia="en-US"/>
        </w:rPr>
      </w:pPr>
      <w:r w:rsidRPr="00DE37A1">
        <w:rPr>
          <w:rFonts w:eastAsia="Calibri" w:cs="Arial"/>
          <w:b/>
          <w:bCs/>
          <w:i/>
          <w:iCs/>
          <w:color w:val="000000"/>
          <w:sz w:val="16"/>
          <w:szCs w:val="16"/>
          <w:lang w:val="en-US" w:eastAsia="en-US"/>
        </w:rPr>
        <w:t>Naspers Foundry</w:t>
      </w:r>
    </w:p>
    <w:p w14:paraId="41EFFBCC" w14:textId="77777777" w:rsidR="00717707" w:rsidRPr="000F036D" w:rsidRDefault="00717707" w:rsidP="00717707">
      <w:pPr>
        <w:rPr>
          <w:rFonts w:ascii="Verdana" w:eastAsia="Verdana" w:hAnsi="Verdana" w:cs="Verdana"/>
          <w:sz w:val="20"/>
          <w:szCs w:val="20"/>
        </w:rPr>
      </w:pPr>
      <w:r w:rsidRPr="00DE37A1">
        <w:rPr>
          <w:rFonts w:eastAsia="Calibri" w:cs="Arial"/>
          <w:color w:val="000000"/>
          <w:sz w:val="16"/>
          <w:szCs w:val="16"/>
          <w:lang w:val="en-US" w:eastAsia="en-US"/>
        </w:rPr>
        <w:t>Naspers is focused on stimulating South Africa’s local tech sector through </w:t>
      </w:r>
      <w:hyperlink r:id="rId13" w:history="1">
        <w:r w:rsidRPr="00DE37A1">
          <w:rPr>
            <w:rFonts w:eastAsia="Calibri" w:cs="Arial"/>
            <w:color w:val="000000"/>
            <w:sz w:val="16"/>
            <w:szCs w:val="16"/>
            <w:lang w:val="en-US" w:eastAsia="en-US"/>
          </w:rPr>
          <w:t>Naspers Foundry</w:t>
        </w:r>
      </w:hyperlink>
      <w:r w:rsidRPr="00DE37A1">
        <w:rPr>
          <w:rFonts w:eastAsia="Calibri" w:cs="Arial"/>
          <w:color w:val="000000"/>
          <w:sz w:val="16"/>
          <w:szCs w:val="16"/>
          <w:lang w:val="en-US" w:eastAsia="en-US"/>
        </w:rPr>
        <w:t>. This is a R1.4 billion investment vehicle that invests in early-stage technology companies that seek to address big societal needs.</w:t>
      </w:r>
      <w:r w:rsidRPr="000F036D">
        <w:rPr>
          <w:rFonts w:ascii="Verdana" w:eastAsia="Verdana" w:hAnsi="Verdana" w:cs="Verdana"/>
          <w:sz w:val="20"/>
          <w:szCs w:val="20"/>
        </w:rPr>
        <w:t xml:space="preserve"> </w:t>
      </w:r>
    </w:p>
    <w:p w14:paraId="2E9BA7B0" w14:textId="77777777" w:rsidR="00717707" w:rsidRPr="000F036D" w:rsidRDefault="00717707" w:rsidP="00717707">
      <w:pPr>
        <w:rPr>
          <w:rFonts w:ascii="Verdana" w:eastAsia="Verdana" w:hAnsi="Verdana" w:cs="Verdana"/>
          <w:sz w:val="20"/>
          <w:szCs w:val="20"/>
        </w:rPr>
      </w:pPr>
    </w:p>
    <w:p w14:paraId="247CD7F7" w14:textId="77777777" w:rsidR="00717707" w:rsidRPr="00DE37A1" w:rsidRDefault="00717707" w:rsidP="00717707">
      <w:pPr>
        <w:keepNext/>
        <w:suppressAutoHyphens w:val="0"/>
        <w:spacing w:after="160" w:line="257" w:lineRule="auto"/>
        <w:jc w:val="both"/>
        <w:rPr>
          <w:rFonts w:eastAsia="Calibri" w:cs="Arial"/>
          <w:b/>
          <w:bCs/>
          <w:i/>
          <w:iCs/>
          <w:color w:val="000000"/>
          <w:sz w:val="16"/>
          <w:szCs w:val="16"/>
          <w:lang w:val="en-US" w:eastAsia="en-US"/>
        </w:rPr>
      </w:pPr>
      <w:r w:rsidRPr="00DE37A1">
        <w:rPr>
          <w:rFonts w:eastAsia="Calibri" w:cs="Arial"/>
          <w:b/>
          <w:bCs/>
          <w:i/>
          <w:iCs/>
          <w:color w:val="000000"/>
          <w:sz w:val="16"/>
          <w:szCs w:val="16"/>
          <w:lang w:val="en-US" w:eastAsia="en-US"/>
        </w:rPr>
        <w:t>Naspers Labs</w:t>
      </w:r>
    </w:p>
    <w:p w14:paraId="6475EE14" w14:textId="77777777" w:rsidR="00717707" w:rsidRPr="00DE37A1" w:rsidRDefault="00717707" w:rsidP="00717707">
      <w:pPr>
        <w:suppressAutoHyphens w:val="0"/>
        <w:spacing w:after="160" w:line="256" w:lineRule="auto"/>
        <w:jc w:val="both"/>
        <w:rPr>
          <w:rFonts w:eastAsia="Calibri" w:cs="Arial"/>
          <w:color w:val="000000"/>
          <w:sz w:val="16"/>
          <w:szCs w:val="16"/>
          <w:lang w:val="en-US" w:eastAsia="en-US"/>
        </w:rPr>
      </w:pPr>
      <w:r w:rsidRPr="00DE37A1">
        <w:rPr>
          <w:rFonts w:eastAsia="Calibri" w:cs="Arial"/>
          <w:color w:val="000000"/>
          <w:sz w:val="16"/>
          <w:szCs w:val="16"/>
          <w:lang w:val="en-US" w:eastAsia="en-US"/>
        </w:rPr>
        <w:t xml:space="preserve">In 2019, </w:t>
      </w:r>
      <w:hyperlink r:id="rId14" w:history="1">
        <w:r w:rsidRPr="00DE37A1">
          <w:rPr>
            <w:rFonts w:eastAsia="Calibri" w:cs="Arial"/>
            <w:color w:val="000000"/>
            <w:sz w:val="16"/>
            <w:szCs w:val="16"/>
            <w:lang w:val="en-US" w:eastAsia="en-US"/>
          </w:rPr>
          <w:t>Naspers Labs</w:t>
        </w:r>
      </w:hyperlink>
      <w:r w:rsidRPr="00DE37A1">
        <w:rPr>
          <w:rFonts w:eastAsia="Calibri" w:cs="Arial"/>
          <w:color w:val="000000"/>
          <w:sz w:val="16"/>
          <w:szCs w:val="16"/>
          <w:lang w:val="en-US" w:eastAsia="en-US"/>
        </w:rPr>
        <w:t xml:space="preserve">, a youth development </w:t>
      </w:r>
      <w:proofErr w:type="spellStart"/>
      <w:r w:rsidRPr="00DE37A1">
        <w:rPr>
          <w:rFonts w:eastAsia="Calibri" w:cs="Arial"/>
          <w:color w:val="000000"/>
          <w:sz w:val="16"/>
          <w:szCs w:val="16"/>
          <w:lang w:val="en-US" w:eastAsia="en-US"/>
        </w:rPr>
        <w:t>programme</w:t>
      </w:r>
      <w:proofErr w:type="spellEnd"/>
      <w:r w:rsidRPr="00DE37A1">
        <w:rPr>
          <w:rFonts w:eastAsia="Calibri" w:cs="Arial"/>
          <w:color w:val="000000"/>
          <w:sz w:val="16"/>
          <w:szCs w:val="16"/>
          <w:lang w:val="en-US" w:eastAsia="en-US"/>
        </w:rPr>
        <w:t xml:space="preserve"> designed to transform and launch South Africa’s unemployed youth into economic activity, was launched. Naspers Labs focuses on digital skills and training, enabling young people to pursue tech careers.</w:t>
      </w:r>
    </w:p>
    <w:p w14:paraId="4F6498D0" w14:textId="77777777" w:rsidR="00717707" w:rsidRPr="00DE37A1" w:rsidRDefault="00717707" w:rsidP="00717707">
      <w:pPr>
        <w:keepNext/>
        <w:suppressAutoHyphens w:val="0"/>
        <w:spacing w:after="160" w:line="257" w:lineRule="auto"/>
        <w:jc w:val="both"/>
        <w:rPr>
          <w:rFonts w:eastAsia="Calibri" w:cs="Arial"/>
          <w:b/>
          <w:bCs/>
          <w:i/>
          <w:iCs/>
          <w:color w:val="000000"/>
          <w:sz w:val="16"/>
          <w:szCs w:val="16"/>
          <w:lang w:val="en-US" w:eastAsia="en-US"/>
        </w:rPr>
      </w:pPr>
      <w:r w:rsidRPr="00DE37A1">
        <w:rPr>
          <w:rFonts w:eastAsia="Calibri" w:cs="Arial"/>
          <w:b/>
          <w:bCs/>
          <w:i/>
          <w:iCs/>
          <w:color w:val="000000"/>
          <w:sz w:val="16"/>
          <w:szCs w:val="16"/>
          <w:lang w:val="en-US" w:eastAsia="en-US"/>
        </w:rPr>
        <w:t>Naspers for Good</w:t>
      </w:r>
    </w:p>
    <w:p w14:paraId="61474A10" w14:textId="77777777" w:rsidR="00717707" w:rsidRPr="00DE37A1" w:rsidRDefault="00717707" w:rsidP="00717707">
      <w:pPr>
        <w:suppressAutoHyphens w:val="0"/>
        <w:spacing w:after="160" w:line="256" w:lineRule="auto"/>
        <w:jc w:val="both"/>
        <w:rPr>
          <w:rFonts w:eastAsia="Calibri" w:cs="Arial"/>
          <w:color w:val="000000"/>
          <w:sz w:val="16"/>
          <w:szCs w:val="16"/>
          <w:lang w:val="en-US" w:eastAsia="en-US"/>
        </w:rPr>
      </w:pPr>
      <w:r w:rsidRPr="00DE37A1">
        <w:rPr>
          <w:rFonts w:eastAsia="Calibri" w:cs="Arial"/>
          <w:color w:val="000000"/>
          <w:sz w:val="16"/>
          <w:szCs w:val="16"/>
          <w:lang w:val="en-US" w:eastAsia="en-US"/>
        </w:rPr>
        <w:t xml:space="preserve">Naspers employees are equally committed to giving back. Naspers for Good is a corporate philanthropy fund administered by a committee of employees in South Africa. Through the fund, Naspers forms partnerships with </w:t>
      </w:r>
      <w:proofErr w:type="spellStart"/>
      <w:r w:rsidRPr="00DE37A1">
        <w:rPr>
          <w:rFonts w:eastAsia="Calibri" w:cs="Arial"/>
          <w:color w:val="000000"/>
          <w:sz w:val="16"/>
          <w:szCs w:val="16"/>
          <w:lang w:val="en-US" w:eastAsia="en-US"/>
        </w:rPr>
        <w:t>organisations</w:t>
      </w:r>
      <w:proofErr w:type="spellEnd"/>
      <w:r w:rsidRPr="00DE37A1">
        <w:rPr>
          <w:rFonts w:eastAsia="Calibri" w:cs="Arial"/>
          <w:color w:val="000000"/>
          <w:sz w:val="16"/>
          <w:szCs w:val="16"/>
          <w:lang w:val="en-US" w:eastAsia="en-US"/>
        </w:rPr>
        <w:t xml:space="preserve"> that have a proven track record of delivering solutions for the most pressing challenges affecting our communities. Email </w:t>
      </w:r>
      <w:hyperlink r:id="rId15" w:history="1">
        <w:r w:rsidRPr="00DE37A1">
          <w:rPr>
            <w:rFonts w:eastAsia="Calibri" w:cs="Arial"/>
            <w:color w:val="000000"/>
            <w:sz w:val="16"/>
            <w:szCs w:val="16"/>
            <w:lang w:val="en-US" w:eastAsia="en-US"/>
          </w:rPr>
          <w:t>causes@naspers.com</w:t>
        </w:r>
      </w:hyperlink>
      <w:r w:rsidRPr="00DE37A1">
        <w:rPr>
          <w:rFonts w:eastAsia="Calibri" w:cs="Arial"/>
          <w:color w:val="000000"/>
          <w:sz w:val="16"/>
          <w:szCs w:val="16"/>
          <w:lang w:val="en-US" w:eastAsia="en-US"/>
        </w:rPr>
        <w:t> for more information.</w:t>
      </w:r>
    </w:p>
    <w:p w14:paraId="06F1343D" w14:textId="77777777" w:rsidR="00717707" w:rsidRPr="00DE37A1" w:rsidRDefault="00717707" w:rsidP="00717707">
      <w:pPr>
        <w:suppressAutoHyphens w:val="0"/>
        <w:spacing w:after="160" w:line="256" w:lineRule="auto"/>
        <w:jc w:val="both"/>
        <w:rPr>
          <w:rFonts w:eastAsia="Calibri" w:cs="Arial"/>
          <w:b/>
          <w:bCs/>
          <w:i/>
          <w:iCs/>
          <w:color w:val="000000"/>
          <w:sz w:val="16"/>
          <w:szCs w:val="16"/>
          <w:lang w:val="en-US" w:eastAsia="en-US"/>
        </w:rPr>
      </w:pPr>
      <w:r w:rsidRPr="00DE37A1">
        <w:rPr>
          <w:rFonts w:eastAsia="Calibri" w:cs="Arial"/>
          <w:b/>
          <w:bCs/>
          <w:i/>
          <w:iCs/>
          <w:color w:val="000000"/>
          <w:sz w:val="16"/>
          <w:szCs w:val="16"/>
          <w:lang w:val="en-US" w:eastAsia="en-US"/>
        </w:rPr>
        <w:lastRenderedPageBreak/>
        <w:t xml:space="preserve">Response to COVID-19 </w:t>
      </w:r>
    </w:p>
    <w:p w14:paraId="6E6DB544" w14:textId="77777777" w:rsidR="00717707" w:rsidRDefault="00717707" w:rsidP="00717707">
      <w:pPr>
        <w:suppressAutoHyphens w:val="0"/>
        <w:spacing w:after="160" w:line="256" w:lineRule="auto"/>
        <w:jc w:val="both"/>
        <w:rPr>
          <w:rFonts w:eastAsia="Calibri" w:cs="Arial"/>
          <w:color w:val="000000"/>
          <w:sz w:val="16"/>
          <w:szCs w:val="16"/>
          <w:lang w:val="en-US" w:eastAsia="en-US"/>
        </w:rPr>
      </w:pPr>
      <w:r w:rsidRPr="00DE37A1">
        <w:rPr>
          <w:rFonts w:eastAsia="Calibri" w:cs="Arial"/>
          <w:color w:val="000000"/>
          <w:sz w:val="16"/>
          <w:szCs w:val="16"/>
          <w:lang w:val="en-US" w:eastAsia="en-US"/>
        </w:rPr>
        <w:t xml:space="preserve">Naspers contributed R1.5 billion of emergency aid to support the South African government’s response to the COVID-19 pandemic. This contribution consisted of R500 million towards the Solidarity Fund, and R1 billion worth of PPE sourced and distributed to South Africa’s front-line healthcare workers. In addition, Naspers contributed R6.9 million to the Nelson Mandela Foundation’s </w:t>
      </w:r>
      <w:proofErr w:type="spellStart"/>
      <w:r w:rsidRPr="00DE37A1">
        <w:rPr>
          <w:rFonts w:eastAsia="Calibri" w:cs="Arial"/>
          <w:color w:val="000000"/>
          <w:sz w:val="16"/>
          <w:szCs w:val="16"/>
          <w:lang w:val="en-US" w:eastAsia="en-US"/>
        </w:rPr>
        <w:t>EachOne</w:t>
      </w:r>
      <w:proofErr w:type="spellEnd"/>
      <w:r w:rsidRPr="00DE37A1">
        <w:rPr>
          <w:rFonts w:eastAsia="Calibri" w:cs="Arial"/>
          <w:color w:val="000000"/>
          <w:sz w:val="16"/>
          <w:szCs w:val="16"/>
          <w:lang w:val="en-US" w:eastAsia="en-US"/>
        </w:rPr>
        <w:t xml:space="preserve"> </w:t>
      </w:r>
      <w:proofErr w:type="spellStart"/>
      <w:r w:rsidRPr="00DE37A1">
        <w:rPr>
          <w:rFonts w:eastAsia="Calibri" w:cs="Arial"/>
          <w:color w:val="000000"/>
          <w:sz w:val="16"/>
          <w:szCs w:val="16"/>
          <w:lang w:val="en-US" w:eastAsia="en-US"/>
        </w:rPr>
        <w:t>FeedOne</w:t>
      </w:r>
      <w:proofErr w:type="spellEnd"/>
      <w:r w:rsidRPr="00DE37A1">
        <w:rPr>
          <w:rFonts w:eastAsia="Calibri" w:cs="Arial"/>
          <w:color w:val="000000"/>
          <w:sz w:val="16"/>
          <w:szCs w:val="16"/>
          <w:lang w:val="en-US" w:eastAsia="en-US"/>
        </w:rPr>
        <w:t xml:space="preserve"> </w:t>
      </w:r>
      <w:proofErr w:type="spellStart"/>
      <w:r w:rsidRPr="00DE37A1">
        <w:rPr>
          <w:rFonts w:eastAsia="Calibri" w:cs="Arial"/>
          <w:color w:val="000000"/>
          <w:sz w:val="16"/>
          <w:szCs w:val="16"/>
          <w:lang w:val="en-US" w:eastAsia="en-US"/>
        </w:rPr>
        <w:t>programme</w:t>
      </w:r>
      <w:proofErr w:type="spellEnd"/>
      <w:r w:rsidRPr="00DE37A1">
        <w:rPr>
          <w:rFonts w:eastAsia="Calibri" w:cs="Arial"/>
          <w:color w:val="000000"/>
          <w:sz w:val="16"/>
          <w:szCs w:val="16"/>
          <w:lang w:val="en-US" w:eastAsia="en-US"/>
        </w:rPr>
        <w:t xml:space="preserve"> to support families impacted by COVID-19 with meals for a year.</w:t>
      </w:r>
    </w:p>
    <w:p w14:paraId="52EB1646" w14:textId="653C0F08" w:rsidR="00A830A8" w:rsidRPr="006E73D5" w:rsidRDefault="00A830A8" w:rsidP="006E73D5">
      <w:pPr>
        <w:suppressAutoHyphens w:val="0"/>
        <w:spacing w:after="160" w:line="256" w:lineRule="auto"/>
        <w:jc w:val="both"/>
        <w:rPr>
          <w:rFonts w:eastAsia="Calibri" w:cs="Arial"/>
          <w:b/>
          <w:bCs/>
          <w:i/>
          <w:iCs/>
          <w:color w:val="000000"/>
          <w:sz w:val="16"/>
          <w:szCs w:val="16"/>
          <w:lang w:val="en-US" w:eastAsia="en-US"/>
        </w:rPr>
      </w:pPr>
      <w:r w:rsidRPr="006E73D5">
        <w:rPr>
          <w:rFonts w:eastAsia="Calibri" w:cs="Arial"/>
          <w:b/>
          <w:bCs/>
          <w:i/>
          <w:iCs/>
          <w:color w:val="000000"/>
          <w:sz w:val="16"/>
          <w:szCs w:val="16"/>
          <w:lang w:val="en-US" w:eastAsia="en-US"/>
        </w:rPr>
        <w:t>About Prosus</w:t>
      </w:r>
    </w:p>
    <w:p w14:paraId="7CD54F2B" w14:textId="7B40D774" w:rsidR="00A830A8" w:rsidRPr="006E73D5" w:rsidRDefault="00A830A8" w:rsidP="006E73D5">
      <w:pPr>
        <w:suppressAutoHyphens w:val="0"/>
        <w:spacing w:after="160" w:line="256" w:lineRule="auto"/>
        <w:jc w:val="both"/>
        <w:rPr>
          <w:rFonts w:eastAsia="Calibri" w:cs="Arial"/>
          <w:color w:val="000000"/>
          <w:sz w:val="16"/>
          <w:szCs w:val="16"/>
          <w:lang w:val="en-US" w:eastAsia="en-US"/>
        </w:rPr>
      </w:pPr>
      <w:r w:rsidRPr="006E73D5">
        <w:rPr>
          <w:rFonts w:eastAsia="Calibri" w:cs="Arial"/>
          <w:color w:val="000000"/>
          <w:sz w:val="16"/>
          <w:szCs w:val="16"/>
          <w:lang w:val="en-US" w:eastAsia="en-US"/>
        </w:rPr>
        <w:t>Prosus is a global consumer internet group and one of the largest technology investors in the world. Operating and investing globally in markets with long-term growth potential, Prosus builds leading consumer internet companies that empower people and enrich communities.</w:t>
      </w:r>
    </w:p>
    <w:p w14:paraId="40F0A582" w14:textId="43A56A57" w:rsidR="00A830A8" w:rsidRPr="006E73D5" w:rsidRDefault="00A830A8" w:rsidP="006E73D5">
      <w:pPr>
        <w:suppressAutoHyphens w:val="0"/>
        <w:spacing w:after="160" w:line="256" w:lineRule="auto"/>
        <w:jc w:val="both"/>
        <w:rPr>
          <w:rFonts w:eastAsia="Calibri" w:cs="Arial"/>
          <w:color w:val="000000"/>
          <w:sz w:val="16"/>
          <w:szCs w:val="16"/>
          <w:lang w:val="en-US" w:eastAsia="en-US"/>
        </w:rPr>
      </w:pPr>
      <w:r w:rsidRPr="006E73D5">
        <w:rPr>
          <w:rFonts w:eastAsia="Calibri" w:cs="Arial"/>
          <w:color w:val="000000"/>
          <w:sz w:val="16"/>
          <w:szCs w:val="16"/>
          <w:lang w:val="en-US" w:eastAsia="en-US"/>
        </w:rPr>
        <w:t>The group is focused on building meaningful businesses in the online classifieds, food delivery, payments and fintech, and education technology sectors in markets including India and Brazil. Through its ventures team, Prosus invests in areas including health, logistics, blockchain, and social commerce. Prosus actively seeks new opportunities to partner with exceptional entrepreneurs using technology to improve people’s everyday lives.</w:t>
      </w:r>
    </w:p>
    <w:p w14:paraId="024901B5" w14:textId="3BED515D" w:rsidR="00A830A8" w:rsidRPr="006E73D5" w:rsidRDefault="00A830A8" w:rsidP="006E73D5">
      <w:pPr>
        <w:suppressAutoHyphens w:val="0"/>
        <w:spacing w:after="160" w:line="256" w:lineRule="auto"/>
        <w:jc w:val="both"/>
        <w:rPr>
          <w:rFonts w:eastAsia="Calibri" w:cs="Arial"/>
          <w:color w:val="000000"/>
          <w:sz w:val="16"/>
          <w:szCs w:val="16"/>
          <w:lang w:val="en-US" w:eastAsia="en-US"/>
        </w:rPr>
      </w:pPr>
      <w:r w:rsidRPr="006E73D5">
        <w:rPr>
          <w:rFonts w:eastAsia="Calibri" w:cs="Arial"/>
          <w:color w:val="000000"/>
          <w:sz w:val="16"/>
          <w:szCs w:val="16"/>
          <w:lang w:val="en-US" w:eastAsia="en-US"/>
        </w:rPr>
        <w:t xml:space="preserve">Every day, billions of customers use the products and services of companies that Prosus has invested in, acquired or built, including 99minutos, </w:t>
      </w:r>
      <w:proofErr w:type="spellStart"/>
      <w:r w:rsidRPr="006E73D5">
        <w:rPr>
          <w:rFonts w:eastAsia="Calibri" w:cs="Arial"/>
          <w:color w:val="000000"/>
          <w:sz w:val="16"/>
          <w:szCs w:val="16"/>
          <w:lang w:val="en-US" w:eastAsia="en-US"/>
        </w:rPr>
        <w:t>Airmeet</w:t>
      </w:r>
      <w:proofErr w:type="spellEnd"/>
      <w:r w:rsidRPr="006E73D5">
        <w:rPr>
          <w:rFonts w:eastAsia="Calibri" w:cs="Arial"/>
          <w:color w:val="000000"/>
          <w:sz w:val="16"/>
          <w:szCs w:val="16"/>
          <w:lang w:val="en-US" w:eastAsia="en-US"/>
        </w:rPr>
        <w:t xml:space="preserve">, </w:t>
      </w:r>
      <w:proofErr w:type="spellStart"/>
      <w:r w:rsidRPr="006E73D5">
        <w:rPr>
          <w:rFonts w:eastAsia="Calibri" w:cs="Arial"/>
          <w:color w:val="000000"/>
          <w:sz w:val="16"/>
          <w:szCs w:val="16"/>
          <w:lang w:val="en-US" w:eastAsia="en-US"/>
        </w:rPr>
        <w:t>Aruna</w:t>
      </w:r>
      <w:proofErr w:type="spellEnd"/>
      <w:r w:rsidRPr="006E73D5">
        <w:rPr>
          <w:rFonts w:eastAsia="Calibri" w:cs="Arial"/>
          <w:color w:val="000000"/>
          <w:sz w:val="16"/>
          <w:szCs w:val="16"/>
          <w:lang w:val="en-US" w:eastAsia="en-US"/>
        </w:rPr>
        <w:t xml:space="preserve">, </w:t>
      </w:r>
      <w:proofErr w:type="spellStart"/>
      <w:r w:rsidRPr="006E73D5">
        <w:rPr>
          <w:rFonts w:eastAsia="Calibri" w:cs="Arial"/>
          <w:color w:val="000000"/>
          <w:sz w:val="16"/>
          <w:szCs w:val="16"/>
          <w:lang w:val="en-US" w:eastAsia="en-US"/>
        </w:rPr>
        <w:t>AutoTrader</w:t>
      </w:r>
      <w:proofErr w:type="spellEnd"/>
      <w:r w:rsidRPr="006E73D5">
        <w:rPr>
          <w:rFonts w:eastAsia="Calibri" w:cs="Arial"/>
          <w:color w:val="000000"/>
          <w:sz w:val="16"/>
          <w:szCs w:val="16"/>
          <w:lang w:val="en-US" w:eastAsia="en-US"/>
        </w:rPr>
        <w:t xml:space="preserve">, Autovit.ro, </w:t>
      </w:r>
      <w:proofErr w:type="spellStart"/>
      <w:r w:rsidRPr="006E73D5">
        <w:rPr>
          <w:rFonts w:eastAsia="Calibri" w:cs="Arial"/>
          <w:color w:val="000000"/>
          <w:sz w:val="16"/>
          <w:szCs w:val="16"/>
          <w:lang w:val="en-US" w:eastAsia="en-US"/>
        </w:rPr>
        <w:t>Azos</w:t>
      </w:r>
      <w:proofErr w:type="spellEnd"/>
      <w:r w:rsidRPr="006E73D5">
        <w:rPr>
          <w:rFonts w:eastAsia="Calibri" w:cs="Arial"/>
          <w:color w:val="000000"/>
          <w:sz w:val="16"/>
          <w:szCs w:val="16"/>
          <w:lang w:val="en-US" w:eastAsia="en-US"/>
        </w:rPr>
        <w:t xml:space="preserve">, </w:t>
      </w:r>
      <w:proofErr w:type="spellStart"/>
      <w:r w:rsidRPr="006E73D5">
        <w:rPr>
          <w:rFonts w:eastAsia="Calibri" w:cs="Arial"/>
          <w:color w:val="000000"/>
          <w:sz w:val="16"/>
          <w:szCs w:val="16"/>
          <w:lang w:val="en-US" w:eastAsia="en-US"/>
        </w:rPr>
        <w:t>BandLab</w:t>
      </w:r>
      <w:proofErr w:type="spellEnd"/>
      <w:r w:rsidRPr="006E73D5">
        <w:rPr>
          <w:rFonts w:eastAsia="Calibri" w:cs="Arial"/>
          <w:color w:val="000000"/>
          <w:sz w:val="16"/>
          <w:szCs w:val="16"/>
          <w:lang w:val="en-US" w:eastAsia="en-US"/>
        </w:rPr>
        <w:t xml:space="preserve">, </w:t>
      </w:r>
      <w:proofErr w:type="spellStart"/>
      <w:r w:rsidRPr="006E73D5">
        <w:rPr>
          <w:rFonts w:eastAsia="Calibri" w:cs="Arial"/>
          <w:color w:val="000000"/>
          <w:sz w:val="16"/>
          <w:szCs w:val="16"/>
          <w:lang w:val="en-US" w:eastAsia="en-US"/>
        </w:rPr>
        <w:t>Bibit</w:t>
      </w:r>
      <w:proofErr w:type="spellEnd"/>
      <w:r w:rsidRPr="006E73D5">
        <w:rPr>
          <w:rFonts w:eastAsia="Calibri" w:cs="Arial"/>
          <w:color w:val="000000"/>
          <w:sz w:val="16"/>
          <w:szCs w:val="16"/>
          <w:lang w:val="en-US" w:eastAsia="en-US"/>
        </w:rPr>
        <w:t xml:space="preserve">, Biome Makers, Borneo, Brainly, BUX, BYJU'S, </w:t>
      </w:r>
      <w:proofErr w:type="spellStart"/>
      <w:r w:rsidRPr="006E73D5">
        <w:rPr>
          <w:rFonts w:eastAsia="Calibri" w:cs="Arial"/>
          <w:color w:val="000000"/>
          <w:sz w:val="16"/>
          <w:szCs w:val="16"/>
          <w:lang w:val="en-US" w:eastAsia="en-US"/>
        </w:rPr>
        <w:t>Bykea</w:t>
      </w:r>
      <w:proofErr w:type="spellEnd"/>
      <w:r w:rsidRPr="006E73D5">
        <w:rPr>
          <w:rFonts w:eastAsia="Calibri" w:cs="Arial"/>
          <w:color w:val="000000"/>
          <w:sz w:val="16"/>
          <w:szCs w:val="16"/>
          <w:lang w:val="en-US" w:eastAsia="en-US"/>
        </w:rPr>
        <w:t xml:space="preserve">, Captain Fresh, </w:t>
      </w:r>
      <w:proofErr w:type="spellStart"/>
      <w:r w:rsidRPr="006E73D5">
        <w:rPr>
          <w:rFonts w:eastAsia="Calibri" w:cs="Arial"/>
          <w:color w:val="000000"/>
          <w:sz w:val="16"/>
          <w:szCs w:val="16"/>
          <w:lang w:val="en-US" w:eastAsia="en-US"/>
        </w:rPr>
        <w:t>Codecademy</w:t>
      </w:r>
      <w:proofErr w:type="spellEnd"/>
      <w:r w:rsidRPr="006E73D5">
        <w:rPr>
          <w:rFonts w:eastAsia="Calibri" w:cs="Arial"/>
          <w:color w:val="000000"/>
          <w:sz w:val="16"/>
          <w:szCs w:val="16"/>
          <w:lang w:val="en-US" w:eastAsia="en-US"/>
        </w:rPr>
        <w:t xml:space="preserve">, Collective Benefits, </w:t>
      </w:r>
      <w:proofErr w:type="spellStart"/>
      <w:r w:rsidRPr="006E73D5">
        <w:rPr>
          <w:rFonts w:eastAsia="Calibri" w:cs="Arial"/>
          <w:color w:val="000000"/>
          <w:sz w:val="16"/>
          <w:szCs w:val="16"/>
          <w:lang w:val="en-US" w:eastAsia="en-US"/>
        </w:rPr>
        <w:t>Creditas</w:t>
      </w:r>
      <w:proofErr w:type="spellEnd"/>
      <w:r w:rsidRPr="006E73D5">
        <w:rPr>
          <w:rFonts w:eastAsia="Calibri" w:cs="Arial"/>
          <w:color w:val="000000"/>
          <w:sz w:val="16"/>
          <w:szCs w:val="16"/>
          <w:lang w:val="en-US" w:eastAsia="en-US"/>
        </w:rPr>
        <w:t xml:space="preserve">, </w:t>
      </w:r>
      <w:proofErr w:type="spellStart"/>
      <w:r w:rsidRPr="006E73D5">
        <w:rPr>
          <w:rFonts w:eastAsia="Calibri" w:cs="Arial"/>
          <w:color w:val="000000"/>
          <w:sz w:val="16"/>
          <w:szCs w:val="16"/>
          <w:lang w:val="en-US" w:eastAsia="en-US"/>
        </w:rPr>
        <w:t>DappRadar</w:t>
      </w:r>
      <w:proofErr w:type="spellEnd"/>
      <w:r w:rsidRPr="006E73D5">
        <w:rPr>
          <w:rFonts w:eastAsia="Calibri" w:cs="Arial"/>
          <w:color w:val="000000"/>
          <w:sz w:val="16"/>
          <w:szCs w:val="16"/>
          <w:lang w:val="en-US" w:eastAsia="en-US"/>
        </w:rPr>
        <w:t xml:space="preserve">, </w:t>
      </w:r>
      <w:proofErr w:type="spellStart"/>
      <w:r w:rsidRPr="006E73D5">
        <w:rPr>
          <w:rFonts w:eastAsia="Calibri" w:cs="Arial"/>
          <w:color w:val="000000"/>
          <w:sz w:val="16"/>
          <w:szCs w:val="16"/>
          <w:lang w:val="en-US" w:eastAsia="en-US"/>
        </w:rPr>
        <w:t>DeHaat</w:t>
      </w:r>
      <w:proofErr w:type="spellEnd"/>
      <w:r w:rsidRPr="006E73D5">
        <w:rPr>
          <w:rFonts w:eastAsia="Calibri" w:cs="Arial"/>
          <w:color w:val="000000"/>
          <w:sz w:val="16"/>
          <w:szCs w:val="16"/>
          <w:lang w:val="en-US" w:eastAsia="en-US"/>
        </w:rPr>
        <w:t xml:space="preserve">, Domofond.ru, </w:t>
      </w:r>
      <w:proofErr w:type="spellStart"/>
      <w:r w:rsidRPr="006E73D5">
        <w:rPr>
          <w:rFonts w:eastAsia="Calibri" w:cs="Arial"/>
          <w:color w:val="000000"/>
          <w:sz w:val="16"/>
          <w:szCs w:val="16"/>
          <w:lang w:val="en-US" w:eastAsia="en-US"/>
        </w:rPr>
        <w:t>dott</w:t>
      </w:r>
      <w:proofErr w:type="spellEnd"/>
      <w:r w:rsidRPr="006E73D5">
        <w:rPr>
          <w:rFonts w:eastAsia="Calibri" w:cs="Arial"/>
          <w:color w:val="000000"/>
          <w:sz w:val="16"/>
          <w:szCs w:val="16"/>
          <w:lang w:val="en-US" w:eastAsia="en-US"/>
        </w:rPr>
        <w:t xml:space="preserve">, </w:t>
      </w:r>
      <w:proofErr w:type="spellStart"/>
      <w:r w:rsidRPr="006E73D5">
        <w:rPr>
          <w:rFonts w:eastAsia="Calibri" w:cs="Arial"/>
          <w:color w:val="000000"/>
          <w:sz w:val="16"/>
          <w:szCs w:val="16"/>
          <w:lang w:val="en-US" w:eastAsia="en-US"/>
        </w:rPr>
        <w:t>EduMe</w:t>
      </w:r>
      <w:proofErr w:type="spellEnd"/>
      <w:r w:rsidRPr="006E73D5">
        <w:rPr>
          <w:rFonts w:eastAsia="Calibri" w:cs="Arial"/>
          <w:color w:val="000000"/>
          <w:sz w:val="16"/>
          <w:szCs w:val="16"/>
          <w:lang w:val="en-US" w:eastAsia="en-US"/>
        </w:rPr>
        <w:t xml:space="preserve">, </w:t>
      </w:r>
      <w:proofErr w:type="spellStart"/>
      <w:r w:rsidRPr="006E73D5">
        <w:rPr>
          <w:rFonts w:eastAsia="Calibri" w:cs="Arial"/>
          <w:color w:val="000000"/>
          <w:sz w:val="16"/>
          <w:szCs w:val="16"/>
          <w:lang w:val="en-US" w:eastAsia="en-US"/>
        </w:rPr>
        <w:t>ElasticRun</w:t>
      </w:r>
      <w:proofErr w:type="spellEnd"/>
      <w:r w:rsidRPr="006E73D5">
        <w:rPr>
          <w:rFonts w:eastAsia="Calibri" w:cs="Arial"/>
          <w:color w:val="000000"/>
          <w:sz w:val="16"/>
          <w:szCs w:val="16"/>
          <w:lang w:val="en-US" w:eastAsia="en-US"/>
        </w:rPr>
        <w:t xml:space="preserve">, eMAG, </w:t>
      </w:r>
      <w:proofErr w:type="spellStart"/>
      <w:r w:rsidRPr="006E73D5">
        <w:rPr>
          <w:rFonts w:eastAsia="Calibri" w:cs="Arial"/>
          <w:color w:val="000000"/>
          <w:sz w:val="16"/>
          <w:szCs w:val="16"/>
          <w:lang w:val="en-US" w:eastAsia="en-US"/>
        </w:rPr>
        <w:t>Endowus</w:t>
      </w:r>
      <w:proofErr w:type="spellEnd"/>
      <w:r w:rsidRPr="006E73D5">
        <w:rPr>
          <w:rFonts w:eastAsia="Calibri" w:cs="Arial"/>
          <w:color w:val="000000"/>
          <w:sz w:val="16"/>
          <w:szCs w:val="16"/>
          <w:lang w:val="en-US" w:eastAsia="en-US"/>
        </w:rPr>
        <w:t xml:space="preserve">, </w:t>
      </w:r>
      <w:proofErr w:type="spellStart"/>
      <w:r w:rsidRPr="006E73D5">
        <w:rPr>
          <w:rFonts w:eastAsia="Calibri" w:cs="Arial"/>
          <w:color w:val="000000"/>
          <w:sz w:val="16"/>
          <w:szCs w:val="16"/>
          <w:lang w:val="en-US" w:eastAsia="en-US"/>
        </w:rPr>
        <w:t>Eruditus</w:t>
      </w:r>
      <w:proofErr w:type="spellEnd"/>
      <w:r w:rsidRPr="006E73D5">
        <w:rPr>
          <w:rFonts w:eastAsia="Calibri" w:cs="Arial"/>
          <w:color w:val="000000"/>
          <w:sz w:val="16"/>
          <w:szCs w:val="16"/>
          <w:lang w:val="en-US" w:eastAsia="en-US"/>
        </w:rPr>
        <w:t xml:space="preserve">, EVERY, </w:t>
      </w:r>
      <w:proofErr w:type="spellStart"/>
      <w:r w:rsidRPr="006E73D5">
        <w:rPr>
          <w:rFonts w:eastAsia="Calibri" w:cs="Arial"/>
          <w:color w:val="000000"/>
          <w:sz w:val="16"/>
          <w:szCs w:val="16"/>
          <w:lang w:val="en-US" w:eastAsia="en-US"/>
        </w:rPr>
        <w:t>Facily</w:t>
      </w:r>
      <w:proofErr w:type="spellEnd"/>
      <w:r w:rsidRPr="006E73D5">
        <w:rPr>
          <w:rFonts w:eastAsia="Calibri" w:cs="Arial"/>
          <w:color w:val="000000"/>
          <w:sz w:val="16"/>
          <w:szCs w:val="16"/>
          <w:lang w:val="en-US" w:eastAsia="en-US"/>
        </w:rPr>
        <w:t xml:space="preserve">, </w:t>
      </w:r>
      <w:proofErr w:type="spellStart"/>
      <w:r w:rsidRPr="006E73D5">
        <w:rPr>
          <w:rFonts w:eastAsia="Calibri" w:cs="Arial"/>
          <w:color w:val="000000"/>
          <w:sz w:val="16"/>
          <w:szCs w:val="16"/>
          <w:lang w:val="en-US" w:eastAsia="en-US"/>
        </w:rPr>
        <w:t>Flink</w:t>
      </w:r>
      <w:proofErr w:type="spellEnd"/>
      <w:r w:rsidRPr="006E73D5">
        <w:rPr>
          <w:rFonts w:eastAsia="Calibri" w:cs="Arial"/>
          <w:color w:val="000000"/>
          <w:sz w:val="16"/>
          <w:szCs w:val="16"/>
          <w:lang w:val="en-US" w:eastAsia="en-US"/>
        </w:rPr>
        <w:t xml:space="preserve">, </w:t>
      </w:r>
      <w:proofErr w:type="spellStart"/>
      <w:r w:rsidRPr="006E73D5">
        <w:rPr>
          <w:rFonts w:eastAsia="Calibri" w:cs="Arial"/>
          <w:color w:val="000000"/>
          <w:sz w:val="16"/>
          <w:szCs w:val="16"/>
          <w:lang w:val="en-US" w:eastAsia="en-US"/>
        </w:rPr>
        <w:t>Foodics</w:t>
      </w:r>
      <w:proofErr w:type="spellEnd"/>
      <w:r w:rsidRPr="006E73D5">
        <w:rPr>
          <w:rFonts w:eastAsia="Calibri" w:cs="Arial"/>
          <w:color w:val="000000"/>
          <w:sz w:val="16"/>
          <w:szCs w:val="16"/>
          <w:lang w:val="en-US" w:eastAsia="en-US"/>
        </w:rPr>
        <w:t xml:space="preserve">, Good </w:t>
      </w:r>
      <w:proofErr w:type="spellStart"/>
      <w:r w:rsidRPr="006E73D5">
        <w:rPr>
          <w:rFonts w:eastAsia="Calibri" w:cs="Arial"/>
          <w:color w:val="000000"/>
          <w:sz w:val="16"/>
          <w:szCs w:val="16"/>
          <w:lang w:val="en-US" w:eastAsia="en-US"/>
        </w:rPr>
        <w:t>Glamm</w:t>
      </w:r>
      <w:proofErr w:type="spellEnd"/>
      <w:r w:rsidRPr="006E73D5">
        <w:rPr>
          <w:rFonts w:eastAsia="Calibri" w:cs="Arial"/>
          <w:color w:val="000000"/>
          <w:sz w:val="16"/>
          <w:szCs w:val="16"/>
          <w:lang w:val="en-US" w:eastAsia="en-US"/>
        </w:rPr>
        <w:t xml:space="preserve"> Group, </w:t>
      </w:r>
      <w:proofErr w:type="spellStart"/>
      <w:r w:rsidRPr="006E73D5">
        <w:rPr>
          <w:rFonts w:eastAsia="Calibri" w:cs="Arial"/>
          <w:color w:val="000000"/>
          <w:sz w:val="16"/>
          <w:szCs w:val="16"/>
          <w:lang w:val="en-US" w:eastAsia="en-US"/>
        </w:rPr>
        <w:t>GoodHabitz</w:t>
      </w:r>
      <w:proofErr w:type="spellEnd"/>
      <w:r w:rsidRPr="006E73D5">
        <w:rPr>
          <w:rFonts w:eastAsia="Calibri" w:cs="Arial"/>
          <w:color w:val="000000"/>
          <w:sz w:val="16"/>
          <w:szCs w:val="16"/>
          <w:lang w:val="en-US" w:eastAsia="en-US"/>
        </w:rPr>
        <w:t xml:space="preserve">, </w:t>
      </w:r>
      <w:proofErr w:type="spellStart"/>
      <w:r w:rsidRPr="006E73D5">
        <w:rPr>
          <w:rFonts w:eastAsia="Calibri" w:cs="Arial"/>
          <w:color w:val="000000"/>
          <w:sz w:val="16"/>
          <w:szCs w:val="16"/>
          <w:lang w:val="en-US" w:eastAsia="en-US"/>
        </w:rPr>
        <w:t>GoStudent</w:t>
      </w:r>
      <w:proofErr w:type="spellEnd"/>
      <w:r w:rsidRPr="006E73D5">
        <w:rPr>
          <w:rFonts w:eastAsia="Calibri" w:cs="Arial"/>
          <w:color w:val="000000"/>
          <w:sz w:val="16"/>
          <w:szCs w:val="16"/>
          <w:lang w:val="en-US" w:eastAsia="en-US"/>
        </w:rPr>
        <w:t xml:space="preserve">, Honor, </w:t>
      </w:r>
      <w:proofErr w:type="spellStart"/>
      <w:r w:rsidRPr="006E73D5">
        <w:rPr>
          <w:rFonts w:eastAsia="Calibri" w:cs="Arial"/>
          <w:color w:val="000000"/>
          <w:sz w:val="16"/>
          <w:szCs w:val="16"/>
          <w:lang w:val="en-US" w:eastAsia="en-US"/>
        </w:rPr>
        <w:t>iFood</w:t>
      </w:r>
      <w:proofErr w:type="spellEnd"/>
      <w:r w:rsidRPr="006E73D5">
        <w:rPr>
          <w:rFonts w:eastAsia="Calibri" w:cs="Arial"/>
          <w:color w:val="000000"/>
          <w:sz w:val="16"/>
          <w:szCs w:val="16"/>
          <w:lang w:val="en-US" w:eastAsia="en-US"/>
        </w:rPr>
        <w:t xml:space="preserve">, </w:t>
      </w:r>
      <w:proofErr w:type="spellStart"/>
      <w:r w:rsidRPr="006E73D5">
        <w:rPr>
          <w:rFonts w:eastAsia="Calibri" w:cs="Arial"/>
          <w:color w:val="000000"/>
          <w:sz w:val="16"/>
          <w:szCs w:val="16"/>
          <w:lang w:val="en-US" w:eastAsia="en-US"/>
        </w:rPr>
        <w:t>Imovirtual</w:t>
      </w:r>
      <w:proofErr w:type="spellEnd"/>
      <w:r w:rsidRPr="006E73D5">
        <w:rPr>
          <w:rFonts w:eastAsia="Calibri" w:cs="Arial"/>
          <w:color w:val="000000"/>
          <w:sz w:val="16"/>
          <w:szCs w:val="16"/>
          <w:lang w:val="en-US" w:eastAsia="en-US"/>
        </w:rPr>
        <w:t xml:space="preserve">, </w:t>
      </w:r>
      <w:proofErr w:type="spellStart"/>
      <w:r w:rsidRPr="006E73D5">
        <w:rPr>
          <w:rFonts w:eastAsia="Calibri" w:cs="Arial"/>
          <w:color w:val="000000"/>
          <w:sz w:val="16"/>
          <w:szCs w:val="16"/>
          <w:lang w:val="en-US" w:eastAsia="en-US"/>
        </w:rPr>
        <w:t>Klar</w:t>
      </w:r>
      <w:proofErr w:type="spellEnd"/>
      <w:r w:rsidRPr="006E73D5">
        <w:rPr>
          <w:rFonts w:eastAsia="Calibri" w:cs="Arial"/>
          <w:color w:val="000000"/>
          <w:sz w:val="16"/>
          <w:szCs w:val="16"/>
          <w:lang w:val="en-US" w:eastAsia="en-US"/>
        </w:rPr>
        <w:t xml:space="preserve">, </w:t>
      </w:r>
      <w:proofErr w:type="spellStart"/>
      <w:r w:rsidRPr="006E73D5">
        <w:rPr>
          <w:rFonts w:eastAsia="Calibri" w:cs="Arial"/>
          <w:color w:val="000000"/>
          <w:sz w:val="16"/>
          <w:szCs w:val="16"/>
          <w:lang w:val="en-US" w:eastAsia="en-US"/>
        </w:rPr>
        <w:t>Kovi</w:t>
      </w:r>
      <w:proofErr w:type="spellEnd"/>
      <w:r w:rsidRPr="006E73D5">
        <w:rPr>
          <w:rFonts w:eastAsia="Calibri" w:cs="Arial"/>
          <w:color w:val="000000"/>
          <w:sz w:val="16"/>
          <w:szCs w:val="16"/>
          <w:lang w:val="en-US" w:eastAsia="en-US"/>
        </w:rPr>
        <w:t xml:space="preserve">, </w:t>
      </w:r>
      <w:proofErr w:type="spellStart"/>
      <w:r w:rsidRPr="006E73D5">
        <w:rPr>
          <w:rFonts w:eastAsia="Calibri" w:cs="Arial"/>
          <w:color w:val="000000"/>
          <w:sz w:val="16"/>
          <w:szCs w:val="16"/>
          <w:lang w:val="en-US" w:eastAsia="en-US"/>
        </w:rPr>
        <w:t>LazyPay</w:t>
      </w:r>
      <w:proofErr w:type="spellEnd"/>
      <w:r w:rsidRPr="006E73D5">
        <w:rPr>
          <w:rFonts w:eastAsia="Calibri" w:cs="Arial"/>
          <w:color w:val="000000"/>
          <w:sz w:val="16"/>
          <w:szCs w:val="16"/>
          <w:lang w:val="en-US" w:eastAsia="en-US"/>
        </w:rPr>
        <w:t xml:space="preserve">, </w:t>
      </w:r>
      <w:proofErr w:type="spellStart"/>
      <w:r w:rsidRPr="006E73D5">
        <w:rPr>
          <w:rFonts w:eastAsia="Calibri" w:cs="Arial"/>
          <w:color w:val="000000"/>
          <w:sz w:val="16"/>
          <w:szCs w:val="16"/>
          <w:lang w:val="en-US" w:eastAsia="en-US"/>
        </w:rPr>
        <w:t>letgo</w:t>
      </w:r>
      <w:proofErr w:type="spellEnd"/>
      <w:r w:rsidRPr="006E73D5">
        <w:rPr>
          <w:rFonts w:eastAsia="Calibri" w:cs="Arial"/>
          <w:color w:val="000000"/>
          <w:sz w:val="16"/>
          <w:szCs w:val="16"/>
          <w:lang w:val="en-US" w:eastAsia="en-US"/>
        </w:rPr>
        <w:t xml:space="preserve">, </w:t>
      </w:r>
      <w:proofErr w:type="spellStart"/>
      <w:r w:rsidRPr="006E73D5">
        <w:rPr>
          <w:rFonts w:eastAsia="Calibri" w:cs="Arial"/>
          <w:color w:val="000000"/>
          <w:sz w:val="16"/>
          <w:szCs w:val="16"/>
          <w:lang w:val="en-US" w:eastAsia="en-US"/>
        </w:rPr>
        <w:t>Luno</w:t>
      </w:r>
      <w:proofErr w:type="spellEnd"/>
      <w:r w:rsidRPr="006E73D5">
        <w:rPr>
          <w:rFonts w:eastAsia="Calibri" w:cs="Arial"/>
          <w:color w:val="000000"/>
          <w:sz w:val="16"/>
          <w:szCs w:val="16"/>
          <w:lang w:val="en-US" w:eastAsia="en-US"/>
        </w:rPr>
        <w:t xml:space="preserve">, Mensa Brands, </w:t>
      </w:r>
      <w:proofErr w:type="spellStart"/>
      <w:r w:rsidRPr="006E73D5">
        <w:rPr>
          <w:rFonts w:eastAsia="Calibri" w:cs="Arial"/>
          <w:color w:val="000000"/>
          <w:sz w:val="16"/>
          <w:szCs w:val="16"/>
          <w:lang w:val="en-US" w:eastAsia="en-US"/>
        </w:rPr>
        <w:t>Meesho</w:t>
      </w:r>
      <w:proofErr w:type="spellEnd"/>
      <w:r w:rsidRPr="006E73D5">
        <w:rPr>
          <w:rFonts w:eastAsia="Calibri" w:cs="Arial"/>
          <w:color w:val="000000"/>
          <w:sz w:val="16"/>
          <w:szCs w:val="16"/>
          <w:lang w:val="en-US" w:eastAsia="en-US"/>
        </w:rPr>
        <w:t xml:space="preserve">, </w:t>
      </w:r>
      <w:proofErr w:type="spellStart"/>
      <w:r w:rsidRPr="006E73D5">
        <w:rPr>
          <w:rFonts w:eastAsia="Calibri" w:cs="Arial"/>
          <w:color w:val="000000"/>
          <w:sz w:val="16"/>
          <w:szCs w:val="16"/>
          <w:lang w:val="en-US" w:eastAsia="en-US"/>
        </w:rPr>
        <w:t>merXu</w:t>
      </w:r>
      <w:proofErr w:type="spellEnd"/>
      <w:r w:rsidRPr="006E73D5">
        <w:rPr>
          <w:rFonts w:eastAsia="Calibri" w:cs="Arial"/>
          <w:color w:val="000000"/>
          <w:sz w:val="16"/>
          <w:szCs w:val="16"/>
          <w:lang w:val="en-US" w:eastAsia="en-US"/>
        </w:rPr>
        <w:t xml:space="preserve">, </w:t>
      </w:r>
      <w:proofErr w:type="spellStart"/>
      <w:r w:rsidRPr="006E73D5">
        <w:rPr>
          <w:rFonts w:eastAsia="Calibri" w:cs="Arial"/>
          <w:color w:val="000000"/>
          <w:sz w:val="16"/>
          <w:szCs w:val="16"/>
          <w:lang w:val="en-US" w:eastAsia="en-US"/>
        </w:rPr>
        <w:t>Movile</w:t>
      </w:r>
      <w:proofErr w:type="spellEnd"/>
      <w:r w:rsidRPr="006E73D5">
        <w:rPr>
          <w:rFonts w:eastAsia="Calibri" w:cs="Arial"/>
          <w:color w:val="000000"/>
          <w:sz w:val="16"/>
          <w:szCs w:val="16"/>
          <w:lang w:val="en-US" w:eastAsia="en-US"/>
        </w:rPr>
        <w:t xml:space="preserve">, Oda, OLX, </w:t>
      </w:r>
      <w:proofErr w:type="spellStart"/>
      <w:r w:rsidRPr="006E73D5">
        <w:rPr>
          <w:rFonts w:eastAsia="Calibri" w:cs="Arial"/>
          <w:color w:val="000000"/>
          <w:sz w:val="16"/>
          <w:szCs w:val="16"/>
          <w:lang w:val="en-US" w:eastAsia="en-US"/>
        </w:rPr>
        <w:t>Otodom</w:t>
      </w:r>
      <w:proofErr w:type="spellEnd"/>
      <w:r w:rsidRPr="006E73D5">
        <w:rPr>
          <w:rFonts w:eastAsia="Calibri" w:cs="Arial"/>
          <w:color w:val="000000"/>
          <w:sz w:val="16"/>
          <w:szCs w:val="16"/>
          <w:lang w:val="en-US" w:eastAsia="en-US"/>
        </w:rPr>
        <w:t xml:space="preserve">, OTOMOTO, </w:t>
      </w:r>
      <w:proofErr w:type="spellStart"/>
      <w:r w:rsidRPr="006E73D5">
        <w:rPr>
          <w:rFonts w:eastAsia="Calibri" w:cs="Arial"/>
          <w:color w:val="000000"/>
          <w:sz w:val="16"/>
          <w:szCs w:val="16"/>
          <w:lang w:val="en-US" w:eastAsia="en-US"/>
        </w:rPr>
        <w:t>PaySense</w:t>
      </w:r>
      <w:proofErr w:type="spellEnd"/>
      <w:r w:rsidRPr="006E73D5">
        <w:rPr>
          <w:rFonts w:eastAsia="Calibri" w:cs="Arial"/>
          <w:color w:val="000000"/>
          <w:sz w:val="16"/>
          <w:szCs w:val="16"/>
          <w:lang w:val="en-US" w:eastAsia="en-US"/>
        </w:rPr>
        <w:t xml:space="preserve">, PayU, </w:t>
      </w:r>
      <w:proofErr w:type="spellStart"/>
      <w:r w:rsidRPr="006E73D5">
        <w:rPr>
          <w:rFonts w:eastAsia="Calibri" w:cs="Arial"/>
          <w:color w:val="000000"/>
          <w:sz w:val="16"/>
          <w:szCs w:val="16"/>
          <w:lang w:val="en-US" w:eastAsia="en-US"/>
        </w:rPr>
        <w:t>Pharmeasy</w:t>
      </w:r>
      <w:proofErr w:type="spellEnd"/>
      <w:r w:rsidRPr="006E73D5">
        <w:rPr>
          <w:rFonts w:eastAsia="Calibri" w:cs="Arial"/>
          <w:color w:val="000000"/>
          <w:sz w:val="16"/>
          <w:szCs w:val="16"/>
          <w:lang w:val="en-US" w:eastAsia="en-US"/>
        </w:rPr>
        <w:t xml:space="preserve">, </w:t>
      </w:r>
      <w:proofErr w:type="spellStart"/>
      <w:r w:rsidRPr="006E73D5">
        <w:rPr>
          <w:rFonts w:eastAsia="Calibri" w:cs="Arial"/>
          <w:color w:val="000000"/>
          <w:sz w:val="16"/>
          <w:szCs w:val="16"/>
          <w:lang w:val="en-US" w:eastAsia="en-US"/>
        </w:rPr>
        <w:t>Platzi</w:t>
      </w:r>
      <w:proofErr w:type="spellEnd"/>
      <w:r w:rsidRPr="006E73D5">
        <w:rPr>
          <w:rFonts w:eastAsia="Calibri" w:cs="Arial"/>
          <w:color w:val="000000"/>
          <w:sz w:val="16"/>
          <w:szCs w:val="16"/>
          <w:lang w:val="en-US" w:eastAsia="en-US"/>
        </w:rPr>
        <w:t xml:space="preserve">, Property24, Quick Ride, Red Dot Payment, Republic, Shipper, </w:t>
      </w:r>
      <w:proofErr w:type="spellStart"/>
      <w:r w:rsidRPr="006E73D5">
        <w:rPr>
          <w:rFonts w:eastAsia="Calibri" w:cs="Arial"/>
          <w:color w:val="000000"/>
          <w:sz w:val="16"/>
          <w:szCs w:val="16"/>
          <w:lang w:val="en-US" w:eastAsia="en-US"/>
        </w:rPr>
        <w:t>ShopUp</w:t>
      </w:r>
      <w:proofErr w:type="spellEnd"/>
      <w:r w:rsidRPr="006E73D5">
        <w:rPr>
          <w:rFonts w:eastAsia="Calibri" w:cs="Arial"/>
          <w:color w:val="000000"/>
          <w:sz w:val="16"/>
          <w:szCs w:val="16"/>
          <w:lang w:val="en-US" w:eastAsia="en-US"/>
        </w:rPr>
        <w:t xml:space="preserve">, </w:t>
      </w:r>
      <w:proofErr w:type="spellStart"/>
      <w:r w:rsidRPr="006E73D5">
        <w:rPr>
          <w:rFonts w:eastAsia="Calibri" w:cs="Arial"/>
          <w:color w:val="000000"/>
          <w:sz w:val="16"/>
          <w:szCs w:val="16"/>
          <w:lang w:val="en-US" w:eastAsia="en-US"/>
        </w:rPr>
        <w:t>SoloLearn</w:t>
      </w:r>
      <w:proofErr w:type="spellEnd"/>
      <w:r w:rsidRPr="006E73D5">
        <w:rPr>
          <w:rFonts w:eastAsia="Calibri" w:cs="Arial"/>
          <w:color w:val="000000"/>
          <w:sz w:val="16"/>
          <w:szCs w:val="16"/>
          <w:lang w:val="en-US" w:eastAsia="en-US"/>
        </w:rPr>
        <w:t xml:space="preserve">, Stack Overflow, </w:t>
      </w:r>
      <w:proofErr w:type="spellStart"/>
      <w:r w:rsidRPr="006E73D5">
        <w:rPr>
          <w:rFonts w:eastAsia="Calibri" w:cs="Arial"/>
          <w:color w:val="000000"/>
          <w:sz w:val="16"/>
          <w:szCs w:val="16"/>
          <w:lang w:val="en-US" w:eastAsia="en-US"/>
        </w:rPr>
        <w:t>Standvirtual</w:t>
      </w:r>
      <w:proofErr w:type="spellEnd"/>
      <w:r w:rsidRPr="006E73D5">
        <w:rPr>
          <w:rFonts w:eastAsia="Calibri" w:cs="Arial"/>
          <w:color w:val="000000"/>
          <w:sz w:val="16"/>
          <w:szCs w:val="16"/>
          <w:lang w:val="en-US" w:eastAsia="en-US"/>
        </w:rPr>
        <w:t xml:space="preserve">, </w:t>
      </w:r>
      <w:proofErr w:type="spellStart"/>
      <w:r w:rsidRPr="006E73D5">
        <w:rPr>
          <w:rFonts w:eastAsia="Calibri" w:cs="Arial"/>
          <w:color w:val="000000"/>
          <w:sz w:val="16"/>
          <w:szCs w:val="16"/>
          <w:lang w:val="en-US" w:eastAsia="en-US"/>
        </w:rPr>
        <w:t>Superside</w:t>
      </w:r>
      <w:proofErr w:type="spellEnd"/>
      <w:r w:rsidRPr="006E73D5">
        <w:rPr>
          <w:rFonts w:eastAsia="Calibri" w:cs="Arial"/>
          <w:color w:val="000000"/>
          <w:sz w:val="16"/>
          <w:szCs w:val="16"/>
          <w:lang w:val="en-US" w:eastAsia="en-US"/>
        </w:rPr>
        <w:t xml:space="preserve">, </w:t>
      </w:r>
      <w:proofErr w:type="spellStart"/>
      <w:r w:rsidRPr="006E73D5">
        <w:rPr>
          <w:rFonts w:eastAsia="Calibri" w:cs="Arial"/>
          <w:color w:val="000000"/>
          <w:sz w:val="16"/>
          <w:szCs w:val="16"/>
          <w:lang w:val="en-US" w:eastAsia="en-US"/>
        </w:rPr>
        <w:t>Swiggy</w:t>
      </w:r>
      <w:proofErr w:type="spellEnd"/>
      <w:r w:rsidRPr="006E73D5">
        <w:rPr>
          <w:rFonts w:eastAsia="Calibri" w:cs="Arial"/>
          <w:color w:val="000000"/>
          <w:sz w:val="16"/>
          <w:szCs w:val="16"/>
          <w:lang w:val="en-US" w:eastAsia="en-US"/>
        </w:rPr>
        <w:t xml:space="preserve">, </w:t>
      </w:r>
      <w:proofErr w:type="spellStart"/>
      <w:r w:rsidRPr="006E73D5">
        <w:rPr>
          <w:rFonts w:eastAsia="Calibri" w:cs="Arial"/>
          <w:color w:val="000000"/>
          <w:sz w:val="16"/>
          <w:szCs w:val="16"/>
          <w:lang w:val="en-US" w:eastAsia="en-US"/>
        </w:rPr>
        <w:t>Thndr</w:t>
      </w:r>
      <w:proofErr w:type="spellEnd"/>
      <w:r w:rsidRPr="006E73D5">
        <w:rPr>
          <w:rFonts w:eastAsia="Calibri" w:cs="Arial"/>
          <w:color w:val="000000"/>
          <w:sz w:val="16"/>
          <w:szCs w:val="16"/>
          <w:lang w:val="en-US" w:eastAsia="en-US"/>
        </w:rPr>
        <w:t xml:space="preserve">, </w:t>
      </w:r>
      <w:proofErr w:type="spellStart"/>
      <w:r w:rsidRPr="006E73D5">
        <w:rPr>
          <w:rFonts w:eastAsia="Calibri" w:cs="Arial"/>
          <w:color w:val="000000"/>
          <w:sz w:val="16"/>
          <w:szCs w:val="16"/>
          <w:lang w:val="en-US" w:eastAsia="en-US"/>
        </w:rPr>
        <w:t>Tonik</w:t>
      </w:r>
      <w:proofErr w:type="spellEnd"/>
      <w:r w:rsidRPr="006E73D5">
        <w:rPr>
          <w:rFonts w:eastAsia="Calibri" w:cs="Arial"/>
          <w:color w:val="000000"/>
          <w:sz w:val="16"/>
          <w:szCs w:val="16"/>
          <w:lang w:val="en-US" w:eastAsia="en-US"/>
        </w:rPr>
        <w:t xml:space="preserve">, Ula, Urban Company, </w:t>
      </w:r>
      <w:proofErr w:type="spellStart"/>
      <w:r w:rsidRPr="006E73D5">
        <w:rPr>
          <w:rFonts w:eastAsia="Calibri" w:cs="Arial"/>
          <w:color w:val="000000"/>
          <w:sz w:val="16"/>
          <w:szCs w:val="16"/>
          <w:lang w:val="en-US" w:eastAsia="en-US"/>
        </w:rPr>
        <w:t>Wayflyer</w:t>
      </w:r>
      <w:proofErr w:type="spellEnd"/>
      <w:r w:rsidRPr="006E73D5">
        <w:rPr>
          <w:rFonts w:eastAsia="Calibri" w:cs="Arial"/>
          <w:color w:val="000000"/>
          <w:sz w:val="16"/>
          <w:szCs w:val="16"/>
          <w:lang w:val="en-US" w:eastAsia="en-US"/>
        </w:rPr>
        <w:t xml:space="preserve">, and </w:t>
      </w:r>
      <w:proofErr w:type="spellStart"/>
      <w:r w:rsidRPr="006E73D5">
        <w:rPr>
          <w:rFonts w:eastAsia="Calibri" w:cs="Arial"/>
          <w:color w:val="000000"/>
          <w:sz w:val="16"/>
          <w:szCs w:val="16"/>
          <w:lang w:val="en-US" w:eastAsia="en-US"/>
        </w:rPr>
        <w:t>Wolt</w:t>
      </w:r>
      <w:proofErr w:type="spellEnd"/>
      <w:r w:rsidRPr="006E73D5">
        <w:rPr>
          <w:rFonts w:eastAsia="Calibri" w:cs="Arial"/>
          <w:color w:val="000000"/>
          <w:sz w:val="16"/>
          <w:szCs w:val="16"/>
          <w:lang w:val="en-US" w:eastAsia="en-US"/>
        </w:rPr>
        <w:t>.</w:t>
      </w:r>
    </w:p>
    <w:p w14:paraId="52C2CF89" w14:textId="59F239CB" w:rsidR="00A830A8" w:rsidRPr="006E73D5" w:rsidRDefault="00A830A8" w:rsidP="006E73D5">
      <w:pPr>
        <w:suppressAutoHyphens w:val="0"/>
        <w:spacing w:after="160" w:line="256" w:lineRule="auto"/>
        <w:jc w:val="both"/>
        <w:rPr>
          <w:rFonts w:eastAsia="Calibri" w:cs="Arial"/>
          <w:color w:val="000000"/>
          <w:sz w:val="16"/>
          <w:szCs w:val="16"/>
          <w:lang w:val="en-US" w:eastAsia="en-US"/>
        </w:rPr>
      </w:pPr>
      <w:r w:rsidRPr="006E73D5">
        <w:rPr>
          <w:rFonts w:eastAsia="Calibri" w:cs="Arial"/>
          <w:color w:val="000000"/>
          <w:sz w:val="16"/>
          <w:szCs w:val="16"/>
          <w:lang w:val="en-US" w:eastAsia="en-US"/>
        </w:rPr>
        <w:t xml:space="preserve">Hundreds of millions of people have made the platforms of </w:t>
      </w:r>
      <w:proofErr w:type="spellStart"/>
      <w:r w:rsidRPr="006E73D5">
        <w:rPr>
          <w:rFonts w:eastAsia="Calibri" w:cs="Arial"/>
          <w:color w:val="000000"/>
          <w:sz w:val="16"/>
          <w:szCs w:val="16"/>
          <w:lang w:val="en-US" w:eastAsia="en-US"/>
        </w:rPr>
        <w:t>Prosus’s</w:t>
      </w:r>
      <w:proofErr w:type="spellEnd"/>
      <w:r w:rsidRPr="006E73D5">
        <w:rPr>
          <w:rFonts w:eastAsia="Calibri" w:cs="Arial"/>
          <w:color w:val="000000"/>
          <w:sz w:val="16"/>
          <w:szCs w:val="16"/>
          <w:lang w:val="en-US" w:eastAsia="en-US"/>
        </w:rPr>
        <w:t xml:space="preserve"> associates a part of their daily lives. For listed companies where we have an interest, please see: Tencent, Delivery Hero, </w:t>
      </w:r>
      <w:proofErr w:type="spellStart"/>
      <w:r w:rsidRPr="006E73D5">
        <w:rPr>
          <w:rFonts w:eastAsia="Calibri" w:cs="Arial"/>
          <w:color w:val="000000"/>
          <w:sz w:val="16"/>
          <w:szCs w:val="16"/>
          <w:lang w:val="en-US" w:eastAsia="en-US"/>
        </w:rPr>
        <w:t>Remitly</w:t>
      </w:r>
      <w:proofErr w:type="spellEnd"/>
      <w:r w:rsidRPr="006E73D5">
        <w:rPr>
          <w:rFonts w:eastAsia="Calibri" w:cs="Arial"/>
          <w:color w:val="000000"/>
          <w:sz w:val="16"/>
          <w:szCs w:val="16"/>
          <w:lang w:val="en-US" w:eastAsia="en-US"/>
        </w:rPr>
        <w:t xml:space="preserve">, Trip.com, Udemy, Skillsoft, Sinch, and </w:t>
      </w:r>
      <w:proofErr w:type="spellStart"/>
      <w:r w:rsidRPr="006E73D5">
        <w:rPr>
          <w:rFonts w:eastAsia="Calibri" w:cs="Arial"/>
          <w:color w:val="000000"/>
          <w:sz w:val="16"/>
          <w:szCs w:val="16"/>
          <w:lang w:val="en-US" w:eastAsia="en-US"/>
        </w:rPr>
        <w:t>SimilarWeb</w:t>
      </w:r>
      <w:proofErr w:type="spellEnd"/>
      <w:r w:rsidRPr="006E73D5">
        <w:rPr>
          <w:rFonts w:eastAsia="Calibri" w:cs="Arial"/>
          <w:color w:val="000000"/>
          <w:sz w:val="16"/>
          <w:szCs w:val="16"/>
          <w:lang w:val="en-US" w:eastAsia="en-US"/>
        </w:rPr>
        <w:t>.</w:t>
      </w:r>
    </w:p>
    <w:p w14:paraId="2D1DEC0E" w14:textId="714AB442" w:rsidR="00A830A8" w:rsidRPr="006E73D5" w:rsidRDefault="00A830A8" w:rsidP="006E73D5">
      <w:pPr>
        <w:suppressAutoHyphens w:val="0"/>
        <w:spacing w:after="160" w:line="256" w:lineRule="auto"/>
        <w:jc w:val="both"/>
        <w:rPr>
          <w:rFonts w:eastAsia="Calibri" w:cs="Arial"/>
          <w:color w:val="000000"/>
          <w:sz w:val="16"/>
          <w:szCs w:val="16"/>
          <w:lang w:val="en-US" w:eastAsia="en-US"/>
        </w:rPr>
      </w:pPr>
      <w:r w:rsidRPr="006E73D5">
        <w:rPr>
          <w:rFonts w:eastAsia="Calibri" w:cs="Arial"/>
          <w:color w:val="000000"/>
          <w:sz w:val="16"/>
          <w:szCs w:val="16"/>
          <w:lang w:val="en-US" w:eastAsia="en-US"/>
        </w:rPr>
        <w:t>Today, Prosus companies and associates help improve the lives of more than two billion people around the world.</w:t>
      </w:r>
    </w:p>
    <w:p w14:paraId="799A9A03" w14:textId="77777777" w:rsidR="00A830A8" w:rsidRPr="006E73D5" w:rsidRDefault="00A830A8" w:rsidP="006E73D5">
      <w:pPr>
        <w:suppressAutoHyphens w:val="0"/>
        <w:spacing w:after="160" w:line="256" w:lineRule="auto"/>
        <w:jc w:val="both"/>
        <w:rPr>
          <w:rFonts w:eastAsia="Calibri" w:cs="Arial"/>
          <w:color w:val="000000"/>
          <w:sz w:val="16"/>
          <w:szCs w:val="16"/>
          <w:lang w:val="en-US" w:eastAsia="en-US"/>
        </w:rPr>
      </w:pPr>
      <w:r w:rsidRPr="006E73D5">
        <w:rPr>
          <w:rFonts w:eastAsia="Calibri" w:cs="Arial"/>
          <w:color w:val="000000"/>
          <w:sz w:val="16"/>
          <w:szCs w:val="16"/>
          <w:lang w:val="en-US" w:eastAsia="en-US"/>
        </w:rPr>
        <w:t>Prosus has a primary listing on Euronext Amsterdam (AEX:PRX) and secondary listings on the Johannesburg Stock Exchange (XJSE:PRX) and a2X Markets (PRX.AJ). Prosus is majority-owned by Naspers.</w:t>
      </w:r>
    </w:p>
    <w:p w14:paraId="6BF8A9FA" w14:textId="23C61F37" w:rsidR="00717707" w:rsidRPr="006E73D5" w:rsidRDefault="00A830A8" w:rsidP="006E73D5">
      <w:pPr>
        <w:suppressAutoHyphens w:val="0"/>
        <w:spacing w:after="160" w:line="256" w:lineRule="auto"/>
        <w:jc w:val="both"/>
        <w:rPr>
          <w:rFonts w:eastAsia="Calibri" w:cs="Arial"/>
          <w:color w:val="000000"/>
          <w:sz w:val="16"/>
          <w:szCs w:val="16"/>
          <w:lang w:val="en-US" w:eastAsia="en-US"/>
        </w:rPr>
      </w:pPr>
      <w:r w:rsidRPr="006E73D5">
        <w:rPr>
          <w:rFonts w:eastAsia="Calibri" w:cs="Arial"/>
          <w:color w:val="000000"/>
          <w:sz w:val="16"/>
          <w:szCs w:val="16"/>
          <w:lang w:val="en-US" w:eastAsia="en-US"/>
        </w:rPr>
        <w:t>For more information, please visit www.prosus.com.</w:t>
      </w:r>
    </w:p>
    <w:p w14:paraId="7D324CF2" w14:textId="03E5178E" w:rsidR="00AC2CA0" w:rsidRPr="006E73D5" w:rsidRDefault="00C147C0" w:rsidP="006E73D5">
      <w:pPr>
        <w:suppressAutoHyphens w:val="0"/>
        <w:spacing w:after="160" w:line="256" w:lineRule="auto"/>
        <w:jc w:val="both"/>
        <w:rPr>
          <w:rFonts w:eastAsia="Calibri" w:cs="Arial"/>
          <w:b/>
          <w:bCs/>
          <w:i/>
          <w:iCs/>
          <w:color w:val="000000"/>
          <w:sz w:val="16"/>
          <w:szCs w:val="16"/>
          <w:lang w:val="en-US" w:eastAsia="en-US"/>
        </w:rPr>
      </w:pPr>
      <w:r w:rsidRPr="006E73D5">
        <w:rPr>
          <w:rFonts w:eastAsia="Calibri" w:cs="Arial"/>
          <w:b/>
          <w:bCs/>
          <w:i/>
          <w:iCs/>
          <w:color w:val="000000"/>
          <w:sz w:val="16"/>
          <w:szCs w:val="16"/>
          <w:lang w:val="en-US" w:eastAsia="en-US"/>
        </w:rPr>
        <w:t>IMPORTANT NOTICE AND DISCLAIMER</w:t>
      </w:r>
    </w:p>
    <w:p w14:paraId="48F9977E" w14:textId="34290513" w:rsidR="002D42FB" w:rsidRPr="006E73D5" w:rsidRDefault="002D42FB" w:rsidP="006E73D5">
      <w:pPr>
        <w:suppressAutoHyphens w:val="0"/>
        <w:spacing w:after="160" w:line="256" w:lineRule="auto"/>
        <w:jc w:val="both"/>
        <w:rPr>
          <w:rFonts w:eastAsia="Calibri" w:cs="Arial"/>
          <w:color w:val="000000"/>
          <w:sz w:val="16"/>
          <w:szCs w:val="16"/>
          <w:lang w:val="en-US" w:eastAsia="en-US"/>
        </w:rPr>
      </w:pPr>
      <w:r w:rsidRPr="006E73D5">
        <w:rPr>
          <w:rFonts w:eastAsia="Calibri" w:cs="Arial"/>
          <w:color w:val="000000"/>
          <w:sz w:val="16"/>
          <w:szCs w:val="16"/>
          <w:lang w:val="en-US" w:eastAsia="en-US"/>
        </w:rPr>
        <w:t xml:space="preserve">The </w:t>
      </w:r>
      <w:r w:rsidR="00636AE0" w:rsidRPr="006E73D5">
        <w:rPr>
          <w:rFonts w:eastAsia="Calibri" w:cs="Arial"/>
          <w:color w:val="000000"/>
          <w:sz w:val="16"/>
          <w:szCs w:val="16"/>
          <w:lang w:val="en-US" w:eastAsia="en-US"/>
        </w:rPr>
        <w:t xml:space="preserve">Repurchase </w:t>
      </w:r>
      <w:r w:rsidRPr="006E73D5">
        <w:rPr>
          <w:rFonts w:eastAsia="Calibri" w:cs="Arial"/>
          <w:color w:val="000000"/>
          <w:sz w:val="16"/>
          <w:szCs w:val="16"/>
          <w:lang w:val="en-US" w:eastAsia="en-US"/>
        </w:rPr>
        <w:t>Programme is being conducted in accordance with Articles 5(1) and 5(3) of Regulation (EU) No 596/2014 of the European Parliament and of the Council of 16 April 2014 on market abuse (“</w:t>
      </w:r>
      <w:r w:rsidRPr="006E73D5">
        <w:rPr>
          <w:rFonts w:eastAsia="Calibri" w:cs="Arial"/>
          <w:b/>
          <w:bCs/>
          <w:color w:val="000000"/>
          <w:sz w:val="16"/>
          <w:szCs w:val="16"/>
          <w:lang w:val="en-US" w:eastAsia="en-US"/>
        </w:rPr>
        <w:t>Market Abuse Regulation</w:t>
      </w:r>
      <w:r w:rsidRPr="006E73D5">
        <w:rPr>
          <w:rFonts w:eastAsia="Calibri" w:cs="Arial"/>
          <w:color w:val="000000"/>
          <w:sz w:val="16"/>
          <w:szCs w:val="16"/>
          <w:lang w:val="en-US" w:eastAsia="en-US"/>
        </w:rPr>
        <w:t xml:space="preserve">”) and Articles 2 to 4 of Commission Delegated Regulation (EU) 2016/1052 supplementing the Market Abuse Regulation with regard to regulatory technical standards for the conditions applicable to buy-back </w:t>
      </w:r>
      <w:proofErr w:type="spellStart"/>
      <w:r w:rsidRPr="006E73D5">
        <w:rPr>
          <w:rFonts w:eastAsia="Calibri" w:cs="Arial"/>
          <w:color w:val="000000"/>
          <w:sz w:val="16"/>
          <w:szCs w:val="16"/>
          <w:lang w:val="en-US" w:eastAsia="en-US"/>
        </w:rPr>
        <w:t>programmes</w:t>
      </w:r>
      <w:proofErr w:type="spellEnd"/>
      <w:r w:rsidRPr="006E73D5">
        <w:rPr>
          <w:rFonts w:eastAsia="Calibri" w:cs="Arial"/>
          <w:color w:val="000000"/>
          <w:sz w:val="16"/>
          <w:szCs w:val="16"/>
          <w:lang w:val="en-US" w:eastAsia="en-US"/>
        </w:rPr>
        <w:t xml:space="preserve"> and </w:t>
      </w:r>
      <w:proofErr w:type="spellStart"/>
      <w:r w:rsidRPr="006E73D5">
        <w:rPr>
          <w:rFonts w:eastAsia="Calibri" w:cs="Arial"/>
          <w:color w:val="000000"/>
          <w:sz w:val="16"/>
          <w:szCs w:val="16"/>
          <w:lang w:val="en-US" w:eastAsia="en-US"/>
        </w:rPr>
        <w:t>stabilisation</w:t>
      </w:r>
      <w:proofErr w:type="spellEnd"/>
      <w:r w:rsidRPr="006E73D5">
        <w:rPr>
          <w:rFonts w:eastAsia="Calibri" w:cs="Arial"/>
          <w:color w:val="000000"/>
          <w:sz w:val="16"/>
          <w:szCs w:val="16"/>
          <w:lang w:val="en-US" w:eastAsia="en-US"/>
        </w:rPr>
        <w:t xml:space="preserve"> measures (the “</w:t>
      </w:r>
      <w:r w:rsidRPr="006E73D5">
        <w:rPr>
          <w:rFonts w:eastAsia="Calibri" w:cs="Arial"/>
          <w:b/>
          <w:bCs/>
          <w:color w:val="000000"/>
          <w:sz w:val="16"/>
          <w:szCs w:val="16"/>
          <w:lang w:val="en-US" w:eastAsia="en-US"/>
        </w:rPr>
        <w:t>Delegated Regulation</w:t>
      </w:r>
      <w:r w:rsidRPr="006E73D5">
        <w:rPr>
          <w:rFonts w:eastAsia="Calibri" w:cs="Arial"/>
          <w:color w:val="000000"/>
          <w:sz w:val="16"/>
          <w:szCs w:val="16"/>
          <w:lang w:val="en-US" w:eastAsia="en-US"/>
        </w:rPr>
        <w:t xml:space="preserve">”). This document is issued in connection with the disclosure and reporting obligation set out in Article 2(1) of the Delegated Regulation. </w:t>
      </w:r>
    </w:p>
    <w:p w14:paraId="2A358980" w14:textId="77777777" w:rsidR="002D42FB" w:rsidRPr="006E73D5" w:rsidRDefault="002D42FB" w:rsidP="006E73D5">
      <w:pPr>
        <w:suppressAutoHyphens w:val="0"/>
        <w:spacing w:after="160" w:line="256" w:lineRule="auto"/>
        <w:jc w:val="both"/>
        <w:rPr>
          <w:rFonts w:eastAsia="Calibri" w:cs="Arial"/>
          <w:color w:val="000000"/>
          <w:sz w:val="16"/>
          <w:szCs w:val="16"/>
          <w:lang w:val="en-US" w:eastAsia="en-US"/>
        </w:rPr>
      </w:pPr>
      <w:r w:rsidRPr="006E73D5">
        <w:rPr>
          <w:rFonts w:eastAsia="Calibri" w:cs="Arial"/>
          <w:color w:val="000000"/>
          <w:sz w:val="16"/>
          <w:szCs w:val="16"/>
          <w:lang w:val="en-US" w:eastAsia="en-US"/>
        </w:rPr>
        <w:t>This document contains information that qualifies as inside information within the meaning of Article 7(1) of the Market Abuse Regulation.</w:t>
      </w:r>
    </w:p>
    <w:p w14:paraId="0797A135" w14:textId="4F16B822" w:rsidR="002D42FB" w:rsidRPr="006E73D5" w:rsidRDefault="002D42FB" w:rsidP="006E73D5">
      <w:pPr>
        <w:suppressAutoHyphens w:val="0"/>
        <w:spacing w:after="160" w:line="256" w:lineRule="auto"/>
        <w:jc w:val="both"/>
        <w:rPr>
          <w:rFonts w:eastAsia="Calibri" w:cs="Arial"/>
          <w:color w:val="000000"/>
          <w:sz w:val="16"/>
          <w:szCs w:val="16"/>
          <w:lang w:val="en-US" w:eastAsia="en-US"/>
        </w:rPr>
      </w:pPr>
      <w:r w:rsidRPr="006E73D5">
        <w:rPr>
          <w:rFonts w:eastAsia="Calibri" w:cs="Arial"/>
          <w:color w:val="000000"/>
          <w:sz w:val="16"/>
          <w:szCs w:val="16"/>
          <w:lang w:val="en-US" w:eastAsia="en-US"/>
        </w:rPr>
        <w:t xml:space="preserve">The Naspers Board and the Prosus Board reserve the right, in their discretion, to not proceed with the </w:t>
      </w:r>
      <w:r w:rsidR="00345288" w:rsidRPr="006E73D5">
        <w:rPr>
          <w:rFonts w:eastAsia="Calibri" w:cs="Arial"/>
          <w:color w:val="000000"/>
          <w:sz w:val="16"/>
          <w:szCs w:val="16"/>
          <w:lang w:val="en-US" w:eastAsia="en-US"/>
        </w:rPr>
        <w:t>Repurchase</w:t>
      </w:r>
      <w:r w:rsidRPr="006E73D5">
        <w:rPr>
          <w:rFonts w:eastAsia="Calibri" w:cs="Arial"/>
          <w:color w:val="000000"/>
          <w:sz w:val="16"/>
          <w:szCs w:val="16"/>
          <w:lang w:val="en-US" w:eastAsia="en-US"/>
        </w:rPr>
        <w:t xml:space="preserve"> Programme and/or the transactions envisaged in this announcement and/or to </w:t>
      </w:r>
      <w:r w:rsidR="00345288" w:rsidRPr="006E73D5">
        <w:rPr>
          <w:rFonts w:eastAsia="Calibri" w:cs="Arial"/>
          <w:color w:val="000000"/>
          <w:sz w:val="16"/>
          <w:szCs w:val="16"/>
          <w:lang w:val="en-US" w:eastAsia="en-US"/>
        </w:rPr>
        <w:t>stop the Repurchase Programme and/or the transactions envisaged in this announcement (or any component thereof) at any time.</w:t>
      </w:r>
    </w:p>
    <w:p w14:paraId="62E8CD56" w14:textId="5686AC95" w:rsidR="002D42FB" w:rsidRPr="006E73D5" w:rsidRDefault="002D42FB" w:rsidP="006E73D5">
      <w:pPr>
        <w:suppressAutoHyphens w:val="0"/>
        <w:spacing w:after="160" w:line="256" w:lineRule="auto"/>
        <w:jc w:val="both"/>
        <w:rPr>
          <w:rFonts w:eastAsia="Calibri" w:cs="Arial"/>
          <w:color w:val="000000"/>
          <w:sz w:val="16"/>
          <w:szCs w:val="16"/>
          <w:lang w:val="en-US" w:eastAsia="en-US"/>
        </w:rPr>
      </w:pPr>
      <w:r w:rsidRPr="006E73D5">
        <w:rPr>
          <w:rFonts w:eastAsia="Calibri" w:cs="Arial"/>
          <w:color w:val="000000"/>
          <w:sz w:val="16"/>
          <w:szCs w:val="16"/>
          <w:lang w:val="en-US" w:eastAsia="en-US"/>
        </w:rPr>
        <w:t>This announcement does not constitute, or form part of, an offer or any solicitation of an offer for securities in any jurisdiction.</w:t>
      </w:r>
    </w:p>
    <w:p w14:paraId="181A5448" w14:textId="0EC2E810" w:rsidR="002D42FB" w:rsidRPr="006E73D5" w:rsidRDefault="002D42FB" w:rsidP="006E73D5">
      <w:pPr>
        <w:suppressAutoHyphens w:val="0"/>
        <w:spacing w:after="160" w:line="256" w:lineRule="auto"/>
        <w:jc w:val="both"/>
        <w:rPr>
          <w:rFonts w:eastAsia="Calibri" w:cs="Arial"/>
          <w:color w:val="000000"/>
          <w:sz w:val="16"/>
          <w:szCs w:val="16"/>
          <w:lang w:val="en-US" w:eastAsia="en-US"/>
        </w:rPr>
      </w:pPr>
      <w:r w:rsidRPr="006E73D5">
        <w:rPr>
          <w:rFonts w:eastAsia="Calibri" w:cs="Arial"/>
          <w:color w:val="000000"/>
          <w:sz w:val="16"/>
          <w:szCs w:val="16"/>
          <w:lang w:val="en-US" w:eastAsia="en-US"/>
        </w:rPr>
        <w:t>The information contained in this announcement may contain forward-looking statements, estimates and projections. Forward-looking statements involve all matters that are not historical and may be identified by the words “anticipate”</w:t>
      </w:r>
      <w:proofErr w:type="gramStart"/>
      <w:r w:rsidRPr="006E73D5">
        <w:rPr>
          <w:rFonts w:eastAsia="Calibri" w:cs="Arial"/>
          <w:color w:val="000000"/>
          <w:sz w:val="16"/>
          <w:szCs w:val="16"/>
          <w:lang w:val="en-US" w:eastAsia="en-US"/>
        </w:rPr>
        <w:t>, ”believe</w:t>
      </w:r>
      <w:proofErr w:type="gramEnd"/>
      <w:r w:rsidRPr="006E73D5">
        <w:rPr>
          <w:rFonts w:eastAsia="Calibri" w:cs="Arial"/>
          <w:color w:val="000000"/>
          <w:sz w:val="16"/>
          <w:szCs w:val="16"/>
          <w:lang w:val="en-US" w:eastAsia="en-US"/>
        </w:rPr>
        <w:t xml:space="preserve">”, ”estimate”, ”expect”, ”intend”, ”may”, ”should”, ”will”, ”would” and similar expressions or their negatives, but the absence of these words does not necessarily mean that a statement is not forward-looking. These statements reflect </w:t>
      </w:r>
      <w:r w:rsidR="0088215A" w:rsidRPr="006E73D5">
        <w:rPr>
          <w:rFonts w:eastAsia="Calibri" w:cs="Arial"/>
          <w:color w:val="000000"/>
          <w:sz w:val="16"/>
          <w:szCs w:val="16"/>
          <w:lang w:val="en-US" w:eastAsia="en-US"/>
        </w:rPr>
        <w:t xml:space="preserve">Naspers's and </w:t>
      </w:r>
      <w:proofErr w:type="spellStart"/>
      <w:r w:rsidRPr="006E73D5">
        <w:rPr>
          <w:rFonts w:eastAsia="Calibri" w:cs="Arial"/>
          <w:color w:val="000000"/>
          <w:sz w:val="16"/>
          <w:szCs w:val="16"/>
          <w:lang w:val="en-US" w:eastAsia="en-US"/>
        </w:rPr>
        <w:t>Prosus’s</w:t>
      </w:r>
      <w:proofErr w:type="spellEnd"/>
      <w:r w:rsidRPr="006E73D5">
        <w:rPr>
          <w:rFonts w:eastAsia="Calibri" w:cs="Arial"/>
          <w:color w:val="000000"/>
          <w:sz w:val="16"/>
          <w:szCs w:val="16"/>
          <w:lang w:val="en-US" w:eastAsia="en-US"/>
        </w:rPr>
        <w:t xml:space="preserve"> intentions, </w:t>
      </w:r>
      <w:proofErr w:type="gramStart"/>
      <w:r w:rsidRPr="006E73D5">
        <w:rPr>
          <w:rFonts w:eastAsia="Calibri" w:cs="Arial"/>
          <w:color w:val="000000"/>
          <w:sz w:val="16"/>
          <w:szCs w:val="16"/>
          <w:lang w:val="en-US" w:eastAsia="en-US"/>
        </w:rPr>
        <w:t>beliefs</w:t>
      </w:r>
      <w:proofErr w:type="gramEnd"/>
      <w:r w:rsidRPr="006E73D5">
        <w:rPr>
          <w:rFonts w:eastAsia="Calibri" w:cs="Arial"/>
          <w:color w:val="000000"/>
          <w:sz w:val="16"/>
          <w:szCs w:val="16"/>
          <w:lang w:val="en-US" w:eastAsia="en-US"/>
        </w:rPr>
        <w:t xml:space="preserve"> or current expectations, involve elements of subjective judgement and analysis and are based upon the best judgement of </w:t>
      </w:r>
      <w:r w:rsidR="00E84891" w:rsidRPr="006E73D5">
        <w:rPr>
          <w:rFonts w:eastAsia="Calibri" w:cs="Arial"/>
          <w:color w:val="000000"/>
          <w:sz w:val="16"/>
          <w:szCs w:val="16"/>
          <w:lang w:val="en-US" w:eastAsia="en-US"/>
        </w:rPr>
        <w:t xml:space="preserve">Naspers and </w:t>
      </w:r>
      <w:r w:rsidRPr="006E73D5">
        <w:rPr>
          <w:rFonts w:eastAsia="Calibri" w:cs="Arial"/>
          <w:color w:val="000000"/>
          <w:sz w:val="16"/>
          <w:szCs w:val="16"/>
          <w:lang w:val="en-US" w:eastAsia="en-US"/>
        </w:rPr>
        <w:t xml:space="preserve">Prosus as of the date of this announcement, but could prove to be wrong. These statements are subject to change without notice and are based on </w:t>
      </w:r>
      <w:proofErr w:type="gramStart"/>
      <w:r w:rsidRPr="006E73D5">
        <w:rPr>
          <w:rFonts w:eastAsia="Calibri" w:cs="Arial"/>
          <w:color w:val="000000"/>
          <w:sz w:val="16"/>
          <w:szCs w:val="16"/>
          <w:lang w:val="en-US" w:eastAsia="en-US"/>
        </w:rPr>
        <w:t>a number of</w:t>
      </w:r>
      <w:proofErr w:type="gramEnd"/>
      <w:r w:rsidRPr="006E73D5">
        <w:rPr>
          <w:rFonts w:eastAsia="Calibri" w:cs="Arial"/>
          <w:color w:val="000000"/>
          <w:sz w:val="16"/>
          <w:szCs w:val="16"/>
          <w:lang w:val="en-US" w:eastAsia="en-US"/>
        </w:rPr>
        <w:t xml:space="preserve"> assumptions and entail known and unknown risks and uncertainties. Therefore, you should not rely on these forward-looking statements as a prediction of actual results. </w:t>
      </w:r>
    </w:p>
    <w:p w14:paraId="4520012F" w14:textId="383661BE" w:rsidR="002D42FB" w:rsidRPr="006E73D5" w:rsidRDefault="002D42FB" w:rsidP="006E73D5">
      <w:pPr>
        <w:suppressAutoHyphens w:val="0"/>
        <w:spacing w:after="160" w:line="256" w:lineRule="auto"/>
        <w:jc w:val="both"/>
        <w:rPr>
          <w:rFonts w:eastAsia="Calibri" w:cs="Arial"/>
          <w:color w:val="000000"/>
          <w:sz w:val="16"/>
          <w:szCs w:val="16"/>
          <w:lang w:val="en-US" w:eastAsia="en-US"/>
        </w:rPr>
      </w:pPr>
      <w:r w:rsidRPr="006E73D5">
        <w:rPr>
          <w:rFonts w:eastAsia="Calibri" w:cs="Arial"/>
          <w:color w:val="000000"/>
          <w:sz w:val="16"/>
          <w:szCs w:val="16"/>
          <w:lang w:val="en-US" w:eastAsia="en-US"/>
        </w:rPr>
        <w:t xml:space="preserve">Any forward-looking statements are made only as of the date of this announcement and neither </w:t>
      </w:r>
      <w:r w:rsidR="00E84891" w:rsidRPr="006E73D5">
        <w:rPr>
          <w:rFonts w:eastAsia="Calibri" w:cs="Arial"/>
          <w:color w:val="000000"/>
          <w:sz w:val="16"/>
          <w:szCs w:val="16"/>
          <w:lang w:val="en-US" w:eastAsia="en-US"/>
        </w:rPr>
        <w:t xml:space="preserve">Naspers and </w:t>
      </w:r>
      <w:r w:rsidRPr="006E73D5">
        <w:rPr>
          <w:rFonts w:eastAsia="Calibri" w:cs="Arial"/>
          <w:color w:val="000000"/>
          <w:sz w:val="16"/>
          <w:szCs w:val="16"/>
          <w:lang w:val="en-US" w:eastAsia="en-US"/>
        </w:rPr>
        <w:t xml:space="preserve">Prosus nor any other person gives any undertaking, or is under any obligation, to update these forward-looking statements for events or circumstances that occur subsequent to the date of this announcement or to update or keep current any of the information contained herein, any changes in assumptions or changes in factors affecting these statements and this announcement is not a representation by </w:t>
      </w:r>
      <w:r w:rsidR="00E84891" w:rsidRPr="006E73D5">
        <w:rPr>
          <w:rFonts w:eastAsia="Calibri" w:cs="Arial"/>
          <w:color w:val="000000"/>
          <w:sz w:val="16"/>
          <w:szCs w:val="16"/>
          <w:lang w:val="en-US" w:eastAsia="en-US"/>
        </w:rPr>
        <w:t xml:space="preserve">Naspers, </w:t>
      </w:r>
      <w:r w:rsidRPr="006E73D5">
        <w:rPr>
          <w:rFonts w:eastAsia="Calibri" w:cs="Arial"/>
          <w:color w:val="000000"/>
          <w:sz w:val="16"/>
          <w:szCs w:val="16"/>
          <w:lang w:val="en-US" w:eastAsia="en-US"/>
        </w:rPr>
        <w:t>Prosus or any other person that they will do so, except to the extent required by law.</w:t>
      </w:r>
    </w:p>
    <w:p w14:paraId="7B9E6E9E" w14:textId="17418E37" w:rsidR="000544F1" w:rsidRPr="00C147C0" w:rsidRDefault="000544F1" w:rsidP="002D42FB">
      <w:pPr>
        <w:spacing w:after="240"/>
        <w:jc w:val="both"/>
        <w:rPr>
          <w:rFonts w:ascii="Verdana" w:hAnsi="Verdana"/>
          <w:i/>
          <w:iCs/>
          <w:sz w:val="18"/>
          <w:szCs w:val="18"/>
        </w:rPr>
      </w:pPr>
    </w:p>
    <w:sectPr w:rsidR="000544F1" w:rsidRPr="00C147C0">
      <w:headerReference w:type="even" r:id="rId16"/>
      <w:headerReference w:type="default" r:id="rId17"/>
      <w:footerReference w:type="even" r:id="rId18"/>
      <w:footerReference w:type="default" r:id="rId19"/>
      <w:headerReference w:type="first" r:id="rId20"/>
      <w:footerReference w:type="first" r:id="rId21"/>
      <w:pgSz w:w="11910" w:h="16840"/>
      <w:pgMar w:top="1040" w:right="1000" w:bottom="280" w:left="1280" w:header="573" w:footer="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5D149E" w14:textId="77777777" w:rsidR="00CA499D" w:rsidRDefault="00CA499D">
      <w:r>
        <w:separator/>
      </w:r>
    </w:p>
  </w:endnote>
  <w:endnote w:type="continuationSeparator" w:id="0">
    <w:p w14:paraId="43DAF43E" w14:textId="77777777" w:rsidR="00CA499D" w:rsidRDefault="00CA499D">
      <w:r>
        <w:continuationSeparator/>
      </w:r>
    </w:p>
  </w:endnote>
  <w:endnote w:type="continuationNotice" w:id="1">
    <w:p w14:paraId="372EEB11" w14:textId="77777777" w:rsidR="00CA499D" w:rsidRDefault="00CA499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altName w:val="Arial"/>
    <w:panose1 w:val="020B0704020202020204"/>
    <w:charset w:val="00"/>
    <w:family w:val="auto"/>
    <w:pitch w:val="variable"/>
    <w:sig w:usb0="00000003" w:usb1="00000000" w:usb2="00000000" w:usb3="00000000" w:csb0="00000001" w:csb1="00000000"/>
  </w:font>
  <w:font w:name="MS PGothic">
    <w:panose1 w:val="020B0600070205080204"/>
    <w:charset w:val="80"/>
    <w:family w:val="swiss"/>
    <w:pitch w:val="variable"/>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16C521" w14:textId="77777777" w:rsidR="00E90C8B" w:rsidRDefault="00E90C8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67538F" w14:textId="77777777" w:rsidR="00E90C8B" w:rsidRDefault="00E90C8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A32952" w14:textId="77777777" w:rsidR="00E90C8B" w:rsidRDefault="00E90C8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9E9186" w14:textId="77777777" w:rsidR="00CA499D" w:rsidRDefault="00CA499D">
      <w:r>
        <w:separator/>
      </w:r>
    </w:p>
  </w:footnote>
  <w:footnote w:type="continuationSeparator" w:id="0">
    <w:p w14:paraId="56E92D1B" w14:textId="77777777" w:rsidR="00CA499D" w:rsidRDefault="00CA499D">
      <w:r>
        <w:continuationSeparator/>
      </w:r>
    </w:p>
  </w:footnote>
  <w:footnote w:type="continuationNotice" w:id="1">
    <w:p w14:paraId="67AE4252" w14:textId="77777777" w:rsidR="00CA499D" w:rsidRDefault="00CA499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5EDF69" w14:textId="77777777" w:rsidR="00E90C8B" w:rsidRDefault="00E90C8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842A9D" w14:textId="13626235" w:rsidR="00E90C8B" w:rsidRDefault="00E90C8B">
    <w:pPr>
      <w:pStyle w:val="BodyText"/>
      <w:kinsoku w:val="0"/>
      <w:overflowPunct w:val="0"/>
      <w:spacing w:line="14" w:lineRule="auto"/>
      <w:rPr>
        <w:rFonts w:ascii="Times New Roman" w:hAnsi="Times New Roman"/>
      </w:rPr>
    </w:pPr>
    <w:r>
      <w:rPr>
        <w:noProof/>
        <w:lang w:val="en-US" w:eastAsia="en-US"/>
      </w:rPr>
      <mc:AlternateContent>
        <mc:Choice Requires="wps">
          <w:drawing>
            <wp:anchor distT="0" distB="0" distL="114300" distR="114300" simplePos="0" relativeHeight="251658240" behindDoc="1" locked="0" layoutInCell="0" allowOverlap="1" wp14:anchorId="2E7AD25F" wp14:editId="26D34DF4">
              <wp:simplePos x="0" y="0"/>
              <wp:positionH relativeFrom="page">
                <wp:posOffset>6661785</wp:posOffset>
              </wp:positionH>
              <wp:positionV relativeFrom="page">
                <wp:posOffset>351155</wp:posOffset>
              </wp:positionV>
              <wp:extent cx="207010" cy="18224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7010" cy="182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7F5677" w14:textId="30F1EAC9" w:rsidR="00E90C8B" w:rsidRDefault="00E90C8B">
                          <w:pPr>
                            <w:pStyle w:val="BodyText"/>
                            <w:kinsoku w:val="0"/>
                            <w:overflowPunct w:val="0"/>
                            <w:spacing w:before="13"/>
                            <w:ind w:left="40"/>
                            <w:rPr>
                              <w:rFonts w:cs="Arial"/>
                              <w:sz w:val="22"/>
                              <w:szCs w:val="22"/>
                            </w:rPr>
                          </w:pPr>
                          <w:r>
                            <w:rPr>
                              <w:rFonts w:cs="Arial"/>
                              <w:sz w:val="22"/>
                              <w:szCs w:val="22"/>
                            </w:rPr>
                            <w:fldChar w:fldCharType="begin"/>
                          </w:r>
                          <w:r>
                            <w:rPr>
                              <w:rFonts w:cs="Arial"/>
                              <w:sz w:val="22"/>
                              <w:szCs w:val="22"/>
                            </w:rPr>
                            <w:instrText xml:space="preserve"> PAGE </w:instrText>
                          </w:r>
                          <w:r>
                            <w:rPr>
                              <w:rFonts w:cs="Arial"/>
                              <w:sz w:val="22"/>
                              <w:szCs w:val="22"/>
                            </w:rPr>
                            <w:fldChar w:fldCharType="separate"/>
                          </w:r>
                          <w:r>
                            <w:rPr>
                              <w:rFonts w:cs="Arial"/>
                              <w:noProof/>
                              <w:sz w:val="22"/>
                              <w:szCs w:val="22"/>
                            </w:rPr>
                            <w:t>2</w:t>
                          </w:r>
                          <w:r>
                            <w:rPr>
                              <w:rFonts w:cs="Arial"/>
                              <w:sz w:val="22"/>
                              <w:szCs w:val="22"/>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E7AD25F" id="_x0000_t202" coordsize="21600,21600" o:spt="202" path="m,l,21600r21600,l21600,xe">
              <v:stroke joinstyle="miter"/>
              <v:path gradientshapeok="t" o:connecttype="rect"/>
            </v:shapetype>
            <v:shape id="Text Box 1" o:spid="_x0000_s1026" type="#_x0000_t202" style="position:absolute;margin-left:524.55pt;margin-top:27.65pt;width:16.3pt;height:14.3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" o:allowincell="f" filled="f" stroked="f">
              <v:textbox inset="0,0,0,0">
                <w:txbxContent>
                  <w:p w14:paraId="487F5677" w14:textId="30F1EAC9" w:rsidR="00E90C8B" w:rsidRDefault="00E90C8B">
                    <w:pPr>
                      <w:pStyle w:val="BodyText"/>
                      <w:kinsoku w:val="0"/>
                      <w:overflowPunct w:val="0"/>
                      <w:spacing w:before="13"/>
                      <w:ind w:left="40"/>
                      <w:rPr>
                        <w:rFonts w:cs="Arial"/>
                        <w:sz w:val="22"/>
                        <w:szCs w:val="22"/>
                      </w:rPr>
                    </w:pPr>
                    <w:r>
                      <w:rPr>
                        <w:rFonts w:cs="Arial"/>
                        <w:sz w:val="22"/>
                        <w:szCs w:val="22"/>
                      </w:rPr>
                      <w:fldChar w:fldCharType="begin"/>
                    </w:r>
                    <w:r>
                      <w:rPr>
                        <w:rFonts w:cs="Arial"/>
                        <w:sz w:val="22"/>
                        <w:szCs w:val="22"/>
                      </w:rPr>
                      <w:instrText xml:space="preserve"> PAGE </w:instrText>
                    </w:r>
                    <w:r>
                      <w:rPr>
                        <w:rFonts w:cs="Arial"/>
                        <w:sz w:val="22"/>
                        <w:szCs w:val="22"/>
                      </w:rPr>
                      <w:fldChar w:fldCharType="separate"/>
                    </w:r>
                    <w:r>
                      <w:rPr>
                        <w:rFonts w:cs="Arial"/>
                        <w:noProof/>
                        <w:sz w:val="22"/>
                        <w:szCs w:val="22"/>
                      </w:rPr>
                      <w:t>2</w:t>
                    </w:r>
                    <w:r>
                      <w:rPr>
                        <w:rFonts w:cs="Arial"/>
                        <w:sz w:val="22"/>
                        <w:szCs w:val="22"/>
                      </w:rPr>
                      <w:fldChar w:fldCharType="end"/>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3A5378" w14:textId="77777777" w:rsidR="00E90C8B" w:rsidRDefault="00E90C8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DA8831B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86C84B9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2C5E610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A00153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952702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3B64EA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B02542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C48AA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63EEAB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3E4C4A6"/>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F"/>
    <w:multiLevelType w:val="hybridMultilevel"/>
    <w:tmpl w:val="CB90E3B0"/>
    <w:lvl w:ilvl="0" w:tplc="7AA23A16">
      <w:start w:val="1"/>
      <w:numFmt w:val="lowerLetter"/>
      <w:lvlText w:val="(%1)"/>
      <w:lvlJc w:val="left"/>
      <w:pPr>
        <w:widowControl w:val="0"/>
        <w:tabs>
          <w:tab w:val="num" w:pos="1260"/>
        </w:tabs>
        <w:autoSpaceDE w:val="0"/>
        <w:autoSpaceDN w:val="0"/>
        <w:adjustRightInd w:val="0"/>
        <w:ind w:left="1260" w:hanging="720"/>
      </w:pPr>
      <w:rPr>
        <w:rFonts w:ascii="Times New Roman" w:hAnsi="Times New Roman" w:cs="Times New Roman"/>
        <w:sz w:val="20"/>
        <w:szCs w:val="20"/>
      </w:rPr>
    </w:lvl>
    <w:lvl w:ilvl="1" w:tplc="FFFFFFFF">
      <w:start w:val="1"/>
      <w:numFmt w:val="lowerLetter"/>
      <w:lvlText w:val="%2."/>
      <w:lvlJc w:val="left"/>
      <w:pPr>
        <w:widowControl w:val="0"/>
        <w:tabs>
          <w:tab w:val="num" w:pos="1620"/>
        </w:tabs>
        <w:autoSpaceDE w:val="0"/>
        <w:autoSpaceDN w:val="0"/>
        <w:adjustRightInd w:val="0"/>
        <w:ind w:left="1620" w:hanging="360"/>
      </w:pPr>
      <w:rPr>
        <w:rFonts w:ascii="Times New Roman" w:hAnsi="Times New Roman" w:cs="Times New Roman"/>
        <w:sz w:val="24"/>
        <w:szCs w:val="24"/>
      </w:rPr>
    </w:lvl>
    <w:lvl w:ilvl="2" w:tplc="FFFFFFFF">
      <w:start w:val="1"/>
      <w:numFmt w:val="lowerRoman"/>
      <w:lvlText w:val="%3."/>
      <w:lvlJc w:val="right"/>
      <w:pPr>
        <w:widowControl w:val="0"/>
        <w:tabs>
          <w:tab w:val="num" w:pos="2340"/>
        </w:tabs>
        <w:autoSpaceDE w:val="0"/>
        <w:autoSpaceDN w:val="0"/>
        <w:adjustRightInd w:val="0"/>
        <w:ind w:left="2340" w:hanging="180"/>
      </w:pPr>
      <w:rPr>
        <w:rFonts w:ascii="Times New Roman" w:hAnsi="Times New Roman" w:cs="Times New Roman"/>
        <w:sz w:val="24"/>
        <w:szCs w:val="24"/>
      </w:rPr>
    </w:lvl>
    <w:lvl w:ilvl="3" w:tplc="FFFFFFFF">
      <w:start w:val="1"/>
      <w:numFmt w:val="decimal"/>
      <w:lvlText w:val="%4."/>
      <w:lvlJc w:val="left"/>
      <w:pPr>
        <w:widowControl w:val="0"/>
        <w:tabs>
          <w:tab w:val="num" w:pos="3060"/>
        </w:tabs>
        <w:autoSpaceDE w:val="0"/>
        <w:autoSpaceDN w:val="0"/>
        <w:adjustRightInd w:val="0"/>
        <w:ind w:left="3060" w:hanging="360"/>
      </w:pPr>
      <w:rPr>
        <w:rFonts w:ascii="Times New Roman" w:hAnsi="Times New Roman" w:cs="Times New Roman"/>
        <w:sz w:val="24"/>
        <w:szCs w:val="24"/>
      </w:rPr>
    </w:lvl>
    <w:lvl w:ilvl="4" w:tplc="FFFFFFFF">
      <w:start w:val="1"/>
      <w:numFmt w:val="lowerLetter"/>
      <w:lvlText w:val="%5."/>
      <w:lvlJc w:val="left"/>
      <w:pPr>
        <w:widowControl w:val="0"/>
        <w:tabs>
          <w:tab w:val="num" w:pos="3780"/>
        </w:tabs>
        <w:autoSpaceDE w:val="0"/>
        <w:autoSpaceDN w:val="0"/>
        <w:adjustRightInd w:val="0"/>
        <w:ind w:left="3780" w:hanging="360"/>
      </w:pPr>
      <w:rPr>
        <w:rFonts w:ascii="Times New Roman" w:hAnsi="Times New Roman" w:cs="Times New Roman"/>
        <w:sz w:val="24"/>
        <w:szCs w:val="24"/>
      </w:rPr>
    </w:lvl>
    <w:lvl w:ilvl="5" w:tplc="FFFFFFFF">
      <w:start w:val="1"/>
      <w:numFmt w:val="lowerRoman"/>
      <w:lvlText w:val="%6."/>
      <w:lvlJc w:val="right"/>
      <w:pPr>
        <w:widowControl w:val="0"/>
        <w:tabs>
          <w:tab w:val="num" w:pos="4500"/>
        </w:tabs>
        <w:autoSpaceDE w:val="0"/>
        <w:autoSpaceDN w:val="0"/>
        <w:adjustRightInd w:val="0"/>
        <w:ind w:left="4500" w:hanging="180"/>
      </w:pPr>
      <w:rPr>
        <w:rFonts w:ascii="Times New Roman" w:hAnsi="Times New Roman" w:cs="Times New Roman"/>
        <w:sz w:val="24"/>
        <w:szCs w:val="24"/>
      </w:rPr>
    </w:lvl>
    <w:lvl w:ilvl="6" w:tplc="FFFFFFFF">
      <w:start w:val="1"/>
      <w:numFmt w:val="decimal"/>
      <w:lvlText w:val="%7."/>
      <w:lvlJc w:val="left"/>
      <w:pPr>
        <w:widowControl w:val="0"/>
        <w:tabs>
          <w:tab w:val="num" w:pos="5220"/>
        </w:tabs>
        <w:autoSpaceDE w:val="0"/>
        <w:autoSpaceDN w:val="0"/>
        <w:adjustRightInd w:val="0"/>
        <w:ind w:left="5220" w:hanging="360"/>
      </w:pPr>
      <w:rPr>
        <w:rFonts w:ascii="Times New Roman" w:hAnsi="Times New Roman" w:cs="Times New Roman"/>
        <w:sz w:val="24"/>
        <w:szCs w:val="24"/>
      </w:rPr>
    </w:lvl>
    <w:lvl w:ilvl="7" w:tplc="FFFFFFFF">
      <w:start w:val="1"/>
      <w:numFmt w:val="lowerLetter"/>
      <w:lvlText w:val="%8."/>
      <w:lvlJc w:val="left"/>
      <w:pPr>
        <w:widowControl w:val="0"/>
        <w:tabs>
          <w:tab w:val="num" w:pos="5940"/>
        </w:tabs>
        <w:autoSpaceDE w:val="0"/>
        <w:autoSpaceDN w:val="0"/>
        <w:adjustRightInd w:val="0"/>
        <w:ind w:left="5940" w:hanging="360"/>
      </w:pPr>
      <w:rPr>
        <w:rFonts w:ascii="Times New Roman" w:hAnsi="Times New Roman" w:cs="Times New Roman"/>
        <w:sz w:val="24"/>
        <w:szCs w:val="24"/>
      </w:rPr>
    </w:lvl>
    <w:lvl w:ilvl="8" w:tplc="FFFFFFFF">
      <w:start w:val="1"/>
      <w:numFmt w:val="lowerRoman"/>
      <w:lvlText w:val="%9."/>
      <w:lvlJc w:val="right"/>
      <w:pPr>
        <w:widowControl w:val="0"/>
        <w:tabs>
          <w:tab w:val="num" w:pos="6660"/>
        </w:tabs>
        <w:autoSpaceDE w:val="0"/>
        <w:autoSpaceDN w:val="0"/>
        <w:adjustRightInd w:val="0"/>
        <w:ind w:left="6660" w:hanging="180"/>
      </w:pPr>
      <w:rPr>
        <w:rFonts w:ascii="Times New Roman" w:hAnsi="Times New Roman" w:cs="Times New Roman"/>
        <w:sz w:val="24"/>
        <w:szCs w:val="24"/>
      </w:rPr>
    </w:lvl>
  </w:abstractNum>
  <w:abstractNum w:abstractNumId="11" w15:restartNumberingAfterBreak="0">
    <w:nsid w:val="00000402"/>
    <w:multiLevelType w:val="multilevel"/>
    <w:tmpl w:val="1416EDC0"/>
    <w:lvl w:ilvl="0">
      <w:start w:val="1"/>
      <w:numFmt w:val="decimal"/>
      <w:lvlText w:val="%1."/>
      <w:lvlJc w:val="left"/>
      <w:pPr>
        <w:ind w:left="568" w:hanging="567"/>
      </w:pPr>
      <w:rPr>
        <w:rFonts w:ascii="Verdana" w:hAnsi="Verdana" w:cs="Arial" w:hint="default"/>
        <w:b w:val="0"/>
        <w:bCs w:val="0"/>
        <w:spacing w:val="-1"/>
        <w:w w:val="100"/>
        <w:sz w:val="20"/>
        <w:szCs w:val="20"/>
      </w:rPr>
    </w:lvl>
    <w:lvl w:ilvl="1">
      <w:start w:val="1"/>
      <w:numFmt w:val="bullet"/>
      <w:lvlText w:val=""/>
      <w:lvlJc w:val="left"/>
      <w:pPr>
        <w:ind w:left="928" w:hanging="360"/>
      </w:pPr>
      <w:rPr>
        <w:rFonts w:ascii="Wingdings" w:hAnsi="Wingdings" w:hint="default"/>
        <w:b w:val="0"/>
        <w:bCs w:val="0"/>
        <w:w w:val="99"/>
        <w:sz w:val="20"/>
        <w:szCs w:val="20"/>
      </w:rPr>
    </w:lvl>
    <w:lvl w:ilvl="2">
      <w:start w:val="1"/>
      <w:numFmt w:val="bullet"/>
      <w:lvlText w:val="o"/>
      <w:lvlJc w:val="left"/>
      <w:pPr>
        <w:ind w:left="1352" w:hanging="360"/>
      </w:pPr>
      <w:rPr>
        <w:rFonts w:ascii="Courier New" w:hAnsi="Courier New" w:cs="Courier New" w:hint="default"/>
      </w:rPr>
    </w:lvl>
    <w:lvl w:ilvl="3">
      <w:start w:val="1"/>
      <w:numFmt w:val="bullet"/>
      <w:lvlText w:val="-"/>
      <w:lvlJc w:val="left"/>
      <w:pPr>
        <w:ind w:left="1782" w:hanging="360"/>
      </w:pPr>
      <w:rPr>
        <w:rFonts w:ascii="Verdana" w:hAnsi="Verdana" w:hint="default"/>
      </w:rPr>
    </w:lvl>
    <w:lvl w:ilvl="4">
      <w:numFmt w:val="bullet"/>
      <w:lvlText w:val="•"/>
      <w:lvlJc w:val="left"/>
      <w:pPr>
        <w:ind w:left="3778" w:hanging="360"/>
      </w:pPr>
    </w:lvl>
    <w:lvl w:ilvl="5">
      <w:numFmt w:val="bullet"/>
      <w:lvlText w:val="•"/>
      <w:lvlJc w:val="left"/>
      <w:pPr>
        <w:ind w:left="4730" w:hanging="360"/>
      </w:pPr>
    </w:lvl>
    <w:lvl w:ilvl="6">
      <w:numFmt w:val="bullet"/>
      <w:lvlText w:val="•"/>
      <w:lvlJc w:val="left"/>
      <w:pPr>
        <w:ind w:left="5682" w:hanging="360"/>
      </w:pPr>
    </w:lvl>
    <w:lvl w:ilvl="7">
      <w:numFmt w:val="bullet"/>
      <w:lvlText w:val="•"/>
      <w:lvlJc w:val="left"/>
      <w:pPr>
        <w:ind w:left="6633" w:hanging="360"/>
      </w:pPr>
    </w:lvl>
    <w:lvl w:ilvl="8">
      <w:numFmt w:val="bullet"/>
      <w:lvlText w:val="•"/>
      <w:lvlJc w:val="left"/>
      <w:pPr>
        <w:ind w:left="7585" w:hanging="360"/>
      </w:pPr>
    </w:lvl>
  </w:abstractNum>
  <w:abstractNum w:abstractNumId="12" w15:restartNumberingAfterBreak="0">
    <w:nsid w:val="00000403"/>
    <w:multiLevelType w:val="multilevel"/>
    <w:tmpl w:val="00000886"/>
    <w:lvl w:ilvl="0">
      <w:numFmt w:val="bullet"/>
      <w:lvlText w:val="-"/>
      <w:lvlJc w:val="left"/>
      <w:pPr>
        <w:ind w:left="1065" w:hanging="360"/>
      </w:pPr>
      <w:rPr>
        <w:rFonts w:ascii="Calibri" w:hAnsi="Calibri" w:cs="Calibri"/>
        <w:b w:val="0"/>
        <w:bCs w:val="0"/>
        <w:w w:val="99"/>
        <w:sz w:val="20"/>
        <w:szCs w:val="20"/>
      </w:rPr>
    </w:lvl>
    <w:lvl w:ilvl="1">
      <w:numFmt w:val="bullet"/>
      <w:lvlText w:val="•"/>
      <w:lvlJc w:val="left"/>
      <w:pPr>
        <w:ind w:left="1916" w:hanging="360"/>
      </w:pPr>
    </w:lvl>
    <w:lvl w:ilvl="2">
      <w:numFmt w:val="bullet"/>
      <w:lvlText w:val="•"/>
      <w:lvlJc w:val="left"/>
      <w:pPr>
        <w:ind w:left="2773" w:hanging="360"/>
      </w:pPr>
    </w:lvl>
    <w:lvl w:ilvl="3">
      <w:numFmt w:val="bullet"/>
      <w:lvlText w:val="•"/>
      <w:lvlJc w:val="left"/>
      <w:pPr>
        <w:ind w:left="3629" w:hanging="360"/>
      </w:pPr>
    </w:lvl>
    <w:lvl w:ilvl="4">
      <w:numFmt w:val="bullet"/>
      <w:lvlText w:val="•"/>
      <w:lvlJc w:val="left"/>
      <w:pPr>
        <w:ind w:left="4486" w:hanging="360"/>
      </w:pPr>
    </w:lvl>
    <w:lvl w:ilvl="5">
      <w:numFmt w:val="bullet"/>
      <w:lvlText w:val="•"/>
      <w:lvlJc w:val="left"/>
      <w:pPr>
        <w:ind w:left="5343" w:hanging="360"/>
      </w:pPr>
    </w:lvl>
    <w:lvl w:ilvl="6">
      <w:numFmt w:val="bullet"/>
      <w:lvlText w:val="•"/>
      <w:lvlJc w:val="left"/>
      <w:pPr>
        <w:ind w:left="6199" w:hanging="360"/>
      </w:pPr>
    </w:lvl>
    <w:lvl w:ilvl="7">
      <w:numFmt w:val="bullet"/>
      <w:lvlText w:val="•"/>
      <w:lvlJc w:val="left"/>
      <w:pPr>
        <w:ind w:left="7056" w:hanging="360"/>
      </w:pPr>
    </w:lvl>
    <w:lvl w:ilvl="8">
      <w:numFmt w:val="bullet"/>
      <w:lvlText w:val="•"/>
      <w:lvlJc w:val="left"/>
      <w:pPr>
        <w:ind w:left="7913" w:hanging="360"/>
      </w:pPr>
    </w:lvl>
  </w:abstractNum>
  <w:abstractNum w:abstractNumId="13" w15:restartNumberingAfterBreak="0">
    <w:nsid w:val="0ADB12BF"/>
    <w:multiLevelType w:val="multilevel"/>
    <w:tmpl w:val="2AA2E52E"/>
    <w:lvl w:ilvl="0">
      <w:start w:val="1"/>
      <w:numFmt w:val="decimal"/>
      <w:pStyle w:val="WWRecital1"/>
      <w:lvlText w:val="%1)"/>
      <w:lvlJc w:val="left"/>
      <w:pPr>
        <w:tabs>
          <w:tab w:val="num" w:pos="567"/>
        </w:tabs>
        <w:ind w:left="567" w:hanging="567"/>
      </w:pPr>
      <w:rPr>
        <w:rFonts w:hint="default"/>
      </w:rPr>
    </w:lvl>
    <w:lvl w:ilvl="1">
      <w:start w:val="1"/>
      <w:numFmt w:val="lowerLetter"/>
      <w:pStyle w:val="WWRecital2"/>
      <w:lvlText w:val="(%2)"/>
      <w:lvlJc w:val="left"/>
      <w:pPr>
        <w:tabs>
          <w:tab w:val="num" w:pos="1134"/>
        </w:tabs>
        <w:ind w:left="1134" w:hanging="567"/>
      </w:pPr>
      <w:rPr>
        <w:rFonts w:hint="default"/>
      </w:rPr>
    </w:lvl>
    <w:lvl w:ilvl="2">
      <w:start w:val="1"/>
      <w:numFmt w:val="lowerRoman"/>
      <w:pStyle w:val="WWRecital3"/>
      <w:lvlText w:val="(%3)"/>
      <w:lvlJc w:val="left"/>
      <w:pPr>
        <w:tabs>
          <w:tab w:val="num" w:pos="1701"/>
        </w:tabs>
        <w:ind w:left="1701" w:hanging="567"/>
      </w:pPr>
      <w:rPr>
        <w:rFonts w:hint="default"/>
      </w:rPr>
    </w:lvl>
    <w:lvl w:ilvl="3">
      <w:start w:val="1"/>
      <w:numFmt w:val="upperLetter"/>
      <w:pStyle w:val="WWRecital4"/>
      <w:lvlText w:val="(%4)"/>
      <w:lvlJc w:val="left"/>
      <w:pPr>
        <w:tabs>
          <w:tab w:val="num" w:pos="2268"/>
        </w:tabs>
        <w:ind w:left="2268" w:hanging="567"/>
      </w:pPr>
      <w:rPr>
        <w:rFonts w:hint="default"/>
      </w:rPr>
    </w:lvl>
    <w:lvl w:ilvl="4">
      <w:start w:val="1"/>
      <w:numFmt w:val="upperRoman"/>
      <w:pStyle w:val="WWRecital5"/>
      <w:lvlText w:val="(%5)"/>
      <w:lvlJc w:val="left"/>
      <w:pPr>
        <w:tabs>
          <w:tab w:val="num" w:pos="2835"/>
        </w:tabs>
        <w:ind w:left="2835" w:hanging="567"/>
      </w:pPr>
      <w:rPr>
        <w:rFonts w:hint="default"/>
      </w:rPr>
    </w:lvl>
    <w:lvl w:ilvl="5">
      <w:start w:val="1"/>
      <w:numFmt w:val="decimal"/>
      <w:pStyle w:val="WWRecital6"/>
      <w:lvlText w:val="(%6)"/>
      <w:lvlJc w:val="left"/>
      <w:pPr>
        <w:tabs>
          <w:tab w:val="num" w:pos="3402"/>
        </w:tabs>
        <w:ind w:left="3402" w:hanging="567"/>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4" w15:restartNumberingAfterBreak="0">
    <w:nsid w:val="0C820DF1"/>
    <w:multiLevelType w:val="hybridMultilevel"/>
    <w:tmpl w:val="68003670"/>
    <w:lvl w:ilvl="0" w:tplc="B9826034">
      <w:start w:val="1"/>
      <w:numFmt w:val="upperLetter"/>
      <w:pStyle w:val="WWSectionAlpha"/>
      <w:lvlText w:val="%1."/>
      <w:lvlJc w:val="left"/>
      <w:pPr>
        <w:tabs>
          <w:tab w:val="num" w:pos="567"/>
        </w:tabs>
        <w:ind w:left="567" w:hanging="567"/>
      </w:pPr>
      <w:rPr>
        <w:rFonts w:hint="default"/>
        <w:b w:val="0"/>
        <w:i w:val="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5" w15:restartNumberingAfterBreak="0">
    <w:nsid w:val="11AF18D6"/>
    <w:multiLevelType w:val="multilevel"/>
    <w:tmpl w:val="082610D8"/>
    <w:lvl w:ilvl="0">
      <w:start w:val="1"/>
      <w:numFmt w:val="decimal"/>
      <w:pStyle w:val="WWAnnexHead1"/>
      <w:lvlText w:val="%1."/>
      <w:lvlJc w:val="left"/>
      <w:pPr>
        <w:tabs>
          <w:tab w:val="num" w:pos="567"/>
        </w:tabs>
        <w:ind w:left="567" w:hanging="567"/>
      </w:pPr>
      <w:rPr>
        <w:rFonts w:cs="Times New Roman" w:hint="default"/>
        <w:b w:val="0"/>
        <w:i w:val="0"/>
      </w:rPr>
    </w:lvl>
    <w:lvl w:ilvl="1">
      <w:start w:val="1"/>
      <w:numFmt w:val="decimal"/>
      <w:pStyle w:val="WWAnnexHead2"/>
      <w:lvlText w:val="%1.%2"/>
      <w:lvlJc w:val="left"/>
      <w:pPr>
        <w:tabs>
          <w:tab w:val="num" w:pos="1134"/>
        </w:tabs>
        <w:ind w:left="1134" w:hanging="1134"/>
      </w:pPr>
      <w:rPr>
        <w:rFonts w:cs="Times New Roman" w:hint="default"/>
        <w:b w:val="0"/>
        <w:i w:val="0"/>
      </w:rPr>
    </w:lvl>
    <w:lvl w:ilvl="2">
      <w:start w:val="1"/>
      <w:numFmt w:val="decimal"/>
      <w:pStyle w:val="WWAnnexHead3"/>
      <w:lvlText w:val="%1.%2.%3"/>
      <w:lvlJc w:val="left"/>
      <w:pPr>
        <w:tabs>
          <w:tab w:val="num" w:pos="1701"/>
        </w:tabs>
        <w:ind w:left="1701" w:hanging="1701"/>
      </w:pPr>
      <w:rPr>
        <w:rFonts w:cs="Times New Roman" w:hint="default"/>
        <w:b w:val="0"/>
        <w:i w:val="0"/>
      </w:rPr>
    </w:lvl>
    <w:lvl w:ilvl="3">
      <w:start w:val="1"/>
      <w:numFmt w:val="decimal"/>
      <w:pStyle w:val="WWAnnexHead4"/>
      <w:lvlText w:val="%1.%2.%3.%4"/>
      <w:lvlJc w:val="left"/>
      <w:pPr>
        <w:tabs>
          <w:tab w:val="num" w:pos="2268"/>
        </w:tabs>
        <w:ind w:left="2268" w:hanging="2268"/>
      </w:pPr>
      <w:rPr>
        <w:rFonts w:cs="Times New Roman" w:hint="default"/>
        <w:b w:val="0"/>
        <w:i w:val="0"/>
      </w:rPr>
    </w:lvl>
    <w:lvl w:ilvl="4">
      <w:start w:val="1"/>
      <w:numFmt w:val="decimal"/>
      <w:pStyle w:val="WWAnnexHead5"/>
      <w:lvlText w:val="%1.%2.%3.%4.%5"/>
      <w:lvlJc w:val="left"/>
      <w:pPr>
        <w:tabs>
          <w:tab w:val="num" w:pos="2835"/>
        </w:tabs>
        <w:ind w:left="2835" w:hanging="2835"/>
      </w:pPr>
      <w:rPr>
        <w:rFonts w:cs="Times New Roman" w:hint="default"/>
        <w:b w:val="0"/>
        <w:i w:val="0"/>
      </w:rPr>
    </w:lvl>
    <w:lvl w:ilvl="5">
      <w:start w:val="1"/>
      <w:numFmt w:val="decimal"/>
      <w:pStyle w:val="WWAnnexHead6"/>
      <w:lvlText w:val="%1.%2.%3.%4.%5.%6"/>
      <w:lvlJc w:val="left"/>
      <w:pPr>
        <w:tabs>
          <w:tab w:val="num" w:pos="3402"/>
        </w:tabs>
        <w:ind w:left="3402" w:hanging="3402"/>
      </w:pPr>
      <w:rPr>
        <w:rFonts w:cs="Times New Roman" w:hint="default"/>
        <w:b w:val="0"/>
        <w:i w:val="0"/>
      </w:rPr>
    </w:lvl>
    <w:lvl w:ilvl="6">
      <w:start w:val="1"/>
      <w:numFmt w:val="decimal"/>
      <w:lvlText w:val="%1.%2.%3.%4.%5.%6.%7"/>
      <w:lvlJc w:val="left"/>
      <w:pPr>
        <w:tabs>
          <w:tab w:val="num" w:pos="3969"/>
        </w:tabs>
        <w:ind w:left="3969" w:hanging="3969"/>
      </w:pPr>
      <w:rPr>
        <w:rFonts w:cs="Times New Roman" w:hint="default"/>
        <w:b w:val="0"/>
        <w:i w:val="0"/>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6" w15:restartNumberingAfterBreak="0">
    <w:nsid w:val="28853A11"/>
    <w:multiLevelType w:val="multilevel"/>
    <w:tmpl w:val="A5BA8250"/>
    <w:lvl w:ilvl="0">
      <w:start w:val="1"/>
      <w:numFmt w:val="bullet"/>
      <w:pStyle w:val="WWBullet1"/>
      <w:lvlText w:val=""/>
      <w:lvlJc w:val="left"/>
      <w:pPr>
        <w:tabs>
          <w:tab w:val="num" w:pos="1134"/>
        </w:tabs>
        <w:ind w:left="1134" w:hanging="567"/>
      </w:pPr>
      <w:rPr>
        <w:rFonts w:ascii="Symbol" w:hAnsi="Symbol" w:hint="default"/>
      </w:rPr>
    </w:lvl>
    <w:lvl w:ilvl="1">
      <w:start w:val="1"/>
      <w:numFmt w:val="bullet"/>
      <w:pStyle w:val="WWBullet2"/>
      <w:lvlText w:val="»"/>
      <w:lvlJc w:val="left"/>
      <w:pPr>
        <w:tabs>
          <w:tab w:val="num" w:pos="1701"/>
        </w:tabs>
        <w:ind w:left="1701" w:hanging="567"/>
      </w:pPr>
      <w:rPr>
        <w:rFonts w:ascii="Arial" w:hAnsi="Arial" w:hint="default"/>
      </w:rPr>
    </w:lvl>
    <w:lvl w:ilvl="2">
      <w:start w:val="1"/>
      <w:numFmt w:val="bullet"/>
      <w:pStyle w:val="WWBullet3"/>
      <w:lvlText w:val=""/>
      <w:lvlJc w:val="left"/>
      <w:pPr>
        <w:tabs>
          <w:tab w:val="num" w:pos="2268"/>
        </w:tabs>
        <w:ind w:left="2268" w:hanging="567"/>
      </w:pPr>
      <w:rPr>
        <w:rFonts w:ascii="Wingdings" w:hAnsi="Wingdings" w:hint="default"/>
      </w:rPr>
    </w:lvl>
    <w:lvl w:ilvl="3">
      <w:start w:val="1"/>
      <w:numFmt w:val="bullet"/>
      <w:pStyle w:val="WWBullet4"/>
      <w:lvlText w:val="-"/>
      <w:lvlJc w:val="left"/>
      <w:pPr>
        <w:tabs>
          <w:tab w:val="num" w:pos="2835"/>
        </w:tabs>
        <w:ind w:left="2835" w:hanging="567"/>
      </w:pPr>
      <w:rPr>
        <w:rFonts w:ascii="Arial" w:hAnsi="Arial" w:hint="default"/>
      </w:rPr>
    </w:lvl>
    <w:lvl w:ilvl="4">
      <w:start w:val="1"/>
      <w:numFmt w:val="bullet"/>
      <w:pStyle w:val="WWBullet5"/>
      <w:lvlText w:val=""/>
      <w:lvlJc w:val="left"/>
      <w:pPr>
        <w:tabs>
          <w:tab w:val="num" w:pos="3402"/>
        </w:tabs>
        <w:ind w:left="3402" w:hanging="567"/>
      </w:pPr>
      <w:rPr>
        <w:rFonts w:ascii="Wingdings" w:hAnsi="Wingdings" w:hint="default"/>
      </w:rPr>
    </w:lvl>
    <w:lvl w:ilvl="5">
      <w:start w:val="1"/>
      <w:numFmt w:val="bullet"/>
      <w:pStyle w:val="WWBullet6"/>
      <w:lvlText w:val=""/>
      <w:lvlJc w:val="left"/>
      <w:pPr>
        <w:tabs>
          <w:tab w:val="num" w:pos="3969"/>
        </w:tabs>
        <w:ind w:left="3969" w:hanging="567"/>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17" w15:restartNumberingAfterBreak="0">
    <w:nsid w:val="34CB7DE1"/>
    <w:multiLevelType w:val="hybridMultilevel"/>
    <w:tmpl w:val="4D7C1D72"/>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8" w15:restartNumberingAfterBreak="0">
    <w:nsid w:val="4A7B1789"/>
    <w:multiLevelType w:val="multilevel"/>
    <w:tmpl w:val="055AC6CE"/>
    <w:lvl w:ilvl="0">
      <w:start w:val="1"/>
      <w:numFmt w:val="decimal"/>
      <w:pStyle w:val="WWHeading1"/>
      <w:lvlText w:val="%1."/>
      <w:lvlJc w:val="left"/>
      <w:pPr>
        <w:tabs>
          <w:tab w:val="num" w:pos="567"/>
        </w:tabs>
        <w:ind w:left="567" w:hanging="567"/>
      </w:pPr>
      <w:rPr>
        <w:rFonts w:cs="Times New Roman" w:hint="default"/>
        <w:b w:val="0"/>
        <w:i w:val="0"/>
      </w:rPr>
    </w:lvl>
    <w:lvl w:ilvl="1">
      <w:start w:val="1"/>
      <w:numFmt w:val="decimal"/>
      <w:pStyle w:val="WWHeading2"/>
      <w:lvlText w:val="%1.%2"/>
      <w:lvlJc w:val="left"/>
      <w:pPr>
        <w:tabs>
          <w:tab w:val="num" w:pos="1134"/>
        </w:tabs>
        <w:ind w:left="1134" w:hanging="1134"/>
      </w:pPr>
      <w:rPr>
        <w:rFonts w:cs="Times New Roman" w:hint="default"/>
        <w:b w:val="0"/>
        <w:i w:val="0"/>
      </w:rPr>
    </w:lvl>
    <w:lvl w:ilvl="2">
      <w:start w:val="1"/>
      <w:numFmt w:val="decimal"/>
      <w:pStyle w:val="WWHeading3"/>
      <w:lvlText w:val="%1.%2.%3"/>
      <w:lvlJc w:val="left"/>
      <w:pPr>
        <w:tabs>
          <w:tab w:val="num" w:pos="1701"/>
        </w:tabs>
        <w:ind w:left="1701" w:hanging="1701"/>
      </w:pPr>
      <w:rPr>
        <w:rFonts w:cs="Times New Roman" w:hint="default"/>
        <w:b w:val="0"/>
        <w:i w:val="0"/>
      </w:rPr>
    </w:lvl>
    <w:lvl w:ilvl="3">
      <w:start w:val="1"/>
      <w:numFmt w:val="decimal"/>
      <w:pStyle w:val="WWHeading4"/>
      <w:lvlText w:val="%1.%2.%3.%4"/>
      <w:lvlJc w:val="left"/>
      <w:pPr>
        <w:tabs>
          <w:tab w:val="num" w:pos="2268"/>
        </w:tabs>
        <w:ind w:left="2268" w:hanging="2268"/>
      </w:pPr>
      <w:rPr>
        <w:rFonts w:cs="Times New Roman" w:hint="default"/>
        <w:b w:val="0"/>
        <w:i w:val="0"/>
      </w:rPr>
    </w:lvl>
    <w:lvl w:ilvl="4">
      <w:start w:val="1"/>
      <w:numFmt w:val="decimal"/>
      <w:pStyle w:val="WWHeading5"/>
      <w:lvlText w:val="%1.%2.%3.%4.%5"/>
      <w:lvlJc w:val="left"/>
      <w:pPr>
        <w:tabs>
          <w:tab w:val="num" w:pos="2835"/>
        </w:tabs>
        <w:ind w:left="2835" w:hanging="2835"/>
      </w:pPr>
      <w:rPr>
        <w:rFonts w:cs="Times New Roman" w:hint="default"/>
        <w:b w:val="0"/>
        <w:i w:val="0"/>
      </w:rPr>
    </w:lvl>
    <w:lvl w:ilvl="5">
      <w:start w:val="1"/>
      <w:numFmt w:val="decimal"/>
      <w:pStyle w:val="WWHeading6"/>
      <w:lvlText w:val="%1.%2.%3.%4.%5.%6"/>
      <w:lvlJc w:val="left"/>
      <w:pPr>
        <w:tabs>
          <w:tab w:val="num" w:pos="3402"/>
        </w:tabs>
        <w:ind w:left="3402" w:hanging="3402"/>
      </w:pPr>
      <w:rPr>
        <w:rFonts w:cs="Times New Roman" w:hint="default"/>
        <w:b w:val="0"/>
        <w:i w:val="0"/>
      </w:rPr>
    </w:lvl>
    <w:lvl w:ilvl="6">
      <w:start w:val="1"/>
      <w:numFmt w:val="decimal"/>
      <w:lvlText w:val="%1.%2.%3.%4.%5.%6.%7"/>
      <w:lvlJc w:val="left"/>
      <w:pPr>
        <w:tabs>
          <w:tab w:val="num" w:pos="3572"/>
        </w:tabs>
        <w:ind w:left="3572" w:hanging="3572"/>
      </w:pPr>
      <w:rPr>
        <w:rFonts w:cs="Times New Roman" w:hint="default"/>
        <w:b w:val="0"/>
        <w:i w:val="0"/>
      </w:rPr>
    </w:lvl>
    <w:lvl w:ilvl="7">
      <w:start w:val="1"/>
      <w:numFmt w:val="decimal"/>
      <w:lvlText w:val="%1.%2.%3.%4.%5.%6.%7.%8."/>
      <w:lvlJc w:val="left"/>
      <w:pPr>
        <w:tabs>
          <w:tab w:val="num" w:pos="5760"/>
        </w:tabs>
        <w:ind w:left="3744" w:hanging="1224"/>
      </w:pPr>
      <w:rPr>
        <w:rFonts w:cs="Times New Roman" w:hint="default"/>
      </w:rPr>
    </w:lvl>
    <w:lvl w:ilvl="8">
      <w:start w:val="1"/>
      <w:numFmt w:val="decimal"/>
      <w:lvlText w:val="%1.%2.%3.%4.%5.%6.%7.%8.%9."/>
      <w:lvlJc w:val="left"/>
      <w:pPr>
        <w:tabs>
          <w:tab w:val="num" w:pos="6480"/>
        </w:tabs>
        <w:ind w:left="4320" w:hanging="1440"/>
      </w:pPr>
      <w:rPr>
        <w:rFonts w:cs="Times New Roman" w:hint="default"/>
      </w:rPr>
    </w:lvl>
  </w:abstractNum>
  <w:abstractNum w:abstractNumId="19" w15:restartNumberingAfterBreak="0">
    <w:nsid w:val="4C96557C"/>
    <w:multiLevelType w:val="multilevel"/>
    <w:tmpl w:val="AF1666DC"/>
    <w:lvl w:ilvl="0">
      <w:start w:val="1"/>
      <w:numFmt w:val="upperLetter"/>
      <w:pStyle w:val="WWAnnexeAlpha"/>
      <w:lvlText w:val="Annexe %1"/>
      <w:lvlJc w:val="right"/>
      <w:pPr>
        <w:tabs>
          <w:tab w:val="num" w:pos="0"/>
        </w:tabs>
        <w:ind w:left="0" w:firstLine="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 w15:restartNumberingAfterBreak="0">
    <w:nsid w:val="57C73CE0"/>
    <w:multiLevelType w:val="hybridMultilevel"/>
    <w:tmpl w:val="357A0CD4"/>
    <w:lvl w:ilvl="0" w:tplc="08090001">
      <w:start w:val="1"/>
      <w:numFmt w:val="bullet"/>
      <w:lvlText w:val=""/>
      <w:lvlJc w:val="left"/>
      <w:pPr>
        <w:ind w:left="1425" w:hanging="360"/>
      </w:pPr>
      <w:rPr>
        <w:rFonts w:ascii="Symbol" w:hAnsi="Symbol" w:hint="default"/>
      </w:rPr>
    </w:lvl>
    <w:lvl w:ilvl="1" w:tplc="08090003" w:tentative="1">
      <w:start w:val="1"/>
      <w:numFmt w:val="bullet"/>
      <w:lvlText w:val="o"/>
      <w:lvlJc w:val="left"/>
      <w:pPr>
        <w:ind w:left="2145" w:hanging="360"/>
      </w:pPr>
      <w:rPr>
        <w:rFonts w:ascii="Courier New" w:hAnsi="Courier New" w:cs="Courier New" w:hint="default"/>
      </w:rPr>
    </w:lvl>
    <w:lvl w:ilvl="2" w:tplc="08090005" w:tentative="1">
      <w:start w:val="1"/>
      <w:numFmt w:val="bullet"/>
      <w:lvlText w:val=""/>
      <w:lvlJc w:val="left"/>
      <w:pPr>
        <w:ind w:left="2865" w:hanging="360"/>
      </w:pPr>
      <w:rPr>
        <w:rFonts w:ascii="Wingdings" w:hAnsi="Wingdings" w:hint="default"/>
      </w:rPr>
    </w:lvl>
    <w:lvl w:ilvl="3" w:tplc="08090001" w:tentative="1">
      <w:start w:val="1"/>
      <w:numFmt w:val="bullet"/>
      <w:lvlText w:val=""/>
      <w:lvlJc w:val="left"/>
      <w:pPr>
        <w:ind w:left="3585" w:hanging="360"/>
      </w:pPr>
      <w:rPr>
        <w:rFonts w:ascii="Symbol" w:hAnsi="Symbol" w:hint="default"/>
      </w:rPr>
    </w:lvl>
    <w:lvl w:ilvl="4" w:tplc="08090003" w:tentative="1">
      <w:start w:val="1"/>
      <w:numFmt w:val="bullet"/>
      <w:lvlText w:val="o"/>
      <w:lvlJc w:val="left"/>
      <w:pPr>
        <w:ind w:left="4305" w:hanging="360"/>
      </w:pPr>
      <w:rPr>
        <w:rFonts w:ascii="Courier New" w:hAnsi="Courier New" w:cs="Courier New" w:hint="default"/>
      </w:rPr>
    </w:lvl>
    <w:lvl w:ilvl="5" w:tplc="08090005" w:tentative="1">
      <w:start w:val="1"/>
      <w:numFmt w:val="bullet"/>
      <w:lvlText w:val=""/>
      <w:lvlJc w:val="left"/>
      <w:pPr>
        <w:ind w:left="5025" w:hanging="360"/>
      </w:pPr>
      <w:rPr>
        <w:rFonts w:ascii="Wingdings" w:hAnsi="Wingdings" w:hint="default"/>
      </w:rPr>
    </w:lvl>
    <w:lvl w:ilvl="6" w:tplc="08090001" w:tentative="1">
      <w:start w:val="1"/>
      <w:numFmt w:val="bullet"/>
      <w:lvlText w:val=""/>
      <w:lvlJc w:val="left"/>
      <w:pPr>
        <w:ind w:left="5745" w:hanging="360"/>
      </w:pPr>
      <w:rPr>
        <w:rFonts w:ascii="Symbol" w:hAnsi="Symbol" w:hint="default"/>
      </w:rPr>
    </w:lvl>
    <w:lvl w:ilvl="7" w:tplc="08090003" w:tentative="1">
      <w:start w:val="1"/>
      <w:numFmt w:val="bullet"/>
      <w:lvlText w:val="o"/>
      <w:lvlJc w:val="left"/>
      <w:pPr>
        <w:ind w:left="6465" w:hanging="360"/>
      </w:pPr>
      <w:rPr>
        <w:rFonts w:ascii="Courier New" w:hAnsi="Courier New" w:cs="Courier New" w:hint="default"/>
      </w:rPr>
    </w:lvl>
    <w:lvl w:ilvl="8" w:tplc="08090005" w:tentative="1">
      <w:start w:val="1"/>
      <w:numFmt w:val="bullet"/>
      <w:lvlText w:val=""/>
      <w:lvlJc w:val="left"/>
      <w:pPr>
        <w:ind w:left="7185" w:hanging="360"/>
      </w:pPr>
      <w:rPr>
        <w:rFonts w:ascii="Wingdings" w:hAnsi="Wingdings" w:hint="default"/>
      </w:rPr>
    </w:lvl>
  </w:abstractNum>
  <w:abstractNum w:abstractNumId="21" w15:restartNumberingAfterBreak="0">
    <w:nsid w:val="6EAA3AC0"/>
    <w:multiLevelType w:val="hybridMultilevel"/>
    <w:tmpl w:val="4A4809D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1B02A27"/>
    <w:multiLevelType w:val="multilevel"/>
    <w:tmpl w:val="E932A8FE"/>
    <w:lvl w:ilvl="0">
      <w:start w:val="1"/>
      <w:numFmt w:val="decimal"/>
      <w:pStyle w:val="WWSimpleList1"/>
      <w:lvlText w:val="%1."/>
      <w:lvlJc w:val="left"/>
      <w:pPr>
        <w:tabs>
          <w:tab w:val="num" w:pos="567"/>
        </w:tabs>
        <w:ind w:left="567" w:hanging="567"/>
      </w:pPr>
      <w:rPr>
        <w:rFonts w:hint="default"/>
        <w:b w:val="0"/>
        <w:i w:val="0"/>
      </w:rPr>
    </w:lvl>
    <w:lvl w:ilvl="1">
      <w:start w:val="1"/>
      <w:numFmt w:val="decimal"/>
      <w:pStyle w:val="WWSimpleList2"/>
      <w:lvlText w:val="%1.%2"/>
      <w:lvlJc w:val="left"/>
      <w:pPr>
        <w:tabs>
          <w:tab w:val="num" w:pos="1134"/>
        </w:tabs>
        <w:ind w:left="1134" w:hanging="1134"/>
      </w:pPr>
      <w:rPr>
        <w:rFonts w:hint="default"/>
        <w:b w:val="0"/>
        <w:i w:val="0"/>
      </w:rPr>
    </w:lvl>
    <w:lvl w:ilvl="2">
      <w:start w:val="1"/>
      <w:numFmt w:val="decimal"/>
      <w:pStyle w:val="WWSimpleList3"/>
      <w:lvlText w:val="%1.%2.%3"/>
      <w:lvlJc w:val="left"/>
      <w:pPr>
        <w:tabs>
          <w:tab w:val="num" w:pos="1701"/>
        </w:tabs>
        <w:ind w:left="1701" w:hanging="1701"/>
      </w:pPr>
      <w:rPr>
        <w:rFonts w:hint="default"/>
        <w:b w:val="0"/>
        <w:i w:val="0"/>
      </w:rPr>
    </w:lvl>
    <w:lvl w:ilvl="3">
      <w:start w:val="1"/>
      <w:numFmt w:val="decimal"/>
      <w:pStyle w:val="WWSimpleList4"/>
      <w:lvlText w:val="%1.%2.%3.%4"/>
      <w:lvlJc w:val="left"/>
      <w:pPr>
        <w:tabs>
          <w:tab w:val="num" w:pos="2268"/>
        </w:tabs>
        <w:ind w:left="2268" w:hanging="2268"/>
      </w:pPr>
      <w:rPr>
        <w:rFonts w:hint="default"/>
      </w:rPr>
    </w:lvl>
    <w:lvl w:ilvl="4">
      <w:start w:val="1"/>
      <w:numFmt w:val="decimal"/>
      <w:pStyle w:val="WWSimpleList5"/>
      <w:lvlText w:val="%1.%2.%3.%4.%5"/>
      <w:lvlJc w:val="left"/>
      <w:pPr>
        <w:tabs>
          <w:tab w:val="num" w:pos="2835"/>
        </w:tabs>
        <w:ind w:left="2835" w:hanging="2835"/>
      </w:pPr>
      <w:rPr>
        <w:rFonts w:hint="default"/>
        <w:b w:val="0"/>
        <w:i w:val="0"/>
      </w:rPr>
    </w:lvl>
    <w:lvl w:ilvl="5">
      <w:start w:val="1"/>
      <w:numFmt w:val="decimal"/>
      <w:pStyle w:val="WWSimpleList6"/>
      <w:lvlText w:val="%1.%2.%3.%4.%5.%6"/>
      <w:lvlJc w:val="left"/>
      <w:pPr>
        <w:tabs>
          <w:tab w:val="num" w:pos="3402"/>
        </w:tabs>
        <w:ind w:left="3402" w:hanging="3402"/>
      </w:pPr>
      <w:rPr>
        <w:rFonts w:hint="default"/>
        <w:b w:val="0"/>
        <w:i w:val="0"/>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16cid:durableId="1393966652">
    <w:abstractNumId w:val="12"/>
  </w:num>
  <w:num w:numId="2" w16cid:durableId="1206287312">
    <w:abstractNumId w:val="11"/>
  </w:num>
  <w:num w:numId="3" w16cid:durableId="1678540353">
    <w:abstractNumId w:val="14"/>
  </w:num>
  <w:num w:numId="4" w16cid:durableId="430660404">
    <w:abstractNumId w:val="16"/>
  </w:num>
  <w:num w:numId="5" w16cid:durableId="1487239571">
    <w:abstractNumId w:val="9"/>
  </w:num>
  <w:num w:numId="6" w16cid:durableId="402992980">
    <w:abstractNumId w:val="13"/>
  </w:num>
  <w:num w:numId="7" w16cid:durableId="550770303">
    <w:abstractNumId w:val="18"/>
  </w:num>
  <w:num w:numId="8" w16cid:durableId="586236539">
    <w:abstractNumId w:val="15"/>
  </w:num>
  <w:num w:numId="9" w16cid:durableId="1012611180">
    <w:abstractNumId w:val="22"/>
  </w:num>
  <w:num w:numId="10" w16cid:durableId="1980332715">
    <w:abstractNumId w:val="7"/>
  </w:num>
  <w:num w:numId="11" w16cid:durableId="895624536">
    <w:abstractNumId w:val="6"/>
  </w:num>
  <w:num w:numId="12" w16cid:durableId="1178083401">
    <w:abstractNumId w:val="5"/>
  </w:num>
  <w:num w:numId="13" w16cid:durableId="1761179457">
    <w:abstractNumId w:val="4"/>
  </w:num>
  <w:num w:numId="14" w16cid:durableId="468329295">
    <w:abstractNumId w:val="8"/>
  </w:num>
  <w:num w:numId="15" w16cid:durableId="1277445898">
    <w:abstractNumId w:val="3"/>
  </w:num>
  <w:num w:numId="16" w16cid:durableId="1559784044">
    <w:abstractNumId w:val="2"/>
  </w:num>
  <w:num w:numId="17" w16cid:durableId="98260020">
    <w:abstractNumId w:val="1"/>
  </w:num>
  <w:num w:numId="18" w16cid:durableId="1025442509">
    <w:abstractNumId w:val="0"/>
  </w:num>
  <w:num w:numId="19" w16cid:durableId="268634266">
    <w:abstractNumId w:val="19"/>
  </w:num>
  <w:num w:numId="20" w16cid:durableId="308021304">
    <w:abstractNumId w:val="20"/>
  </w:num>
  <w:num w:numId="21" w16cid:durableId="1503620124">
    <w:abstractNumId w:val="21"/>
  </w:num>
  <w:num w:numId="22" w16cid:durableId="281041472">
    <w:abstractNumId w:val="17"/>
  </w:num>
  <w:num w:numId="23" w16cid:durableId="134651917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hdrShapeDefaults>
    <o:shapedefaults v:ext="edit" spidmax="4097"/>
  </w:hdrShapeDefaults>
  <w:footnotePr>
    <w:footnote w:id="-1"/>
    <w:footnote w:id="0"/>
    <w:footnote w:id="1"/>
  </w:footnotePr>
  <w:endnotePr>
    <w:endnote w:id="-1"/>
    <w:endnote w:id="0"/>
    <w:endnote w:id="1"/>
  </w:endnotePr>
  <w:compat>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4966"/>
    <w:rsid w:val="00000D34"/>
    <w:rsid w:val="00003639"/>
    <w:rsid w:val="000039E7"/>
    <w:rsid w:val="00022277"/>
    <w:rsid w:val="000239C8"/>
    <w:rsid w:val="000303B3"/>
    <w:rsid w:val="00050FA1"/>
    <w:rsid w:val="000544F1"/>
    <w:rsid w:val="00054966"/>
    <w:rsid w:val="00063A4A"/>
    <w:rsid w:val="000708A8"/>
    <w:rsid w:val="00070B54"/>
    <w:rsid w:val="00072FA5"/>
    <w:rsid w:val="00077BA9"/>
    <w:rsid w:val="00095B93"/>
    <w:rsid w:val="000A0530"/>
    <w:rsid w:val="000B2ABB"/>
    <w:rsid w:val="000C3535"/>
    <w:rsid w:val="000F036D"/>
    <w:rsid w:val="000F1994"/>
    <w:rsid w:val="000F4E63"/>
    <w:rsid w:val="00123A46"/>
    <w:rsid w:val="00123A78"/>
    <w:rsid w:val="00126E73"/>
    <w:rsid w:val="00135632"/>
    <w:rsid w:val="00137106"/>
    <w:rsid w:val="001477B6"/>
    <w:rsid w:val="00155009"/>
    <w:rsid w:val="00157C76"/>
    <w:rsid w:val="0017115A"/>
    <w:rsid w:val="00175064"/>
    <w:rsid w:val="0018203F"/>
    <w:rsid w:val="00190BD6"/>
    <w:rsid w:val="00192122"/>
    <w:rsid w:val="001C57E7"/>
    <w:rsid w:val="001C704C"/>
    <w:rsid w:val="001C7E5E"/>
    <w:rsid w:val="001D76E4"/>
    <w:rsid w:val="001F3A78"/>
    <w:rsid w:val="001F7CA3"/>
    <w:rsid w:val="00205348"/>
    <w:rsid w:val="00215F17"/>
    <w:rsid w:val="002203F5"/>
    <w:rsid w:val="00222856"/>
    <w:rsid w:val="00224F9F"/>
    <w:rsid w:val="00241775"/>
    <w:rsid w:val="00243DE0"/>
    <w:rsid w:val="00246047"/>
    <w:rsid w:val="002510EF"/>
    <w:rsid w:val="002549A9"/>
    <w:rsid w:val="00262CFA"/>
    <w:rsid w:val="00282BAA"/>
    <w:rsid w:val="00292C19"/>
    <w:rsid w:val="002A1AAF"/>
    <w:rsid w:val="002A38D2"/>
    <w:rsid w:val="002B3AD1"/>
    <w:rsid w:val="002D42FB"/>
    <w:rsid w:val="002E2C81"/>
    <w:rsid w:val="002E64EF"/>
    <w:rsid w:val="002E7568"/>
    <w:rsid w:val="002E75DB"/>
    <w:rsid w:val="002F2228"/>
    <w:rsid w:val="002F7489"/>
    <w:rsid w:val="00322042"/>
    <w:rsid w:val="00345288"/>
    <w:rsid w:val="00350D6D"/>
    <w:rsid w:val="003511E0"/>
    <w:rsid w:val="00381944"/>
    <w:rsid w:val="003973BB"/>
    <w:rsid w:val="003A0F91"/>
    <w:rsid w:val="003B197B"/>
    <w:rsid w:val="003D1E04"/>
    <w:rsid w:val="003D2C90"/>
    <w:rsid w:val="003D43BE"/>
    <w:rsid w:val="003F6DBB"/>
    <w:rsid w:val="00431EB9"/>
    <w:rsid w:val="0043283F"/>
    <w:rsid w:val="00437885"/>
    <w:rsid w:val="00437DAC"/>
    <w:rsid w:val="0046395D"/>
    <w:rsid w:val="00490A0B"/>
    <w:rsid w:val="00491236"/>
    <w:rsid w:val="004B01D5"/>
    <w:rsid w:val="004B41A6"/>
    <w:rsid w:val="004C0BE2"/>
    <w:rsid w:val="004C737C"/>
    <w:rsid w:val="004C7FD7"/>
    <w:rsid w:val="004D5A85"/>
    <w:rsid w:val="004E3666"/>
    <w:rsid w:val="005007E4"/>
    <w:rsid w:val="00504098"/>
    <w:rsid w:val="005043EC"/>
    <w:rsid w:val="00512670"/>
    <w:rsid w:val="005256C9"/>
    <w:rsid w:val="00532FAF"/>
    <w:rsid w:val="0054201B"/>
    <w:rsid w:val="00572650"/>
    <w:rsid w:val="00587F67"/>
    <w:rsid w:val="005A3389"/>
    <w:rsid w:val="005B12EA"/>
    <w:rsid w:val="005C4FBA"/>
    <w:rsid w:val="005C7342"/>
    <w:rsid w:val="005D1966"/>
    <w:rsid w:val="005D667A"/>
    <w:rsid w:val="005D6B91"/>
    <w:rsid w:val="005D75F0"/>
    <w:rsid w:val="005D7E41"/>
    <w:rsid w:val="005F60E7"/>
    <w:rsid w:val="0061052E"/>
    <w:rsid w:val="00611009"/>
    <w:rsid w:val="006146A0"/>
    <w:rsid w:val="00617A37"/>
    <w:rsid w:val="006207B0"/>
    <w:rsid w:val="0063419B"/>
    <w:rsid w:val="00636AE0"/>
    <w:rsid w:val="00640E9F"/>
    <w:rsid w:val="006428A4"/>
    <w:rsid w:val="0065738B"/>
    <w:rsid w:val="006732FE"/>
    <w:rsid w:val="00676516"/>
    <w:rsid w:val="006807D9"/>
    <w:rsid w:val="006817C8"/>
    <w:rsid w:val="00681D45"/>
    <w:rsid w:val="00685FE2"/>
    <w:rsid w:val="00695A17"/>
    <w:rsid w:val="006C0E2B"/>
    <w:rsid w:val="006C37BA"/>
    <w:rsid w:val="006E73D5"/>
    <w:rsid w:val="006F1D14"/>
    <w:rsid w:val="00702DFB"/>
    <w:rsid w:val="00717707"/>
    <w:rsid w:val="00766A7A"/>
    <w:rsid w:val="00766E82"/>
    <w:rsid w:val="007736B1"/>
    <w:rsid w:val="007737DB"/>
    <w:rsid w:val="007746E7"/>
    <w:rsid w:val="0078407D"/>
    <w:rsid w:val="007B42C8"/>
    <w:rsid w:val="007C4BC1"/>
    <w:rsid w:val="007C6D80"/>
    <w:rsid w:val="007D0FF4"/>
    <w:rsid w:val="007E081B"/>
    <w:rsid w:val="007E727D"/>
    <w:rsid w:val="007F6EA3"/>
    <w:rsid w:val="00800128"/>
    <w:rsid w:val="00832E67"/>
    <w:rsid w:val="00854AF5"/>
    <w:rsid w:val="0088215A"/>
    <w:rsid w:val="008834EE"/>
    <w:rsid w:val="00883F24"/>
    <w:rsid w:val="00887795"/>
    <w:rsid w:val="008A5F69"/>
    <w:rsid w:val="008B4F9C"/>
    <w:rsid w:val="008D59F6"/>
    <w:rsid w:val="008D5AE1"/>
    <w:rsid w:val="008E39C2"/>
    <w:rsid w:val="008F5ACC"/>
    <w:rsid w:val="008F6690"/>
    <w:rsid w:val="00900FD3"/>
    <w:rsid w:val="00907692"/>
    <w:rsid w:val="009126FA"/>
    <w:rsid w:val="009216D0"/>
    <w:rsid w:val="009300B1"/>
    <w:rsid w:val="00936BA5"/>
    <w:rsid w:val="0094009D"/>
    <w:rsid w:val="00967807"/>
    <w:rsid w:val="00967CC7"/>
    <w:rsid w:val="00971D20"/>
    <w:rsid w:val="0097561A"/>
    <w:rsid w:val="009954CC"/>
    <w:rsid w:val="009A1AA2"/>
    <w:rsid w:val="009B5B02"/>
    <w:rsid w:val="009E5F37"/>
    <w:rsid w:val="009E6677"/>
    <w:rsid w:val="009F05E8"/>
    <w:rsid w:val="00A53CB4"/>
    <w:rsid w:val="00A60866"/>
    <w:rsid w:val="00A64990"/>
    <w:rsid w:val="00A73FC8"/>
    <w:rsid w:val="00A76E59"/>
    <w:rsid w:val="00A830A8"/>
    <w:rsid w:val="00A86B47"/>
    <w:rsid w:val="00A8728E"/>
    <w:rsid w:val="00A941EB"/>
    <w:rsid w:val="00AC1B1D"/>
    <w:rsid w:val="00AC2CA0"/>
    <w:rsid w:val="00AD00BE"/>
    <w:rsid w:val="00AD31BA"/>
    <w:rsid w:val="00AD5909"/>
    <w:rsid w:val="00AE140C"/>
    <w:rsid w:val="00AF3301"/>
    <w:rsid w:val="00AF6C4D"/>
    <w:rsid w:val="00B064CE"/>
    <w:rsid w:val="00B17D25"/>
    <w:rsid w:val="00B22D48"/>
    <w:rsid w:val="00B327B3"/>
    <w:rsid w:val="00B45585"/>
    <w:rsid w:val="00B57FCA"/>
    <w:rsid w:val="00B6402A"/>
    <w:rsid w:val="00B6460A"/>
    <w:rsid w:val="00B65B4E"/>
    <w:rsid w:val="00B65F56"/>
    <w:rsid w:val="00B70562"/>
    <w:rsid w:val="00B70ED0"/>
    <w:rsid w:val="00B853D4"/>
    <w:rsid w:val="00BA0306"/>
    <w:rsid w:val="00BB0254"/>
    <w:rsid w:val="00BC5831"/>
    <w:rsid w:val="00BD69A2"/>
    <w:rsid w:val="00BF4A3A"/>
    <w:rsid w:val="00C02817"/>
    <w:rsid w:val="00C05A2F"/>
    <w:rsid w:val="00C10910"/>
    <w:rsid w:val="00C147C0"/>
    <w:rsid w:val="00C360EE"/>
    <w:rsid w:val="00C363FD"/>
    <w:rsid w:val="00C509B1"/>
    <w:rsid w:val="00C525B4"/>
    <w:rsid w:val="00C6739A"/>
    <w:rsid w:val="00C76DAB"/>
    <w:rsid w:val="00C8456F"/>
    <w:rsid w:val="00C96F93"/>
    <w:rsid w:val="00CA499D"/>
    <w:rsid w:val="00CA4A91"/>
    <w:rsid w:val="00CB5DAE"/>
    <w:rsid w:val="00CC1A21"/>
    <w:rsid w:val="00CC4103"/>
    <w:rsid w:val="00D31069"/>
    <w:rsid w:val="00D33C9C"/>
    <w:rsid w:val="00D42F93"/>
    <w:rsid w:val="00D63021"/>
    <w:rsid w:val="00D70367"/>
    <w:rsid w:val="00D736B8"/>
    <w:rsid w:val="00D739B7"/>
    <w:rsid w:val="00D74B07"/>
    <w:rsid w:val="00D85233"/>
    <w:rsid w:val="00D90E5F"/>
    <w:rsid w:val="00DA63BD"/>
    <w:rsid w:val="00DB3373"/>
    <w:rsid w:val="00DB7A8C"/>
    <w:rsid w:val="00DD3939"/>
    <w:rsid w:val="00DD41C6"/>
    <w:rsid w:val="00DD72DE"/>
    <w:rsid w:val="00E02FB6"/>
    <w:rsid w:val="00E223E6"/>
    <w:rsid w:val="00E27140"/>
    <w:rsid w:val="00E40A90"/>
    <w:rsid w:val="00E50042"/>
    <w:rsid w:val="00E7452A"/>
    <w:rsid w:val="00E75F2B"/>
    <w:rsid w:val="00E84891"/>
    <w:rsid w:val="00E90C8B"/>
    <w:rsid w:val="00E90FFB"/>
    <w:rsid w:val="00E96313"/>
    <w:rsid w:val="00EA750E"/>
    <w:rsid w:val="00ED1719"/>
    <w:rsid w:val="00EE1B0C"/>
    <w:rsid w:val="00EF6763"/>
    <w:rsid w:val="00EF6B65"/>
    <w:rsid w:val="00F0271F"/>
    <w:rsid w:val="00F10C06"/>
    <w:rsid w:val="00F10CA9"/>
    <w:rsid w:val="00F13B4F"/>
    <w:rsid w:val="00F13B55"/>
    <w:rsid w:val="00F33AF4"/>
    <w:rsid w:val="00F33FC9"/>
    <w:rsid w:val="00F35F48"/>
    <w:rsid w:val="00F47182"/>
    <w:rsid w:val="00F6272F"/>
    <w:rsid w:val="00F678EC"/>
    <w:rsid w:val="00F8301E"/>
    <w:rsid w:val="00F83462"/>
    <w:rsid w:val="00F84509"/>
    <w:rsid w:val="00F859EA"/>
    <w:rsid w:val="00F85A22"/>
    <w:rsid w:val="00F90B6E"/>
    <w:rsid w:val="00FB1C5A"/>
    <w:rsid w:val="00FB3784"/>
    <w:rsid w:val="00FB7FE4"/>
    <w:rsid w:val="00FC0B38"/>
    <w:rsid w:val="00FC1CFC"/>
    <w:rsid w:val="00FC4E07"/>
    <w:rsid w:val="00FC5F36"/>
    <w:rsid w:val="00FC7F8C"/>
    <w:rsid w:val="00FD1F36"/>
    <w:rsid w:val="00FD3030"/>
    <w:rsid w:val="00FE0A43"/>
    <w:rsid w:val="00FE28DB"/>
    <w:rsid w:val="00FE378A"/>
    <w:rsid w:val="00FF03D4"/>
    <w:rsid w:val="00FF361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40C96DD2"/>
  <w14:defaultImageDpi w14:val="0"/>
  <w15:docId w15:val="{70DAA238-0F99-461E-8633-8714F5BA09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0" w:unhideWhenUsed="1"/>
    <w:lsdException w:name="Body Text" w:semiHidden="1"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nhideWhenUsed/>
    <w:qFormat/>
    <w:rsid w:val="003973BB"/>
    <w:pPr>
      <w:suppressAutoHyphens/>
      <w:spacing w:after="0" w:line="240" w:lineRule="auto"/>
    </w:pPr>
    <w:rPr>
      <w:rFonts w:ascii="Arial" w:eastAsia="Times New Roman" w:hAnsi="Arial" w:cs="Times New Roman"/>
      <w:szCs w:val="24"/>
    </w:rPr>
  </w:style>
  <w:style w:type="paragraph" w:styleId="Heading1">
    <w:name w:val="heading 1"/>
    <w:basedOn w:val="Normal"/>
    <w:next w:val="Normal"/>
    <w:link w:val="Heading1Char"/>
    <w:qFormat/>
    <w:rsid w:val="003973BB"/>
    <w:pPr>
      <w:keepNext/>
      <w:spacing w:before="240" w:after="60"/>
      <w:outlineLvl w:val="0"/>
    </w:pPr>
    <w:rPr>
      <w:rFonts w:cs="Arial"/>
      <w:b/>
      <w:bCs/>
      <w:kern w:val="32"/>
      <w:sz w:val="32"/>
      <w:szCs w:val="32"/>
    </w:rPr>
  </w:style>
  <w:style w:type="paragraph" w:styleId="Heading2">
    <w:name w:val="heading 2"/>
    <w:basedOn w:val="Normal"/>
    <w:next w:val="Normal"/>
    <w:link w:val="Heading2Char"/>
    <w:qFormat/>
    <w:rsid w:val="003973BB"/>
    <w:pPr>
      <w:keepNext/>
      <w:spacing w:before="240" w:after="60"/>
      <w:outlineLvl w:val="1"/>
    </w:pPr>
    <w:rPr>
      <w:rFonts w:cs="Arial"/>
      <w:b/>
      <w:bCs/>
      <w:i/>
      <w:iCs/>
      <w:sz w:val="28"/>
      <w:szCs w:val="28"/>
    </w:rPr>
  </w:style>
  <w:style w:type="paragraph" w:styleId="Heading3">
    <w:name w:val="heading 3"/>
    <w:basedOn w:val="Normal"/>
    <w:next w:val="Normal"/>
    <w:link w:val="Heading3Char"/>
    <w:semiHidden/>
    <w:qFormat/>
    <w:rsid w:val="003973BB"/>
    <w:pPr>
      <w:keepNext/>
      <w:spacing w:before="240" w:after="60"/>
      <w:outlineLvl w:val="2"/>
    </w:pPr>
    <w:rPr>
      <w:rFonts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0"/>
      <w:szCs w:val="20"/>
    </w:rPr>
  </w:style>
  <w:style w:type="character" w:customStyle="1" w:styleId="BodyTextChar">
    <w:name w:val="Body Text Char"/>
    <w:basedOn w:val="DefaultParagraphFont"/>
    <w:link w:val="BodyText"/>
    <w:uiPriority w:val="99"/>
    <w:semiHidden/>
    <w:rPr>
      <w:rFonts w:ascii="Verdana" w:hAnsi="Verdana" w:cs="Verdana"/>
    </w:rPr>
  </w:style>
  <w:style w:type="character" w:customStyle="1" w:styleId="Heading1Char">
    <w:name w:val="Heading 1 Char"/>
    <w:basedOn w:val="DefaultParagraphFont"/>
    <w:link w:val="Heading1"/>
    <w:rPr>
      <w:rFonts w:ascii="Arial" w:eastAsia="Times New Roman" w:hAnsi="Arial" w:cs="Arial"/>
      <w:b/>
      <w:bCs/>
      <w:kern w:val="32"/>
      <w:sz w:val="32"/>
      <w:szCs w:val="32"/>
    </w:rPr>
  </w:style>
  <w:style w:type="character" w:customStyle="1" w:styleId="Heading2Char">
    <w:name w:val="Heading 2 Char"/>
    <w:basedOn w:val="DefaultParagraphFont"/>
    <w:link w:val="Heading2"/>
    <w:rPr>
      <w:rFonts w:ascii="Arial" w:eastAsia="Times New Roman" w:hAnsi="Arial" w:cs="Arial"/>
      <w:b/>
      <w:bCs/>
      <w:i/>
      <w:iCs/>
      <w:sz w:val="28"/>
      <w:szCs w:val="28"/>
    </w:rPr>
  </w:style>
  <w:style w:type="paragraph" w:styleId="ListParagraph">
    <w:name w:val="List Paragraph"/>
    <w:basedOn w:val="Normal"/>
    <w:uiPriority w:val="34"/>
    <w:qFormat/>
    <w:pPr>
      <w:ind w:left="1065" w:hanging="360"/>
      <w:jc w:val="both"/>
    </w:pPr>
    <w:rPr>
      <w:sz w:val="24"/>
    </w:rPr>
  </w:style>
  <w:style w:type="paragraph" w:customStyle="1" w:styleId="TableParagraph">
    <w:name w:val="Table Paragraph"/>
    <w:basedOn w:val="Normal"/>
    <w:uiPriority w:val="1"/>
    <w:qFormat/>
    <w:pPr>
      <w:ind w:left="200"/>
    </w:pPr>
    <w:rPr>
      <w:sz w:val="24"/>
    </w:rPr>
  </w:style>
  <w:style w:type="paragraph" w:styleId="Header">
    <w:name w:val="header"/>
    <w:basedOn w:val="Normal"/>
    <w:link w:val="HeaderChar"/>
    <w:rsid w:val="003973BB"/>
    <w:pPr>
      <w:tabs>
        <w:tab w:val="center" w:pos="4253"/>
        <w:tab w:val="right" w:pos="8505"/>
      </w:tabs>
      <w:jc w:val="both"/>
    </w:pPr>
  </w:style>
  <w:style w:type="character" w:customStyle="1" w:styleId="HeaderChar">
    <w:name w:val="Header Char"/>
    <w:basedOn w:val="DefaultParagraphFont"/>
    <w:link w:val="Header"/>
    <w:rsid w:val="00054966"/>
    <w:rPr>
      <w:rFonts w:ascii="Arial" w:eastAsia="Times New Roman" w:hAnsi="Arial" w:cs="Times New Roman"/>
      <w:szCs w:val="24"/>
    </w:rPr>
  </w:style>
  <w:style w:type="paragraph" w:styleId="Footer">
    <w:name w:val="footer"/>
    <w:basedOn w:val="Normal"/>
    <w:link w:val="FooterChar"/>
    <w:rsid w:val="003973BB"/>
    <w:pPr>
      <w:tabs>
        <w:tab w:val="center" w:pos="4253"/>
        <w:tab w:val="right" w:pos="8505"/>
      </w:tabs>
      <w:jc w:val="both"/>
    </w:pPr>
  </w:style>
  <w:style w:type="character" w:customStyle="1" w:styleId="FooterChar">
    <w:name w:val="Footer Char"/>
    <w:basedOn w:val="DefaultParagraphFont"/>
    <w:link w:val="Footer"/>
    <w:rsid w:val="00054966"/>
    <w:rPr>
      <w:rFonts w:ascii="Arial" w:eastAsia="Times New Roman" w:hAnsi="Arial" w:cs="Times New Roman"/>
      <w:szCs w:val="24"/>
    </w:rPr>
  </w:style>
  <w:style w:type="character" w:customStyle="1" w:styleId="Heading3Char">
    <w:name w:val="Heading 3 Char"/>
    <w:basedOn w:val="DefaultParagraphFont"/>
    <w:link w:val="Heading3"/>
    <w:semiHidden/>
    <w:rsid w:val="003973BB"/>
    <w:rPr>
      <w:rFonts w:ascii="Arial" w:eastAsia="Times New Roman" w:hAnsi="Arial" w:cs="Arial"/>
      <w:b/>
      <w:bCs/>
      <w:sz w:val="26"/>
      <w:szCs w:val="26"/>
    </w:rPr>
  </w:style>
  <w:style w:type="character" w:styleId="EndnoteReference">
    <w:name w:val="endnote reference"/>
    <w:semiHidden/>
    <w:rsid w:val="003973BB"/>
    <w:rPr>
      <w:rFonts w:cs="Times New Roman"/>
      <w:vertAlign w:val="superscript"/>
    </w:rPr>
  </w:style>
  <w:style w:type="paragraph" w:styleId="EndnoteText">
    <w:name w:val="endnote text"/>
    <w:basedOn w:val="Normal"/>
    <w:link w:val="EndnoteTextChar"/>
    <w:semiHidden/>
    <w:rsid w:val="003973BB"/>
    <w:pPr>
      <w:tabs>
        <w:tab w:val="left" w:pos="340"/>
      </w:tabs>
      <w:spacing w:after="60"/>
      <w:ind w:left="340" w:hanging="340"/>
      <w:jc w:val="both"/>
    </w:pPr>
    <w:rPr>
      <w:sz w:val="20"/>
      <w:szCs w:val="20"/>
    </w:rPr>
  </w:style>
  <w:style w:type="character" w:customStyle="1" w:styleId="EndnoteTextChar">
    <w:name w:val="Endnote Text Char"/>
    <w:basedOn w:val="DefaultParagraphFont"/>
    <w:link w:val="EndnoteText"/>
    <w:semiHidden/>
    <w:rsid w:val="003973BB"/>
    <w:rPr>
      <w:rFonts w:ascii="Arial" w:eastAsia="Times New Roman" w:hAnsi="Arial" w:cs="Times New Roman"/>
      <w:sz w:val="20"/>
      <w:szCs w:val="20"/>
    </w:rPr>
  </w:style>
  <w:style w:type="character" w:customStyle="1" w:styleId="WWFilename">
    <w:name w:val="WW_Filename"/>
    <w:rsid w:val="003973BB"/>
    <w:rPr>
      <w:rFonts w:cs="Times New Roman"/>
      <w:sz w:val="16"/>
    </w:rPr>
  </w:style>
  <w:style w:type="character" w:styleId="FootnoteReference">
    <w:name w:val="footnote reference"/>
    <w:semiHidden/>
    <w:rsid w:val="003973BB"/>
    <w:rPr>
      <w:rFonts w:cs="Times New Roman"/>
      <w:sz w:val="22"/>
      <w:vertAlign w:val="superscript"/>
    </w:rPr>
  </w:style>
  <w:style w:type="paragraph" w:styleId="FootnoteText">
    <w:name w:val="footnote text"/>
    <w:basedOn w:val="Normal"/>
    <w:link w:val="FootnoteTextChar"/>
    <w:semiHidden/>
    <w:rsid w:val="003973BB"/>
    <w:pPr>
      <w:tabs>
        <w:tab w:val="left" w:pos="340"/>
      </w:tabs>
      <w:spacing w:after="60"/>
      <w:ind w:left="340" w:hanging="340"/>
      <w:jc w:val="both"/>
    </w:pPr>
    <w:rPr>
      <w:sz w:val="18"/>
      <w:szCs w:val="20"/>
    </w:rPr>
  </w:style>
  <w:style w:type="character" w:customStyle="1" w:styleId="FootnoteTextChar">
    <w:name w:val="Footnote Text Char"/>
    <w:basedOn w:val="DefaultParagraphFont"/>
    <w:link w:val="FootnoteText"/>
    <w:semiHidden/>
    <w:rsid w:val="003973BB"/>
    <w:rPr>
      <w:rFonts w:ascii="Arial" w:eastAsia="Times New Roman" w:hAnsi="Arial" w:cs="Times New Roman"/>
      <w:sz w:val="18"/>
      <w:szCs w:val="20"/>
    </w:rPr>
  </w:style>
  <w:style w:type="character" w:styleId="PageNumber">
    <w:name w:val="page number"/>
    <w:semiHidden/>
    <w:rsid w:val="003973BB"/>
    <w:rPr>
      <w:rFonts w:cs="Times New Roman"/>
      <w:sz w:val="22"/>
    </w:rPr>
  </w:style>
  <w:style w:type="paragraph" w:styleId="TOC1">
    <w:name w:val="toc 1"/>
    <w:basedOn w:val="Normal"/>
    <w:next w:val="Normal"/>
    <w:autoRedefine/>
    <w:unhideWhenUsed/>
    <w:rsid w:val="003973BB"/>
    <w:pPr>
      <w:tabs>
        <w:tab w:val="left" w:pos="567"/>
        <w:tab w:val="right" w:leader="dot" w:pos="8789"/>
      </w:tabs>
      <w:spacing w:before="120"/>
      <w:ind w:left="567" w:right="567" w:hanging="567"/>
    </w:pPr>
  </w:style>
  <w:style w:type="paragraph" w:styleId="TOC2">
    <w:name w:val="toc 2"/>
    <w:basedOn w:val="Normal"/>
    <w:next w:val="Normal"/>
    <w:autoRedefine/>
    <w:unhideWhenUsed/>
    <w:rsid w:val="003973BB"/>
    <w:pPr>
      <w:tabs>
        <w:tab w:val="left" w:pos="1134"/>
        <w:tab w:val="right" w:leader="dot" w:pos="8789"/>
      </w:tabs>
      <w:spacing w:before="120"/>
      <w:ind w:left="1134" w:right="567" w:hanging="1134"/>
    </w:pPr>
  </w:style>
  <w:style w:type="paragraph" w:styleId="TOC3">
    <w:name w:val="toc 3"/>
    <w:basedOn w:val="Normal"/>
    <w:next w:val="Normal"/>
    <w:autoRedefine/>
    <w:unhideWhenUsed/>
    <w:rsid w:val="003973BB"/>
    <w:pPr>
      <w:tabs>
        <w:tab w:val="left" w:pos="1701"/>
        <w:tab w:val="right" w:leader="dot" w:pos="8448"/>
      </w:tabs>
      <w:spacing w:before="120"/>
      <w:ind w:left="1701" w:right="680" w:hanging="1701"/>
    </w:pPr>
  </w:style>
  <w:style w:type="paragraph" w:styleId="TOC4">
    <w:name w:val="toc 4"/>
    <w:basedOn w:val="Normal"/>
    <w:next w:val="Normal"/>
    <w:autoRedefine/>
    <w:semiHidden/>
    <w:rsid w:val="003973BB"/>
    <w:pPr>
      <w:tabs>
        <w:tab w:val="left" w:pos="2041"/>
        <w:tab w:val="right" w:leader="dot" w:pos="8448"/>
      </w:tabs>
      <w:spacing w:before="120"/>
      <w:jc w:val="both"/>
    </w:pPr>
  </w:style>
  <w:style w:type="paragraph" w:customStyle="1" w:styleId="WWList1">
    <w:name w:val="WW_List1"/>
    <w:basedOn w:val="WWHeading1"/>
    <w:rsid w:val="003973BB"/>
    <w:pPr>
      <w:keepNext w:val="0"/>
      <w:spacing w:before="0"/>
    </w:pPr>
    <w:rPr>
      <w:b w:val="0"/>
    </w:rPr>
  </w:style>
  <w:style w:type="paragraph" w:customStyle="1" w:styleId="WWAnnexHead1">
    <w:name w:val="WW_AnnexHead1"/>
    <w:basedOn w:val="WWHead"/>
    <w:next w:val="WWAnnexList2"/>
    <w:rsid w:val="003973BB"/>
    <w:pPr>
      <w:numPr>
        <w:numId w:val="8"/>
      </w:numPr>
      <w:spacing w:before="240"/>
      <w:outlineLvl w:val="0"/>
    </w:pPr>
  </w:style>
  <w:style w:type="paragraph" w:customStyle="1" w:styleId="WWAnnexHead2">
    <w:name w:val="WW_AnnexHead2"/>
    <w:basedOn w:val="WWHead"/>
    <w:next w:val="WWAnnexList3"/>
    <w:rsid w:val="003973BB"/>
    <w:pPr>
      <w:numPr>
        <w:ilvl w:val="1"/>
        <w:numId w:val="8"/>
      </w:numPr>
      <w:tabs>
        <w:tab w:val="left" w:pos="3402"/>
        <w:tab w:val="left" w:pos="3969"/>
      </w:tabs>
      <w:outlineLvl w:val="1"/>
    </w:pPr>
  </w:style>
  <w:style w:type="paragraph" w:customStyle="1" w:styleId="WWAnnexHead3">
    <w:name w:val="WW_AnnexHead3"/>
    <w:basedOn w:val="WWHead"/>
    <w:next w:val="WWAnnexList4"/>
    <w:rsid w:val="003973BB"/>
    <w:pPr>
      <w:numPr>
        <w:ilvl w:val="2"/>
        <w:numId w:val="8"/>
      </w:numPr>
      <w:tabs>
        <w:tab w:val="left" w:pos="3969"/>
        <w:tab w:val="left" w:pos="4536"/>
      </w:tabs>
      <w:outlineLvl w:val="2"/>
    </w:pPr>
  </w:style>
  <w:style w:type="paragraph" w:customStyle="1" w:styleId="WWAnnexHead4">
    <w:name w:val="WW_AnnexHead4"/>
    <w:basedOn w:val="WWHead"/>
    <w:next w:val="WWAnnexList5"/>
    <w:rsid w:val="003973BB"/>
    <w:pPr>
      <w:numPr>
        <w:ilvl w:val="3"/>
        <w:numId w:val="8"/>
      </w:numPr>
      <w:outlineLvl w:val="3"/>
    </w:pPr>
  </w:style>
  <w:style w:type="paragraph" w:customStyle="1" w:styleId="WWAnnexHead5">
    <w:name w:val="WW_AnnexHead5"/>
    <w:basedOn w:val="WWHead"/>
    <w:next w:val="WWAnnexList6"/>
    <w:rsid w:val="003973BB"/>
    <w:pPr>
      <w:numPr>
        <w:ilvl w:val="4"/>
        <w:numId w:val="8"/>
      </w:numPr>
      <w:outlineLvl w:val="4"/>
    </w:pPr>
  </w:style>
  <w:style w:type="paragraph" w:styleId="DocumentMap">
    <w:name w:val="Document Map"/>
    <w:basedOn w:val="Normal"/>
    <w:link w:val="DocumentMapChar"/>
    <w:semiHidden/>
    <w:rsid w:val="003973BB"/>
    <w:pPr>
      <w:shd w:val="clear" w:color="auto" w:fill="000080"/>
    </w:pPr>
    <w:rPr>
      <w:rFonts w:ascii="Tahoma" w:hAnsi="Tahoma" w:cs="Tahoma"/>
      <w:sz w:val="20"/>
      <w:szCs w:val="20"/>
    </w:rPr>
  </w:style>
  <w:style w:type="character" w:customStyle="1" w:styleId="DocumentMapChar">
    <w:name w:val="Document Map Char"/>
    <w:basedOn w:val="DefaultParagraphFont"/>
    <w:link w:val="DocumentMap"/>
    <w:semiHidden/>
    <w:rsid w:val="003973BB"/>
    <w:rPr>
      <w:rFonts w:ascii="Tahoma" w:eastAsia="Times New Roman" w:hAnsi="Tahoma" w:cs="Tahoma"/>
      <w:sz w:val="20"/>
      <w:szCs w:val="20"/>
      <w:shd w:val="clear" w:color="auto" w:fill="000080"/>
    </w:rPr>
  </w:style>
  <w:style w:type="paragraph" w:customStyle="1" w:styleId="WWList2">
    <w:name w:val="WW_List2"/>
    <w:basedOn w:val="WWHeading2"/>
    <w:rsid w:val="003973BB"/>
    <w:pPr>
      <w:keepNext w:val="0"/>
    </w:pPr>
    <w:rPr>
      <w:b w:val="0"/>
    </w:rPr>
  </w:style>
  <w:style w:type="character" w:styleId="Hyperlink">
    <w:name w:val="Hyperlink"/>
    <w:semiHidden/>
    <w:rsid w:val="003973BB"/>
    <w:rPr>
      <w:color w:val="0000FF"/>
      <w:u w:val="single"/>
    </w:rPr>
  </w:style>
  <w:style w:type="paragraph" w:customStyle="1" w:styleId="WWBodyText1">
    <w:name w:val="WW_BodyText1"/>
    <w:basedOn w:val="WWBodyText"/>
    <w:rsid w:val="003973BB"/>
    <w:pPr>
      <w:ind w:left="567"/>
    </w:pPr>
  </w:style>
  <w:style w:type="paragraph" w:customStyle="1" w:styleId="WWBodyText10">
    <w:name w:val="WW_BodyText10"/>
    <w:basedOn w:val="WWBodyText"/>
    <w:rsid w:val="003973BB"/>
    <w:pPr>
      <w:ind w:left="5670"/>
    </w:pPr>
  </w:style>
  <w:style w:type="paragraph" w:customStyle="1" w:styleId="WWBodyText2">
    <w:name w:val="WW_BodyText2"/>
    <w:basedOn w:val="WWBodyText"/>
    <w:rsid w:val="003973BB"/>
    <w:pPr>
      <w:tabs>
        <w:tab w:val="left" w:pos="3402"/>
        <w:tab w:val="left" w:pos="3969"/>
      </w:tabs>
      <w:ind w:left="1134"/>
    </w:pPr>
  </w:style>
  <w:style w:type="paragraph" w:customStyle="1" w:styleId="WWBodyText3">
    <w:name w:val="WW_BodyText3"/>
    <w:basedOn w:val="WWBodyText"/>
    <w:rsid w:val="003973BB"/>
    <w:pPr>
      <w:tabs>
        <w:tab w:val="left" w:pos="3969"/>
        <w:tab w:val="left" w:pos="4536"/>
      </w:tabs>
      <w:ind w:left="1701"/>
    </w:pPr>
  </w:style>
  <w:style w:type="paragraph" w:customStyle="1" w:styleId="WWBodyText4">
    <w:name w:val="WW_BodyText4"/>
    <w:basedOn w:val="WWBodyText"/>
    <w:rsid w:val="003973BB"/>
    <w:pPr>
      <w:ind w:left="2268"/>
    </w:pPr>
  </w:style>
  <w:style w:type="paragraph" w:customStyle="1" w:styleId="WWBodyText5">
    <w:name w:val="WW_BodyText5"/>
    <w:basedOn w:val="WWBodyText"/>
    <w:rsid w:val="003973BB"/>
    <w:pPr>
      <w:ind w:left="2835"/>
    </w:pPr>
  </w:style>
  <w:style w:type="paragraph" w:customStyle="1" w:styleId="WWBodyText6">
    <w:name w:val="WW_BodyText6"/>
    <w:basedOn w:val="WWBodyText"/>
    <w:rsid w:val="003973BB"/>
    <w:pPr>
      <w:ind w:left="3402"/>
    </w:pPr>
  </w:style>
  <w:style w:type="paragraph" w:customStyle="1" w:styleId="WWBodyText7">
    <w:name w:val="WW_BodyText7"/>
    <w:basedOn w:val="WWBodyText"/>
    <w:rsid w:val="003973BB"/>
    <w:pPr>
      <w:ind w:left="3969"/>
    </w:pPr>
  </w:style>
  <w:style w:type="paragraph" w:customStyle="1" w:styleId="WWBodyText8">
    <w:name w:val="WW_BodyText8"/>
    <w:basedOn w:val="WWBodyText"/>
    <w:rsid w:val="003973BB"/>
    <w:pPr>
      <w:ind w:left="4536"/>
    </w:pPr>
  </w:style>
  <w:style w:type="paragraph" w:customStyle="1" w:styleId="WWBodyText9">
    <w:name w:val="WW_BodyText9"/>
    <w:basedOn w:val="WWBodyText"/>
    <w:rsid w:val="003973BB"/>
    <w:pPr>
      <w:ind w:left="5103"/>
    </w:pPr>
  </w:style>
  <w:style w:type="paragraph" w:customStyle="1" w:styleId="WWHeading1">
    <w:name w:val="WW_Heading1"/>
    <w:basedOn w:val="WWHead"/>
    <w:next w:val="WWList2"/>
    <w:rsid w:val="003973BB"/>
    <w:pPr>
      <w:numPr>
        <w:numId w:val="7"/>
      </w:numPr>
      <w:spacing w:before="240"/>
      <w:outlineLvl w:val="0"/>
    </w:pPr>
  </w:style>
  <w:style w:type="paragraph" w:customStyle="1" w:styleId="WWHeading2">
    <w:name w:val="WW_Heading2"/>
    <w:basedOn w:val="WWHead"/>
    <w:next w:val="WWList3"/>
    <w:rsid w:val="003973BB"/>
    <w:pPr>
      <w:numPr>
        <w:ilvl w:val="1"/>
        <w:numId w:val="7"/>
      </w:numPr>
      <w:tabs>
        <w:tab w:val="left" w:pos="3402"/>
        <w:tab w:val="left" w:pos="3969"/>
      </w:tabs>
      <w:outlineLvl w:val="1"/>
    </w:pPr>
  </w:style>
  <w:style w:type="paragraph" w:customStyle="1" w:styleId="WWHeading3">
    <w:name w:val="WW_Heading3"/>
    <w:basedOn w:val="WWHead"/>
    <w:next w:val="WWList4"/>
    <w:rsid w:val="003973BB"/>
    <w:pPr>
      <w:numPr>
        <w:ilvl w:val="2"/>
        <w:numId w:val="7"/>
      </w:numPr>
      <w:tabs>
        <w:tab w:val="left" w:pos="3969"/>
        <w:tab w:val="left" w:pos="4536"/>
      </w:tabs>
      <w:outlineLvl w:val="2"/>
    </w:pPr>
  </w:style>
  <w:style w:type="paragraph" w:customStyle="1" w:styleId="WWHeading4">
    <w:name w:val="WW_Heading4"/>
    <w:basedOn w:val="WWHead"/>
    <w:next w:val="WWList5"/>
    <w:rsid w:val="003973BB"/>
    <w:pPr>
      <w:numPr>
        <w:ilvl w:val="3"/>
        <w:numId w:val="7"/>
      </w:numPr>
      <w:outlineLvl w:val="3"/>
    </w:pPr>
  </w:style>
  <w:style w:type="paragraph" w:customStyle="1" w:styleId="WWHeading5">
    <w:name w:val="WW_Heading5"/>
    <w:basedOn w:val="WWHead"/>
    <w:next w:val="WWList6"/>
    <w:rsid w:val="003973BB"/>
    <w:pPr>
      <w:numPr>
        <w:ilvl w:val="4"/>
        <w:numId w:val="7"/>
      </w:numPr>
      <w:outlineLvl w:val="4"/>
    </w:pPr>
  </w:style>
  <w:style w:type="paragraph" w:customStyle="1" w:styleId="WWTitleCentre">
    <w:name w:val="WW_TitleCentre"/>
    <w:basedOn w:val="WWBodyText"/>
    <w:next w:val="WWBodyText"/>
    <w:rsid w:val="003973BB"/>
    <w:pPr>
      <w:keepNext/>
      <w:jc w:val="center"/>
    </w:pPr>
    <w:rPr>
      <w:b/>
    </w:rPr>
  </w:style>
  <w:style w:type="paragraph" w:customStyle="1" w:styleId="WWList3">
    <w:name w:val="WW_List3"/>
    <w:basedOn w:val="WWHeading3"/>
    <w:rsid w:val="003973BB"/>
    <w:pPr>
      <w:keepNext w:val="0"/>
    </w:pPr>
    <w:rPr>
      <w:b w:val="0"/>
    </w:rPr>
  </w:style>
  <w:style w:type="paragraph" w:customStyle="1" w:styleId="WWSectionAlpha">
    <w:name w:val="WW_SectionAlpha"/>
    <w:basedOn w:val="WWBodyText"/>
    <w:next w:val="WWBodyText"/>
    <w:rsid w:val="003973BB"/>
    <w:pPr>
      <w:keepNext/>
      <w:numPr>
        <w:numId w:val="3"/>
      </w:numPr>
    </w:pPr>
    <w:rPr>
      <w:b/>
      <w:spacing w:val="2"/>
    </w:rPr>
  </w:style>
  <w:style w:type="paragraph" w:customStyle="1" w:styleId="WWRecital1">
    <w:name w:val="WW_Recital1"/>
    <w:basedOn w:val="WWBodyText"/>
    <w:rsid w:val="003973BB"/>
    <w:pPr>
      <w:numPr>
        <w:numId w:val="6"/>
      </w:numPr>
      <w:outlineLvl w:val="0"/>
    </w:pPr>
  </w:style>
  <w:style w:type="paragraph" w:customStyle="1" w:styleId="WWList4">
    <w:name w:val="WW_List4"/>
    <w:basedOn w:val="WWHeading4"/>
    <w:rsid w:val="003973BB"/>
    <w:pPr>
      <w:keepNext w:val="0"/>
    </w:pPr>
    <w:rPr>
      <w:b w:val="0"/>
    </w:rPr>
  </w:style>
  <w:style w:type="paragraph" w:customStyle="1" w:styleId="WWList5">
    <w:name w:val="WW_List5"/>
    <w:basedOn w:val="WWHeading5"/>
    <w:rsid w:val="003973BB"/>
    <w:pPr>
      <w:keepNext w:val="0"/>
    </w:pPr>
    <w:rPr>
      <w:b w:val="0"/>
    </w:rPr>
  </w:style>
  <w:style w:type="table" w:styleId="TableGrid">
    <w:name w:val="Table Grid"/>
    <w:basedOn w:val="TableNormal"/>
    <w:rsid w:val="003973BB"/>
    <w:pPr>
      <w:suppressAutoHyphens/>
      <w:spacing w:before="40" w:after="40" w:line="264" w:lineRule="auto"/>
    </w:pPr>
    <w:rPr>
      <w:rFonts w:ascii="Times New Roman" w:eastAsia="Times New Roman" w:hAnsi="Times New Roman" w:cs="Times New Roman"/>
      <w:sz w:val="18"/>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qFormat/>
    <w:rsid w:val="003973BB"/>
    <w:pPr>
      <w:keepNext/>
      <w:jc w:val="center"/>
    </w:pPr>
    <w:rPr>
      <w:rFonts w:cs="Arial"/>
      <w:b/>
      <w:bCs/>
      <w:caps/>
      <w:szCs w:val="32"/>
    </w:rPr>
  </w:style>
  <w:style w:type="character" w:customStyle="1" w:styleId="TitleChar">
    <w:name w:val="Title Char"/>
    <w:basedOn w:val="DefaultParagraphFont"/>
    <w:link w:val="Title"/>
    <w:rsid w:val="003973BB"/>
    <w:rPr>
      <w:rFonts w:ascii="Arial" w:eastAsia="Times New Roman" w:hAnsi="Arial" w:cs="Arial"/>
      <w:b/>
      <w:bCs/>
      <w:caps/>
      <w:szCs w:val="32"/>
    </w:rPr>
  </w:style>
  <w:style w:type="character" w:styleId="CommentReference">
    <w:name w:val="annotation reference"/>
    <w:uiPriority w:val="99"/>
    <w:semiHidden/>
    <w:rsid w:val="003973BB"/>
    <w:rPr>
      <w:rFonts w:cs="Times New Roman"/>
      <w:sz w:val="16"/>
      <w:szCs w:val="16"/>
    </w:rPr>
  </w:style>
  <w:style w:type="paragraph" w:styleId="CommentText">
    <w:name w:val="annotation text"/>
    <w:basedOn w:val="Normal"/>
    <w:link w:val="CommentTextChar"/>
    <w:uiPriority w:val="99"/>
    <w:semiHidden/>
    <w:rsid w:val="003973BB"/>
    <w:rPr>
      <w:sz w:val="16"/>
      <w:szCs w:val="20"/>
    </w:rPr>
  </w:style>
  <w:style w:type="character" w:customStyle="1" w:styleId="CommentTextChar">
    <w:name w:val="Comment Text Char"/>
    <w:basedOn w:val="DefaultParagraphFont"/>
    <w:link w:val="CommentText"/>
    <w:uiPriority w:val="99"/>
    <w:semiHidden/>
    <w:rsid w:val="003973BB"/>
    <w:rPr>
      <w:rFonts w:ascii="Arial" w:eastAsia="Times New Roman" w:hAnsi="Arial" w:cs="Times New Roman"/>
      <w:sz w:val="16"/>
      <w:szCs w:val="20"/>
    </w:rPr>
  </w:style>
  <w:style w:type="paragraph" w:styleId="CommentSubject">
    <w:name w:val="annotation subject"/>
    <w:basedOn w:val="CommentText"/>
    <w:next w:val="CommentText"/>
    <w:link w:val="CommentSubjectChar"/>
    <w:semiHidden/>
    <w:rsid w:val="003973BB"/>
    <w:rPr>
      <w:b/>
      <w:bCs/>
    </w:rPr>
  </w:style>
  <w:style w:type="character" w:customStyle="1" w:styleId="CommentSubjectChar">
    <w:name w:val="Comment Subject Char"/>
    <w:basedOn w:val="CommentTextChar"/>
    <w:link w:val="CommentSubject"/>
    <w:semiHidden/>
    <w:rsid w:val="003973BB"/>
    <w:rPr>
      <w:rFonts w:ascii="Arial" w:eastAsia="Times New Roman" w:hAnsi="Arial" w:cs="Times New Roman"/>
      <w:b/>
      <w:bCs/>
      <w:sz w:val="16"/>
      <w:szCs w:val="20"/>
    </w:rPr>
  </w:style>
  <w:style w:type="paragraph" w:styleId="BalloonText">
    <w:name w:val="Balloon Text"/>
    <w:basedOn w:val="Normal"/>
    <w:link w:val="BalloonTextChar"/>
    <w:rsid w:val="003973BB"/>
    <w:rPr>
      <w:rFonts w:ascii="Tahoma" w:hAnsi="Tahoma" w:cs="Tahoma"/>
      <w:sz w:val="16"/>
      <w:szCs w:val="16"/>
    </w:rPr>
  </w:style>
  <w:style w:type="character" w:customStyle="1" w:styleId="BalloonTextChar">
    <w:name w:val="Balloon Text Char"/>
    <w:basedOn w:val="DefaultParagraphFont"/>
    <w:link w:val="BalloonText"/>
    <w:rsid w:val="003973BB"/>
    <w:rPr>
      <w:rFonts w:ascii="Tahoma" w:eastAsia="Times New Roman" w:hAnsi="Tahoma" w:cs="Tahoma"/>
      <w:sz w:val="16"/>
      <w:szCs w:val="16"/>
    </w:rPr>
  </w:style>
  <w:style w:type="paragraph" w:customStyle="1" w:styleId="WWSection">
    <w:name w:val="WW_Section"/>
    <w:basedOn w:val="WWBodyText"/>
    <w:next w:val="WWBodyText"/>
    <w:rsid w:val="003973BB"/>
    <w:pPr>
      <w:keepNext/>
    </w:pPr>
    <w:rPr>
      <w:b/>
    </w:rPr>
  </w:style>
  <w:style w:type="paragraph" w:customStyle="1" w:styleId="WWTramLines">
    <w:name w:val="WW_TramLines"/>
    <w:basedOn w:val="WWBodyText"/>
    <w:next w:val="WWBodyText"/>
    <w:rsid w:val="003973BB"/>
    <w:pPr>
      <w:pBdr>
        <w:top w:val="single" w:sz="4" w:space="18" w:color="auto"/>
        <w:bottom w:val="single" w:sz="4" w:space="18" w:color="auto"/>
      </w:pBdr>
      <w:spacing w:after="360" w:line="240" w:lineRule="auto"/>
      <w:jc w:val="center"/>
    </w:pPr>
    <w:rPr>
      <w:b/>
    </w:rPr>
  </w:style>
  <w:style w:type="paragraph" w:customStyle="1" w:styleId="WWParties">
    <w:name w:val="WW_Parties"/>
    <w:basedOn w:val="WWBodyText"/>
    <w:next w:val="WWBodyText"/>
    <w:rsid w:val="003973BB"/>
    <w:pPr>
      <w:tabs>
        <w:tab w:val="right" w:pos="8789"/>
      </w:tabs>
    </w:pPr>
  </w:style>
  <w:style w:type="paragraph" w:customStyle="1" w:styleId="WWBodyText">
    <w:name w:val="WW_BodyText"/>
    <w:basedOn w:val="Normal"/>
    <w:rsid w:val="003973BB"/>
    <w:pPr>
      <w:spacing w:after="240" w:line="360" w:lineRule="auto"/>
      <w:jc w:val="both"/>
    </w:pPr>
  </w:style>
  <w:style w:type="paragraph" w:customStyle="1" w:styleId="WWAddressee">
    <w:name w:val="WW_Addressee"/>
    <w:basedOn w:val="Normal"/>
    <w:next w:val="WWBodyText"/>
    <w:rsid w:val="003973BB"/>
    <w:pPr>
      <w:suppressAutoHyphens w:val="0"/>
      <w:spacing w:before="480" w:after="480"/>
      <w:contextualSpacing/>
    </w:pPr>
    <w:rPr>
      <w:lang w:eastAsia="en-US"/>
    </w:rPr>
  </w:style>
  <w:style w:type="paragraph" w:customStyle="1" w:styleId="WWBox">
    <w:name w:val="WW_Box"/>
    <w:basedOn w:val="Normal"/>
    <w:next w:val="Normal"/>
    <w:rsid w:val="003973BB"/>
    <w:pPr>
      <w:suppressAutoHyphens w:val="0"/>
      <w:spacing w:before="60" w:after="60"/>
    </w:pPr>
    <w:rPr>
      <w:sz w:val="20"/>
      <w:lang w:eastAsia="en-US"/>
    </w:rPr>
  </w:style>
  <w:style w:type="paragraph" w:customStyle="1" w:styleId="WWEnding">
    <w:name w:val="WW_Ending"/>
    <w:basedOn w:val="Normal"/>
    <w:next w:val="Normal"/>
    <w:rsid w:val="003973BB"/>
    <w:pPr>
      <w:keepNext/>
      <w:suppressAutoHyphens w:val="0"/>
      <w:spacing w:before="360" w:after="720"/>
      <w:jc w:val="both"/>
    </w:pPr>
    <w:rPr>
      <w:bCs/>
      <w:szCs w:val="20"/>
      <w:lang w:eastAsia="en-US"/>
    </w:rPr>
  </w:style>
  <w:style w:type="paragraph" w:customStyle="1" w:styleId="WWSalutation">
    <w:name w:val="WW_Salutation"/>
    <w:basedOn w:val="Normal"/>
    <w:next w:val="Normal"/>
    <w:rsid w:val="003973BB"/>
    <w:pPr>
      <w:suppressAutoHyphens w:val="0"/>
      <w:spacing w:before="480"/>
      <w:jc w:val="both"/>
    </w:pPr>
    <w:rPr>
      <w:lang w:eastAsia="en-US"/>
    </w:rPr>
  </w:style>
  <w:style w:type="paragraph" w:customStyle="1" w:styleId="WWSubject">
    <w:name w:val="WW_Subject"/>
    <w:basedOn w:val="Normal"/>
    <w:next w:val="Normal"/>
    <w:rsid w:val="003973BB"/>
    <w:pPr>
      <w:keepNext/>
      <w:suppressAutoHyphens w:val="0"/>
      <w:spacing w:before="480" w:after="480"/>
      <w:jc w:val="both"/>
    </w:pPr>
    <w:rPr>
      <w:rFonts w:ascii="Arial Bold" w:hAnsi="Arial Bold"/>
      <w:b/>
      <w:lang w:val="en-US" w:eastAsia="en-US"/>
    </w:rPr>
  </w:style>
  <w:style w:type="paragraph" w:customStyle="1" w:styleId="WWTitleLeft">
    <w:name w:val="WW_TitleLeft"/>
    <w:basedOn w:val="WWTitleCentre"/>
    <w:next w:val="WWBodyText"/>
    <w:rsid w:val="003973BB"/>
    <w:pPr>
      <w:jc w:val="left"/>
    </w:pPr>
  </w:style>
  <w:style w:type="paragraph" w:customStyle="1" w:styleId="WWBullet1">
    <w:name w:val="WW_Bullet1"/>
    <w:basedOn w:val="WWBodyText"/>
    <w:rsid w:val="003973BB"/>
    <w:pPr>
      <w:numPr>
        <w:numId w:val="4"/>
      </w:numPr>
      <w:outlineLvl w:val="0"/>
    </w:pPr>
  </w:style>
  <w:style w:type="paragraph" w:customStyle="1" w:styleId="WWBullet2">
    <w:name w:val="WW_Bullet2"/>
    <w:basedOn w:val="WWBodyText"/>
    <w:rsid w:val="003973BB"/>
    <w:pPr>
      <w:numPr>
        <w:ilvl w:val="1"/>
        <w:numId w:val="4"/>
      </w:numPr>
      <w:outlineLvl w:val="1"/>
    </w:pPr>
  </w:style>
  <w:style w:type="paragraph" w:customStyle="1" w:styleId="WWBullet3">
    <w:name w:val="WW_Bullet3"/>
    <w:basedOn w:val="WWBodyText"/>
    <w:rsid w:val="003973BB"/>
    <w:pPr>
      <w:numPr>
        <w:ilvl w:val="2"/>
        <w:numId w:val="4"/>
      </w:numPr>
      <w:outlineLvl w:val="2"/>
    </w:pPr>
  </w:style>
  <w:style w:type="paragraph" w:customStyle="1" w:styleId="WWBullet4">
    <w:name w:val="WW_Bullet4"/>
    <w:basedOn w:val="WWBodyText"/>
    <w:rsid w:val="003973BB"/>
    <w:pPr>
      <w:numPr>
        <w:ilvl w:val="3"/>
        <w:numId w:val="4"/>
      </w:numPr>
      <w:outlineLvl w:val="3"/>
    </w:pPr>
  </w:style>
  <w:style w:type="paragraph" w:customStyle="1" w:styleId="WWBullet5">
    <w:name w:val="WW_Bullet5"/>
    <w:basedOn w:val="WWBodyText"/>
    <w:rsid w:val="003973BB"/>
    <w:pPr>
      <w:numPr>
        <w:ilvl w:val="4"/>
        <w:numId w:val="4"/>
      </w:numPr>
      <w:outlineLvl w:val="4"/>
    </w:pPr>
  </w:style>
  <w:style w:type="paragraph" w:customStyle="1" w:styleId="WWBullet6">
    <w:name w:val="WW_Bullet6"/>
    <w:basedOn w:val="WWBodyText"/>
    <w:rsid w:val="003973BB"/>
    <w:pPr>
      <w:numPr>
        <w:ilvl w:val="5"/>
        <w:numId w:val="4"/>
      </w:numPr>
    </w:pPr>
  </w:style>
  <w:style w:type="paragraph" w:customStyle="1" w:styleId="WWTitleRight">
    <w:name w:val="WW_TitleRight"/>
    <w:basedOn w:val="WWTitleCentre"/>
    <w:next w:val="WWBodyText"/>
    <w:rsid w:val="003973BB"/>
    <w:pPr>
      <w:jc w:val="right"/>
    </w:pPr>
  </w:style>
  <w:style w:type="paragraph" w:styleId="ListBullet">
    <w:name w:val="List Bullet"/>
    <w:basedOn w:val="Normal"/>
    <w:semiHidden/>
    <w:rsid w:val="003973BB"/>
    <w:pPr>
      <w:numPr>
        <w:numId w:val="5"/>
      </w:numPr>
    </w:pPr>
  </w:style>
  <w:style w:type="paragraph" w:customStyle="1" w:styleId="WWAnnexList1">
    <w:name w:val="WW_AnnexList1"/>
    <w:basedOn w:val="WWAnnexHead1"/>
    <w:next w:val="WWBodyText"/>
    <w:rsid w:val="003973BB"/>
    <w:pPr>
      <w:keepNext w:val="0"/>
      <w:spacing w:before="0"/>
    </w:pPr>
    <w:rPr>
      <w:b w:val="0"/>
    </w:rPr>
  </w:style>
  <w:style w:type="paragraph" w:customStyle="1" w:styleId="WWAnnexList2">
    <w:name w:val="WW_AnnexList2"/>
    <w:basedOn w:val="WWAnnexHead2"/>
    <w:rsid w:val="003973BB"/>
    <w:pPr>
      <w:keepNext w:val="0"/>
    </w:pPr>
    <w:rPr>
      <w:b w:val="0"/>
    </w:rPr>
  </w:style>
  <w:style w:type="paragraph" w:customStyle="1" w:styleId="WWAnnexList3">
    <w:name w:val="WW_AnnexList3"/>
    <w:basedOn w:val="WWAnnexHead3"/>
    <w:rsid w:val="003973BB"/>
    <w:pPr>
      <w:keepNext w:val="0"/>
    </w:pPr>
    <w:rPr>
      <w:b w:val="0"/>
    </w:rPr>
  </w:style>
  <w:style w:type="paragraph" w:customStyle="1" w:styleId="WWAnnexList4">
    <w:name w:val="WW_AnnexList4"/>
    <w:basedOn w:val="WWAnnexHead4"/>
    <w:rsid w:val="003973BB"/>
    <w:pPr>
      <w:keepNext w:val="0"/>
    </w:pPr>
    <w:rPr>
      <w:b w:val="0"/>
    </w:rPr>
  </w:style>
  <w:style w:type="paragraph" w:customStyle="1" w:styleId="WWAnnexList5">
    <w:name w:val="WW_AnnexList5"/>
    <w:basedOn w:val="WWAnnexHead5"/>
    <w:rsid w:val="003973BB"/>
    <w:pPr>
      <w:keepNext w:val="0"/>
    </w:pPr>
    <w:rPr>
      <w:b w:val="0"/>
    </w:rPr>
  </w:style>
  <w:style w:type="paragraph" w:customStyle="1" w:styleId="WWRecital2">
    <w:name w:val="WW_Recital2"/>
    <w:basedOn w:val="WWBodyText"/>
    <w:rsid w:val="003973BB"/>
    <w:pPr>
      <w:numPr>
        <w:ilvl w:val="1"/>
        <w:numId w:val="6"/>
      </w:numPr>
      <w:outlineLvl w:val="1"/>
    </w:pPr>
  </w:style>
  <w:style w:type="paragraph" w:customStyle="1" w:styleId="WWRecital3">
    <w:name w:val="WW_Recital3"/>
    <w:basedOn w:val="WWBodyText"/>
    <w:rsid w:val="003973BB"/>
    <w:pPr>
      <w:numPr>
        <w:ilvl w:val="2"/>
        <w:numId w:val="6"/>
      </w:numPr>
      <w:outlineLvl w:val="2"/>
    </w:pPr>
  </w:style>
  <w:style w:type="paragraph" w:customStyle="1" w:styleId="WWRecital4">
    <w:name w:val="WW_Recital4"/>
    <w:basedOn w:val="WWBodyText"/>
    <w:rsid w:val="003973BB"/>
    <w:pPr>
      <w:numPr>
        <w:ilvl w:val="3"/>
        <w:numId w:val="6"/>
      </w:numPr>
      <w:outlineLvl w:val="3"/>
    </w:pPr>
  </w:style>
  <w:style w:type="paragraph" w:customStyle="1" w:styleId="WWRecital5">
    <w:name w:val="WW_Recital5"/>
    <w:basedOn w:val="WWBodyText"/>
    <w:rsid w:val="003973BB"/>
    <w:pPr>
      <w:numPr>
        <w:ilvl w:val="4"/>
        <w:numId w:val="6"/>
      </w:numPr>
      <w:outlineLvl w:val="4"/>
    </w:pPr>
  </w:style>
  <w:style w:type="paragraph" w:customStyle="1" w:styleId="WWRecital6">
    <w:name w:val="WW_Recital6"/>
    <w:basedOn w:val="WWBodyText"/>
    <w:rsid w:val="003973BB"/>
    <w:pPr>
      <w:numPr>
        <w:ilvl w:val="5"/>
        <w:numId w:val="6"/>
      </w:numPr>
      <w:outlineLvl w:val="5"/>
    </w:pPr>
  </w:style>
  <w:style w:type="paragraph" w:customStyle="1" w:styleId="WWHeading6">
    <w:name w:val="WW_Heading6"/>
    <w:basedOn w:val="WWHead"/>
    <w:next w:val="WWBodyText6"/>
    <w:rsid w:val="003973BB"/>
    <w:pPr>
      <w:numPr>
        <w:ilvl w:val="5"/>
        <w:numId w:val="7"/>
      </w:numPr>
      <w:outlineLvl w:val="5"/>
    </w:pPr>
  </w:style>
  <w:style w:type="paragraph" w:customStyle="1" w:styleId="WWList6">
    <w:name w:val="WW_List6"/>
    <w:basedOn w:val="WWHeading6"/>
    <w:rsid w:val="003973BB"/>
    <w:pPr>
      <w:keepNext w:val="0"/>
    </w:pPr>
    <w:rPr>
      <w:b w:val="0"/>
    </w:rPr>
  </w:style>
  <w:style w:type="paragraph" w:customStyle="1" w:styleId="WWAnnexHead6">
    <w:name w:val="WW_AnnexHead6"/>
    <w:basedOn w:val="WWHead"/>
    <w:next w:val="WWBodyText6"/>
    <w:rsid w:val="003973BB"/>
    <w:pPr>
      <w:numPr>
        <w:ilvl w:val="5"/>
        <w:numId w:val="8"/>
      </w:numPr>
      <w:outlineLvl w:val="5"/>
    </w:pPr>
  </w:style>
  <w:style w:type="paragraph" w:customStyle="1" w:styleId="WWAnnexList6">
    <w:name w:val="WW_AnnexList6"/>
    <w:basedOn w:val="WWAnnexHead6"/>
    <w:next w:val="WWBodyText6"/>
    <w:rsid w:val="003973BB"/>
    <w:pPr>
      <w:keepNext w:val="0"/>
    </w:pPr>
    <w:rPr>
      <w:b w:val="0"/>
    </w:rPr>
  </w:style>
  <w:style w:type="paragraph" w:customStyle="1" w:styleId="WWAppendNum">
    <w:name w:val="WW_AppendNum"/>
    <w:basedOn w:val="WWBodyText"/>
    <w:next w:val="WWBodyText"/>
    <w:rsid w:val="003973BB"/>
    <w:pPr>
      <w:keepNext/>
      <w:jc w:val="right"/>
    </w:pPr>
    <w:rPr>
      <w:b/>
    </w:rPr>
  </w:style>
  <w:style w:type="paragraph" w:customStyle="1" w:styleId="WWHead">
    <w:name w:val="WW_Head"/>
    <w:basedOn w:val="WWBodyText"/>
    <w:rsid w:val="003973BB"/>
    <w:pPr>
      <w:keepNext/>
    </w:pPr>
    <w:rPr>
      <w:b/>
    </w:rPr>
  </w:style>
  <w:style w:type="paragraph" w:customStyle="1" w:styleId="WWSimpleList1">
    <w:name w:val="WW_SimpleList1"/>
    <w:basedOn w:val="WWBodyText"/>
    <w:rsid w:val="003973BB"/>
    <w:pPr>
      <w:numPr>
        <w:numId w:val="9"/>
      </w:numPr>
      <w:outlineLvl w:val="0"/>
    </w:pPr>
  </w:style>
  <w:style w:type="paragraph" w:customStyle="1" w:styleId="WWSimpleList2">
    <w:name w:val="WW_SimpleList2"/>
    <w:basedOn w:val="WWBodyText"/>
    <w:rsid w:val="003973BB"/>
    <w:pPr>
      <w:numPr>
        <w:ilvl w:val="1"/>
        <w:numId w:val="9"/>
      </w:numPr>
      <w:outlineLvl w:val="1"/>
    </w:pPr>
  </w:style>
  <w:style w:type="paragraph" w:customStyle="1" w:styleId="WWSimpleList3">
    <w:name w:val="WW_SimpleList3"/>
    <w:basedOn w:val="WWBodyText"/>
    <w:rsid w:val="003973BB"/>
    <w:pPr>
      <w:numPr>
        <w:ilvl w:val="2"/>
        <w:numId w:val="9"/>
      </w:numPr>
      <w:outlineLvl w:val="2"/>
    </w:pPr>
  </w:style>
  <w:style w:type="paragraph" w:customStyle="1" w:styleId="WWSimpleList4">
    <w:name w:val="WW_SimpleList4"/>
    <w:basedOn w:val="WWBodyText"/>
    <w:rsid w:val="003973BB"/>
    <w:pPr>
      <w:numPr>
        <w:ilvl w:val="3"/>
        <w:numId w:val="9"/>
      </w:numPr>
      <w:outlineLvl w:val="3"/>
    </w:pPr>
  </w:style>
  <w:style w:type="paragraph" w:customStyle="1" w:styleId="WWSimpleList5">
    <w:name w:val="WW_SimpleList5"/>
    <w:basedOn w:val="WWBodyText"/>
    <w:rsid w:val="003973BB"/>
    <w:pPr>
      <w:numPr>
        <w:ilvl w:val="4"/>
        <w:numId w:val="9"/>
      </w:numPr>
      <w:outlineLvl w:val="4"/>
    </w:pPr>
  </w:style>
  <w:style w:type="paragraph" w:customStyle="1" w:styleId="WWSimpleList6">
    <w:name w:val="WW_SimpleList6"/>
    <w:basedOn w:val="WWBodyText"/>
    <w:rsid w:val="003973BB"/>
    <w:pPr>
      <w:numPr>
        <w:ilvl w:val="5"/>
        <w:numId w:val="9"/>
      </w:numPr>
      <w:outlineLvl w:val="5"/>
    </w:pPr>
  </w:style>
  <w:style w:type="paragraph" w:customStyle="1" w:styleId="WWTOCHead">
    <w:name w:val="WW_TOCHead"/>
    <w:basedOn w:val="WWTitleCentre"/>
    <w:next w:val="WWBodyText"/>
    <w:rsid w:val="003973BB"/>
    <w:rPr>
      <w:caps/>
    </w:rPr>
  </w:style>
  <w:style w:type="paragraph" w:customStyle="1" w:styleId="WWAnnexeHead">
    <w:name w:val="WW_AnnexeHead"/>
    <w:basedOn w:val="WWBodyText"/>
    <w:rsid w:val="003973BB"/>
    <w:pPr>
      <w:keepNext/>
      <w:jc w:val="center"/>
    </w:pPr>
    <w:rPr>
      <w:b/>
    </w:rPr>
  </w:style>
  <w:style w:type="paragraph" w:customStyle="1" w:styleId="WWAnnexeAlpha">
    <w:name w:val="WW_AnnexeAlpha"/>
    <w:basedOn w:val="WWAnnexeHead"/>
    <w:next w:val="WWAnnexeHead"/>
    <w:rsid w:val="003973BB"/>
    <w:pPr>
      <w:numPr>
        <w:numId w:val="19"/>
      </w:numPr>
      <w:jc w:val="right"/>
      <w:outlineLvl w:val="0"/>
    </w:pPr>
  </w:style>
  <w:style w:type="paragraph" w:customStyle="1" w:styleId="WWInfo">
    <w:name w:val="WW_Info"/>
    <w:basedOn w:val="Normal"/>
    <w:next w:val="Normal"/>
    <w:qFormat/>
    <w:rsid w:val="003973BB"/>
    <w:pPr>
      <w:spacing w:before="240" w:after="240"/>
      <w:jc w:val="both"/>
    </w:pPr>
    <w:rPr>
      <w:rFonts w:ascii="Arial Bold" w:hAnsi="Arial Bold"/>
      <w:b/>
    </w:rPr>
  </w:style>
  <w:style w:type="paragraph" w:styleId="TOC9">
    <w:name w:val="toc 9"/>
    <w:basedOn w:val="Normal"/>
    <w:next w:val="Normal"/>
    <w:autoRedefine/>
    <w:unhideWhenUsed/>
    <w:rsid w:val="003973BB"/>
    <w:pPr>
      <w:tabs>
        <w:tab w:val="right" w:leader="dot" w:pos="7314"/>
      </w:tabs>
    </w:pPr>
  </w:style>
  <w:style w:type="paragraph" w:customStyle="1" w:styleId="WWFirmEnding">
    <w:name w:val="WW_FirmEnding"/>
    <w:basedOn w:val="Normal"/>
    <w:next w:val="WWAuthorDetails"/>
    <w:qFormat/>
    <w:rsid w:val="003973BB"/>
    <w:pPr>
      <w:keepNext/>
      <w:spacing w:after="60"/>
      <w:jc w:val="both"/>
    </w:pPr>
    <w:rPr>
      <w:rFonts w:ascii="Arial Bold" w:hAnsi="Arial Bold"/>
      <w:b/>
    </w:rPr>
  </w:style>
  <w:style w:type="paragraph" w:customStyle="1" w:styleId="WWAuthorDetails">
    <w:name w:val="WW_AuthorDetails"/>
    <w:basedOn w:val="WWFirmEnding"/>
    <w:qFormat/>
    <w:rsid w:val="003973BB"/>
    <w:rPr>
      <w:rFonts w:ascii="Arial" w:hAnsi="Arial" w:cs="Arial"/>
      <w:b w:val="0"/>
      <w:sz w:val="17"/>
      <w:szCs w:val="12"/>
    </w:rPr>
  </w:style>
  <w:style w:type="paragraph" w:styleId="HTMLPreformatted">
    <w:name w:val="HTML Preformatted"/>
    <w:basedOn w:val="Normal"/>
    <w:link w:val="HTMLPreformattedChar"/>
    <w:uiPriority w:val="99"/>
    <w:semiHidden/>
    <w:unhideWhenUsed/>
    <w:rsid w:val="002F74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2F7489"/>
    <w:rPr>
      <w:rFonts w:ascii="Courier New" w:eastAsia="Times New Roman" w:hAnsi="Courier New" w:cs="Courier New"/>
      <w:sz w:val="20"/>
      <w:szCs w:val="20"/>
    </w:rPr>
  </w:style>
  <w:style w:type="character" w:customStyle="1" w:styleId="UnresolvedMention1">
    <w:name w:val="Unresolved Mention1"/>
    <w:basedOn w:val="DefaultParagraphFont"/>
    <w:uiPriority w:val="99"/>
    <w:semiHidden/>
    <w:unhideWhenUsed/>
    <w:rsid w:val="009300B1"/>
    <w:rPr>
      <w:color w:val="605E5C"/>
      <w:shd w:val="clear" w:color="auto" w:fill="E1DFDD"/>
    </w:rPr>
  </w:style>
  <w:style w:type="character" w:customStyle="1" w:styleId="DeltaViewInsertion">
    <w:name w:val="DeltaView Insertion"/>
    <w:rsid w:val="0043283F"/>
    <w:rPr>
      <w:color w:val="008080"/>
      <w:u w:val="double"/>
    </w:rPr>
  </w:style>
  <w:style w:type="paragraph" w:customStyle="1" w:styleId="AODocTxt">
    <w:name w:val="AODocTxt"/>
    <w:basedOn w:val="Normal"/>
    <w:qFormat/>
    <w:rsid w:val="0043283F"/>
    <w:pPr>
      <w:suppressAutoHyphens w:val="0"/>
      <w:spacing w:before="240" w:line="260" w:lineRule="atLeast"/>
      <w:jc w:val="both"/>
    </w:pPr>
    <w:rPr>
      <w:rFonts w:ascii="Times New Roman" w:eastAsiaTheme="minorHAnsi" w:hAnsi="Times New Roman"/>
      <w:szCs w:val="22"/>
      <w:lang w:eastAsia="en-US"/>
    </w:rPr>
  </w:style>
  <w:style w:type="paragraph" w:customStyle="1" w:styleId="Default">
    <w:name w:val="Default"/>
    <w:rsid w:val="00E7452A"/>
    <w:pPr>
      <w:autoSpaceDE w:val="0"/>
      <w:autoSpaceDN w:val="0"/>
      <w:adjustRightInd w:val="0"/>
      <w:spacing w:after="0" w:line="240" w:lineRule="auto"/>
    </w:pPr>
    <w:rPr>
      <w:rFonts w:ascii="Verdana" w:hAnsi="Verdana" w:cs="Verdana"/>
      <w:color w:val="000000"/>
      <w:sz w:val="24"/>
      <w:szCs w:val="24"/>
      <w:lang w:val="en-ZA"/>
    </w:rPr>
  </w:style>
  <w:style w:type="character" w:styleId="UnresolvedMention">
    <w:name w:val="Unresolved Mention"/>
    <w:basedOn w:val="DefaultParagraphFont"/>
    <w:uiPriority w:val="99"/>
    <w:semiHidden/>
    <w:unhideWhenUsed/>
    <w:rsid w:val="00B70562"/>
    <w:rPr>
      <w:color w:val="605E5C"/>
      <w:shd w:val="clear" w:color="auto" w:fill="E1DFDD"/>
    </w:rPr>
  </w:style>
  <w:style w:type="paragraph" w:styleId="Revision">
    <w:name w:val="Revision"/>
    <w:hidden/>
    <w:uiPriority w:val="99"/>
    <w:semiHidden/>
    <w:rsid w:val="00512670"/>
    <w:pPr>
      <w:spacing w:after="0" w:line="240" w:lineRule="auto"/>
    </w:pPr>
    <w:rPr>
      <w:rFonts w:ascii="Arial" w:eastAsia="Times New Roman" w:hAnsi="Arial" w:cs="Times New Roman"/>
      <w:szCs w:val="24"/>
    </w:rPr>
  </w:style>
  <w:style w:type="paragraph" w:styleId="PlainText">
    <w:name w:val="Plain Text"/>
    <w:basedOn w:val="Normal"/>
    <w:link w:val="PlainTextChar"/>
    <w:uiPriority w:val="99"/>
    <w:unhideWhenUsed/>
    <w:rsid w:val="006E73D5"/>
    <w:pPr>
      <w:suppressAutoHyphens w:val="0"/>
    </w:pPr>
    <w:rPr>
      <w:rFonts w:ascii="Calibri" w:eastAsia="MS PGothic" w:hAnsi="Calibri" w:cs="Calibri"/>
      <w:szCs w:val="22"/>
      <w:lang w:eastAsia="en-US"/>
    </w:rPr>
  </w:style>
  <w:style w:type="character" w:customStyle="1" w:styleId="PlainTextChar">
    <w:name w:val="Plain Text Char"/>
    <w:basedOn w:val="DefaultParagraphFont"/>
    <w:link w:val="PlainText"/>
    <w:uiPriority w:val="99"/>
    <w:rsid w:val="006E73D5"/>
    <w:rPr>
      <w:rFonts w:ascii="Calibri" w:eastAsia="MS PGothic" w:hAnsi="Calibri" w:cs="Calibri"/>
      <w:lang w:eastAsia="en-US"/>
    </w:rPr>
  </w:style>
  <w:style w:type="paragraph" w:customStyle="1" w:styleId="Title16">
    <w:name w:val="Title16"/>
    <w:basedOn w:val="Normal"/>
    <w:qFormat/>
    <w:rsid w:val="006E73D5"/>
    <w:pPr>
      <w:keepNext/>
      <w:keepLines/>
      <w:spacing w:after="120" w:line="290" w:lineRule="auto"/>
      <w:jc w:val="center"/>
      <w:outlineLvl w:val="0"/>
    </w:pPr>
    <w:rPr>
      <w:rFonts w:ascii="Times New Roman" w:hAnsi="Times New Roman"/>
      <w:b/>
      <w:kern w:val="20"/>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143991">
      <w:bodyDiv w:val="1"/>
      <w:marLeft w:val="0"/>
      <w:marRight w:val="0"/>
      <w:marTop w:val="0"/>
      <w:marBottom w:val="0"/>
      <w:divBdr>
        <w:top w:val="none" w:sz="0" w:space="0" w:color="auto"/>
        <w:left w:val="none" w:sz="0" w:space="0" w:color="auto"/>
        <w:bottom w:val="none" w:sz="0" w:space="0" w:color="auto"/>
        <w:right w:val="none" w:sz="0" w:space="0" w:color="auto"/>
      </w:divBdr>
    </w:div>
    <w:div w:id="251428367">
      <w:bodyDiv w:val="1"/>
      <w:marLeft w:val="0"/>
      <w:marRight w:val="0"/>
      <w:marTop w:val="0"/>
      <w:marBottom w:val="0"/>
      <w:divBdr>
        <w:top w:val="none" w:sz="0" w:space="0" w:color="auto"/>
        <w:left w:val="none" w:sz="0" w:space="0" w:color="auto"/>
        <w:bottom w:val="none" w:sz="0" w:space="0" w:color="auto"/>
        <w:right w:val="none" w:sz="0" w:space="0" w:color="auto"/>
      </w:divBdr>
    </w:div>
    <w:div w:id="857626213">
      <w:bodyDiv w:val="1"/>
      <w:marLeft w:val="0"/>
      <w:marRight w:val="0"/>
      <w:marTop w:val="0"/>
      <w:marBottom w:val="0"/>
      <w:divBdr>
        <w:top w:val="none" w:sz="0" w:space="0" w:color="auto"/>
        <w:left w:val="none" w:sz="0" w:space="0" w:color="auto"/>
        <w:bottom w:val="none" w:sz="0" w:space="0" w:color="auto"/>
        <w:right w:val="none" w:sz="0" w:space="0" w:color="auto"/>
      </w:divBdr>
    </w:div>
    <w:div w:id="1088619298">
      <w:bodyDiv w:val="1"/>
      <w:marLeft w:val="0"/>
      <w:marRight w:val="0"/>
      <w:marTop w:val="0"/>
      <w:marBottom w:val="0"/>
      <w:divBdr>
        <w:top w:val="none" w:sz="0" w:space="0" w:color="auto"/>
        <w:left w:val="none" w:sz="0" w:space="0" w:color="auto"/>
        <w:bottom w:val="none" w:sz="0" w:space="0" w:color="auto"/>
        <w:right w:val="none" w:sz="0" w:space="0" w:color="auto"/>
      </w:divBdr>
    </w:div>
    <w:div w:id="1235161491">
      <w:bodyDiv w:val="1"/>
      <w:marLeft w:val="0"/>
      <w:marRight w:val="0"/>
      <w:marTop w:val="0"/>
      <w:marBottom w:val="0"/>
      <w:divBdr>
        <w:top w:val="none" w:sz="0" w:space="0" w:color="auto"/>
        <w:left w:val="none" w:sz="0" w:space="0" w:color="auto"/>
        <w:bottom w:val="none" w:sz="0" w:space="0" w:color="auto"/>
        <w:right w:val="none" w:sz="0" w:space="0" w:color="auto"/>
      </w:divBdr>
    </w:div>
    <w:div w:id="1545680479">
      <w:bodyDiv w:val="1"/>
      <w:marLeft w:val="0"/>
      <w:marRight w:val="0"/>
      <w:marTop w:val="0"/>
      <w:marBottom w:val="0"/>
      <w:divBdr>
        <w:top w:val="none" w:sz="0" w:space="0" w:color="auto"/>
        <w:left w:val="none" w:sz="0" w:space="0" w:color="auto"/>
        <w:bottom w:val="none" w:sz="0" w:space="0" w:color="auto"/>
        <w:right w:val="none" w:sz="0" w:space="0" w:color="auto"/>
      </w:divBdr>
    </w:div>
    <w:div w:id="1728215624">
      <w:bodyDiv w:val="1"/>
      <w:marLeft w:val="0"/>
      <w:marRight w:val="0"/>
      <w:marTop w:val="0"/>
      <w:marBottom w:val="0"/>
      <w:divBdr>
        <w:top w:val="none" w:sz="0" w:space="0" w:color="auto"/>
        <w:left w:val="none" w:sz="0" w:space="0" w:color="auto"/>
        <w:bottom w:val="none" w:sz="0" w:space="0" w:color="auto"/>
        <w:right w:val="none" w:sz="0" w:space="0" w:color="auto"/>
      </w:divBdr>
    </w:div>
    <w:div w:id="17469980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naspers.com/foundry"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hyperlink" Target="http://www.naspers.com"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prosus.com" TargetMode="External"/><Relationship Id="rId5" Type="http://schemas.openxmlformats.org/officeDocument/2006/relationships/numbering" Target="numbering.xml"/><Relationship Id="rId15" Type="http://schemas.openxmlformats.org/officeDocument/2006/relationships/hyperlink" Target="mailto:causes@naspers.com"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naspers.com/labs"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943f1af2-e785-4394-9b2d-dfaf95e92f60">
      <Terms xmlns="http://schemas.microsoft.com/office/infopath/2007/PartnerControls"/>
    </lcf76f155ced4ddcb4097134ff3c332f>
    <TaxCatchAll xmlns="d830a163-2bd2-4904-a356-455e0fdb518a"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ABDCB0C64831414DABABF09C05DE95E2" ma:contentTypeVersion="16" ma:contentTypeDescription="Create a new document." ma:contentTypeScope="" ma:versionID="a03eb80941f803d172a6418420c95ac8">
  <xsd:schema xmlns:xsd="http://www.w3.org/2001/XMLSchema" xmlns:xs="http://www.w3.org/2001/XMLSchema" xmlns:p="http://schemas.microsoft.com/office/2006/metadata/properties" xmlns:ns2="943f1af2-e785-4394-9b2d-dfaf95e92f60" xmlns:ns3="d830a163-2bd2-4904-a356-455e0fdb518a" targetNamespace="http://schemas.microsoft.com/office/2006/metadata/properties" ma:root="true" ma:fieldsID="e66a8292eb05a86d7fbf78feb4937e25" ns2:_="" ns3:_="">
    <xsd:import namespace="943f1af2-e785-4394-9b2d-dfaf95e92f60"/>
    <xsd:import namespace="d830a163-2bd2-4904-a356-455e0fdb518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Location"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3f1af2-e785-4394-9b2d-dfaf95e92f6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35b0b32f-e310-49b4-ae0d-6de30dafcd5c"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d830a163-2bd2-4904-a356-455e0fdb518a"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fe03a627-04b7-47c3-ba6b-59e14afa6e89}" ma:internalName="TaxCatchAll" ma:showField="CatchAllData" ma:web="d830a163-2bd2-4904-a356-455e0fdb51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CFCC723-BA88-4426-B016-F30DF919D5E2}">
  <ds:schemaRefs>
    <ds:schemaRef ds:uri="http://schemas.microsoft.com/office/2006/metadata/properties"/>
    <ds:schemaRef ds:uri="http://schemas.microsoft.com/office/infopath/2007/PartnerControls"/>
    <ds:schemaRef ds:uri="943f1af2-e785-4394-9b2d-dfaf95e92f60"/>
    <ds:schemaRef ds:uri="d830a163-2bd2-4904-a356-455e0fdb518a"/>
  </ds:schemaRefs>
</ds:datastoreItem>
</file>

<file path=customXml/itemProps2.xml><?xml version="1.0" encoding="utf-8"?>
<ds:datastoreItem xmlns:ds="http://schemas.openxmlformats.org/officeDocument/2006/customXml" ds:itemID="{E9930779-8D9C-4DBC-8AB0-C2564216DC00}">
  <ds:schemaRefs>
    <ds:schemaRef ds:uri="http://schemas.openxmlformats.org/officeDocument/2006/bibliography"/>
  </ds:schemaRefs>
</ds:datastoreItem>
</file>

<file path=customXml/itemProps3.xml><?xml version="1.0" encoding="utf-8"?>
<ds:datastoreItem xmlns:ds="http://schemas.openxmlformats.org/officeDocument/2006/customXml" ds:itemID="{910A0CC5-E3AC-4609-BAFB-12F23FBC5C5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3f1af2-e785-4394-9b2d-dfaf95e92f60"/>
    <ds:schemaRef ds:uri="d830a163-2bd2-4904-a356-455e0fdb51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F2563E4-901E-4B87-8C94-D34C6941AE6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2469</Words>
  <Characters>14170</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Pieter Carnelley</dc:creator>
  <cp:lastModifiedBy>Tonilee Lutz</cp:lastModifiedBy>
  <cp:revision>7</cp:revision>
  <dcterms:created xsi:type="dcterms:W3CDTF">2022-06-26T17:25:00Z</dcterms:created>
  <dcterms:modified xsi:type="dcterms:W3CDTF">2022-06-26T18:14:00Z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0x010100ABDCB0C64831414DABABF09C05DE95E2</vt:lpwstr>
  </property>
  <property fmtid="{D5CDD505-2E9C-101B-9397-08002B2CF9AE}" pid="3" name="MSIP_Label_42e67a54-274b-43d7-8098-b3ba5f50e576_Enabled">
    <vt:lpwstr>true</vt:lpwstr>
  </property>
  <property fmtid="{D5CDD505-2E9C-101B-9397-08002B2CF9AE}" pid="4" name="MSIP_Label_42e67a54-274b-43d7-8098-b3ba5f50e576_SetDate">
    <vt:lpwstr>2022-06-22T10:48:56Z</vt:lpwstr>
  </property>
  <property fmtid="{D5CDD505-2E9C-101B-9397-08002B2CF9AE}" pid="5" name="MSIP_Label_42e67a54-274b-43d7-8098-b3ba5f50e576_Method">
    <vt:lpwstr>Standard</vt:lpwstr>
  </property>
  <property fmtid="{D5CDD505-2E9C-101B-9397-08002B2CF9AE}" pid="6" name="MSIP_Label_42e67a54-274b-43d7-8098-b3ba5f50e576_Name">
    <vt:lpwstr>42e67a54-274b-43d7-8098-b3ba5f50e576</vt:lpwstr>
  </property>
  <property fmtid="{D5CDD505-2E9C-101B-9397-08002B2CF9AE}" pid="7" name="MSIP_Label_42e67a54-274b-43d7-8098-b3ba5f50e576_SiteId">
    <vt:lpwstr>7f0b44d2-04f8-4672-bf5d-4676796468a3</vt:lpwstr>
  </property>
  <property fmtid="{D5CDD505-2E9C-101B-9397-08002B2CF9AE}" pid="8" name="MSIP_Label_42e67a54-274b-43d7-8098-b3ba5f50e576_ActionId">
    <vt:lpwstr>a7c1de8a-bd3a-43e9-b8a6-c141a4288bd0</vt:lpwstr>
  </property>
  <property fmtid="{D5CDD505-2E9C-101B-9397-08002B2CF9AE}" pid="9" name="MSIP_Label_42e67a54-274b-43d7-8098-b3ba5f50e576_ContentBits">
    <vt:lpwstr>0</vt:lpwstr>
  </property>
  <property fmtid="{D5CDD505-2E9C-101B-9397-08002B2CF9AE}" pid="10" name="Client">
    <vt:lpwstr>0097703</vt:lpwstr>
  </property>
  <property fmtid="{D5CDD505-2E9C-101B-9397-08002B2CF9AE}" pid="11" name="Matter">
    <vt:lpwstr>0000002</vt:lpwstr>
  </property>
  <property fmtid="{D5CDD505-2E9C-101B-9397-08002B2CF9AE}" pid="12" name="cpDocRef">
    <vt:lpwstr>EUO3: 2008887491.1</vt:lpwstr>
  </property>
  <property fmtid="{D5CDD505-2E9C-101B-9397-08002B2CF9AE}" pid="13" name="cpClientMatter">
    <vt:lpwstr>0097703-0000002</vt:lpwstr>
  </property>
  <property fmtid="{D5CDD505-2E9C-101B-9397-08002B2CF9AE}" pid="14" name="cpCombinedRef">
    <vt:lpwstr>0097703-0000002 EUO3: 2008887491.1</vt:lpwstr>
  </property>
  <property fmtid="{D5CDD505-2E9C-101B-9397-08002B2CF9AE}" pid="15" name="MediaServiceImageTags">
    <vt:lpwstr/>
  </property>
</Properties>
</file>