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7D7E6D">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7D7E6D">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7D7E6D">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7D7E6D">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7D7E6D">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7D7E6D">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58069ED0" w:rsidR="005E503D" w:rsidRDefault="007D7E6D" w:rsidP="00DF62D4">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w:t>
      </w:r>
      <w:r>
        <w:rPr>
          <w:rFonts w:ascii="Verdana" w:hAnsi="Verdana"/>
          <w:sz w:val="20"/>
          <w:szCs w:val="20"/>
        </w:rPr>
        <w:t>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1DE47AC7" w:rsidR="005E503D" w:rsidRPr="00DF62D4" w:rsidRDefault="007D7E6D" w:rsidP="00DF62D4">
      <w:pPr>
        <w:pStyle w:val="AODocTxt"/>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561353607"/>
        </w:sdtPr>
        <w:sdtEndPr/>
        <w:sdtContent>
          <w:r>
            <w:rPr>
              <w:rFonts w:ascii="Verdana" w:hAnsi="Verdana"/>
              <w:sz w:val="20"/>
              <w:szCs w:val="20"/>
            </w:rPr>
            <w:t>14 August 2023</w:t>
          </w:r>
        </w:sdtContent>
      </w:sdt>
      <w:r>
        <w:rPr>
          <w:rFonts w:ascii="Verdana" w:hAnsi="Verdana"/>
          <w:sz w:val="20"/>
          <w:szCs w:val="20"/>
        </w:rPr>
        <w:t xml:space="preserve"> and </w:t>
      </w:r>
      <w:sdt>
        <w:sdtPr>
          <w:alias w:val="Contract Express"/>
          <w:tag w:val="d=AnnouncementPeriodEndDate&amp;r="/>
          <w:id w:val="1309188076"/>
        </w:sdtPr>
        <w:sdtEndPr/>
        <w:sdtContent>
          <w:r>
            <w:rPr>
              <w:rFonts w:ascii="Verdana" w:hAnsi="Verdana"/>
              <w:sz w:val="20"/>
              <w:szCs w:val="20"/>
            </w:rPr>
            <w:t>18 August 2023</w:t>
          </w:r>
        </w:sdtContent>
      </w:sdt>
      <w:r>
        <w:rPr>
          <w:rFonts w:ascii="Verdana" w:hAnsi="Verdana"/>
          <w:sz w:val="20"/>
          <w:szCs w:val="20"/>
        </w:rPr>
        <w:t xml:space="preserve">, Prosus repurchased </w:t>
      </w:r>
      <w:sdt>
        <w:sdtPr>
          <w:alias w:val="Contract Express"/>
          <w:tag w:val="d=ProsusSharesRepurchaseNumber%20Format%20%22thousands%22&amp;r="/>
          <w:id w:val="71993216"/>
        </w:sdtPr>
        <w:sdtEndPr/>
        <w:sdtContent>
          <w:r>
            <w:rPr>
              <w:rFonts w:ascii="Verdana" w:hAnsi="Verdana"/>
              <w:sz w:val="20"/>
              <w:szCs w:val="20"/>
            </w:rPr>
            <w:t>2,425,022</w:t>
          </w:r>
        </w:sdtContent>
      </w:sdt>
      <w:r>
        <w:rPr>
          <w:rFonts w:ascii="Verdana" w:hAnsi="Verdana"/>
          <w:sz w:val="20"/>
          <w:szCs w:val="20"/>
        </w:rPr>
        <w:t xml:space="preserve"> Prosus Shares at an average price of €</w:t>
      </w:r>
      <w:sdt>
        <w:sdtPr>
          <w:alias w:val="Contract Express"/>
          <w:tag w:val="d=ProsusAverageSharePrice%20Format%20%22thousands%22&amp;r="/>
          <w:id w:val="1391102328"/>
        </w:sdtPr>
        <w:sdtEndPr/>
        <w:sdtContent>
          <w:r>
            <w:rPr>
              <w:rFonts w:ascii="Verdana" w:hAnsi="Verdana"/>
              <w:sz w:val="20"/>
              <w:szCs w:val="20"/>
            </w:rPr>
            <w:t>64.4683</w:t>
          </w:r>
        </w:sdtContent>
      </w:sdt>
      <w:r>
        <w:rPr>
          <w:rFonts w:ascii="Verdana" w:hAnsi="Verdana"/>
          <w:sz w:val="20"/>
          <w:szCs w:val="20"/>
        </w:rPr>
        <w:t xml:space="preserve"> per share for a tot</w:t>
      </w:r>
      <w:r>
        <w:rPr>
          <w:rFonts w:ascii="Verdana" w:hAnsi="Verdana"/>
          <w:sz w:val="20"/>
          <w:szCs w:val="20"/>
        </w:rPr>
        <w:t>al consideration of €</w:t>
      </w:r>
      <w:sdt>
        <w:sdtPr>
          <w:alias w:val="Contract Express"/>
          <w:tag w:val="d=int%28ProsusSharesTotalConsiderationEuros%29%20Format%20%22thousands%22&amp;r="/>
          <w:id w:val="162986555"/>
        </w:sdtPr>
        <w:sdtEndPr/>
        <w:sdtContent>
          <w:r>
            <w:rPr>
              <w:rFonts w:ascii="Verdana" w:hAnsi="Verdana"/>
              <w:sz w:val="20"/>
              <w:szCs w:val="20"/>
            </w:rPr>
            <w:t>156,337,051</w:t>
          </w:r>
        </w:sdtContent>
      </w:sdt>
      <w:r>
        <w:rPr>
          <w:rFonts w:ascii="Verdana" w:hAnsi="Verdana"/>
          <w:sz w:val="20"/>
          <w:szCs w:val="20"/>
        </w:rPr>
        <w:t xml:space="preserve"> (US$</w:t>
      </w:r>
      <w:sdt>
        <w:sdtPr>
          <w:alias w:val="Contract Express"/>
          <w:tag w:val="d=int%28ProsusSharesTotalConsiderationDollar%29%20Format%20%22thousands%22&amp;r="/>
          <w:id w:val="355646299"/>
        </w:sdtPr>
        <w:sdtEndPr/>
        <w:sdtContent>
          <w:r>
            <w:rPr>
              <w:rFonts w:ascii="Verdana" w:hAnsi="Verdana"/>
              <w:sz w:val="20"/>
              <w:szCs w:val="20"/>
            </w:rPr>
            <w:t>170,405,204</w:t>
          </w:r>
        </w:sdtContent>
      </w:sdt>
      <w:r>
        <w:rPr>
          <w:rFonts w:ascii="Verdana" w:hAnsi="Verdana"/>
          <w:sz w:val="20"/>
          <w:szCs w:val="20"/>
        </w:rPr>
        <w:t xml:space="preserve">). </w:t>
      </w:r>
    </w:p>
    <w:p w14:paraId="0BE3166B" w14:textId="6018BD97" w:rsidR="005E503D" w:rsidRDefault="007D7E6D" w:rsidP="00DF62D4">
      <w:pPr>
        <w:pStyle w:val="AODocTxt"/>
        <w:jc w:val="left"/>
        <w:rPr>
          <w:rFonts w:ascii="Verdana" w:hAnsi="Verdana"/>
          <w:sz w:val="20"/>
          <w:szCs w:val="20"/>
        </w:rPr>
      </w:pPr>
      <w:r>
        <w:rPr>
          <w:rFonts w:ascii="Verdana" w:hAnsi="Verdana"/>
          <w:sz w:val="20"/>
          <w:szCs w:val="20"/>
        </w:rPr>
        <w:t>M</w:t>
      </w:r>
      <w:r>
        <w:rPr>
          <w:rFonts w:ascii="Verdana" w:hAnsi="Verdana"/>
          <w:sz w:val="20"/>
          <w:szCs w:val="20"/>
        </w:rPr>
        <w:t>ore information on the Repurchase Programme is available on</w:t>
      </w:r>
      <w:r w:rsidR="00DF62D4">
        <w:rPr>
          <w:rFonts w:ascii="Verdana" w:hAnsi="Verdana"/>
          <w:sz w:val="20"/>
          <w:szCs w:val="20"/>
        </w:rPr>
        <w:t>:</w:t>
      </w:r>
      <w:r w:rsidR="00DF62D4">
        <w:rPr>
          <w:rFonts w:ascii="Verdana" w:hAnsi="Verdana"/>
          <w:sz w:val="20"/>
          <w:szCs w:val="20"/>
        </w:rPr>
        <w:br/>
      </w:r>
      <w:r>
        <w:rPr>
          <w:rFonts w:ascii="Verdana" w:hAnsi="Verdana"/>
          <w:sz w:val="20"/>
          <w:szCs w:val="20"/>
        </w:rPr>
        <w:t>www.prosus.com/news/investors-shareholder-information/.</w:t>
      </w:r>
    </w:p>
    <w:p w14:paraId="0BE3166C" w14:textId="77777777" w:rsidR="005E503D" w:rsidRDefault="007D7E6D">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632568454"/>
      </w:sdtPr>
      <w:sdtEndPr/>
      <w:sdtContent>
        <w:p w14:paraId="0BE3166D" w14:textId="77777777" w:rsidR="005E503D" w:rsidRDefault="007D7E6D">
          <w:pPr>
            <w:pStyle w:val="AODocTxt"/>
            <w:spacing w:before="0"/>
            <w:rPr>
              <w:rFonts w:ascii="Verdana" w:hAnsi="Verdana"/>
              <w:sz w:val="20"/>
              <w:szCs w:val="20"/>
            </w:rPr>
          </w:pPr>
          <w:r>
            <w:rPr>
              <w:rFonts w:ascii="Verdana" w:hAnsi="Verdana"/>
              <w:sz w:val="20"/>
              <w:szCs w:val="20"/>
            </w:rPr>
            <w:t>22 August 2023</w:t>
          </w:r>
        </w:p>
      </w:sdtContent>
    </w:sdt>
    <w:p w14:paraId="0BE3166E" w14:textId="77777777" w:rsidR="005E503D" w:rsidRDefault="007D7E6D">
      <w:pPr>
        <w:pStyle w:val="AODocTxt"/>
        <w:rPr>
          <w:rFonts w:ascii="Verdana" w:hAnsi="Verdana"/>
          <w:sz w:val="20"/>
          <w:szCs w:val="20"/>
        </w:rPr>
      </w:pPr>
      <w:r>
        <w:rPr>
          <w:rFonts w:ascii="Verdana" w:hAnsi="Verdana"/>
          <w:sz w:val="20"/>
          <w:szCs w:val="20"/>
        </w:rPr>
        <w:t>JSE sponsor to Prosus</w:t>
      </w:r>
    </w:p>
    <w:p w14:paraId="0BE3166F" w14:textId="77777777" w:rsidR="005E503D" w:rsidRDefault="007D7E6D">
      <w:pPr>
        <w:pStyle w:val="AODocTxt"/>
        <w:spacing w:before="0"/>
        <w:rPr>
          <w:rFonts w:ascii="Verdana" w:hAnsi="Verdana"/>
          <w:sz w:val="20"/>
          <w:szCs w:val="20"/>
        </w:rPr>
      </w:pPr>
      <w:r>
        <w:rPr>
          <w:rFonts w:ascii="Verdana" w:hAnsi="Verdana"/>
          <w:sz w:val="20"/>
          <w:szCs w:val="20"/>
        </w:rPr>
        <w:t>Investec Bank Li</w:t>
      </w:r>
      <w:r>
        <w:rPr>
          <w:rFonts w:ascii="Verdana" w:hAnsi="Verdana"/>
          <w:sz w:val="20"/>
          <w:szCs w:val="20"/>
        </w:rPr>
        <w:t>mited</w:t>
      </w:r>
    </w:p>
    <w:p w14:paraId="0BE31670" w14:textId="77777777" w:rsidR="005E503D" w:rsidRDefault="005E503D">
      <w:pPr>
        <w:suppressAutoHyphens/>
        <w:jc w:val="both"/>
        <w:rPr>
          <w:rFonts w:ascii="Calibri" w:eastAsia="Arial" w:hAnsi="Calibri" w:cs="Calibri"/>
          <w:lang w:eastAsia="en-GB"/>
        </w:rPr>
      </w:pPr>
    </w:p>
    <w:p w14:paraId="0BE31671" w14:textId="77777777" w:rsidR="005E503D" w:rsidRDefault="007D7E6D">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DF62D4" w:rsidRPr="005431FA" w14:paraId="3A35749F" w14:textId="77777777" w:rsidTr="00430B06">
        <w:tc>
          <w:tcPr>
            <w:tcW w:w="4815" w:type="dxa"/>
            <w:tcBorders>
              <w:top w:val="nil"/>
              <w:left w:val="nil"/>
              <w:bottom w:val="nil"/>
              <w:right w:val="nil"/>
            </w:tcBorders>
            <w:shd w:val="clear" w:color="auto" w:fill="auto"/>
            <w:hideMark/>
          </w:tcPr>
          <w:p w14:paraId="32100804" w14:textId="77777777" w:rsidR="00DF62D4" w:rsidRPr="005431FA" w:rsidRDefault="00DF62D4" w:rsidP="00430B06">
            <w:pPr>
              <w:spacing w:after="160" w:line="256" w:lineRule="auto"/>
              <w:jc w:val="both"/>
              <w:textAlignment w:val="baseline"/>
              <w:rPr>
                <w:rFonts w:ascii="Verdana" w:eastAsia="Calibri" w:hAnsi="Verdana"/>
                <w:sz w:val="20"/>
                <w:szCs w:val="20"/>
                <w:lang w:val="en-ZA"/>
              </w:rPr>
            </w:pPr>
            <w:bookmarkStart w:id="3" w:name="_Hlk107580844"/>
            <w:bookmarkEnd w:id="2"/>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2C103DEC" w14:textId="77777777" w:rsidR="00DF62D4" w:rsidRPr="005431FA" w:rsidRDefault="00DF62D4" w:rsidP="00430B06">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624509E" w14:textId="77777777" w:rsidR="00DF62D4" w:rsidRPr="005431FA" w:rsidRDefault="00DF62D4" w:rsidP="00430B06">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DF62D4" w:rsidRPr="005431FA" w14:paraId="7DC9A605" w14:textId="77777777" w:rsidTr="00430B06">
        <w:trPr>
          <w:trHeight w:val="110"/>
        </w:trPr>
        <w:tc>
          <w:tcPr>
            <w:tcW w:w="4815" w:type="dxa"/>
            <w:tcBorders>
              <w:top w:val="nil"/>
              <w:left w:val="nil"/>
              <w:bottom w:val="nil"/>
              <w:right w:val="nil"/>
            </w:tcBorders>
            <w:shd w:val="clear" w:color="auto" w:fill="auto"/>
            <w:hideMark/>
          </w:tcPr>
          <w:p w14:paraId="2FC7CC95" w14:textId="77777777" w:rsidR="00DF62D4" w:rsidRPr="005431FA" w:rsidRDefault="00DF62D4" w:rsidP="00430B06">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Media Enquiries</w:t>
            </w:r>
            <w:r w:rsidRPr="005431FA">
              <w:rPr>
                <w:rFonts w:ascii="Verdana" w:eastAsia="Calibri" w:hAnsi="Verdana"/>
                <w:sz w:val="20"/>
                <w:szCs w:val="20"/>
                <w:lang w:val="en-ZA"/>
              </w:rPr>
              <w:t> </w:t>
            </w:r>
          </w:p>
          <w:p w14:paraId="1F003B49" w14:textId="77777777" w:rsidR="00DF62D4" w:rsidRPr="005431FA" w:rsidRDefault="00DF62D4" w:rsidP="00430B06">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Charlie Pemberton, Communications Director</w:t>
            </w:r>
          </w:p>
        </w:tc>
        <w:tc>
          <w:tcPr>
            <w:tcW w:w="4380" w:type="dxa"/>
            <w:tcBorders>
              <w:top w:val="nil"/>
              <w:left w:val="nil"/>
              <w:bottom w:val="nil"/>
              <w:right w:val="nil"/>
            </w:tcBorders>
            <w:shd w:val="clear" w:color="auto" w:fill="auto"/>
            <w:hideMark/>
          </w:tcPr>
          <w:p w14:paraId="66EF1A1D" w14:textId="77777777" w:rsidR="00DF62D4" w:rsidRPr="005431FA" w:rsidRDefault="00DF62D4" w:rsidP="00430B06">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0BE3167A" w14:textId="77777777" w:rsidR="00DF62D4" w:rsidRDefault="00DF62D4" w:rsidP="00DF62D4">
      <w:pPr>
        <w:rPr>
          <w:rFonts w:ascii="Verdana" w:eastAsia="Verdana" w:hAnsi="Verdana" w:cs="Verdana"/>
          <w:b/>
          <w:color w:val="000000"/>
          <w:sz w:val="20"/>
          <w:szCs w:val="20"/>
          <w:lang w:eastAsia="en-GB"/>
        </w:rPr>
      </w:pPr>
    </w:p>
    <w:p w14:paraId="0BE3167B" w14:textId="77777777" w:rsidR="00DF62D4" w:rsidRDefault="00DF62D4" w:rsidP="00DF62D4">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0BE3167C" w14:textId="77777777" w:rsidR="00DF62D4" w:rsidRDefault="00DF62D4" w:rsidP="00DF62D4">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0BE3167D" w14:textId="77777777" w:rsidR="00DF62D4" w:rsidRDefault="00DF62D4" w:rsidP="00DF62D4">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0BE3167E" w14:textId="77777777" w:rsidR="00DF62D4" w:rsidRDefault="00DF62D4" w:rsidP="00DF62D4">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Every day, billions of customers use the products and services of companies that Prosus has invested in, acquired or built, including 99minutos, Airmeet, Aruna, AutoTrader, Autovit.ro, Azos, BandLab, Bibit, Bilt, Biome Makers, Borneo, Brainly, BUX, BYJU'S, Bykea, Captain Fresh, Codecademy, Collective Benefits, Creditas, DappRadar, DeHaat, Detect Technologies, dott, EduMe, ElasticRun, eMAG, Endowus, Eruditus, EVERY, Facily, Fashinza, Flink, Foodics, Good Glamm Group, GoodHabitz, GoStudent, Honor, iFood, Imovirtual, Klar, Kovi, LazyPay, letgo, Luno, Mensa Brands, Meesho, merXu, Movile, Oda, OLX, Otodom, OTOMOTO, Oxford Ionics, PaySense, PayU, Pharmeasy, Platzi, Property24, Quick Ride, Red Dot Payment, Republic, Sharebite, Shipper, ShopUp, SoloLearn, Stack Overflow, Standvirtual, Superside, Swiggy, Thndr, Tonik, Ula, Urban Company, Virgio, Vegrow, watchTowr, and Wayflyer.</w:t>
      </w:r>
    </w:p>
    <w:p w14:paraId="0BE3167F" w14:textId="77777777" w:rsidR="00DF62D4" w:rsidRDefault="00DF62D4" w:rsidP="00DF62D4">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 Trip.com, Udemy, Skillsoft, and SimilarWeb.</w:t>
      </w:r>
    </w:p>
    <w:p w14:paraId="0BE31680" w14:textId="77777777" w:rsidR="00DF62D4" w:rsidRDefault="00DF62D4" w:rsidP="00DF62D4">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0BE31681" w14:textId="77777777" w:rsidR="00DF62D4" w:rsidRDefault="00DF62D4" w:rsidP="00DF62D4">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0BE31682" w14:textId="77777777" w:rsidR="00DF62D4" w:rsidRDefault="00DF62D4" w:rsidP="00DF62D4">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4"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0BE31683" w14:textId="77777777" w:rsidR="00DF62D4" w:rsidRDefault="00DF62D4" w:rsidP="00DF62D4">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BE31684" w14:textId="77777777" w:rsidR="00DF62D4" w:rsidRDefault="00DF62D4" w:rsidP="00DF62D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programmes and stabilisation measures (the “Delegated Regulation”). This document is issued in connection with the disclosure and reporting obligation set out in Article 2(1) of the Delegated Regulation.</w:t>
      </w:r>
    </w:p>
    <w:p w14:paraId="0BE31685" w14:textId="77777777" w:rsidR="00DF62D4" w:rsidRDefault="00DF62D4" w:rsidP="00DF62D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0BE31686" w14:textId="77777777" w:rsidR="00DF62D4" w:rsidRDefault="00DF62D4" w:rsidP="00DF62D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BE31687" w14:textId="77777777" w:rsidR="00DF62D4" w:rsidRDefault="00DF62D4" w:rsidP="00DF62D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0F822156" w14:textId="77777777" w:rsidR="00DF62D4" w:rsidRDefault="00DF62D4" w:rsidP="00DF62D4">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3"/>
    </w:p>
    <w:p w14:paraId="0E4595E5" w14:textId="77777777" w:rsidR="00DF62D4" w:rsidRDefault="00DF62D4" w:rsidP="00DF62D4">
      <w:pPr>
        <w:spacing w:after="160" w:line="256" w:lineRule="auto"/>
        <w:jc w:val="both"/>
        <w:rPr>
          <w:rFonts w:ascii="Calibri" w:eastAsia="Calibri" w:hAnsi="Calibri" w:cs="Arial"/>
          <w:color w:val="000000"/>
          <w:sz w:val="16"/>
          <w:szCs w:val="16"/>
          <w:lang w:val="en-US"/>
        </w:rPr>
      </w:pPr>
    </w:p>
    <w:p w14:paraId="1E9427C4" w14:textId="77777777" w:rsidR="00DF62D4" w:rsidRDefault="00DF62D4" w:rsidP="00DF62D4">
      <w:pPr>
        <w:spacing w:after="160" w:line="256" w:lineRule="auto"/>
        <w:jc w:val="both"/>
        <w:rPr>
          <w:rFonts w:ascii="Calibri" w:eastAsia="Calibri" w:hAnsi="Calibri" w:cs="Arial"/>
          <w:color w:val="000000"/>
          <w:sz w:val="16"/>
          <w:szCs w:val="16"/>
          <w:lang w:val="en-US"/>
        </w:rPr>
      </w:pPr>
    </w:p>
    <w:p w14:paraId="0BE31688" w14:textId="1217B1E3" w:rsidR="005E503D" w:rsidRDefault="005E503D">
      <w:pPr>
        <w:spacing w:after="160" w:line="256" w:lineRule="auto"/>
        <w:jc w:val="both"/>
        <w:rPr>
          <w:rFonts w:ascii="Calibri" w:eastAsia="Calibri" w:hAnsi="Calibri" w:cs="Arial"/>
          <w:color w:val="000000"/>
          <w:sz w:val="16"/>
          <w:szCs w:val="16"/>
          <w:lang w:val="en-US"/>
        </w:rPr>
      </w:pPr>
    </w:p>
    <w:sectPr w:rsidR="005E503D">
      <w:footerReference w:type="first" r:id="rId15"/>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341C" w14:textId="77777777" w:rsidR="00000000" w:rsidRDefault="007D7E6D">
      <w:r>
        <w:separator/>
      </w:r>
    </w:p>
  </w:endnote>
  <w:endnote w:type="continuationSeparator" w:id="0">
    <w:p w14:paraId="3C72DC64" w14:textId="77777777" w:rsidR="00000000" w:rsidRDefault="007D7E6D">
      <w:r>
        <w:continuationSeparator/>
      </w:r>
    </w:p>
  </w:endnote>
  <w:endnote w:type="continuationNotice" w:id="1">
    <w:p w14:paraId="234EC1D8" w14:textId="77777777" w:rsidR="007D7E6D" w:rsidRDefault="007D7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7D7E6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D231" w14:textId="77777777" w:rsidR="00000000" w:rsidRDefault="007D7E6D">
      <w:r>
        <w:separator/>
      </w:r>
    </w:p>
  </w:footnote>
  <w:footnote w:type="continuationSeparator" w:id="0">
    <w:p w14:paraId="744976C3" w14:textId="77777777" w:rsidR="00000000" w:rsidRDefault="007D7E6D">
      <w:r>
        <w:continuationSeparator/>
      </w:r>
    </w:p>
  </w:footnote>
  <w:footnote w:type="continuationNotice" w:id="1">
    <w:p w14:paraId="74AC0AD1" w14:textId="77777777" w:rsidR="007D7E6D" w:rsidRDefault="007D7E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57F24160">
      <w:start w:val="1"/>
      <w:numFmt w:val="bullet"/>
      <w:lvlText w:val=""/>
      <w:lvlJc w:val="left"/>
      <w:pPr>
        <w:ind w:left="720" w:hanging="360"/>
      </w:pPr>
      <w:rPr>
        <w:rFonts w:ascii="Symbol" w:hAnsi="Symbol" w:hint="default"/>
      </w:rPr>
    </w:lvl>
    <w:lvl w:ilvl="1" w:tplc="80C0B3CC" w:tentative="1">
      <w:start w:val="1"/>
      <w:numFmt w:val="bullet"/>
      <w:lvlText w:val="o"/>
      <w:lvlJc w:val="left"/>
      <w:pPr>
        <w:ind w:left="1440" w:hanging="360"/>
      </w:pPr>
      <w:rPr>
        <w:rFonts w:ascii="Courier New" w:hAnsi="Courier New" w:cs="Courier New" w:hint="default"/>
      </w:rPr>
    </w:lvl>
    <w:lvl w:ilvl="2" w:tplc="409AD3A8" w:tentative="1">
      <w:start w:val="1"/>
      <w:numFmt w:val="bullet"/>
      <w:lvlText w:val=""/>
      <w:lvlJc w:val="left"/>
      <w:pPr>
        <w:ind w:left="2160" w:hanging="360"/>
      </w:pPr>
      <w:rPr>
        <w:rFonts w:ascii="Wingdings" w:hAnsi="Wingdings" w:hint="default"/>
      </w:rPr>
    </w:lvl>
    <w:lvl w:ilvl="3" w:tplc="68F2740A" w:tentative="1">
      <w:start w:val="1"/>
      <w:numFmt w:val="bullet"/>
      <w:lvlText w:val=""/>
      <w:lvlJc w:val="left"/>
      <w:pPr>
        <w:ind w:left="2880" w:hanging="360"/>
      </w:pPr>
      <w:rPr>
        <w:rFonts w:ascii="Symbol" w:hAnsi="Symbol" w:hint="default"/>
      </w:rPr>
    </w:lvl>
    <w:lvl w:ilvl="4" w:tplc="21564C5C" w:tentative="1">
      <w:start w:val="1"/>
      <w:numFmt w:val="bullet"/>
      <w:lvlText w:val="o"/>
      <w:lvlJc w:val="left"/>
      <w:pPr>
        <w:ind w:left="3600" w:hanging="360"/>
      </w:pPr>
      <w:rPr>
        <w:rFonts w:ascii="Courier New" w:hAnsi="Courier New" w:cs="Courier New" w:hint="default"/>
      </w:rPr>
    </w:lvl>
    <w:lvl w:ilvl="5" w:tplc="C3D8C5A4" w:tentative="1">
      <w:start w:val="1"/>
      <w:numFmt w:val="bullet"/>
      <w:lvlText w:val=""/>
      <w:lvlJc w:val="left"/>
      <w:pPr>
        <w:ind w:left="4320" w:hanging="360"/>
      </w:pPr>
      <w:rPr>
        <w:rFonts w:ascii="Wingdings" w:hAnsi="Wingdings" w:hint="default"/>
      </w:rPr>
    </w:lvl>
    <w:lvl w:ilvl="6" w:tplc="C23AB074" w:tentative="1">
      <w:start w:val="1"/>
      <w:numFmt w:val="bullet"/>
      <w:lvlText w:val=""/>
      <w:lvlJc w:val="left"/>
      <w:pPr>
        <w:ind w:left="5040" w:hanging="360"/>
      </w:pPr>
      <w:rPr>
        <w:rFonts w:ascii="Symbol" w:hAnsi="Symbol" w:hint="default"/>
      </w:rPr>
    </w:lvl>
    <w:lvl w:ilvl="7" w:tplc="CA663F10" w:tentative="1">
      <w:start w:val="1"/>
      <w:numFmt w:val="bullet"/>
      <w:lvlText w:val="o"/>
      <w:lvlJc w:val="left"/>
      <w:pPr>
        <w:ind w:left="5760" w:hanging="360"/>
      </w:pPr>
      <w:rPr>
        <w:rFonts w:ascii="Courier New" w:hAnsi="Courier New" w:cs="Courier New" w:hint="default"/>
      </w:rPr>
    </w:lvl>
    <w:lvl w:ilvl="8" w:tplc="C3BA2DF8"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632"/>
    <w:rsid w:val="00167A60"/>
    <w:rsid w:val="00276873"/>
    <w:rsid w:val="005E503D"/>
    <w:rsid w:val="007D7E6D"/>
    <w:rsid w:val="00D84632"/>
    <w:rsid w:val="00DF6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hyperlink" Target="http://www.prosus.com" TargetMode="Externa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2.xml><?xml version="1.0" encoding="utf-8"?>
<Session xmlns="http://schemas.business-integrity.com/dealbuilder/2006/answers"/>
</file>

<file path=customXml/item3.xml><?xml version="1.0" encoding="utf-8"?>
<Dictionary xmlns="http://schemas.business-integrity.com/dealbuilder/2006/dictionary" SavedByVersion="8.10.34622.1" MinimumVersion="7.2.0.0"/>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ession xmlns="http://schemas.business-integrity.com/dealbuilder/2006/answers"/>
</file>

<file path=customXml/item6.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7" ma:contentTypeDescription="Create a new document." ma:contentTypeScope="" ma:versionID="745eff245d46dfb2c1cb13418f2e1ace">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6ffe71d398adfbf16a122906cd095fa"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D1C8E7FD-8974-4AE0-BFE9-FF8D2D9E07E8}">
  <ds:schemaRefs/>
</ds:datastoreItem>
</file>

<file path=customXml/itemProps3.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CB15F74A-C5BC-4CB2-8084-7776B5EFEB41}">
  <ds:schemaRefs>
    <ds:schemaRef ds:uri="http://schemas.business-integrity.com/dealbuilder/2006/answers"/>
  </ds:schemaRefs>
</ds:datastoreItem>
</file>

<file path=customXml/itemProps6.xml><?xml version="1.0" encoding="utf-8"?>
<ds:datastoreItem xmlns:ds="http://schemas.openxmlformats.org/officeDocument/2006/customXml" ds:itemID="{8BAE890C-A197-46C5-B65B-686C0D811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Prosus - Buyback announcement - 14 August 2023 - 18 August 2023</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- 14 August 2023 - 18 August 2023</dc:title>
  <cp:lastModifiedBy>Pieter Carnelley</cp:lastModifiedBy>
  <cp:revision>1</cp:revision>
  <dcterms:created xsi:type="dcterms:W3CDTF">2023-08-21T14:24:00Z</dcterms:created>
  <dcterms:modified xsi:type="dcterms:W3CDTF">2023-08-21T14:24:00Z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AAAAAAAJqDQ=</vt:lpwstr>
  </property>
  <property fmtid="{D5CDD505-2E9C-101B-9397-08002B2CF9AE}" pid="4" name="db_document_id">
    <vt:lpwstr>10575</vt:lpwstr>
  </property>
</Properties>
</file>