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6567" w14:textId="77777777" w:rsidR="00255E10" w:rsidRDefault="00255E10" w:rsidP="00255E10">
      <w:pPr>
        <w:pStyle w:val="WWBodyText"/>
        <w:spacing w:after="0" w:line="240" w:lineRule="auto"/>
        <w:jc w:val="center"/>
        <w:rPr>
          <w:rFonts w:ascii="Verdana" w:hAnsi="Verdana"/>
          <w:b/>
          <w:sz w:val="20"/>
          <w:szCs w:val="20"/>
        </w:rPr>
      </w:pPr>
      <w:r>
        <w:rPr>
          <w:rFonts w:ascii="Verdana" w:hAnsi="Verdana"/>
          <w:b/>
          <w:sz w:val="20"/>
          <w:szCs w:val="20"/>
        </w:rPr>
        <w:t>Prosus N.V.</w:t>
      </w:r>
    </w:p>
    <w:p w14:paraId="27BBCE80" w14:textId="77777777" w:rsidR="00255E10" w:rsidRDefault="00255E10" w:rsidP="00255E10">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6AEDD32C" w14:textId="77777777" w:rsidR="00255E10" w:rsidRDefault="00255E10" w:rsidP="00255E10">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40CB400C" w14:textId="77777777" w:rsidR="00255E10" w:rsidRDefault="00255E10" w:rsidP="00255E10">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5064F4BC" w14:textId="77777777" w:rsidR="00255E10" w:rsidRDefault="00255E10" w:rsidP="00255E10">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16849183" w14:textId="77777777" w:rsidR="00255E10" w:rsidRDefault="00255E10" w:rsidP="00255E10">
      <w:pPr>
        <w:pStyle w:val="WWBodyText"/>
        <w:spacing w:line="240" w:lineRule="auto"/>
        <w:jc w:val="center"/>
        <w:rPr>
          <w:rFonts w:ascii="Verdana" w:hAnsi="Verdana"/>
          <w:sz w:val="20"/>
          <w:szCs w:val="20"/>
          <w:lang w:val="en-ZA"/>
        </w:rPr>
      </w:pPr>
    </w:p>
    <w:p w14:paraId="58668298" w14:textId="77777777" w:rsidR="00255E10" w:rsidRPr="00671120" w:rsidRDefault="00B57033" w:rsidP="00255E10">
      <w:pPr>
        <w:jc w:val="center"/>
        <w:rPr>
          <w:rFonts w:ascii="Arial" w:hAnsi="Arial" w:cs="Arial"/>
          <w:b/>
          <w:bCs/>
          <w:sz w:val="18"/>
          <w:szCs w:val="18"/>
          <w:lang w:val="en-GB"/>
        </w:rPr>
      </w:pPr>
      <w:r w:rsidRPr="00671120">
        <w:rPr>
          <w:rFonts w:ascii="Arial" w:hAnsi="Arial" w:cs="Arial"/>
          <w:b/>
          <w:bCs/>
          <w:sz w:val="18"/>
          <w:szCs w:val="18"/>
          <w:lang w:val="en-GB"/>
        </w:rPr>
        <w:t>PROSUS LAUNCHES RECOMMENDED ALL-CASH OFFER FOR JUST EAT TAKEWAY.COM</w:t>
      </w:r>
    </w:p>
    <w:p w14:paraId="7F0AB248" w14:textId="14F9D652" w:rsidR="00255E10" w:rsidRPr="00255E10" w:rsidRDefault="00B57033" w:rsidP="00255E10">
      <w:pPr>
        <w:jc w:val="center"/>
        <w:rPr>
          <w:rFonts w:ascii="Arial" w:hAnsi="Arial" w:cs="Arial"/>
          <w:b/>
          <w:bCs/>
          <w:sz w:val="18"/>
          <w:szCs w:val="18"/>
          <w:lang w:val="en-GB"/>
        </w:rPr>
      </w:pPr>
      <w:r w:rsidRPr="00671120">
        <w:rPr>
          <w:rFonts w:ascii="Arial" w:hAnsi="Arial" w:cs="Arial"/>
          <w:b/>
          <w:bCs/>
          <w:sz w:val="18"/>
          <w:szCs w:val="18"/>
          <w:lang w:val="en-GB"/>
        </w:rPr>
        <w:t xml:space="preserve">OFFER PERIOD STARTS ON </w:t>
      </w:r>
      <w:r w:rsidRPr="00C02883">
        <w:rPr>
          <w:rFonts w:ascii="Arial" w:hAnsi="Arial" w:cs="Arial"/>
          <w:b/>
          <w:bCs/>
          <w:sz w:val="18"/>
          <w:szCs w:val="18"/>
          <w:lang w:val="en-GB"/>
        </w:rPr>
        <w:t>20 MAY</w:t>
      </w:r>
      <w:r w:rsidRPr="00671120">
        <w:rPr>
          <w:rFonts w:ascii="Arial" w:hAnsi="Arial" w:cs="Arial"/>
          <w:b/>
          <w:bCs/>
          <w:sz w:val="18"/>
          <w:szCs w:val="18"/>
          <w:lang w:val="en-GB"/>
        </w:rPr>
        <w:t xml:space="preserve"> 2025</w:t>
      </w:r>
    </w:p>
    <w:p w14:paraId="1F563581" w14:textId="63CE6FA8" w:rsidR="00D07691" w:rsidRPr="00671120" w:rsidRDefault="00D07691" w:rsidP="41063E0A">
      <w:pPr>
        <w:jc w:val="both"/>
        <w:rPr>
          <w:rFonts w:ascii="Arial" w:hAnsi="Arial" w:cs="Arial"/>
          <w:i/>
          <w:iCs/>
          <w:sz w:val="18"/>
          <w:szCs w:val="18"/>
          <w:lang w:val="en-GB"/>
        </w:rPr>
      </w:pPr>
      <w:r w:rsidRPr="00671120">
        <w:rPr>
          <w:rFonts w:ascii="Arial" w:hAnsi="Arial" w:cs="Arial"/>
          <w:i/>
          <w:iCs/>
          <w:sz w:val="18"/>
          <w:szCs w:val="18"/>
          <w:lang w:val="en-GB"/>
        </w:rPr>
        <w:t xml:space="preserve">This is a joint press release by MIH Bidco Holdings B.V. (the </w:t>
      </w:r>
      <w:r w:rsidR="003C3F86" w:rsidRPr="00671120">
        <w:rPr>
          <w:rFonts w:ascii="Arial" w:hAnsi="Arial" w:cs="Arial"/>
          <w:i/>
          <w:iCs/>
          <w:sz w:val="18"/>
          <w:szCs w:val="18"/>
          <w:lang w:val="en-GB"/>
        </w:rPr>
        <w:t>“</w:t>
      </w:r>
      <w:r w:rsidRPr="00671120">
        <w:rPr>
          <w:rFonts w:ascii="Arial" w:hAnsi="Arial" w:cs="Arial"/>
          <w:b/>
          <w:bCs/>
          <w:i/>
          <w:iCs/>
          <w:sz w:val="18"/>
          <w:szCs w:val="18"/>
          <w:lang w:val="en-GB"/>
        </w:rPr>
        <w:t>Offeror</w:t>
      </w:r>
      <w:r w:rsidR="003C3F86" w:rsidRPr="00671120">
        <w:rPr>
          <w:rFonts w:ascii="Arial" w:hAnsi="Arial" w:cs="Arial"/>
          <w:i/>
          <w:iCs/>
          <w:sz w:val="18"/>
          <w:szCs w:val="18"/>
          <w:lang w:val="en-GB"/>
        </w:rPr>
        <w:t>”</w:t>
      </w:r>
      <w:r w:rsidRPr="00671120">
        <w:rPr>
          <w:rFonts w:ascii="Arial" w:hAnsi="Arial" w:cs="Arial"/>
          <w:i/>
          <w:iCs/>
          <w:sz w:val="18"/>
          <w:szCs w:val="18"/>
          <w:lang w:val="en-GB"/>
        </w:rPr>
        <w:t>), an indirectly wholly-owned subsidiary of Prosus N.V. (</w:t>
      </w:r>
      <w:r w:rsidR="003C3F86" w:rsidRPr="00671120">
        <w:rPr>
          <w:rFonts w:ascii="Arial" w:hAnsi="Arial" w:cs="Arial"/>
          <w:i/>
          <w:iCs/>
          <w:sz w:val="18"/>
          <w:szCs w:val="18"/>
          <w:lang w:val="en-GB"/>
        </w:rPr>
        <w:t>“</w:t>
      </w:r>
      <w:r w:rsidRPr="00671120">
        <w:rPr>
          <w:rFonts w:ascii="Arial" w:hAnsi="Arial" w:cs="Arial"/>
          <w:b/>
          <w:bCs/>
          <w:i/>
          <w:iCs/>
          <w:sz w:val="18"/>
          <w:szCs w:val="18"/>
          <w:lang w:val="en-GB"/>
        </w:rPr>
        <w:t>Prosus</w:t>
      </w:r>
      <w:r w:rsidR="003C3F86" w:rsidRPr="00671120">
        <w:rPr>
          <w:rFonts w:ascii="Arial" w:hAnsi="Arial" w:cs="Arial"/>
          <w:i/>
          <w:iCs/>
          <w:sz w:val="18"/>
          <w:szCs w:val="18"/>
          <w:lang w:val="en-GB"/>
        </w:rPr>
        <w:t>”</w:t>
      </w:r>
      <w:r w:rsidRPr="00671120">
        <w:rPr>
          <w:rFonts w:ascii="Arial" w:hAnsi="Arial" w:cs="Arial"/>
          <w:i/>
          <w:iCs/>
          <w:sz w:val="18"/>
          <w:szCs w:val="18"/>
          <w:lang w:val="en-GB"/>
        </w:rPr>
        <w:t>) and Just Eat Takeaway.com N.V. (</w:t>
      </w:r>
      <w:r w:rsidR="003C3F86" w:rsidRPr="00671120">
        <w:rPr>
          <w:rFonts w:ascii="Arial" w:hAnsi="Arial" w:cs="Arial"/>
          <w:i/>
          <w:iCs/>
          <w:sz w:val="18"/>
          <w:szCs w:val="18"/>
          <w:lang w:val="en-GB"/>
        </w:rPr>
        <w:t>“</w:t>
      </w:r>
      <w:r w:rsidR="007E45E9" w:rsidRPr="00671120">
        <w:rPr>
          <w:rFonts w:ascii="Arial" w:hAnsi="Arial" w:cs="Arial"/>
          <w:b/>
          <w:bCs/>
          <w:i/>
          <w:iCs/>
          <w:sz w:val="18"/>
          <w:szCs w:val="18"/>
          <w:lang w:val="en-GB"/>
        </w:rPr>
        <w:t>JET</w:t>
      </w:r>
      <w:r w:rsidR="003C3F86" w:rsidRPr="00671120">
        <w:rPr>
          <w:rFonts w:ascii="Arial" w:hAnsi="Arial" w:cs="Arial"/>
          <w:i/>
          <w:iCs/>
          <w:sz w:val="18"/>
          <w:szCs w:val="18"/>
          <w:lang w:val="en-GB"/>
        </w:rPr>
        <w:t>”</w:t>
      </w:r>
      <w:r w:rsidRPr="00671120">
        <w:rPr>
          <w:rFonts w:ascii="Arial" w:hAnsi="Arial" w:cs="Arial"/>
          <w:i/>
          <w:iCs/>
          <w:sz w:val="18"/>
          <w:szCs w:val="18"/>
          <w:lang w:val="en-GB"/>
        </w:rPr>
        <w:t xml:space="preserve"> or the </w:t>
      </w:r>
      <w:r w:rsidR="003C3F86" w:rsidRPr="00671120">
        <w:rPr>
          <w:rFonts w:ascii="Arial" w:hAnsi="Arial" w:cs="Arial"/>
          <w:i/>
          <w:iCs/>
          <w:sz w:val="18"/>
          <w:szCs w:val="18"/>
          <w:lang w:val="en-GB"/>
        </w:rPr>
        <w:t>“</w:t>
      </w:r>
      <w:r w:rsidRPr="00671120">
        <w:rPr>
          <w:rFonts w:ascii="Arial" w:hAnsi="Arial" w:cs="Arial"/>
          <w:b/>
          <w:bCs/>
          <w:i/>
          <w:iCs/>
          <w:sz w:val="18"/>
          <w:szCs w:val="18"/>
          <w:lang w:val="en-GB"/>
        </w:rPr>
        <w:t>Company</w:t>
      </w:r>
      <w:r w:rsidR="003C3F86" w:rsidRPr="00671120">
        <w:rPr>
          <w:rFonts w:ascii="Arial" w:hAnsi="Arial" w:cs="Arial"/>
          <w:i/>
          <w:iCs/>
          <w:sz w:val="18"/>
          <w:szCs w:val="18"/>
          <w:lang w:val="en-GB"/>
        </w:rPr>
        <w:t>”</w:t>
      </w:r>
      <w:r w:rsidRPr="00671120">
        <w:rPr>
          <w:rFonts w:ascii="Arial" w:hAnsi="Arial" w:cs="Arial"/>
          <w:i/>
          <w:iCs/>
          <w:sz w:val="18"/>
          <w:szCs w:val="18"/>
          <w:lang w:val="en-GB"/>
        </w:rPr>
        <w:t xml:space="preserve">). This </w:t>
      </w:r>
      <w:r w:rsidR="00F93FBF" w:rsidRPr="00671120">
        <w:rPr>
          <w:rFonts w:ascii="Arial" w:hAnsi="Arial" w:cs="Arial"/>
          <w:i/>
          <w:iCs/>
          <w:sz w:val="18"/>
          <w:szCs w:val="18"/>
          <w:lang w:val="en-GB"/>
        </w:rPr>
        <w:t xml:space="preserve">joint </w:t>
      </w:r>
      <w:r w:rsidRPr="00671120">
        <w:rPr>
          <w:rFonts w:ascii="Arial" w:hAnsi="Arial" w:cs="Arial"/>
          <w:i/>
          <w:iCs/>
          <w:sz w:val="18"/>
          <w:szCs w:val="18"/>
          <w:lang w:val="en-GB"/>
        </w:rPr>
        <w:t xml:space="preserve">press release is issued pursuant to the provisions of Section </w:t>
      </w:r>
      <w:r w:rsidR="000401AF" w:rsidRPr="00671120">
        <w:rPr>
          <w:rFonts w:ascii="Arial" w:hAnsi="Arial" w:cs="Arial"/>
          <w:i/>
          <w:iCs/>
          <w:sz w:val="18"/>
          <w:szCs w:val="18"/>
          <w:lang w:val="en-GB"/>
        </w:rPr>
        <w:t>10</w:t>
      </w:r>
      <w:r w:rsidRPr="00671120">
        <w:rPr>
          <w:rFonts w:ascii="Arial" w:hAnsi="Arial" w:cs="Arial"/>
          <w:i/>
          <w:iCs/>
          <w:sz w:val="18"/>
          <w:szCs w:val="18"/>
          <w:lang w:val="en-GB"/>
        </w:rPr>
        <w:t xml:space="preserve">, paragraph </w:t>
      </w:r>
      <w:r w:rsidR="000401AF" w:rsidRPr="00671120">
        <w:rPr>
          <w:rFonts w:ascii="Arial" w:hAnsi="Arial" w:cs="Arial"/>
          <w:i/>
          <w:iCs/>
          <w:sz w:val="18"/>
          <w:szCs w:val="18"/>
          <w:lang w:val="en-GB"/>
        </w:rPr>
        <w:t>3</w:t>
      </w:r>
      <w:r w:rsidR="00310AF8">
        <w:rPr>
          <w:rFonts w:ascii="Arial" w:hAnsi="Arial" w:cs="Arial"/>
          <w:i/>
          <w:iCs/>
          <w:sz w:val="18"/>
          <w:szCs w:val="18"/>
          <w:lang w:val="en-GB"/>
        </w:rPr>
        <w:t>, Section 13</w:t>
      </w:r>
      <w:r w:rsidR="002D414E" w:rsidRPr="00671120">
        <w:rPr>
          <w:rFonts w:ascii="Arial" w:hAnsi="Arial" w:cs="Arial"/>
          <w:i/>
          <w:iCs/>
          <w:sz w:val="18"/>
          <w:szCs w:val="18"/>
          <w:lang w:val="en-GB"/>
        </w:rPr>
        <w:t xml:space="preserve"> and Section 18, paragraph 3 of</w:t>
      </w:r>
      <w:r w:rsidRPr="00671120">
        <w:rPr>
          <w:rFonts w:ascii="Arial" w:hAnsi="Arial" w:cs="Arial"/>
          <w:i/>
          <w:iCs/>
          <w:sz w:val="18"/>
          <w:szCs w:val="18"/>
          <w:lang w:val="en-GB"/>
        </w:rPr>
        <w:t xml:space="preserve"> the Dutch Decree in Public Takeover Bids (Besluit openbare biedingen Wft, the </w:t>
      </w:r>
      <w:r w:rsidR="003C3F86" w:rsidRPr="00671120">
        <w:rPr>
          <w:rFonts w:ascii="Arial" w:hAnsi="Arial" w:cs="Arial"/>
          <w:i/>
          <w:iCs/>
          <w:sz w:val="18"/>
          <w:szCs w:val="18"/>
          <w:lang w:val="en-GB"/>
        </w:rPr>
        <w:t>“</w:t>
      </w:r>
      <w:r w:rsidRPr="00671120">
        <w:rPr>
          <w:rFonts w:ascii="Arial" w:hAnsi="Arial" w:cs="Arial"/>
          <w:b/>
          <w:bCs/>
          <w:i/>
          <w:iCs/>
          <w:sz w:val="18"/>
          <w:szCs w:val="18"/>
          <w:lang w:val="en-GB"/>
        </w:rPr>
        <w:t>Decree</w:t>
      </w:r>
      <w:r w:rsidR="003C3F86" w:rsidRPr="00671120">
        <w:rPr>
          <w:rFonts w:ascii="Arial" w:hAnsi="Arial" w:cs="Arial"/>
          <w:i/>
          <w:iCs/>
          <w:sz w:val="18"/>
          <w:szCs w:val="18"/>
          <w:lang w:val="en-GB"/>
        </w:rPr>
        <w:t>”</w:t>
      </w:r>
      <w:r w:rsidRPr="00671120">
        <w:rPr>
          <w:rFonts w:ascii="Arial" w:hAnsi="Arial" w:cs="Arial"/>
          <w:i/>
          <w:iCs/>
          <w:sz w:val="18"/>
          <w:szCs w:val="18"/>
          <w:lang w:val="en-GB"/>
        </w:rPr>
        <w:t>) in connection with the announced, intended recommended public offer by the Offeror for all the issued and outstanding ordinary shares</w:t>
      </w:r>
      <w:r w:rsidR="002D414E" w:rsidRPr="00671120">
        <w:rPr>
          <w:rFonts w:ascii="Arial" w:hAnsi="Arial" w:cs="Arial"/>
          <w:i/>
          <w:iCs/>
          <w:sz w:val="18"/>
          <w:szCs w:val="18"/>
          <w:lang w:val="en-GB"/>
        </w:rPr>
        <w:t xml:space="preserve">, American depositary </w:t>
      </w:r>
      <w:r w:rsidR="007E45E9" w:rsidRPr="00671120">
        <w:rPr>
          <w:rFonts w:ascii="Arial" w:hAnsi="Arial" w:cs="Arial"/>
          <w:i/>
          <w:iCs/>
          <w:sz w:val="18"/>
          <w:szCs w:val="18"/>
          <w:lang w:val="en-GB"/>
        </w:rPr>
        <w:t xml:space="preserve">shares </w:t>
      </w:r>
      <w:r w:rsidR="002D414E" w:rsidRPr="00671120">
        <w:rPr>
          <w:rFonts w:ascii="Arial" w:hAnsi="Arial" w:cs="Arial"/>
          <w:i/>
          <w:iCs/>
          <w:sz w:val="18"/>
          <w:szCs w:val="18"/>
          <w:lang w:val="en-GB"/>
        </w:rPr>
        <w:t>and CREST depositary interests</w:t>
      </w:r>
      <w:r w:rsidRPr="00671120">
        <w:rPr>
          <w:rFonts w:ascii="Arial" w:hAnsi="Arial" w:cs="Arial"/>
          <w:i/>
          <w:iCs/>
          <w:sz w:val="18"/>
          <w:szCs w:val="18"/>
          <w:lang w:val="en-GB"/>
        </w:rPr>
        <w:t xml:space="preserve"> in the capital of the Company (the </w:t>
      </w:r>
      <w:r w:rsidR="003C3F86" w:rsidRPr="00671120">
        <w:rPr>
          <w:rFonts w:ascii="Arial" w:hAnsi="Arial" w:cs="Arial"/>
          <w:i/>
          <w:iCs/>
          <w:sz w:val="18"/>
          <w:szCs w:val="18"/>
          <w:lang w:val="en-GB"/>
        </w:rPr>
        <w:t>“</w:t>
      </w:r>
      <w:r w:rsidR="003C3F86" w:rsidRPr="00671120">
        <w:rPr>
          <w:rFonts w:ascii="Arial" w:hAnsi="Arial" w:cs="Arial"/>
          <w:b/>
          <w:bCs/>
          <w:i/>
          <w:iCs/>
          <w:sz w:val="18"/>
          <w:szCs w:val="18"/>
          <w:lang w:val="en-GB"/>
        </w:rPr>
        <w:t>Offer</w:t>
      </w:r>
      <w:r w:rsidR="003C3F86" w:rsidRPr="00671120">
        <w:rPr>
          <w:rFonts w:ascii="Arial" w:hAnsi="Arial" w:cs="Arial"/>
          <w:i/>
          <w:iCs/>
          <w:sz w:val="18"/>
          <w:szCs w:val="18"/>
          <w:lang w:val="en-GB"/>
        </w:rPr>
        <w:t>”</w:t>
      </w:r>
      <w:r w:rsidR="00DB7F9F" w:rsidRPr="00671120">
        <w:rPr>
          <w:rFonts w:ascii="Arial" w:hAnsi="Arial" w:cs="Arial"/>
          <w:i/>
          <w:iCs/>
          <w:sz w:val="18"/>
          <w:szCs w:val="18"/>
          <w:lang w:val="en-GB"/>
        </w:rPr>
        <w:t xml:space="preserve"> and</w:t>
      </w:r>
      <w:r w:rsidRPr="00671120">
        <w:rPr>
          <w:rFonts w:ascii="Arial" w:hAnsi="Arial" w:cs="Arial"/>
          <w:i/>
          <w:iCs/>
          <w:sz w:val="18"/>
          <w:szCs w:val="18"/>
          <w:lang w:val="en-GB"/>
        </w:rPr>
        <w:t xml:space="preserve">, together with the transactions contemplated in connection therewith, the </w:t>
      </w:r>
      <w:r w:rsidR="003C3F86" w:rsidRPr="00671120">
        <w:rPr>
          <w:rFonts w:ascii="Arial" w:hAnsi="Arial" w:cs="Arial"/>
          <w:i/>
          <w:iCs/>
          <w:sz w:val="18"/>
          <w:szCs w:val="18"/>
          <w:lang w:val="en-GB"/>
        </w:rPr>
        <w:t>“</w:t>
      </w:r>
      <w:r w:rsidRPr="00671120">
        <w:rPr>
          <w:rFonts w:ascii="Arial" w:hAnsi="Arial" w:cs="Arial"/>
          <w:b/>
          <w:bCs/>
          <w:i/>
          <w:iCs/>
          <w:sz w:val="18"/>
          <w:szCs w:val="18"/>
          <w:lang w:val="en-GB"/>
        </w:rPr>
        <w:t>Transaction</w:t>
      </w:r>
      <w:r w:rsidR="003C3F86" w:rsidRPr="00671120">
        <w:rPr>
          <w:rFonts w:ascii="Arial" w:hAnsi="Arial" w:cs="Arial"/>
          <w:i/>
          <w:iCs/>
          <w:sz w:val="18"/>
          <w:szCs w:val="18"/>
          <w:lang w:val="en-GB"/>
        </w:rPr>
        <w:t>”</w:t>
      </w:r>
      <w:r w:rsidRPr="00671120">
        <w:rPr>
          <w:rFonts w:ascii="Arial" w:hAnsi="Arial" w:cs="Arial"/>
          <w:i/>
          <w:iCs/>
          <w:sz w:val="18"/>
          <w:szCs w:val="18"/>
          <w:lang w:val="en-GB"/>
        </w:rPr>
        <w:t xml:space="preserve">). This press release does not constitute an offer, or any solicitation of any offer, to buy or subscribe for any securities in the Company. Any offer will be made only by means of </w:t>
      </w:r>
      <w:r w:rsidR="00E635E7" w:rsidRPr="00671120">
        <w:rPr>
          <w:rFonts w:ascii="Arial" w:hAnsi="Arial" w:cs="Arial"/>
          <w:i/>
          <w:iCs/>
          <w:sz w:val="18"/>
          <w:szCs w:val="18"/>
          <w:lang w:val="en-GB"/>
        </w:rPr>
        <w:t xml:space="preserve">the </w:t>
      </w:r>
      <w:r w:rsidRPr="00671120">
        <w:rPr>
          <w:rFonts w:ascii="Arial" w:hAnsi="Arial" w:cs="Arial"/>
          <w:i/>
          <w:iCs/>
          <w:sz w:val="18"/>
          <w:szCs w:val="18"/>
          <w:lang w:val="en-GB"/>
        </w:rPr>
        <w:t xml:space="preserve">offer memorandum </w:t>
      </w:r>
      <w:r w:rsidR="00CF1431" w:rsidRPr="00671120">
        <w:rPr>
          <w:rFonts w:ascii="Arial" w:hAnsi="Arial" w:cs="Arial"/>
          <w:i/>
          <w:iCs/>
          <w:sz w:val="18"/>
          <w:szCs w:val="18"/>
          <w:lang w:val="en-GB"/>
        </w:rPr>
        <w:t xml:space="preserve">dated </w:t>
      </w:r>
      <w:r w:rsidR="005652AC">
        <w:rPr>
          <w:rFonts w:ascii="Arial" w:hAnsi="Arial" w:cs="Arial"/>
          <w:i/>
          <w:iCs/>
          <w:sz w:val="18"/>
          <w:szCs w:val="18"/>
          <w:lang w:val="en-GB"/>
        </w:rPr>
        <w:t>19 May 2025</w:t>
      </w:r>
      <w:r w:rsidR="00CF1431" w:rsidRPr="00671120">
        <w:rPr>
          <w:rFonts w:ascii="Arial" w:hAnsi="Arial" w:cs="Arial"/>
          <w:i/>
          <w:iCs/>
          <w:sz w:val="18"/>
          <w:szCs w:val="18"/>
          <w:lang w:val="en-GB"/>
        </w:rPr>
        <w:t xml:space="preserve"> (the </w:t>
      </w:r>
      <w:r w:rsidR="002D23F1" w:rsidRPr="00671120">
        <w:rPr>
          <w:rFonts w:ascii="Arial" w:hAnsi="Arial" w:cs="Arial"/>
          <w:i/>
          <w:iCs/>
          <w:sz w:val="18"/>
          <w:szCs w:val="18"/>
          <w:lang w:val="en-GB"/>
        </w:rPr>
        <w:t>“</w:t>
      </w:r>
      <w:r w:rsidR="00CF1431" w:rsidRPr="00671120">
        <w:rPr>
          <w:rFonts w:ascii="Arial" w:hAnsi="Arial" w:cs="Arial"/>
          <w:b/>
          <w:bCs/>
          <w:i/>
          <w:iCs/>
          <w:sz w:val="18"/>
          <w:szCs w:val="18"/>
          <w:lang w:val="en-GB"/>
        </w:rPr>
        <w:t>Offer Memorandum</w:t>
      </w:r>
      <w:r w:rsidR="00CF1431" w:rsidRPr="00671120">
        <w:rPr>
          <w:rFonts w:ascii="Arial" w:hAnsi="Arial" w:cs="Arial"/>
          <w:i/>
          <w:iCs/>
          <w:sz w:val="18"/>
          <w:szCs w:val="18"/>
          <w:lang w:val="en-GB"/>
        </w:rPr>
        <w:t xml:space="preserve">”), as </w:t>
      </w:r>
      <w:r w:rsidRPr="00671120">
        <w:rPr>
          <w:rFonts w:ascii="Arial" w:hAnsi="Arial" w:cs="Arial"/>
          <w:i/>
          <w:iCs/>
          <w:sz w:val="18"/>
          <w:szCs w:val="18"/>
          <w:lang w:val="en-GB"/>
        </w:rPr>
        <w:t xml:space="preserve">approved by the Dutch Authority for the Financial Markets (Autoriteit Financiële Markten, the </w:t>
      </w:r>
      <w:r w:rsidR="002D23F1" w:rsidRPr="00671120">
        <w:rPr>
          <w:rFonts w:ascii="Arial" w:hAnsi="Arial" w:cs="Arial"/>
          <w:i/>
          <w:iCs/>
          <w:sz w:val="18"/>
          <w:szCs w:val="18"/>
          <w:lang w:val="en-GB"/>
        </w:rPr>
        <w:t>“</w:t>
      </w:r>
      <w:r w:rsidRPr="00671120">
        <w:rPr>
          <w:rFonts w:ascii="Arial" w:hAnsi="Arial" w:cs="Arial"/>
          <w:b/>
          <w:bCs/>
          <w:i/>
          <w:iCs/>
          <w:sz w:val="18"/>
          <w:szCs w:val="18"/>
          <w:lang w:val="en-GB"/>
        </w:rPr>
        <w:t>AFM</w:t>
      </w:r>
      <w:r w:rsidR="002D23F1" w:rsidRPr="00671120">
        <w:rPr>
          <w:rFonts w:ascii="Arial" w:hAnsi="Arial" w:cs="Arial"/>
          <w:i/>
          <w:iCs/>
          <w:sz w:val="18"/>
          <w:szCs w:val="18"/>
          <w:lang w:val="en-GB"/>
        </w:rPr>
        <w:t>”</w:t>
      </w:r>
      <w:r w:rsidRPr="00671120">
        <w:rPr>
          <w:rFonts w:ascii="Arial" w:hAnsi="Arial" w:cs="Arial"/>
          <w:i/>
          <w:iCs/>
          <w:sz w:val="18"/>
          <w:szCs w:val="18"/>
          <w:lang w:val="en-GB"/>
        </w:rPr>
        <w:t>). This press release is not for release, publication, or distribution, in whole or in part, in or into, directly or indirectly, in any jurisdiction in which such release, publication, or distribution would be unlawful.</w:t>
      </w:r>
    </w:p>
    <w:p w14:paraId="0B69B4C6" w14:textId="14549B79" w:rsidR="00400E8D" w:rsidRPr="00671120" w:rsidRDefault="00400E8D" w:rsidP="00400E8D">
      <w:pPr>
        <w:pStyle w:val="ListParagraph"/>
        <w:numPr>
          <w:ilvl w:val="0"/>
          <w:numId w:val="24"/>
        </w:numPr>
        <w:rPr>
          <w:rFonts w:ascii="Arial" w:hAnsi="Arial" w:cs="Arial"/>
          <w:b/>
          <w:bCs/>
          <w:sz w:val="18"/>
          <w:szCs w:val="18"/>
          <w:lang w:val="en-GB"/>
        </w:rPr>
      </w:pPr>
      <w:r w:rsidRPr="00671120">
        <w:rPr>
          <w:rFonts w:ascii="Arial" w:hAnsi="Arial" w:cs="Arial"/>
          <w:b/>
          <w:bCs/>
          <w:sz w:val="18"/>
          <w:szCs w:val="18"/>
          <w:lang w:val="en-GB"/>
        </w:rPr>
        <w:t>Acquiring Just Eat Takeaway.com provides a unique opportunity for Prosus to build a Europe</w:t>
      </w:r>
      <w:r w:rsidR="00E36379">
        <w:rPr>
          <w:rFonts w:ascii="Arial" w:hAnsi="Arial" w:cs="Arial"/>
          <w:b/>
          <w:bCs/>
          <w:sz w:val="18"/>
          <w:szCs w:val="18"/>
          <w:lang w:val="en-GB"/>
        </w:rPr>
        <w:t>-based</w:t>
      </w:r>
      <w:r w:rsidRPr="00671120">
        <w:rPr>
          <w:rFonts w:ascii="Arial" w:hAnsi="Arial" w:cs="Arial"/>
          <w:b/>
          <w:bCs/>
          <w:sz w:val="18"/>
          <w:szCs w:val="18"/>
          <w:lang w:val="en-GB"/>
        </w:rPr>
        <w:t xml:space="preserve"> food delivery champion, leveraging its strong industry experience and AI capabilities to accelerate growth at JET.</w:t>
      </w:r>
    </w:p>
    <w:p w14:paraId="7148BF35" w14:textId="77777777" w:rsidR="00400E8D" w:rsidRPr="00671120" w:rsidRDefault="00400E8D" w:rsidP="00400E8D">
      <w:pPr>
        <w:pStyle w:val="ListParagraph"/>
        <w:numPr>
          <w:ilvl w:val="0"/>
          <w:numId w:val="24"/>
        </w:numPr>
        <w:rPr>
          <w:rFonts w:ascii="Arial" w:hAnsi="Arial" w:cs="Arial"/>
          <w:b/>
          <w:bCs/>
          <w:sz w:val="18"/>
          <w:szCs w:val="18"/>
          <w:lang w:val="en-GB"/>
        </w:rPr>
      </w:pPr>
      <w:r w:rsidRPr="00671120">
        <w:rPr>
          <w:rFonts w:ascii="Arial" w:hAnsi="Arial" w:cs="Arial"/>
          <w:b/>
          <w:bCs/>
          <w:sz w:val="18"/>
          <w:szCs w:val="18"/>
          <w:lang w:val="en-GB"/>
        </w:rPr>
        <w:t>EUR 20.30 per share in cash represents a premium of 63% to the Company's closing share price on 21 February 2025, and a 49% premium over the 3-month VWAP.</w:t>
      </w:r>
    </w:p>
    <w:p w14:paraId="0EDC45B3" w14:textId="24DDDC6A" w:rsidR="00400E8D" w:rsidRPr="00671120" w:rsidRDefault="00400E8D" w:rsidP="00400E8D">
      <w:pPr>
        <w:pStyle w:val="ListParagraph"/>
        <w:numPr>
          <w:ilvl w:val="0"/>
          <w:numId w:val="24"/>
        </w:numPr>
        <w:rPr>
          <w:rFonts w:ascii="Arial" w:hAnsi="Arial" w:cs="Arial"/>
          <w:b/>
          <w:bCs/>
          <w:sz w:val="18"/>
          <w:szCs w:val="18"/>
          <w:lang w:val="en-GB"/>
        </w:rPr>
      </w:pPr>
      <w:r w:rsidRPr="00671120">
        <w:rPr>
          <w:rFonts w:ascii="Arial" w:hAnsi="Arial" w:cs="Arial"/>
          <w:b/>
          <w:bCs/>
          <w:sz w:val="18"/>
          <w:szCs w:val="18"/>
          <w:lang w:val="en-GB"/>
        </w:rPr>
        <w:t>Offer unanimously recommended by Just Eat Takeaway.com’s management board and supervisory board.</w:t>
      </w:r>
    </w:p>
    <w:p w14:paraId="336A97CE" w14:textId="35F20996" w:rsidR="00400E8D" w:rsidRPr="00671120" w:rsidRDefault="00400E8D" w:rsidP="00400E8D">
      <w:pPr>
        <w:pStyle w:val="ListParagraph"/>
        <w:numPr>
          <w:ilvl w:val="0"/>
          <w:numId w:val="24"/>
        </w:numPr>
        <w:jc w:val="both"/>
        <w:rPr>
          <w:rFonts w:ascii="Arial" w:hAnsi="Arial" w:cs="Arial"/>
          <w:b/>
          <w:bCs/>
          <w:sz w:val="18"/>
          <w:szCs w:val="18"/>
          <w:lang w:val="en-GB"/>
        </w:rPr>
      </w:pPr>
      <w:r w:rsidRPr="00671120">
        <w:rPr>
          <w:rFonts w:ascii="Arial" w:hAnsi="Arial" w:cs="Arial"/>
          <w:b/>
          <w:bCs/>
          <w:sz w:val="18"/>
          <w:szCs w:val="18"/>
          <w:lang w:val="en-GB"/>
        </w:rPr>
        <w:t xml:space="preserve">The Offer memorandum is published, and the Acceptance Period runs from </w:t>
      </w:r>
      <w:r w:rsidR="00C02883" w:rsidRPr="00C02883">
        <w:rPr>
          <w:rFonts w:ascii="Arial" w:hAnsi="Arial" w:cs="Arial"/>
          <w:b/>
          <w:bCs/>
          <w:sz w:val="18"/>
          <w:szCs w:val="18"/>
          <w:lang w:val="en-GB"/>
        </w:rPr>
        <w:t>20 May</w:t>
      </w:r>
      <w:r w:rsidRPr="00671120">
        <w:rPr>
          <w:rFonts w:ascii="Arial" w:hAnsi="Arial" w:cs="Arial"/>
          <w:b/>
          <w:bCs/>
          <w:sz w:val="18"/>
          <w:szCs w:val="18"/>
          <w:lang w:val="en-GB"/>
        </w:rPr>
        <w:t xml:space="preserve"> 2025 to </w:t>
      </w:r>
      <w:r w:rsidR="00C02883" w:rsidRPr="00C02883">
        <w:rPr>
          <w:rFonts w:ascii="Arial" w:hAnsi="Arial" w:cs="Arial"/>
          <w:b/>
          <w:bCs/>
          <w:sz w:val="18"/>
          <w:szCs w:val="18"/>
          <w:lang w:val="en-GB"/>
        </w:rPr>
        <w:t>2</w:t>
      </w:r>
      <w:r w:rsidR="006527CC">
        <w:rPr>
          <w:rFonts w:ascii="Arial" w:hAnsi="Arial" w:cs="Arial"/>
          <w:b/>
          <w:bCs/>
          <w:sz w:val="18"/>
          <w:szCs w:val="18"/>
          <w:lang w:val="en-GB"/>
        </w:rPr>
        <w:t>9</w:t>
      </w:r>
      <w:r w:rsidR="00C02883" w:rsidRPr="00C02883">
        <w:rPr>
          <w:rFonts w:ascii="Arial" w:hAnsi="Arial" w:cs="Arial"/>
          <w:b/>
          <w:bCs/>
          <w:sz w:val="18"/>
          <w:szCs w:val="18"/>
          <w:lang w:val="en-GB"/>
        </w:rPr>
        <w:t xml:space="preserve"> July</w:t>
      </w:r>
      <w:r w:rsidRPr="00671120">
        <w:rPr>
          <w:rFonts w:ascii="Arial" w:hAnsi="Arial" w:cs="Arial"/>
          <w:b/>
          <w:bCs/>
          <w:sz w:val="18"/>
          <w:szCs w:val="18"/>
          <w:lang w:val="en-GB"/>
        </w:rPr>
        <w:t xml:space="preserve"> 2025.</w:t>
      </w:r>
    </w:p>
    <w:p w14:paraId="1B4E8105" w14:textId="4128B191" w:rsidR="00400E8D" w:rsidRPr="00671120" w:rsidRDefault="00400E8D" w:rsidP="00400E8D">
      <w:pPr>
        <w:pStyle w:val="ListParagraph"/>
        <w:numPr>
          <w:ilvl w:val="0"/>
          <w:numId w:val="24"/>
        </w:numPr>
        <w:jc w:val="both"/>
        <w:rPr>
          <w:rFonts w:ascii="Arial" w:hAnsi="Arial" w:cs="Arial"/>
          <w:b/>
          <w:bCs/>
          <w:sz w:val="18"/>
          <w:szCs w:val="18"/>
          <w:lang w:val="en-GB"/>
        </w:rPr>
      </w:pPr>
      <w:r w:rsidRPr="00671120">
        <w:rPr>
          <w:rFonts w:ascii="Arial" w:hAnsi="Arial" w:cs="Arial"/>
          <w:b/>
          <w:bCs/>
          <w:sz w:val="18"/>
          <w:szCs w:val="18"/>
          <w:lang w:val="en-GB"/>
        </w:rPr>
        <w:t xml:space="preserve">Just Eat Takeaway.com will hold its EGM to discuss the offer on </w:t>
      </w:r>
      <w:r w:rsidR="00C02883">
        <w:rPr>
          <w:rFonts w:ascii="Arial" w:hAnsi="Arial" w:cs="Arial"/>
          <w:b/>
          <w:bCs/>
          <w:sz w:val="18"/>
          <w:szCs w:val="18"/>
          <w:lang w:val="en-GB"/>
        </w:rPr>
        <w:t>8 July 2025</w:t>
      </w:r>
      <w:r w:rsidRPr="00671120">
        <w:rPr>
          <w:rFonts w:ascii="Arial" w:hAnsi="Arial" w:cs="Arial"/>
          <w:b/>
          <w:bCs/>
          <w:sz w:val="18"/>
          <w:szCs w:val="18"/>
          <w:lang w:val="en-GB"/>
        </w:rPr>
        <w:t>.</w:t>
      </w:r>
    </w:p>
    <w:p w14:paraId="44618DA0" w14:textId="49556E11" w:rsidR="004D2088" w:rsidRDefault="00400E8D" w:rsidP="00400E8D">
      <w:pPr>
        <w:pStyle w:val="ListParagraph"/>
        <w:numPr>
          <w:ilvl w:val="0"/>
          <w:numId w:val="24"/>
        </w:numPr>
        <w:jc w:val="both"/>
        <w:rPr>
          <w:rFonts w:ascii="Arial" w:hAnsi="Arial" w:cs="Arial"/>
          <w:b/>
          <w:bCs/>
          <w:sz w:val="18"/>
          <w:szCs w:val="18"/>
          <w:lang w:val="en-GB"/>
        </w:rPr>
      </w:pPr>
      <w:r w:rsidRPr="00671120">
        <w:rPr>
          <w:rFonts w:ascii="Arial" w:hAnsi="Arial" w:cs="Arial"/>
          <w:b/>
          <w:bCs/>
          <w:sz w:val="18"/>
          <w:szCs w:val="18"/>
          <w:lang w:val="en-GB"/>
        </w:rPr>
        <w:t>Completion of the Offer is expected by year-end 2025.</w:t>
      </w:r>
    </w:p>
    <w:p w14:paraId="5AFC06CA" w14:textId="7AF06405" w:rsidR="00E15A4A" w:rsidRPr="00671120" w:rsidRDefault="00E15A4A" w:rsidP="00400E8D">
      <w:pPr>
        <w:pStyle w:val="ListParagraph"/>
        <w:numPr>
          <w:ilvl w:val="0"/>
          <w:numId w:val="24"/>
        </w:numPr>
        <w:jc w:val="both"/>
        <w:rPr>
          <w:rFonts w:ascii="Arial" w:hAnsi="Arial" w:cs="Arial"/>
          <w:b/>
          <w:bCs/>
          <w:sz w:val="18"/>
          <w:szCs w:val="18"/>
          <w:lang w:val="en-GB"/>
        </w:rPr>
      </w:pPr>
      <w:r>
        <w:rPr>
          <w:rFonts w:ascii="Arial" w:hAnsi="Arial" w:cs="Arial"/>
          <w:b/>
          <w:bCs/>
          <w:sz w:val="18"/>
          <w:szCs w:val="18"/>
          <w:lang w:val="en-GB"/>
        </w:rPr>
        <w:t xml:space="preserve">If Prosus obtains 95% or more of JET's </w:t>
      </w:r>
      <w:r w:rsidR="00F151E4">
        <w:rPr>
          <w:rFonts w:ascii="Arial" w:hAnsi="Arial" w:cs="Arial"/>
          <w:b/>
          <w:bCs/>
          <w:sz w:val="18"/>
          <w:szCs w:val="18"/>
          <w:lang w:val="en-GB"/>
        </w:rPr>
        <w:t>Shares</w:t>
      </w:r>
      <w:r>
        <w:rPr>
          <w:rFonts w:ascii="Arial" w:hAnsi="Arial" w:cs="Arial"/>
          <w:b/>
          <w:bCs/>
          <w:sz w:val="18"/>
          <w:szCs w:val="18"/>
          <w:lang w:val="en-GB"/>
        </w:rPr>
        <w:t>, it will initiate statutory Squeeze-Out proceedings</w:t>
      </w:r>
      <w:r w:rsidR="00F151E4">
        <w:rPr>
          <w:rFonts w:ascii="Arial" w:hAnsi="Arial" w:cs="Arial"/>
          <w:b/>
          <w:bCs/>
          <w:sz w:val="18"/>
          <w:szCs w:val="18"/>
          <w:lang w:val="en-GB"/>
        </w:rPr>
        <w:t xml:space="preserve"> and may elect to implement the</w:t>
      </w:r>
      <w:r>
        <w:rPr>
          <w:rFonts w:ascii="Arial" w:hAnsi="Arial" w:cs="Arial"/>
          <w:b/>
          <w:bCs/>
          <w:sz w:val="18"/>
          <w:szCs w:val="18"/>
          <w:lang w:val="en-GB"/>
        </w:rPr>
        <w:t xml:space="preserve"> Asset Sale. If Prosus obtains between 80% and 95% of </w:t>
      </w:r>
      <w:r w:rsidR="00F151E4">
        <w:rPr>
          <w:rFonts w:ascii="Arial" w:hAnsi="Arial" w:cs="Arial"/>
          <w:b/>
          <w:bCs/>
          <w:sz w:val="18"/>
          <w:szCs w:val="18"/>
          <w:lang w:val="en-GB"/>
        </w:rPr>
        <w:t>the Shares it</w:t>
      </w:r>
      <w:r>
        <w:rPr>
          <w:rFonts w:ascii="Arial" w:hAnsi="Arial" w:cs="Arial"/>
          <w:b/>
          <w:bCs/>
          <w:sz w:val="18"/>
          <w:szCs w:val="18"/>
          <w:lang w:val="en-GB"/>
        </w:rPr>
        <w:t xml:space="preserve"> intend</w:t>
      </w:r>
      <w:r w:rsidR="00F151E4">
        <w:rPr>
          <w:rFonts w:ascii="Arial" w:hAnsi="Arial" w:cs="Arial"/>
          <w:b/>
          <w:bCs/>
          <w:sz w:val="18"/>
          <w:szCs w:val="18"/>
          <w:lang w:val="en-GB"/>
        </w:rPr>
        <w:t>s</w:t>
      </w:r>
      <w:r>
        <w:rPr>
          <w:rFonts w:ascii="Arial" w:hAnsi="Arial" w:cs="Arial"/>
          <w:b/>
          <w:bCs/>
          <w:sz w:val="18"/>
          <w:szCs w:val="18"/>
          <w:lang w:val="en-GB"/>
        </w:rPr>
        <w:t xml:space="preserve"> to implement an Asset Sale and Liquidation to acquire full ownership of the JET business.</w:t>
      </w:r>
      <w:r w:rsidR="00F151E4">
        <w:rPr>
          <w:rFonts w:ascii="Arial" w:hAnsi="Arial" w:cs="Arial"/>
          <w:b/>
          <w:bCs/>
          <w:sz w:val="18"/>
          <w:szCs w:val="18"/>
          <w:lang w:val="en-GB"/>
        </w:rPr>
        <w:t xml:space="preserve"> </w:t>
      </w:r>
      <w:r w:rsidR="00F151E4" w:rsidRPr="00671120">
        <w:rPr>
          <w:rFonts w:ascii="Arial" w:hAnsi="Arial" w:cs="Arial"/>
          <w:b/>
          <w:bCs/>
          <w:sz w:val="18"/>
          <w:szCs w:val="18"/>
          <w:lang w:val="en-GB"/>
        </w:rPr>
        <w:t xml:space="preserve">The Offeror may only implement the </w:t>
      </w:r>
      <w:r w:rsidR="00F151E4">
        <w:rPr>
          <w:rFonts w:ascii="Arial" w:hAnsi="Arial" w:cs="Arial"/>
          <w:b/>
          <w:bCs/>
          <w:sz w:val="18"/>
          <w:szCs w:val="18"/>
          <w:lang w:val="en-GB"/>
        </w:rPr>
        <w:t>Asset Sale</w:t>
      </w:r>
      <w:r w:rsidR="00F151E4" w:rsidRPr="00671120">
        <w:rPr>
          <w:rFonts w:ascii="Arial" w:hAnsi="Arial" w:cs="Arial"/>
          <w:b/>
          <w:bCs/>
          <w:sz w:val="18"/>
          <w:szCs w:val="18"/>
          <w:lang w:val="en-GB"/>
        </w:rPr>
        <w:t xml:space="preserve"> if approved at the EGM</w:t>
      </w:r>
      <w:r w:rsidR="00F151E4">
        <w:rPr>
          <w:rFonts w:ascii="Arial" w:hAnsi="Arial" w:cs="Arial"/>
          <w:b/>
          <w:bCs/>
          <w:sz w:val="18"/>
          <w:szCs w:val="18"/>
          <w:lang w:val="en-GB"/>
        </w:rPr>
        <w:t>.</w:t>
      </w:r>
      <w:r w:rsidR="000F0940">
        <w:rPr>
          <w:rFonts w:ascii="Arial" w:hAnsi="Arial" w:cs="Arial"/>
          <w:b/>
          <w:bCs/>
          <w:sz w:val="18"/>
          <w:szCs w:val="18"/>
          <w:lang w:val="en-GB"/>
        </w:rPr>
        <w:t xml:space="preserve"> </w:t>
      </w:r>
    </w:p>
    <w:p w14:paraId="44BC8F0C" w14:textId="1827A412" w:rsidR="003223FE" w:rsidRDefault="007977E3" w:rsidP="41063E0A">
      <w:pPr>
        <w:jc w:val="both"/>
        <w:rPr>
          <w:rFonts w:ascii="Arial" w:hAnsi="Arial" w:cs="Arial"/>
          <w:sz w:val="18"/>
          <w:szCs w:val="18"/>
          <w:lang w:val="en-GB"/>
        </w:rPr>
      </w:pPr>
      <w:r w:rsidRPr="00671120">
        <w:rPr>
          <w:rFonts w:ascii="Arial" w:hAnsi="Arial" w:cs="Arial"/>
          <w:sz w:val="18"/>
          <w:szCs w:val="18"/>
          <w:lang w:val="en-GB"/>
        </w:rPr>
        <w:t xml:space="preserve">With reference to the publication of the Offer Memorandum today, Prosus and </w:t>
      </w:r>
      <w:r w:rsidR="00B01B89" w:rsidRPr="00671120">
        <w:rPr>
          <w:rFonts w:ascii="Arial" w:hAnsi="Arial" w:cs="Arial"/>
          <w:sz w:val="18"/>
          <w:szCs w:val="18"/>
          <w:lang w:val="en-GB"/>
        </w:rPr>
        <w:t>JET</w:t>
      </w:r>
      <w:r w:rsidRPr="00671120">
        <w:rPr>
          <w:rFonts w:ascii="Arial" w:hAnsi="Arial" w:cs="Arial"/>
          <w:sz w:val="18"/>
          <w:szCs w:val="18"/>
          <w:lang w:val="en-GB"/>
        </w:rPr>
        <w:t xml:space="preserve"> </w:t>
      </w:r>
      <w:r w:rsidR="00400E8D" w:rsidRPr="00671120">
        <w:rPr>
          <w:rFonts w:ascii="Arial" w:hAnsi="Arial" w:cs="Arial"/>
          <w:sz w:val="18"/>
          <w:szCs w:val="18"/>
          <w:lang w:val="en-GB"/>
        </w:rPr>
        <w:t xml:space="preserve">are pleased to </w:t>
      </w:r>
      <w:r w:rsidRPr="00671120">
        <w:rPr>
          <w:rFonts w:ascii="Arial" w:hAnsi="Arial" w:cs="Arial"/>
          <w:sz w:val="18"/>
          <w:szCs w:val="18"/>
          <w:lang w:val="en-GB"/>
        </w:rPr>
        <w:t xml:space="preserve">jointly announce that </w:t>
      </w:r>
      <w:r w:rsidR="00DC340D" w:rsidRPr="00671120">
        <w:rPr>
          <w:rFonts w:ascii="Arial" w:hAnsi="Arial" w:cs="Arial"/>
          <w:sz w:val="18"/>
          <w:szCs w:val="18"/>
          <w:lang w:val="en-GB"/>
        </w:rPr>
        <w:t xml:space="preserve">Prosus, via an indirect wholly-owned subsidiary, </w:t>
      </w:r>
      <w:r w:rsidRPr="00671120">
        <w:rPr>
          <w:rFonts w:ascii="Arial" w:hAnsi="Arial" w:cs="Arial"/>
          <w:sz w:val="18"/>
          <w:szCs w:val="18"/>
          <w:lang w:val="en-GB"/>
        </w:rPr>
        <w:t xml:space="preserve">is making a recommended public offer to all </w:t>
      </w:r>
      <w:r w:rsidR="003223FE" w:rsidRPr="00671120">
        <w:rPr>
          <w:rFonts w:ascii="Arial" w:hAnsi="Arial" w:cs="Arial"/>
          <w:sz w:val="18"/>
          <w:szCs w:val="18"/>
          <w:lang w:val="en-GB"/>
        </w:rPr>
        <w:t xml:space="preserve">shareholders of JET to purchase their Shares </w:t>
      </w:r>
      <w:r w:rsidRPr="00671120">
        <w:rPr>
          <w:rFonts w:ascii="Arial" w:hAnsi="Arial" w:cs="Arial"/>
          <w:sz w:val="18"/>
          <w:szCs w:val="18"/>
          <w:lang w:val="en-GB"/>
        </w:rPr>
        <w:t xml:space="preserve">for cash at an </w:t>
      </w:r>
      <w:r w:rsidR="00870795" w:rsidRPr="00671120">
        <w:rPr>
          <w:rFonts w:ascii="Arial" w:hAnsi="Arial" w:cs="Arial"/>
          <w:sz w:val="18"/>
          <w:szCs w:val="18"/>
          <w:lang w:val="en-GB"/>
        </w:rPr>
        <w:t>o</w:t>
      </w:r>
      <w:r w:rsidRPr="00671120">
        <w:rPr>
          <w:rFonts w:ascii="Arial" w:hAnsi="Arial" w:cs="Arial"/>
          <w:sz w:val="18"/>
          <w:szCs w:val="18"/>
          <w:lang w:val="en-GB"/>
        </w:rPr>
        <w:t xml:space="preserve">ffer </w:t>
      </w:r>
      <w:r w:rsidR="00870795" w:rsidRPr="00671120">
        <w:rPr>
          <w:rFonts w:ascii="Arial" w:hAnsi="Arial" w:cs="Arial"/>
          <w:sz w:val="18"/>
          <w:szCs w:val="18"/>
          <w:lang w:val="en-GB"/>
        </w:rPr>
        <w:t>p</w:t>
      </w:r>
      <w:r w:rsidRPr="00671120">
        <w:rPr>
          <w:rFonts w:ascii="Arial" w:hAnsi="Arial" w:cs="Arial"/>
          <w:sz w:val="18"/>
          <w:szCs w:val="18"/>
          <w:lang w:val="en-GB"/>
        </w:rPr>
        <w:t>rice of EUR 20.30 (cum dividend)</w:t>
      </w:r>
      <w:r w:rsidR="003223FE" w:rsidRPr="00671120">
        <w:rPr>
          <w:rFonts w:ascii="Arial" w:hAnsi="Arial" w:cs="Arial"/>
          <w:sz w:val="18"/>
          <w:szCs w:val="18"/>
          <w:lang w:val="en-GB"/>
        </w:rPr>
        <w:t xml:space="preserve"> or, as further described below, an equivalent offer price in USD in respect of the ADSs. Shareholders can tender their shares from </w:t>
      </w:r>
      <w:r w:rsidR="00C02883" w:rsidRPr="00C02883">
        <w:rPr>
          <w:rFonts w:ascii="Arial" w:hAnsi="Arial" w:cs="Arial"/>
          <w:sz w:val="18"/>
          <w:szCs w:val="18"/>
          <w:lang w:val="en-GB"/>
        </w:rPr>
        <w:t>20 May</w:t>
      </w:r>
      <w:r w:rsidR="003223FE" w:rsidRPr="00671120">
        <w:rPr>
          <w:rFonts w:ascii="Arial" w:hAnsi="Arial" w:cs="Arial"/>
          <w:sz w:val="18"/>
          <w:szCs w:val="18"/>
          <w:lang w:val="en-GB"/>
        </w:rPr>
        <w:t xml:space="preserve"> 2025 to </w:t>
      </w:r>
      <w:r w:rsidR="00C02883" w:rsidRPr="00C02883">
        <w:rPr>
          <w:rFonts w:ascii="Arial" w:hAnsi="Arial" w:cs="Arial"/>
          <w:sz w:val="18"/>
          <w:szCs w:val="18"/>
          <w:lang w:val="en-GB"/>
        </w:rPr>
        <w:t>2</w:t>
      </w:r>
      <w:r w:rsidR="006527CC">
        <w:rPr>
          <w:rFonts w:ascii="Arial" w:hAnsi="Arial" w:cs="Arial"/>
          <w:sz w:val="18"/>
          <w:szCs w:val="18"/>
          <w:lang w:val="en-GB"/>
        </w:rPr>
        <w:t>9</w:t>
      </w:r>
      <w:r w:rsidR="00C02883" w:rsidRPr="00C02883">
        <w:rPr>
          <w:rFonts w:ascii="Arial" w:hAnsi="Arial" w:cs="Arial"/>
          <w:sz w:val="18"/>
          <w:szCs w:val="18"/>
          <w:lang w:val="en-GB"/>
        </w:rPr>
        <w:t xml:space="preserve"> July</w:t>
      </w:r>
      <w:r w:rsidR="003223FE" w:rsidRPr="00671120">
        <w:rPr>
          <w:rFonts w:ascii="Arial" w:hAnsi="Arial" w:cs="Arial"/>
          <w:sz w:val="18"/>
          <w:szCs w:val="18"/>
          <w:lang w:val="en-GB"/>
        </w:rPr>
        <w:t xml:space="preserve"> 2025.</w:t>
      </w:r>
    </w:p>
    <w:p w14:paraId="22D690DB" w14:textId="22E5C0DC" w:rsidR="00EB1A01" w:rsidRPr="003223FE" w:rsidRDefault="00EB1A01" w:rsidP="00EB1A01">
      <w:pPr>
        <w:jc w:val="both"/>
        <w:rPr>
          <w:rFonts w:ascii="Arial" w:hAnsi="Arial" w:cs="Arial"/>
          <w:sz w:val="18"/>
          <w:szCs w:val="18"/>
          <w:lang w:val="en-US"/>
        </w:rPr>
      </w:pPr>
      <w:r w:rsidRPr="003223FE">
        <w:rPr>
          <w:rFonts w:ascii="Arial" w:hAnsi="Arial" w:cs="Arial"/>
          <w:b/>
          <w:bCs/>
          <w:sz w:val="18"/>
          <w:szCs w:val="18"/>
          <w:lang w:val="en-US"/>
        </w:rPr>
        <w:t>Fabricio Bloisi, CEO of Prosus</w:t>
      </w:r>
      <w:r w:rsidRPr="003223FE">
        <w:rPr>
          <w:rFonts w:ascii="Arial" w:hAnsi="Arial" w:cs="Arial"/>
          <w:sz w:val="18"/>
          <w:szCs w:val="18"/>
          <w:lang w:val="en-US"/>
        </w:rPr>
        <w:t>: “</w:t>
      </w:r>
      <w:r w:rsidRPr="00F93FBF">
        <w:rPr>
          <w:rFonts w:ascii="Arial" w:hAnsi="Arial" w:cs="Arial"/>
          <w:i/>
          <w:iCs/>
          <w:sz w:val="18"/>
          <w:szCs w:val="18"/>
          <w:lang w:val="en-US"/>
        </w:rPr>
        <w:t>Europe is at a pivotal moment to create a new generation of AI-powered tech champions, and this transaction is a unique opportunity to lead that transformation. With Prosus’s strong technical and investment capabilities, combined with JET’s leading brand position in key European markets, I’m confident this deal will create tremendous value for our customers, drivers, partners, and shareholders.</w:t>
      </w:r>
      <w:r w:rsidRPr="003223FE">
        <w:rPr>
          <w:rFonts w:ascii="Arial" w:hAnsi="Arial" w:cs="Arial"/>
          <w:sz w:val="18"/>
          <w:szCs w:val="18"/>
          <w:lang w:val="en-US"/>
        </w:rPr>
        <w:t>”</w:t>
      </w:r>
    </w:p>
    <w:p w14:paraId="375939A1" w14:textId="027E361B" w:rsidR="00EB1A01" w:rsidRPr="00EB1A01" w:rsidRDefault="00EB1A01" w:rsidP="41063E0A">
      <w:pPr>
        <w:jc w:val="both"/>
        <w:rPr>
          <w:rFonts w:ascii="Arial" w:hAnsi="Arial" w:cs="Arial"/>
          <w:sz w:val="18"/>
          <w:szCs w:val="18"/>
          <w:lang w:val="en-US"/>
        </w:rPr>
      </w:pPr>
      <w:r w:rsidRPr="003223FE">
        <w:rPr>
          <w:rFonts w:ascii="Arial" w:hAnsi="Arial" w:cs="Arial"/>
          <w:b/>
          <w:bCs/>
          <w:sz w:val="18"/>
          <w:szCs w:val="18"/>
          <w:lang w:val="en-US"/>
        </w:rPr>
        <w:t>Jitse Groen, CEO and Founder of Just Eat Takeaway.com</w:t>
      </w:r>
      <w:r w:rsidRPr="003223FE">
        <w:rPr>
          <w:rFonts w:ascii="Arial" w:hAnsi="Arial" w:cs="Arial"/>
          <w:sz w:val="18"/>
          <w:szCs w:val="18"/>
          <w:lang w:val="en-US"/>
        </w:rPr>
        <w:t>: “</w:t>
      </w:r>
      <w:r w:rsidRPr="00F93FBF">
        <w:rPr>
          <w:rFonts w:ascii="Arial" w:hAnsi="Arial" w:cs="Arial"/>
          <w:i/>
          <w:iCs/>
          <w:sz w:val="18"/>
          <w:szCs w:val="18"/>
          <w:lang w:val="en-US"/>
        </w:rPr>
        <w:t>The launch of the Offer marks an important milestone in the transaction process. We</w:t>
      </w:r>
      <w:r w:rsidR="00225215">
        <w:rPr>
          <w:rFonts w:ascii="Arial" w:hAnsi="Arial" w:cs="Arial"/>
          <w:i/>
          <w:iCs/>
          <w:sz w:val="18"/>
          <w:szCs w:val="18"/>
          <w:lang w:val="en-US"/>
        </w:rPr>
        <w:t xml:space="preserve"> a</w:t>
      </w:r>
      <w:r w:rsidRPr="00F93FBF">
        <w:rPr>
          <w:rFonts w:ascii="Arial" w:hAnsi="Arial" w:cs="Arial"/>
          <w:i/>
          <w:iCs/>
          <w:sz w:val="18"/>
          <w:szCs w:val="18"/>
          <w:lang w:val="en-US"/>
        </w:rPr>
        <w:t xml:space="preserve">re excited about the future and the opportunities this brings and recommend </w:t>
      </w:r>
      <w:r w:rsidR="00B331AB">
        <w:rPr>
          <w:rFonts w:ascii="Arial" w:hAnsi="Arial" w:cs="Arial"/>
          <w:i/>
          <w:iCs/>
          <w:sz w:val="18"/>
          <w:szCs w:val="18"/>
          <w:lang w:val="en-US"/>
        </w:rPr>
        <w:t xml:space="preserve">that </w:t>
      </w:r>
      <w:r w:rsidRPr="00F93FBF">
        <w:rPr>
          <w:rFonts w:ascii="Arial" w:hAnsi="Arial" w:cs="Arial"/>
          <w:i/>
          <w:iCs/>
          <w:sz w:val="18"/>
          <w:szCs w:val="18"/>
          <w:lang w:val="en-US"/>
        </w:rPr>
        <w:t>our shareholders tender their shares and vote in favor of the resolutions at the upcoming EGM.</w:t>
      </w:r>
      <w:r w:rsidRPr="003223FE">
        <w:rPr>
          <w:rFonts w:ascii="Arial" w:hAnsi="Arial" w:cs="Arial"/>
          <w:sz w:val="18"/>
          <w:szCs w:val="18"/>
          <w:lang w:val="en-US"/>
        </w:rPr>
        <w:t>”</w:t>
      </w:r>
    </w:p>
    <w:p w14:paraId="427E0BCE" w14:textId="6AE72FC3" w:rsidR="007977E3" w:rsidRPr="00671120" w:rsidRDefault="007977E3" w:rsidP="00D07691">
      <w:pPr>
        <w:jc w:val="both"/>
        <w:rPr>
          <w:rFonts w:ascii="Arial" w:hAnsi="Arial" w:cs="Arial"/>
          <w:b/>
          <w:bCs/>
          <w:sz w:val="18"/>
          <w:szCs w:val="18"/>
          <w:lang w:val="en-GB"/>
        </w:rPr>
      </w:pPr>
      <w:r w:rsidRPr="00671120">
        <w:rPr>
          <w:rFonts w:ascii="Arial" w:hAnsi="Arial" w:cs="Arial"/>
          <w:b/>
          <w:bCs/>
          <w:sz w:val="18"/>
          <w:szCs w:val="18"/>
          <w:lang w:val="en-GB"/>
        </w:rPr>
        <w:t xml:space="preserve">The Offer </w:t>
      </w:r>
    </w:p>
    <w:p w14:paraId="7BE17DC3" w14:textId="0EFC5F98" w:rsidR="003223FE" w:rsidRPr="00671120" w:rsidRDefault="003223FE" w:rsidP="003223FE">
      <w:pPr>
        <w:jc w:val="both"/>
        <w:rPr>
          <w:rFonts w:ascii="Arial" w:hAnsi="Arial" w:cs="Arial"/>
          <w:sz w:val="18"/>
          <w:szCs w:val="18"/>
          <w:lang w:val="en-GB"/>
        </w:rPr>
      </w:pPr>
      <w:r w:rsidRPr="00671120">
        <w:rPr>
          <w:rFonts w:ascii="Arial" w:hAnsi="Arial" w:cs="Arial"/>
          <w:sz w:val="18"/>
          <w:szCs w:val="18"/>
          <w:lang w:val="en-GB"/>
        </w:rPr>
        <w:t>Holders of ordinary shares (the “</w:t>
      </w:r>
      <w:r w:rsidRPr="00671120">
        <w:rPr>
          <w:rFonts w:ascii="Arial" w:hAnsi="Arial" w:cs="Arial"/>
          <w:b/>
          <w:bCs/>
          <w:sz w:val="18"/>
          <w:szCs w:val="18"/>
          <w:lang w:val="en-GB"/>
        </w:rPr>
        <w:t>Ordinary Shares</w:t>
      </w:r>
      <w:r w:rsidRPr="00671120">
        <w:rPr>
          <w:rFonts w:ascii="Arial" w:hAnsi="Arial" w:cs="Arial"/>
          <w:sz w:val="18"/>
          <w:szCs w:val="18"/>
          <w:lang w:val="en-GB"/>
        </w:rPr>
        <w:t>”), American depositary shares (the “</w:t>
      </w:r>
      <w:r w:rsidRPr="00671120">
        <w:rPr>
          <w:rFonts w:ascii="Arial" w:hAnsi="Arial" w:cs="Arial"/>
          <w:b/>
          <w:bCs/>
          <w:sz w:val="18"/>
          <w:szCs w:val="18"/>
          <w:lang w:val="en-GB"/>
        </w:rPr>
        <w:t>ADSs</w:t>
      </w:r>
      <w:r w:rsidRPr="00671120">
        <w:rPr>
          <w:rFonts w:ascii="Arial" w:hAnsi="Arial" w:cs="Arial"/>
          <w:sz w:val="18"/>
          <w:szCs w:val="18"/>
          <w:lang w:val="en-GB"/>
        </w:rPr>
        <w:t>”) and CREST depositary interests (the “</w:t>
      </w:r>
      <w:r w:rsidRPr="00671120">
        <w:rPr>
          <w:rFonts w:ascii="Arial" w:hAnsi="Arial" w:cs="Arial"/>
          <w:b/>
          <w:bCs/>
          <w:sz w:val="18"/>
          <w:szCs w:val="18"/>
          <w:lang w:val="en-GB"/>
        </w:rPr>
        <w:t>CDIs</w:t>
      </w:r>
      <w:r w:rsidRPr="00671120">
        <w:rPr>
          <w:rFonts w:ascii="Arial" w:hAnsi="Arial" w:cs="Arial"/>
          <w:sz w:val="18"/>
          <w:szCs w:val="18"/>
          <w:lang w:val="en-GB"/>
        </w:rPr>
        <w:t>” and, together with the Ordinary Shares and ADSs, the “</w:t>
      </w:r>
      <w:r w:rsidRPr="00671120">
        <w:rPr>
          <w:rFonts w:ascii="Arial" w:hAnsi="Arial" w:cs="Arial"/>
          <w:b/>
          <w:bCs/>
          <w:sz w:val="18"/>
          <w:szCs w:val="18"/>
          <w:lang w:val="en-GB"/>
        </w:rPr>
        <w:t>Shares</w:t>
      </w:r>
      <w:r w:rsidRPr="00671120">
        <w:rPr>
          <w:rFonts w:ascii="Arial" w:hAnsi="Arial" w:cs="Arial"/>
          <w:sz w:val="18"/>
          <w:szCs w:val="18"/>
          <w:lang w:val="en-GB"/>
        </w:rPr>
        <w:t xml:space="preserve">” and the holders </w:t>
      </w:r>
      <w:r w:rsidRPr="00671120">
        <w:rPr>
          <w:rFonts w:ascii="Arial" w:hAnsi="Arial" w:cs="Arial"/>
          <w:sz w:val="18"/>
          <w:szCs w:val="18"/>
          <w:lang w:val="en-GB"/>
        </w:rPr>
        <w:lastRenderedPageBreak/>
        <w:t>of such Shares, the “</w:t>
      </w:r>
      <w:r w:rsidRPr="00671120">
        <w:rPr>
          <w:rFonts w:ascii="Arial" w:hAnsi="Arial" w:cs="Arial"/>
          <w:b/>
          <w:bCs/>
          <w:sz w:val="18"/>
          <w:szCs w:val="18"/>
          <w:lang w:val="en-GB"/>
        </w:rPr>
        <w:t>Shareholders</w:t>
      </w:r>
      <w:r w:rsidRPr="00671120">
        <w:rPr>
          <w:rFonts w:ascii="Arial" w:hAnsi="Arial" w:cs="Arial"/>
          <w:sz w:val="18"/>
          <w:szCs w:val="18"/>
          <w:lang w:val="en-GB"/>
        </w:rPr>
        <w:t>”) in the issued and outstanding share capital of JET</w:t>
      </w:r>
      <w:r w:rsidR="000B3369" w:rsidRPr="00671120">
        <w:rPr>
          <w:rFonts w:ascii="Arial" w:hAnsi="Arial" w:cs="Arial"/>
          <w:sz w:val="18"/>
          <w:szCs w:val="18"/>
          <w:lang w:val="en-GB"/>
        </w:rPr>
        <w:t xml:space="preserve"> tendering their Shares</w:t>
      </w:r>
      <w:r w:rsidRPr="00671120">
        <w:rPr>
          <w:rFonts w:ascii="Arial" w:hAnsi="Arial" w:cs="Arial"/>
          <w:sz w:val="18"/>
          <w:szCs w:val="18"/>
          <w:lang w:val="en-GB"/>
        </w:rPr>
        <w:t xml:space="preserve"> will be paid a cash amount of EUR 20.30 (cum dividend) per Ordinary Share or CDI (the “</w:t>
      </w:r>
      <w:r w:rsidRPr="00671120">
        <w:rPr>
          <w:rFonts w:ascii="Arial" w:hAnsi="Arial" w:cs="Arial"/>
          <w:b/>
          <w:bCs/>
          <w:sz w:val="18"/>
          <w:szCs w:val="18"/>
          <w:lang w:val="en-GB"/>
        </w:rPr>
        <w:t>Offer Price</w:t>
      </w:r>
      <w:r w:rsidRPr="00671120">
        <w:rPr>
          <w:rFonts w:ascii="Arial" w:hAnsi="Arial" w:cs="Arial"/>
          <w:sz w:val="18"/>
          <w:szCs w:val="18"/>
          <w:lang w:val="en-GB"/>
        </w:rPr>
        <w:t>”) and an offer price of EUR 4.06 (cum dividend) in an equivalent amount of USD per ADS (the “</w:t>
      </w:r>
      <w:r w:rsidRPr="00671120">
        <w:rPr>
          <w:rFonts w:ascii="Arial" w:hAnsi="Arial" w:cs="Arial"/>
          <w:b/>
          <w:bCs/>
          <w:sz w:val="18"/>
          <w:szCs w:val="18"/>
          <w:lang w:val="en-GB"/>
        </w:rPr>
        <w:t>ADS Offer Price</w:t>
      </w:r>
      <w:r w:rsidRPr="00671120">
        <w:rPr>
          <w:rFonts w:ascii="Arial" w:hAnsi="Arial" w:cs="Arial"/>
          <w:sz w:val="18"/>
          <w:szCs w:val="18"/>
          <w:lang w:val="en-GB"/>
        </w:rPr>
        <w:t>”)</w:t>
      </w:r>
      <w:r w:rsidR="00F93FBF" w:rsidRPr="00671120">
        <w:rPr>
          <w:rFonts w:ascii="Arial" w:hAnsi="Arial" w:cs="Arial"/>
          <w:sz w:val="18"/>
          <w:szCs w:val="18"/>
          <w:lang w:val="en-GB"/>
        </w:rPr>
        <w:t>, in each case without interest and subject to any withholding of taxes</w:t>
      </w:r>
      <w:r w:rsidRPr="00671120">
        <w:rPr>
          <w:rFonts w:ascii="Arial" w:hAnsi="Arial" w:cs="Arial"/>
          <w:sz w:val="18"/>
          <w:szCs w:val="18"/>
          <w:lang w:val="en-GB"/>
        </w:rPr>
        <w:t>.</w:t>
      </w:r>
    </w:p>
    <w:p w14:paraId="657C95A6" w14:textId="77777777" w:rsidR="003223FE" w:rsidRPr="00671120" w:rsidRDefault="003223FE" w:rsidP="003223FE">
      <w:pPr>
        <w:jc w:val="both"/>
        <w:rPr>
          <w:rFonts w:ascii="Arial" w:hAnsi="Arial" w:cs="Arial"/>
          <w:sz w:val="18"/>
          <w:szCs w:val="18"/>
          <w:lang w:val="en-GB"/>
        </w:rPr>
      </w:pPr>
      <w:r w:rsidRPr="00671120">
        <w:rPr>
          <w:rFonts w:ascii="Arial" w:hAnsi="Arial" w:cs="Arial"/>
          <w:sz w:val="18"/>
          <w:szCs w:val="18"/>
          <w:lang w:val="en-GB"/>
        </w:rPr>
        <w:t>Prosus is making the Offer on the terms and subject to the conditions and restrictions contained in the Offer Memorandum. Terms not defined in this press release will have the meaning as set forth in the Offer Memorandum.</w:t>
      </w:r>
    </w:p>
    <w:p w14:paraId="7A982A52" w14:textId="4DA9E4EF" w:rsidR="00DC7BAC" w:rsidRPr="00671120" w:rsidRDefault="00DC7BAC" w:rsidP="00D07691">
      <w:pPr>
        <w:jc w:val="both"/>
        <w:rPr>
          <w:rFonts w:ascii="Arial" w:hAnsi="Arial" w:cs="Arial"/>
          <w:sz w:val="18"/>
          <w:szCs w:val="18"/>
          <w:lang w:val="en-GB"/>
        </w:rPr>
      </w:pPr>
      <w:r w:rsidRPr="00671120">
        <w:rPr>
          <w:rFonts w:ascii="Arial" w:hAnsi="Arial" w:cs="Arial"/>
          <w:sz w:val="18"/>
          <w:szCs w:val="18"/>
          <w:lang w:val="en-GB"/>
        </w:rPr>
        <w:t>T</w:t>
      </w:r>
      <w:r w:rsidR="007977E3" w:rsidRPr="00671120">
        <w:rPr>
          <w:rFonts w:ascii="Arial" w:hAnsi="Arial" w:cs="Arial"/>
          <w:sz w:val="18"/>
          <w:szCs w:val="18"/>
          <w:lang w:val="en-GB"/>
        </w:rPr>
        <w:t>he Offer values</w:t>
      </w:r>
      <w:r w:rsidRPr="00671120">
        <w:rPr>
          <w:rFonts w:ascii="Arial" w:hAnsi="Arial" w:cs="Arial"/>
          <w:sz w:val="18"/>
          <w:szCs w:val="18"/>
          <w:lang w:val="en-GB"/>
        </w:rPr>
        <w:t xml:space="preserve"> 100% of the Shares</w:t>
      </w:r>
      <w:r w:rsidR="007977E3" w:rsidRPr="00671120">
        <w:rPr>
          <w:rFonts w:ascii="Arial" w:hAnsi="Arial" w:cs="Arial"/>
          <w:sz w:val="18"/>
          <w:szCs w:val="18"/>
          <w:lang w:val="en-GB"/>
        </w:rPr>
        <w:t xml:space="preserve"> </w:t>
      </w:r>
      <w:r w:rsidRPr="00671120">
        <w:rPr>
          <w:rFonts w:ascii="Arial" w:hAnsi="Arial" w:cs="Arial"/>
          <w:sz w:val="18"/>
          <w:szCs w:val="18"/>
          <w:lang w:val="en-GB"/>
        </w:rPr>
        <w:t>at</w:t>
      </w:r>
      <w:r w:rsidR="007977E3" w:rsidRPr="00671120">
        <w:rPr>
          <w:rFonts w:ascii="Arial" w:hAnsi="Arial" w:cs="Arial"/>
          <w:sz w:val="18"/>
          <w:szCs w:val="18"/>
          <w:lang w:val="en-GB"/>
        </w:rPr>
        <w:t xml:space="preserve"> approximately </w:t>
      </w:r>
      <w:r w:rsidR="00902445" w:rsidRPr="00671120">
        <w:rPr>
          <w:rFonts w:ascii="Arial" w:hAnsi="Arial" w:cs="Arial"/>
          <w:sz w:val="18"/>
          <w:szCs w:val="18"/>
          <w:lang w:val="en-GB"/>
        </w:rPr>
        <w:t>EUR </w:t>
      </w:r>
      <w:r w:rsidR="007977E3" w:rsidRPr="00671120">
        <w:rPr>
          <w:rFonts w:ascii="Arial" w:hAnsi="Arial" w:cs="Arial"/>
          <w:sz w:val="18"/>
          <w:szCs w:val="18"/>
          <w:lang w:val="en-GB"/>
        </w:rPr>
        <w:t>4.1 billion</w:t>
      </w:r>
      <w:r w:rsidRPr="00671120">
        <w:rPr>
          <w:rFonts w:ascii="Arial" w:hAnsi="Arial" w:cs="Arial"/>
          <w:sz w:val="18"/>
          <w:szCs w:val="18"/>
          <w:lang w:val="en-GB"/>
        </w:rPr>
        <w:t>.</w:t>
      </w:r>
    </w:p>
    <w:p w14:paraId="02A5A84D" w14:textId="1E9C10C9" w:rsidR="00943743" w:rsidRPr="00671120" w:rsidRDefault="00943743" w:rsidP="00943743">
      <w:pPr>
        <w:jc w:val="both"/>
        <w:rPr>
          <w:rFonts w:ascii="Arial" w:hAnsi="Arial" w:cs="Arial"/>
          <w:b/>
          <w:bCs/>
          <w:sz w:val="18"/>
          <w:szCs w:val="18"/>
          <w:lang w:val="en-GB"/>
        </w:rPr>
      </w:pPr>
      <w:r w:rsidRPr="00671120">
        <w:rPr>
          <w:rFonts w:ascii="Arial" w:hAnsi="Arial" w:cs="Arial"/>
          <w:b/>
          <w:bCs/>
          <w:sz w:val="18"/>
          <w:szCs w:val="18"/>
          <w:lang w:val="en-GB"/>
        </w:rPr>
        <w:t xml:space="preserve">Strategic </w:t>
      </w:r>
      <w:r w:rsidR="005154FA" w:rsidRPr="00671120">
        <w:rPr>
          <w:rFonts w:ascii="Arial" w:hAnsi="Arial" w:cs="Arial"/>
          <w:b/>
          <w:bCs/>
          <w:sz w:val="18"/>
          <w:szCs w:val="18"/>
          <w:lang w:val="en-GB"/>
        </w:rPr>
        <w:t>r</w:t>
      </w:r>
      <w:r w:rsidRPr="00671120">
        <w:rPr>
          <w:rFonts w:ascii="Arial" w:hAnsi="Arial" w:cs="Arial"/>
          <w:b/>
          <w:bCs/>
          <w:sz w:val="18"/>
          <w:szCs w:val="18"/>
          <w:lang w:val="en-GB"/>
        </w:rPr>
        <w:t xml:space="preserve">ationale </w:t>
      </w:r>
    </w:p>
    <w:p w14:paraId="100ABA57" w14:textId="3BD3DE6A"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Since its launch in 2000, JET has significantly grown its business, both organically and through M&amp;A, to become a leading global on-demand food delivery company. JET’s objective has been to build and extend large scale and sustainably profitable positions in its countries, enhancing propositions to consumers in collaboration with its partners.</w:t>
      </w:r>
    </w:p>
    <w:p w14:paraId="144C2C00" w14:textId="77777777"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 xml:space="preserve">JET has recently streamlined its portfolio by divesting its U.S. assets to sharpen its focus on its core positions and is now transitioning from a period of portfolio optimisation and a drive for efficiency to a new phase of growth acceleration and platform investment. </w:t>
      </w:r>
    </w:p>
    <w:p w14:paraId="1CD9746A" w14:textId="37685156"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Acquiring JET provides a unique opportunity for Prosus to extend the leadership of a strong Europe-based food delivery platform, complementing Prosus' existing food delivery footprint outside of Europe.</w:t>
      </w:r>
    </w:p>
    <w:p w14:paraId="2D70F56E" w14:textId="0D5416DB"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JET has a deep connection to its customer base, its restaurant and grocery partners and its courier community and has developed some of the most loved food delivery brands in Europe. Its success within the United Kingdom, Germany and the Netherlands has led to profitable, cash generative operations, with considerable growth potential, which Prosus intends to build upon.</w:t>
      </w:r>
    </w:p>
    <w:p w14:paraId="2A1F3D9B" w14:textId="11A432FE"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The Prosus Group is a leading global food delivery investor and operator, with a proven track record in successfully scaling ecommerce platforms. Prosus is particularly well-positioned to invest in and accelerate growth at JET to unlock value well beyond its standalone potential, as well as reduce the risk inherent in the execution of JET’s standalone strategy as an independent publicly listed company. Prosus' highly effective growth strategy at iFood (its only wholly-owned food delivery business, in Brazil), provides a valuable guide to transform JET's growth path through renewed focus across tech, product features, demand generation, offer quality and service.</w:t>
      </w:r>
    </w:p>
    <w:p w14:paraId="07A924CE" w14:textId="2BEEC5BD"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In particular, Prosus’ AI capabilities have been fundamental to the success of iFood. The implementation of AI has revolutionised operations at iFood and enhanced the customer experience and support for drivers, making it the most loved food delivery brand in Brazil. Similar opportunities exist at JET to improve the customer and driver experience, boost service reliability, and optimise logistics. The Transaction provides an opportunity to couple Prosus’ investment expertise, tech and AI capabilities and innovation mindset, with JET’s brand strength and solid fundamentals.</w:t>
      </w:r>
    </w:p>
    <w:p w14:paraId="02C4ECAD" w14:textId="5FE4E182"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The all-cash Offer provides Shareholders with immediate and certain value in the current environment of heightened market volatility and uncertainty, at a significant premium of 63.4% to the closing price per Ordinary Share on Euronext Amsterdam on the Reference Date and a premium of 49.3% to the average volume weighted price for the three-month period prior to and including the Reference Date. It furthermore eliminates any price risk related to the execution of JET’s standalone strategy and aligns JET with a larger platform that shares a long-term view instead of short-term public market pressures.</w:t>
      </w:r>
    </w:p>
    <w:p w14:paraId="4E9D3E78" w14:textId="4CAF34C2" w:rsidR="00681BB2" w:rsidRPr="00671120" w:rsidRDefault="00681BB2" w:rsidP="00681BB2">
      <w:pPr>
        <w:jc w:val="both"/>
        <w:rPr>
          <w:rFonts w:ascii="Arial" w:hAnsi="Arial" w:cs="Arial"/>
          <w:sz w:val="18"/>
          <w:szCs w:val="18"/>
          <w:lang w:val="en-GB"/>
        </w:rPr>
      </w:pPr>
      <w:r w:rsidRPr="00671120">
        <w:rPr>
          <w:rFonts w:ascii="Arial" w:hAnsi="Arial" w:cs="Arial"/>
          <w:sz w:val="18"/>
          <w:szCs w:val="18"/>
          <w:lang w:val="en-GB"/>
        </w:rPr>
        <w:t>The Offeror and JET believe that the Transaction is in the best interest of JET, the Shareholders and JET's other stakeholders.</w:t>
      </w:r>
    </w:p>
    <w:p w14:paraId="04AA4212" w14:textId="5E822ACA" w:rsidR="00943743" w:rsidRPr="00671120" w:rsidRDefault="00943743" w:rsidP="00943743">
      <w:pPr>
        <w:jc w:val="both"/>
        <w:rPr>
          <w:rFonts w:ascii="Arial" w:hAnsi="Arial" w:cs="Arial"/>
          <w:b/>
          <w:bCs/>
          <w:sz w:val="18"/>
          <w:szCs w:val="18"/>
          <w:lang w:val="en-GB"/>
        </w:rPr>
      </w:pPr>
      <w:r w:rsidRPr="00671120">
        <w:rPr>
          <w:rFonts w:ascii="Arial" w:hAnsi="Arial" w:cs="Arial"/>
          <w:b/>
          <w:bCs/>
          <w:sz w:val="18"/>
          <w:szCs w:val="18"/>
          <w:lang w:val="en-GB"/>
        </w:rPr>
        <w:t>Recommendation</w:t>
      </w:r>
    </w:p>
    <w:p w14:paraId="12B55467" w14:textId="6A8DD911" w:rsidR="00943743" w:rsidRPr="00671120" w:rsidRDefault="00943743" w:rsidP="00943743">
      <w:pPr>
        <w:jc w:val="both"/>
        <w:rPr>
          <w:rFonts w:ascii="Arial" w:hAnsi="Arial" w:cs="Arial"/>
          <w:sz w:val="18"/>
          <w:szCs w:val="18"/>
          <w:lang w:val="en-GB"/>
        </w:rPr>
      </w:pPr>
      <w:r w:rsidRPr="00671120">
        <w:rPr>
          <w:rFonts w:ascii="Arial" w:hAnsi="Arial" w:cs="Arial"/>
          <w:sz w:val="18"/>
          <w:szCs w:val="18"/>
          <w:lang w:val="en-GB"/>
        </w:rPr>
        <w:t>Consistent with their fiduciary duties</w:t>
      </w:r>
      <w:r w:rsidR="00B82F95" w:rsidRPr="00671120">
        <w:rPr>
          <w:rFonts w:ascii="Arial" w:hAnsi="Arial" w:cs="Arial"/>
          <w:sz w:val="18"/>
          <w:szCs w:val="18"/>
          <w:lang w:val="en-GB"/>
        </w:rPr>
        <w:t xml:space="preserve">, the </w:t>
      </w:r>
      <w:r w:rsidR="00567EA4" w:rsidRPr="00671120">
        <w:rPr>
          <w:rFonts w:ascii="Arial" w:hAnsi="Arial" w:cs="Arial"/>
          <w:sz w:val="18"/>
          <w:szCs w:val="18"/>
          <w:lang w:val="en-GB"/>
        </w:rPr>
        <w:t>management board of JET (the “</w:t>
      </w:r>
      <w:r w:rsidR="00567EA4" w:rsidRPr="00671120">
        <w:rPr>
          <w:rFonts w:ascii="Arial" w:hAnsi="Arial" w:cs="Arial"/>
          <w:b/>
          <w:bCs/>
          <w:sz w:val="18"/>
          <w:szCs w:val="18"/>
          <w:lang w:val="en-GB"/>
        </w:rPr>
        <w:t>Management Board</w:t>
      </w:r>
      <w:r w:rsidR="00567EA4" w:rsidRPr="00671120">
        <w:rPr>
          <w:rFonts w:ascii="Arial" w:hAnsi="Arial" w:cs="Arial"/>
          <w:sz w:val="18"/>
          <w:szCs w:val="18"/>
          <w:lang w:val="en-GB"/>
        </w:rPr>
        <w:t>”) and the supervisory board of JET (the “</w:t>
      </w:r>
      <w:r w:rsidR="00567EA4" w:rsidRPr="00671120">
        <w:rPr>
          <w:rFonts w:ascii="Arial" w:hAnsi="Arial" w:cs="Arial"/>
          <w:b/>
          <w:bCs/>
          <w:sz w:val="18"/>
          <w:szCs w:val="18"/>
          <w:lang w:val="en-GB"/>
        </w:rPr>
        <w:t>Supervisory Board</w:t>
      </w:r>
      <w:r w:rsidR="00567EA4" w:rsidRPr="00671120">
        <w:rPr>
          <w:rFonts w:ascii="Arial" w:hAnsi="Arial" w:cs="Arial"/>
          <w:sz w:val="18"/>
          <w:szCs w:val="18"/>
          <w:lang w:val="en-GB"/>
        </w:rPr>
        <w:t>” and, together with the Supervisory Board, the “</w:t>
      </w:r>
      <w:r w:rsidR="00B82F95" w:rsidRPr="00671120">
        <w:rPr>
          <w:rFonts w:ascii="Arial" w:hAnsi="Arial" w:cs="Arial"/>
          <w:b/>
          <w:bCs/>
          <w:sz w:val="18"/>
          <w:szCs w:val="18"/>
          <w:lang w:val="en-GB"/>
        </w:rPr>
        <w:t>Boards</w:t>
      </w:r>
      <w:r w:rsidR="00567EA4" w:rsidRPr="00671120">
        <w:rPr>
          <w:rFonts w:ascii="Arial" w:hAnsi="Arial" w:cs="Arial"/>
          <w:sz w:val="18"/>
          <w:szCs w:val="18"/>
          <w:lang w:val="en-GB"/>
        </w:rPr>
        <w:t>”)</w:t>
      </w:r>
      <w:r w:rsidR="00B82F95" w:rsidRPr="00671120">
        <w:rPr>
          <w:rFonts w:ascii="Arial" w:hAnsi="Arial" w:cs="Arial"/>
          <w:sz w:val="18"/>
          <w:szCs w:val="18"/>
          <w:lang w:val="en-GB"/>
        </w:rPr>
        <w:t>, with the assistance of</w:t>
      </w:r>
      <w:r w:rsidRPr="00671120">
        <w:rPr>
          <w:rFonts w:ascii="Arial" w:hAnsi="Arial" w:cs="Arial"/>
          <w:sz w:val="18"/>
          <w:szCs w:val="18"/>
          <w:lang w:val="en-GB"/>
        </w:rPr>
        <w:t xml:space="preserve"> their financial and legal advisers,</w:t>
      </w:r>
      <w:r w:rsidR="00B82F95" w:rsidRPr="00671120">
        <w:rPr>
          <w:rFonts w:ascii="Arial" w:hAnsi="Arial" w:cs="Arial"/>
          <w:sz w:val="18"/>
          <w:szCs w:val="18"/>
          <w:lang w:val="en-GB"/>
        </w:rPr>
        <w:t xml:space="preserve"> have carefully </w:t>
      </w:r>
      <w:r w:rsidRPr="00671120">
        <w:rPr>
          <w:rFonts w:ascii="Arial" w:hAnsi="Arial" w:cs="Arial"/>
          <w:sz w:val="18"/>
          <w:szCs w:val="18"/>
          <w:lang w:val="en-GB"/>
        </w:rPr>
        <w:t xml:space="preserve">reviewed and evaluated all aspects of </w:t>
      </w:r>
      <w:r w:rsidR="00B82F95" w:rsidRPr="00671120">
        <w:rPr>
          <w:rFonts w:ascii="Arial" w:hAnsi="Arial" w:cs="Arial"/>
          <w:sz w:val="18"/>
          <w:szCs w:val="18"/>
          <w:lang w:val="en-GB"/>
        </w:rPr>
        <w:t xml:space="preserve">the Offer. </w:t>
      </w:r>
      <w:r w:rsidR="00AA6CE1" w:rsidRPr="00671120">
        <w:rPr>
          <w:rFonts w:ascii="Arial" w:hAnsi="Arial" w:cs="Arial"/>
          <w:sz w:val="18"/>
          <w:szCs w:val="18"/>
          <w:lang w:val="en-GB"/>
        </w:rPr>
        <w:t>T</w:t>
      </w:r>
      <w:r w:rsidR="00B82F95" w:rsidRPr="00671120">
        <w:rPr>
          <w:rFonts w:ascii="Arial" w:hAnsi="Arial" w:cs="Arial"/>
          <w:sz w:val="18"/>
          <w:szCs w:val="18"/>
          <w:lang w:val="en-GB"/>
        </w:rPr>
        <w:t>he Boards believe that the Offero</w:t>
      </w:r>
      <w:r w:rsidR="001F0BCB" w:rsidRPr="00671120">
        <w:rPr>
          <w:rFonts w:ascii="Arial" w:hAnsi="Arial" w:cs="Arial"/>
          <w:sz w:val="18"/>
          <w:szCs w:val="18"/>
          <w:lang w:val="en-GB"/>
        </w:rPr>
        <w:t>r</w:t>
      </w:r>
      <w:r w:rsidR="00B82F95" w:rsidRPr="00671120">
        <w:rPr>
          <w:rFonts w:ascii="Arial" w:hAnsi="Arial" w:cs="Arial"/>
          <w:sz w:val="18"/>
          <w:szCs w:val="18"/>
          <w:lang w:val="en-GB"/>
        </w:rPr>
        <w:t xml:space="preserve"> has made a compelling offer representing an attractive cash premium to the Shareholders, as well as favourable non-financial terms</w:t>
      </w:r>
      <w:r w:rsidR="00F93FBF" w:rsidRPr="00671120">
        <w:rPr>
          <w:rFonts w:ascii="Arial" w:hAnsi="Arial" w:cs="Arial"/>
          <w:sz w:val="18"/>
          <w:szCs w:val="18"/>
          <w:lang w:val="en-GB"/>
        </w:rPr>
        <w:t xml:space="preserve"> and commitments in respect of deal certainty</w:t>
      </w:r>
      <w:r w:rsidR="00B82F95" w:rsidRPr="00671120">
        <w:rPr>
          <w:rFonts w:ascii="Arial" w:hAnsi="Arial" w:cs="Arial"/>
          <w:sz w:val="18"/>
          <w:szCs w:val="18"/>
          <w:lang w:val="en-GB"/>
        </w:rPr>
        <w:t xml:space="preserve">. The Boards unanimously conclude that the Transaction </w:t>
      </w:r>
      <w:r w:rsidR="00DC340D" w:rsidRPr="00671120">
        <w:rPr>
          <w:rFonts w:ascii="Arial" w:hAnsi="Arial" w:cs="Arial"/>
          <w:sz w:val="18"/>
          <w:szCs w:val="18"/>
          <w:lang w:val="en-GB"/>
        </w:rPr>
        <w:t xml:space="preserve">is </w:t>
      </w:r>
      <w:r w:rsidR="00B82F95" w:rsidRPr="00671120">
        <w:rPr>
          <w:rFonts w:ascii="Arial" w:hAnsi="Arial" w:cs="Arial"/>
          <w:sz w:val="18"/>
          <w:szCs w:val="18"/>
          <w:lang w:val="en-GB"/>
        </w:rPr>
        <w:t>in the best interest of JET and promote</w:t>
      </w:r>
      <w:r w:rsidR="0053666F" w:rsidRPr="00671120">
        <w:rPr>
          <w:rFonts w:ascii="Arial" w:hAnsi="Arial" w:cs="Arial"/>
          <w:sz w:val="18"/>
          <w:szCs w:val="18"/>
          <w:lang w:val="en-GB"/>
        </w:rPr>
        <w:t>s</w:t>
      </w:r>
      <w:r w:rsidR="00B82F95" w:rsidRPr="00671120">
        <w:rPr>
          <w:rFonts w:ascii="Arial" w:hAnsi="Arial" w:cs="Arial"/>
          <w:sz w:val="18"/>
          <w:szCs w:val="18"/>
          <w:lang w:val="en-GB"/>
        </w:rPr>
        <w:t xml:space="preserve"> </w:t>
      </w:r>
      <w:r w:rsidR="00B74504" w:rsidRPr="00671120">
        <w:rPr>
          <w:rFonts w:ascii="Arial" w:hAnsi="Arial" w:cs="Arial"/>
          <w:sz w:val="18"/>
          <w:szCs w:val="18"/>
          <w:lang w:val="en-GB"/>
        </w:rPr>
        <w:t xml:space="preserve">sustainable success and </w:t>
      </w:r>
      <w:r w:rsidR="00B82F95" w:rsidRPr="00671120">
        <w:rPr>
          <w:rFonts w:ascii="Arial" w:hAnsi="Arial" w:cs="Arial"/>
          <w:sz w:val="18"/>
          <w:szCs w:val="18"/>
          <w:lang w:val="en-GB"/>
        </w:rPr>
        <w:t xml:space="preserve">the sustainable long-term </w:t>
      </w:r>
      <w:r w:rsidR="00B74504" w:rsidRPr="00671120">
        <w:rPr>
          <w:rFonts w:ascii="Arial" w:hAnsi="Arial" w:cs="Arial"/>
          <w:sz w:val="18"/>
          <w:szCs w:val="18"/>
          <w:lang w:val="en-GB"/>
        </w:rPr>
        <w:t xml:space="preserve">value creation </w:t>
      </w:r>
      <w:r w:rsidR="00B82F95" w:rsidRPr="00671120">
        <w:rPr>
          <w:rFonts w:ascii="Arial" w:hAnsi="Arial" w:cs="Arial"/>
          <w:sz w:val="18"/>
          <w:szCs w:val="18"/>
          <w:lang w:val="en-GB"/>
        </w:rPr>
        <w:t>o</w:t>
      </w:r>
      <w:r w:rsidR="00887633" w:rsidRPr="00671120">
        <w:rPr>
          <w:rFonts w:ascii="Arial" w:hAnsi="Arial" w:cs="Arial"/>
          <w:sz w:val="18"/>
          <w:szCs w:val="18"/>
          <w:lang w:val="en-GB"/>
        </w:rPr>
        <w:t>f</w:t>
      </w:r>
      <w:r w:rsidR="00B82F95" w:rsidRPr="00671120">
        <w:rPr>
          <w:rFonts w:ascii="Arial" w:hAnsi="Arial" w:cs="Arial"/>
          <w:sz w:val="18"/>
          <w:szCs w:val="18"/>
          <w:lang w:val="en-GB"/>
        </w:rPr>
        <w:t xml:space="preserve"> its business, taking into account the interest of all </w:t>
      </w:r>
      <w:r w:rsidR="005E4CC3" w:rsidRPr="00671120">
        <w:rPr>
          <w:rFonts w:ascii="Arial" w:hAnsi="Arial" w:cs="Arial"/>
          <w:sz w:val="18"/>
          <w:szCs w:val="18"/>
          <w:lang w:val="en-GB"/>
        </w:rPr>
        <w:t xml:space="preserve">of </w:t>
      </w:r>
      <w:r w:rsidR="00B82F95" w:rsidRPr="00671120">
        <w:rPr>
          <w:rFonts w:ascii="Arial" w:hAnsi="Arial" w:cs="Arial"/>
          <w:sz w:val="18"/>
          <w:szCs w:val="18"/>
          <w:lang w:val="en-GB"/>
        </w:rPr>
        <w:t xml:space="preserve">JET’s stakeholders. </w:t>
      </w:r>
      <w:r w:rsidR="00805546" w:rsidRPr="00671120">
        <w:rPr>
          <w:rFonts w:ascii="Arial" w:hAnsi="Arial" w:cs="Arial"/>
          <w:sz w:val="18"/>
          <w:szCs w:val="18"/>
          <w:lang w:val="en-GB"/>
        </w:rPr>
        <w:lastRenderedPageBreak/>
        <w:t>Accordingly, the Boards unanimously</w:t>
      </w:r>
      <w:r w:rsidR="00902BAB" w:rsidRPr="00671120">
        <w:rPr>
          <w:rFonts w:ascii="Arial" w:hAnsi="Arial" w:cs="Arial"/>
          <w:sz w:val="18"/>
          <w:szCs w:val="18"/>
          <w:lang w:val="en-GB"/>
        </w:rPr>
        <w:t>:</w:t>
      </w:r>
      <w:r w:rsidR="00805546" w:rsidRPr="00671120">
        <w:rPr>
          <w:rFonts w:ascii="Arial" w:hAnsi="Arial" w:cs="Arial"/>
          <w:sz w:val="18"/>
          <w:szCs w:val="18"/>
          <w:lang w:val="en-GB"/>
        </w:rPr>
        <w:t xml:space="preserve"> </w:t>
      </w:r>
      <w:r w:rsidR="00902BAB" w:rsidRPr="00671120">
        <w:rPr>
          <w:rFonts w:ascii="Arial" w:hAnsi="Arial" w:cs="Arial"/>
          <w:sz w:val="18"/>
          <w:szCs w:val="18"/>
          <w:lang w:val="en-GB"/>
        </w:rPr>
        <w:t>(i) </w:t>
      </w:r>
      <w:r w:rsidR="00805546" w:rsidRPr="00671120">
        <w:rPr>
          <w:rFonts w:ascii="Arial" w:hAnsi="Arial" w:cs="Arial"/>
          <w:sz w:val="18"/>
          <w:szCs w:val="18"/>
          <w:lang w:val="en-GB"/>
        </w:rPr>
        <w:t>support the Transaction</w:t>
      </w:r>
      <w:r w:rsidR="007C1099" w:rsidRPr="00671120">
        <w:rPr>
          <w:rFonts w:ascii="Arial" w:hAnsi="Arial" w:cs="Arial"/>
          <w:sz w:val="18"/>
          <w:szCs w:val="18"/>
          <w:lang w:val="en-GB"/>
        </w:rPr>
        <w:t>,</w:t>
      </w:r>
      <w:r w:rsidR="00805546" w:rsidRPr="00671120">
        <w:rPr>
          <w:rFonts w:ascii="Arial" w:hAnsi="Arial" w:cs="Arial"/>
          <w:sz w:val="18"/>
          <w:szCs w:val="18"/>
          <w:lang w:val="en-GB"/>
        </w:rPr>
        <w:t xml:space="preserve"> and recommend that </w:t>
      </w:r>
      <w:r w:rsidR="00F93FBF" w:rsidRPr="00671120">
        <w:rPr>
          <w:rFonts w:ascii="Arial" w:hAnsi="Arial" w:cs="Arial"/>
          <w:sz w:val="18"/>
          <w:szCs w:val="18"/>
          <w:lang w:val="en-GB"/>
        </w:rPr>
        <w:t xml:space="preserve">the Shareholders </w:t>
      </w:r>
      <w:r w:rsidR="007C1099" w:rsidRPr="00671120">
        <w:rPr>
          <w:rFonts w:ascii="Arial" w:hAnsi="Arial" w:cs="Arial"/>
          <w:sz w:val="18"/>
          <w:szCs w:val="18"/>
          <w:lang w:val="en-GB"/>
        </w:rPr>
        <w:t>(ii)</w:t>
      </w:r>
      <w:r w:rsidR="00805546" w:rsidRPr="00671120">
        <w:rPr>
          <w:rFonts w:ascii="Arial" w:hAnsi="Arial" w:cs="Arial"/>
          <w:sz w:val="18"/>
          <w:szCs w:val="18"/>
          <w:lang w:val="en-GB"/>
        </w:rPr>
        <w:t xml:space="preserve"> tender their Shares under the Offer, and </w:t>
      </w:r>
      <w:r w:rsidR="007C1099" w:rsidRPr="00671120">
        <w:rPr>
          <w:rFonts w:ascii="Arial" w:hAnsi="Arial" w:cs="Arial"/>
          <w:sz w:val="18"/>
          <w:szCs w:val="18"/>
          <w:lang w:val="en-GB"/>
        </w:rPr>
        <w:t>(iii) </w:t>
      </w:r>
      <w:r w:rsidR="00805546" w:rsidRPr="00671120">
        <w:rPr>
          <w:rFonts w:ascii="Arial" w:hAnsi="Arial" w:cs="Arial"/>
          <w:sz w:val="18"/>
          <w:szCs w:val="18"/>
          <w:lang w:val="en-GB"/>
        </w:rPr>
        <w:t xml:space="preserve">vote in favour of the </w:t>
      </w:r>
      <w:r w:rsidR="001A4B57" w:rsidRPr="00671120">
        <w:rPr>
          <w:rFonts w:ascii="Arial" w:hAnsi="Arial" w:cs="Arial"/>
          <w:sz w:val="18"/>
          <w:szCs w:val="18"/>
          <w:lang w:val="en-GB"/>
        </w:rPr>
        <w:t>r</w:t>
      </w:r>
      <w:r w:rsidR="00805546" w:rsidRPr="00671120">
        <w:rPr>
          <w:rFonts w:ascii="Arial" w:hAnsi="Arial" w:cs="Arial"/>
          <w:sz w:val="18"/>
          <w:szCs w:val="18"/>
          <w:lang w:val="en-GB"/>
        </w:rPr>
        <w:t xml:space="preserve">esolutions </w:t>
      </w:r>
      <w:r w:rsidR="00902BAB" w:rsidRPr="00671120">
        <w:rPr>
          <w:rFonts w:ascii="Arial" w:hAnsi="Arial" w:cs="Arial"/>
          <w:sz w:val="18"/>
          <w:szCs w:val="18"/>
          <w:lang w:val="en-GB"/>
        </w:rPr>
        <w:t xml:space="preserve">relating </w:t>
      </w:r>
      <w:r w:rsidR="001A4B57" w:rsidRPr="00671120">
        <w:rPr>
          <w:rFonts w:ascii="Arial" w:hAnsi="Arial" w:cs="Arial"/>
          <w:sz w:val="18"/>
          <w:szCs w:val="18"/>
          <w:lang w:val="en-GB"/>
        </w:rPr>
        <w:t xml:space="preserve">to the Transaction </w:t>
      </w:r>
      <w:r w:rsidR="00902BAB" w:rsidRPr="00671120">
        <w:rPr>
          <w:rFonts w:ascii="Arial" w:hAnsi="Arial" w:cs="Arial"/>
          <w:sz w:val="18"/>
          <w:szCs w:val="18"/>
          <w:lang w:val="en-GB"/>
        </w:rPr>
        <w:t>(the “</w:t>
      </w:r>
      <w:r w:rsidR="00902BAB" w:rsidRPr="00671120">
        <w:rPr>
          <w:rFonts w:ascii="Arial" w:hAnsi="Arial" w:cs="Arial"/>
          <w:b/>
          <w:bCs/>
          <w:sz w:val="18"/>
          <w:szCs w:val="18"/>
          <w:lang w:val="en-GB"/>
        </w:rPr>
        <w:t>Resolutions</w:t>
      </w:r>
      <w:r w:rsidR="00902BAB" w:rsidRPr="00671120">
        <w:rPr>
          <w:rFonts w:ascii="Arial" w:hAnsi="Arial" w:cs="Arial"/>
          <w:sz w:val="18"/>
          <w:szCs w:val="18"/>
          <w:lang w:val="en-GB"/>
        </w:rPr>
        <w:t xml:space="preserve">”) </w:t>
      </w:r>
      <w:r w:rsidR="00805546" w:rsidRPr="00671120">
        <w:rPr>
          <w:rFonts w:ascii="Arial" w:hAnsi="Arial" w:cs="Arial"/>
          <w:sz w:val="18"/>
          <w:szCs w:val="18"/>
          <w:lang w:val="en-GB"/>
        </w:rPr>
        <w:t xml:space="preserve">at the </w:t>
      </w:r>
      <w:r w:rsidR="00DA2469" w:rsidRPr="00671120">
        <w:rPr>
          <w:rFonts w:ascii="Arial" w:hAnsi="Arial" w:cs="Arial"/>
          <w:sz w:val="18"/>
          <w:szCs w:val="18"/>
          <w:lang w:val="en-GB"/>
        </w:rPr>
        <w:t>EGM</w:t>
      </w:r>
      <w:r w:rsidR="00C15618" w:rsidRPr="00671120">
        <w:rPr>
          <w:rFonts w:ascii="Arial" w:hAnsi="Arial" w:cs="Arial"/>
          <w:sz w:val="18"/>
          <w:szCs w:val="18"/>
          <w:lang w:val="en-GB"/>
        </w:rPr>
        <w:t xml:space="preserve"> (the “</w:t>
      </w:r>
      <w:r w:rsidR="00C15618" w:rsidRPr="00671120">
        <w:rPr>
          <w:rFonts w:ascii="Arial" w:hAnsi="Arial" w:cs="Arial"/>
          <w:b/>
          <w:bCs/>
          <w:sz w:val="18"/>
          <w:szCs w:val="18"/>
          <w:lang w:val="en-GB"/>
        </w:rPr>
        <w:t>Recommendation</w:t>
      </w:r>
      <w:r w:rsidR="00C15618" w:rsidRPr="00671120">
        <w:rPr>
          <w:rFonts w:ascii="Arial" w:hAnsi="Arial" w:cs="Arial"/>
          <w:sz w:val="18"/>
          <w:szCs w:val="18"/>
          <w:lang w:val="en-GB"/>
        </w:rPr>
        <w:t>”).</w:t>
      </w:r>
      <w:r w:rsidR="00F151E4">
        <w:rPr>
          <w:rFonts w:ascii="Arial" w:hAnsi="Arial" w:cs="Arial"/>
          <w:sz w:val="18"/>
          <w:szCs w:val="18"/>
          <w:lang w:val="en-GB"/>
        </w:rPr>
        <w:t xml:space="preserve"> </w:t>
      </w:r>
    </w:p>
    <w:p w14:paraId="64F0EB3C" w14:textId="77777777" w:rsidR="00426805" w:rsidRPr="00671120" w:rsidRDefault="00AD1DC2" w:rsidP="00D44D05">
      <w:pPr>
        <w:jc w:val="both"/>
        <w:rPr>
          <w:rFonts w:ascii="Arial" w:hAnsi="Arial" w:cs="Arial"/>
          <w:sz w:val="18"/>
          <w:szCs w:val="18"/>
          <w:lang w:val="en-GB"/>
        </w:rPr>
      </w:pPr>
      <w:r w:rsidRPr="00671120">
        <w:rPr>
          <w:rFonts w:ascii="Arial" w:hAnsi="Arial" w:cs="Arial"/>
          <w:sz w:val="18"/>
          <w:szCs w:val="18"/>
          <w:lang w:val="en-GB"/>
        </w:rPr>
        <w:t>Gleacher Shacklock LLP and Morgan Stanley &amp; Co. International plc have issued fairness opinions to the Boards and Lazard B.V. has issued a fairness opinion to the Supervisory Board. The full text of such fairness opinions, each of which sets forth the assumptions made, procedures followed, matters considered, and limitations on the review undertaken in connection with each such fairness opinion,</w:t>
      </w:r>
      <w:r w:rsidR="00426805" w:rsidRPr="00671120">
        <w:rPr>
          <w:rFonts w:ascii="Arial" w:hAnsi="Arial" w:cs="Arial"/>
          <w:sz w:val="18"/>
          <w:szCs w:val="18"/>
          <w:lang w:val="en-GB"/>
        </w:rPr>
        <w:t xml:space="preserve"> is included in the Position Statement</w:t>
      </w:r>
      <w:r w:rsidRPr="00671120">
        <w:rPr>
          <w:rFonts w:ascii="Arial" w:hAnsi="Arial" w:cs="Arial"/>
          <w:sz w:val="18"/>
          <w:szCs w:val="18"/>
          <w:lang w:val="en-GB"/>
        </w:rPr>
        <w:t>.</w:t>
      </w:r>
    </w:p>
    <w:p w14:paraId="4171E6C8" w14:textId="5FD4F9B4" w:rsidR="00D44D05" w:rsidRPr="00671120" w:rsidRDefault="00C01453" w:rsidP="00D44D05">
      <w:pPr>
        <w:jc w:val="both"/>
        <w:rPr>
          <w:rFonts w:ascii="Arial" w:hAnsi="Arial" w:cs="Arial"/>
          <w:b/>
          <w:bCs/>
          <w:sz w:val="18"/>
          <w:szCs w:val="18"/>
          <w:lang w:val="en-GB"/>
        </w:rPr>
      </w:pPr>
      <w:r w:rsidRPr="00671120">
        <w:rPr>
          <w:rFonts w:ascii="Arial" w:hAnsi="Arial" w:cs="Arial"/>
          <w:b/>
          <w:bCs/>
          <w:sz w:val="18"/>
          <w:szCs w:val="18"/>
          <w:lang w:val="en-GB"/>
        </w:rPr>
        <w:t>I</w:t>
      </w:r>
      <w:r w:rsidR="00D44D05" w:rsidRPr="00671120">
        <w:rPr>
          <w:rFonts w:ascii="Arial" w:hAnsi="Arial" w:cs="Arial"/>
          <w:b/>
          <w:bCs/>
          <w:sz w:val="18"/>
          <w:szCs w:val="18"/>
          <w:lang w:val="en-GB"/>
        </w:rPr>
        <w:t>rrevocable</w:t>
      </w:r>
      <w:r w:rsidR="009668B7" w:rsidRPr="00671120">
        <w:rPr>
          <w:rFonts w:ascii="Arial" w:hAnsi="Arial" w:cs="Arial"/>
          <w:b/>
          <w:bCs/>
          <w:sz w:val="18"/>
          <w:szCs w:val="18"/>
          <w:lang w:val="en-GB"/>
        </w:rPr>
        <w:t xml:space="preserve"> </w:t>
      </w:r>
      <w:r w:rsidRPr="00671120">
        <w:rPr>
          <w:rFonts w:ascii="Arial" w:hAnsi="Arial" w:cs="Arial"/>
          <w:b/>
          <w:bCs/>
          <w:sz w:val="18"/>
          <w:szCs w:val="18"/>
          <w:lang w:val="en-GB"/>
        </w:rPr>
        <w:t>u</w:t>
      </w:r>
      <w:r w:rsidR="009668B7" w:rsidRPr="00671120">
        <w:rPr>
          <w:rFonts w:ascii="Arial" w:hAnsi="Arial" w:cs="Arial"/>
          <w:b/>
          <w:bCs/>
          <w:sz w:val="18"/>
          <w:szCs w:val="18"/>
          <w:lang w:val="en-GB"/>
        </w:rPr>
        <w:t>ndertakings</w:t>
      </w:r>
      <w:r w:rsidRPr="00671120">
        <w:rPr>
          <w:rFonts w:ascii="Arial" w:hAnsi="Arial" w:cs="Arial"/>
          <w:b/>
          <w:bCs/>
          <w:sz w:val="18"/>
          <w:szCs w:val="18"/>
          <w:lang w:val="en-GB"/>
        </w:rPr>
        <w:t xml:space="preserve"> by Board members</w:t>
      </w:r>
    </w:p>
    <w:p w14:paraId="0C3607E2" w14:textId="272272E7" w:rsidR="009668B7" w:rsidRPr="00671120" w:rsidRDefault="00173C63" w:rsidP="009668B7">
      <w:pPr>
        <w:jc w:val="both"/>
        <w:rPr>
          <w:rFonts w:ascii="Arial" w:hAnsi="Arial" w:cs="Arial"/>
          <w:sz w:val="18"/>
          <w:szCs w:val="18"/>
          <w:lang w:val="en-GB"/>
        </w:rPr>
      </w:pPr>
      <w:r w:rsidRPr="00671120">
        <w:rPr>
          <w:rFonts w:ascii="Arial" w:hAnsi="Arial" w:cs="Arial"/>
          <w:sz w:val="18"/>
          <w:szCs w:val="18"/>
          <w:lang w:val="en-GB"/>
        </w:rPr>
        <w:t xml:space="preserve">Jitse Groen, Jörg Gerbig, Andrew Kenny and Mayte Oosterveld (Management Board members) and Lloyd Frink (Supervisory Board member), who in aggregate hold approx. 8.1% of the Shares, </w:t>
      </w:r>
      <w:r w:rsidR="00E2145A" w:rsidRPr="00671120">
        <w:rPr>
          <w:rFonts w:ascii="Arial" w:hAnsi="Arial" w:cs="Arial"/>
          <w:sz w:val="18"/>
          <w:szCs w:val="18"/>
          <w:lang w:val="en-GB"/>
        </w:rPr>
        <w:t xml:space="preserve">have executed </w:t>
      </w:r>
      <w:r w:rsidR="00307A84" w:rsidRPr="00671120">
        <w:rPr>
          <w:rFonts w:ascii="Arial" w:hAnsi="Arial" w:cs="Arial"/>
          <w:sz w:val="18"/>
          <w:szCs w:val="18"/>
          <w:lang w:val="en-GB"/>
        </w:rPr>
        <w:t xml:space="preserve">irrevocable </w:t>
      </w:r>
      <w:r w:rsidR="00E2145A" w:rsidRPr="00671120">
        <w:rPr>
          <w:rFonts w:ascii="Arial" w:hAnsi="Arial" w:cs="Arial"/>
          <w:sz w:val="18"/>
          <w:szCs w:val="18"/>
          <w:lang w:val="en-GB"/>
        </w:rPr>
        <w:t>undertakings to tender all those Shares in the Offer, subject to customary conditions.</w:t>
      </w:r>
    </w:p>
    <w:p w14:paraId="35BD7D05" w14:textId="4457A0B6" w:rsidR="00D44D05" w:rsidRPr="00671120" w:rsidRDefault="008B5C5B" w:rsidP="009668B7">
      <w:pPr>
        <w:jc w:val="both"/>
        <w:rPr>
          <w:rFonts w:ascii="Arial" w:hAnsi="Arial" w:cs="Arial"/>
          <w:sz w:val="18"/>
          <w:szCs w:val="18"/>
          <w:lang w:val="en-GB"/>
        </w:rPr>
      </w:pPr>
      <w:r w:rsidRPr="00671120">
        <w:rPr>
          <w:rFonts w:ascii="Arial" w:hAnsi="Arial" w:cs="Arial"/>
          <w:sz w:val="18"/>
          <w:szCs w:val="18"/>
          <w:lang w:val="en-GB"/>
        </w:rPr>
        <w:t xml:space="preserve">The members of the Boards who have signed irrevocable undertakings </w:t>
      </w:r>
      <w:r w:rsidR="009668B7" w:rsidRPr="00671120">
        <w:rPr>
          <w:rFonts w:ascii="Arial" w:hAnsi="Arial" w:cs="Arial"/>
          <w:sz w:val="18"/>
          <w:szCs w:val="18"/>
          <w:lang w:val="en-GB"/>
        </w:rPr>
        <w:t xml:space="preserve">have not been provided </w:t>
      </w:r>
      <w:r w:rsidR="00F93FBF" w:rsidRPr="00671120">
        <w:rPr>
          <w:rFonts w:ascii="Arial" w:hAnsi="Arial" w:cs="Arial"/>
          <w:sz w:val="18"/>
          <w:szCs w:val="18"/>
          <w:lang w:val="en-GB"/>
        </w:rPr>
        <w:t xml:space="preserve">with </w:t>
      </w:r>
      <w:r w:rsidR="009668B7" w:rsidRPr="00671120">
        <w:rPr>
          <w:rFonts w:ascii="Arial" w:hAnsi="Arial" w:cs="Arial"/>
          <w:sz w:val="18"/>
          <w:szCs w:val="18"/>
          <w:lang w:val="en-GB"/>
        </w:rPr>
        <w:t>any information relevant for a Shareholder in connection with the Offer that is not included in the Offer Memorandum</w:t>
      </w:r>
      <w:r w:rsidR="00291AB6" w:rsidRPr="00671120">
        <w:rPr>
          <w:rFonts w:ascii="Arial" w:hAnsi="Arial" w:cs="Arial"/>
          <w:sz w:val="18"/>
          <w:szCs w:val="18"/>
          <w:lang w:val="en-GB"/>
        </w:rPr>
        <w:t xml:space="preserve"> and </w:t>
      </w:r>
      <w:r w:rsidR="009668B7" w:rsidRPr="00671120">
        <w:rPr>
          <w:rFonts w:ascii="Arial" w:hAnsi="Arial" w:cs="Arial"/>
          <w:sz w:val="18"/>
          <w:szCs w:val="18"/>
          <w:lang w:val="en-GB"/>
        </w:rPr>
        <w:t>will tender their Shares under the same terms and conditions as the other Shareholders.</w:t>
      </w:r>
    </w:p>
    <w:p w14:paraId="737846CB" w14:textId="59697F9C" w:rsidR="009668B7" w:rsidRPr="00671120" w:rsidRDefault="009668B7" w:rsidP="009668B7">
      <w:pPr>
        <w:tabs>
          <w:tab w:val="center" w:pos="4513"/>
        </w:tabs>
        <w:jc w:val="both"/>
        <w:rPr>
          <w:rFonts w:ascii="Arial" w:hAnsi="Arial" w:cs="Arial"/>
          <w:b/>
          <w:bCs/>
          <w:sz w:val="18"/>
          <w:szCs w:val="18"/>
          <w:lang w:val="en-GB"/>
        </w:rPr>
      </w:pPr>
      <w:r w:rsidRPr="00671120">
        <w:rPr>
          <w:rFonts w:ascii="Arial" w:hAnsi="Arial" w:cs="Arial"/>
          <w:b/>
          <w:bCs/>
          <w:sz w:val="18"/>
          <w:szCs w:val="18"/>
          <w:lang w:val="en-GB"/>
        </w:rPr>
        <w:t xml:space="preserve">Corporate governance </w:t>
      </w:r>
      <w:r w:rsidR="00AF5741" w:rsidRPr="00671120">
        <w:rPr>
          <w:rFonts w:ascii="Arial" w:hAnsi="Arial" w:cs="Arial"/>
          <w:b/>
          <w:bCs/>
          <w:sz w:val="18"/>
          <w:szCs w:val="18"/>
          <w:lang w:val="en-GB"/>
        </w:rPr>
        <w:t>p</w:t>
      </w:r>
      <w:r w:rsidRPr="00671120">
        <w:rPr>
          <w:rFonts w:ascii="Arial" w:hAnsi="Arial" w:cs="Arial"/>
          <w:b/>
          <w:bCs/>
          <w:sz w:val="18"/>
          <w:szCs w:val="18"/>
          <w:lang w:val="en-GB"/>
        </w:rPr>
        <w:t>ost</w:t>
      </w:r>
      <w:r w:rsidR="00AF5741" w:rsidRPr="00671120">
        <w:rPr>
          <w:rFonts w:ascii="Arial" w:hAnsi="Arial" w:cs="Arial"/>
          <w:b/>
          <w:bCs/>
          <w:sz w:val="18"/>
          <w:szCs w:val="18"/>
          <w:lang w:val="en-GB"/>
        </w:rPr>
        <w:t>-</w:t>
      </w:r>
      <w:r w:rsidRPr="00671120">
        <w:rPr>
          <w:rFonts w:ascii="Arial" w:hAnsi="Arial" w:cs="Arial"/>
          <w:b/>
          <w:bCs/>
          <w:sz w:val="18"/>
          <w:szCs w:val="18"/>
          <w:lang w:val="en-GB"/>
        </w:rPr>
        <w:t>Settlement</w:t>
      </w:r>
    </w:p>
    <w:p w14:paraId="17DFF636" w14:textId="77777777" w:rsidR="00B03D4A" w:rsidRPr="00671120" w:rsidRDefault="00D853E4" w:rsidP="009668B7">
      <w:pPr>
        <w:jc w:val="both"/>
        <w:rPr>
          <w:rFonts w:ascii="Arial" w:hAnsi="Arial" w:cs="Arial"/>
          <w:sz w:val="18"/>
          <w:szCs w:val="18"/>
          <w:lang w:val="en-GB"/>
        </w:rPr>
      </w:pPr>
      <w:r w:rsidRPr="00671120">
        <w:rPr>
          <w:rFonts w:ascii="Arial" w:hAnsi="Arial" w:cs="Arial"/>
          <w:sz w:val="18"/>
          <w:szCs w:val="18"/>
          <w:lang w:val="en-GB"/>
        </w:rPr>
        <w:t xml:space="preserve">The composition of the Management Board will not change upon Settlement. </w:t>
      </w:r>
    </w:p>
    <w:p w14:paraId="3F8CFB77" w14:textId="4456EC7A" w:rsidR="00D853E4" w:rsidRPr="00671120" w:rsidRDefault="000F0940" w:rsidP="00F151E4">
      <w:pPr>
        <w:jc w:val="both"/>
        <w:rPr>
          <w:rFonts w:ascii="Arial" w:hAnsi="Arial" w:cs="Arial"/>
          <w:sz w:val="18"/>
          <w:szCs w:val="18"/>
          <w:lang w:val="en-GB"/>
        </w:rPr>
      </w:pPr>
      <w:r w:rsidRPr="000F0940">
        <w:rPr>
          <w:rFonts w:ascii="Arial" w:hAnsi="Arial" w:cs="Arial"/>
          <w:sz w:val="18"/>
          <w:szCs w:val="18"/>
          <w:lang w:val="en-GB"/>
        </w:rPr>
        <w:t xml:space="preserve">Subject to Settlement taking place and </w:t>
      </w:r>
      <w:r>
        <w:rPr>
          <w:rFonts w:ascii="Arial" w:hAnsi="Arial" w:cs="Arial"/>
          <w:sz w:val="18"/>
          <w:szCs w:val="18"/>
          <w:lang w:val="en-GB"/>
        </w:rPr>
        <w:t>e</w:t>
      </w:r>
      <w:r w:rsidR="00B03D4A" w:rsidRPr="00671120">
        <w:rPr>
          <w:rFonts w:ascii="Arial" w:hAnsi="Arial" w:cs="Arial"/>
          <w:sz w:val="18"/>
          <w:szCs w:val="18"/>
          <w:lang w:val="en-GB"/>
        </w:rPr>
        <w:t>ffective a</w:t>
      </w:r>
      <w:r w:rsidR="00D853E4" w:rsidRPr="00671120">
        <w:rPr>
          <w:rFonts w:ascii="Arial" w:hAnsi="Arial" w:cs="Arial"/>
          <w:sz w:val="18"/>
          <w:szCs w:val="18"/>
          <w:lang w:val="en-GB"/>
        </w:rPr>
        <w:t xml:space="preserve">s of </w:t>
      </w:r>
      <w:r w:rsidR="0071787B">
        <w:rPr>
          <w:rFonts w:ascii="Arial" w:hAnsi="Arial" w:cs="Arial"/>
          <w:sz w:val="18"/>
          <w:szCs w:val="18"/>
          <w:lang w:val="en-GB"/>
        </w:rPr>
        <w:t xml:space="preserve">the </w:t>
      </w:r>
      <w:r w:rsidR="0053666F" w:rsidRPr="00671120">
        <w:rPr>
          <w:rFonts w:ascii="Arial" w:hAnsi="Arial" w:cs="Arial"/>
          <w:sz w:val="18"/>
          <w:szCs w:val="18"/>
          <w:lang w:val="en-GB"/>
        </w:rPr>
        <w:t>delisting of JET</w:t>
      </w:r>
      <w:r w:rsidR="00D853E4" w:rsidRPr="00671120">
        <w:rPr>
          <w:rFonts w:ascii="Arial" w:hAnsi="Arial" w:cs="Arial"/>
          <w:sz w:val="18"/>
          <w:szCs w:val="18"/>
          <w:lang w:val="en-GB"/>
        </w:rPr>
        <w:t xml:space="preserve">, the Supervisory Board shall comprise </w:t>
      </w:r>
      <w:r w:rsidR="00F93FBF" w:rsidRPr="00671120">
        <w:rPr>
          <w:rFonts w:ascii="Arial" w:hAnsi="Arial" w:cs="Arial"/>
          <w:sz w:val="18"/>
          <w:szCs w:val="18"/>
          <w:lang w:val="en-GB"/>
        </w:rPr>
        <w:t xml:space="preserve">of </w:t>
      </w:r>
      <w:r w:rsidR="00D853E4" w:rsidRPr="00671120">
        <w:rPr>
          <w:rFonts w:ascii="Arial" w:hAnsi="Arial" w:cs="Arial"/>
          <w:sz w:val="18"/>
          <w:szCs w:val="18"/>
          <w:lang w:val="en-GB"/>
        </w:rPr>
        <w:t xml:space="preserve">five members, of which two continuing members of the current Supervisory Board qualifying as independent within the meaning of the Dutch Corporate Governance Code, being </w:t>
      </w:r>
      <w:r w:rsidR="00F151E4" w:rsidRPr="00F151E4">
        <w:rPr>
          <w:rFonts w:ascii="Arial" w:hAnsi="Arial" w:cs="Arial"/>
          <w:sz w:val="18"/>
          <w:szCs w:val="18"/>
          <w:lang w:val="en-GB"/>
        </w:rPr>
        <w:t>Jambu Palaniappan</w:t>
      </w:r>
      <w:r w:rsidR="00D853E4" w:rsidRPr="00671120">
        <w:rPr>
          <w:rFonts w:ascii="Arial" w:hAnsi="Arial" w:cs="Arial"/>
          <w:sz w:val="18"/>
          <w:szCs w:val="18"/>
          <w:lang w:val="en-GB"/>
        </w:rPr>
        <w:t xml:space="preserve"> and </w:t>
      </w:r>
      <w:r w:rsidR="00F151E4" w:rsidRPr="00F151E4">
        <w:rPr>
          <w:rFonts w:ascii="Arial" w:hAnsi="Arial" w:cs="Arial"/>
          <w:sz w:val="18"/>
          <w:szCs w:val="18"/>
          <w:lang w:val="en-GB"/>
        </w:rPr>
        <w:t>Ernst Teunissen</w:t>
      </w:r>
      <w:r w:rsidR="00D853E4" w:rsidRPr="00671120">
        <w:rPr>
          <w:rFonts w:ascii="Arial" w:hAnsi="Arial" w:cs="Arial"/>
          <w:sz w:val="18"/>
          <w:szCs w:val="18"/>
          <w:lang w:val="en-GB"/>
        </w:rPr>
        <w:t xml:space="preserve"> (the </w:t>
      </w:r>
      <w:r w:rsidR="00B651C5" w:rsidRPr="00671120">
        <w:rPr>
          <w:rFonts w:ascii="Arial" w:hAnsi="Arial" w:cs="Arial"/>
          <w:sz w:val="18"/>
          <w:szCs w:val="18"/>
          <w:lang w:val="en-GB"/>
        </w:rPr>
        <w:t>“</w:t>
      </w:r>
      <w:r w:rsidR="00D853E4" w:rsidRPr="00671120">
        <w:rPr>
          <w:rFonts w:ascii="Arial" w:hAnsi="Arial" w:cs="Arial"/>
          <w:b/>
          <w:bCs/>
          <w:sz w:val="18"/>
          <w:szCs w:val="18"/>
          <w:lang w:val="en-GB"/>
        </w:rPr>
        <w:t>Independent Supervisory Board Members</w:t>
      </w:r>
      <w:r w:rsidR="00B651C5" w:rsidRPr="00671120">
        <w:rPr>
          <w:rFonts w:ascii="Arial" w:hAnsi="Arial" w:cs="Arial"/>
          <w:sz w:val="18"/>
          <w:szCs w:val="18"/>
          <w:lang w:val="en-GB"/>
        </w:rPr>
        <w:t>”</w:t>
      </w:r>
      <w:r w:rsidR="00D853E4" w:rsidRPr="00671120">
        <w:rPr>
          <w:rFonts w:ascii="Arial" w:hAnsi="Arial" w:cs="Arial"/>
          <w:sz w:val="18"/>
          <w:szCs w:val="18"/>
          <w:lang w:val="en-GB"/>
        </w:rPr>
        <w:t xml:space="preserve">) and three new </w:t>
      </w:r>
      <w:r w:rsidR="00F93FBF" w:rsidRPr="00671120">
        <w:rPr>
          <w:rFonts w:ascii="Arial" w:hAnsi="Arial" w:cs="Arial"/>
          <w:sz w:val="18"/>
          <w:szCs w:val="18"/>
          <w:lang w:val="en-GB"/>
        </w:rPr>
        <w:t xml:space="preserve">members of the </w:t>
      </w:r>
      <w:r w:rsidR="00D853E4" w:rsidRPr="00671120">
        <w:rPr>
          <w:rFonts w:ascii="Arial" w:hAnsi="Arial" w:cs="Arial"/>
          <w:sz w:val="18"/>
          <w:szCs w:val="18"/>
          <w:lang w:val="en-GB"/>
        </w:rPr>
        <w:t xml:space="preserve">Supervisory Board, as identified by </w:t>
      </w:r>
      <w:r w:rsidR="0050297E" w:rsidRPr="00671120">
        <w:rPr>
          <w:rFonts w:ascii="Arial" w:hAnsi="Arial" w:cs="Arial"/>
          <w:sz w:val="18"/>
          <w:szCs w:val="18"/>
          <w:lang w:val="en-GB"/>
        </w:rPr>
        <w:t>the Offeror</w:t>
      </w:r>
      <w:r w:rsidR="00D853E4" w:rsidRPr="00671120">
        <w:rPr>
          <w:rFonts w:ascii="Arial" w:hAnsi="Arial" w:cs="Arial"/>
          <w:sz w:val="18"/>
          <w:szCs w:val="18"/>
          <w:lang w:val="en-GB"/>
        </w:rPr>
        <w:t xml:space="preserve">, being </w:t>
      </w:r>
      <w:r w:rsidR="00F151E4" w:rsidRPr="00F151E4">
        <w:rPr>
          <w:rFonts w:ascii="Arial" w:hAnsi="Arial" w:cs="Arial"/>
          <w:sz w:val="18"/>
          <w:szCs w:val="18"/>
          <w:lang w:val="en-GB"/>
        </w:rPr>
        <w:t>Roberto</w:t>
      </w:r>
      <w:r w:rsidR="00F151E4">
        <w:rPr>
          <w:rFonts w:ascii="Arial" w:hAnsi="Arial" w:cs="Arial"/>
          <w:sz w:val="18"/>
          <w:szCs w:val="18"/>
          <w:lang w:val="en-GB"/>
        </w:rPr>
        <w:t xml:space="preserve"> </w:t>
      </w:r>
      <w:r w:rsidR="00F151E4" w:rsidRPr="00F151E4">
        <w:rPr>
          <w:rFonts w:ascii="Arial" w:hAnsi="Arial" w:cs="Arial"/>
          <w:sz w:val="18"/>
          <w:szCs w:val="18"/>
          <w:lang w:val="en-GB"/>
        </w:rPr>
        <w:t>Gandolfo</w:t>
      </w:r>
      <w:r>
        <w:rPr>
          <w:rFonts w:ascii="Arial" w:hAnsi="Arial" w:cs="Arial"/>
          <w:sz w:val="18"/>
          <w:szCs w:val="18"/>
          <w:lang w:val="en-GB"/>
        </w:rPr>
        <w:t xml:space="preserve">, </w:t>
      </w:r>
      <w:r w:rsidR="0059290A" w:rsidRPr="000F0940">
        <w:rPr>
          <w:rFonts w:ascii="Arial" w:hAnsi="Arial" w:cs="Arial"/>
          <w:sz w:val="18"/>
          <w:szCs w:val="18"/>
          <w:lang w:val="en-GB"/>
        </w:rPr>
        <w:t xml:space="preserve">Fabricio Bloisi </w:t>
      </w:r>
      <w:r w:rsidRPr="000F0940">
        <w:rPr>
          <w:rFonts w:ascii="Arial" w:hAnsi="Arial" w:cs="Arial"/>
          <w:sz w:val="18"/>
          <w:szCs w:val="18"/>
          <w:lang w:val="en-GB"/>
        </w:rPr>
        <w:t xml:space="preserve">and </w:t>
      </w:r>
      <w:r w:rsidR="0059290A" w:rsidRPr="000F0940">
        <w:rPr>
          <w:rFonts w:ascii="Arial" w:hAnsi="Arial" w:cs="Arial"/>
          <w:sz w:val="18"/>
          <w:szCs w:val="18"/>
          <w:lang w:val="en-GB"/>
        </w:rPr>
        <w:t>Fahd Beg</w:t>
      </w:r>
      <w:r>
        <w:rPr>
          <w:rFonts w:ascii="Arial" w:hAnsi="Arial" w:cs="Arial"/>
          <w:sz w:val="18"/>
          <w:szCs w:val="18"/>
          <w:lang w:val="en-GB"/>
        </w:rPr>
        <w:t xml:space="preserve">. </w:t>
      </w:r>
      <w:r w:rsidRPr="00F151E4">
        <w:rPr>
          <w:rFonts w:ascii="Arial" w:hAnsi="Arial" w:cs="Arial"/>
          <w:sz w:val="18"/>
          <w:szCs w:val="18"/>
          <w:lang w:val="en-GB"/>
        </w:rPr>
        <w:t>Roberto</w:t>
      </w:r>
      <w:r>
        <w:rPr>
          <w:rFonts w:ascii="Arial" w:hAnsi="Arial" w:cs="Arial"/>
          <w:sz w:val="18"/>
          <w:szCs w:val="18"/>
          <w:lang w:val="en-GB"/>
        </w:rPr>
        <w:t xml:space="preserve"> </w:t>
      </w:r>
      <w:r w:rsidRPr="00F151E4">
        <w:rPr>
          <w:rFonts w:ascii="Arial" w:hAnsi="Arial" w:cs="Arial"/>
          <w:sz w:val="18"/>
          <w:szCs w:val="18"/>
          <w:lang w:val="en-GB"/>
        </w:rPr>
        <w:t>Gandolfo</w:t>
      </w:r>
      <w:r w:rsidR="00F93FBF" w:rsidRPr="00671120">
        <w:rPr>
          <w:rFonts w:ascii="Arial" w:hAnsi="Arial" w:cs="Arial"/>
          <w:sz w:val="18"/>
          <w:szCs w:val="18"/>
          <w:lang w:val="en-GB"/>
        </w:rPr>
        <w:t xml:space="preserve"> </w:t>
      </w:r>
      <w:r w:rsidR="00D853E4" w:rsidRPr="00671120">
        <w:rPr>
          <w:rFonts w:ascii="Arial" w:hAnsi="Arial" w:cs="Arial"/>
          <w:sz w:val="18"/>
          <w:szCs w:val="18"/>
          <w:lang w:val="en-GB"/>
        </w:rPr>
        <w:t>will serve as the chairman of the Supervisory Board.</w:t>
      </w:r>
    </w:p>
    <w:p w14:paraId="08993ADD" w14:textId="0A144EF8" w:rsidR="009668B7" w:rsidRPr="00671120" w:rsidRDefault="009668B7" w:rsidP="009668B7">
      <w:pPr>
        <w:jc w:val="both"/>
        <w:rPr>
          <w:rFonts w:ascii="Arial" w:hAnsi="Arial" w:cs="Arial"/>
          <w:sz w:val="18"/>
          <w:szCs w:val="18"/>
          <w:lang w:val="en-GB"/>
        </w:rPr>
      </w:pPr>
      <w:r w:rsidRPr="00671120">
        <w:rPr>
          <w:rFonts w:ascii="Arial" w:hAnsi="Arial" w:cs="Arial"/>
          <w:b/>
          <w:bCs/>
          <w:sz w:val="18"/>
          <w:szCs w:val="18"/>
          <w:lang w:val="en-GB"/>
        </w:rPr>
        <w:t>Non</w:t>
      </w:r>
      <w:r w:rsidR="00A43714" w:rsidRPr="00671120">
        <w:rPr>
          <w:rFonts w:ascii="Arial" w:hAnsi="Arial" w:cs="Arial"/>
          <w:b/>
          <w:bCs/>
          <w:sz w:val="18"/>
          <w:szCs w:val="18"/>
          <w:lang w:val="en-GB"/>
        </w:rPr>
        <w:t>-</w:t>
      </w:r>
      <w:r w:rsidRPr="00671120">
        <w:rPr>
          <w:rFonts w:ascii="Arial" w:hAnsi="Arial" w:cs="Arial"/>
          <w:b/>
          <w:bCs/>
          <w:sz w:val="18"/>
          <w:szCs w:val="18"/>
          <w:lang w:val="en-GB"/>
        </w:rPr>
        <w:t>Financial Covenant</w:t>
      </w:r>
      <w:r w:rsidR="000B7FBE" w:rsidRPr="00671120">
        <w:rPr>
          <w:rFonts w:ascii="Arial" w:hAnsi="Arial" w:cs="Arial"/>
          <w:b/>
          <w:bCs/>
          <w:sz w:val="18"/>
          <w:szCs w:val="18"/>
          <w:lang w:val="en-GB"/>
        </w:rPr>
        <w:t>s</w:t>
      </w:r>
    </w:p>
    <w:p w14:paraId="5E474739" w14:textId="37FEDB16" w:rsidR="008015EC" w:rsidRPr="00671120" w:rsidRDefault="000B7FBE" w:rsidP="008015EC">
      <w:pPr>
        <w:jc w:val="both"/>
        <w:rPr>
          <w:rFonts w:ascii="Arial" w:hAnsi="Arial" w:cs="Arial"/>
          <w:sz w:val="18"/>
          <w:szCs w:val="18"/>
          <w:lang w:val="en-GB"/>
        </w:rPr>
      </w:pPr>
      <w:r w:rsidRPr="00671120">
        <w:rPr>
          <w:rFonts w:ascii="Arial" w:hAnsi="Arial" w:cs="Arial"/>
          <w:sz w:val="18"/>
          <w:szCs w:val="18"/>
          <w:lang w:val="en-GB"/>
        </w:rPr>
        <w:t xml:space="preserve">The </w:t>
      </w:r>
      <w:r w:rsidR="00291AB6" w:rsidRPr="00671120">
        <w:rPr>
          <w:rFonts w:ascii="Arial" w:hAnsi="Arial" w:cs="Arial"/>
          <w:sz w:val="18"/>
          <w:szCs w:val="18"/>
          <w:lang w:val="en-GB"/>
        </w:rPr>
        <w:t>Offeror</w:t>
      </w:r>
      <w:r w:rsidRPr="00671120">
        <w:rPr>
          <w:rFonts w:ascii="Arial" w:hAnsi="Arial" w:cs="Arial"/>
          <w:sz w:val="18"/>
          <w:szCs w:val="18"/>
          <w:lang w:val="en-GB"/>
        </w:rPr>
        <w:t xml:space="preserve"> </w:t>
      </w:r>
      <w:r w:rsidR="00D55294" w:rsidRPr="00671120">
        <w:rPr>
          <w:rFonts w:ascii="Arial" w:hAnsi="Arial" w:cs="Arial"/>
          <w:sz w:val="18"/>
          <w:szCs w:val="18"/>
          <w:lang w:val="en-GB"/>
        </w:rPr>
        <w:t xml:space="preserve">has committed to </w:t>
      </w:r>
      <w:r w:rsidR="008015EC" w:rsidRPr="00671120">
        <w:rPr>
          <w:rFonts w:ascii="Arial" w:hAnsi="Arial" w:cs="Arial"/>
          <w:sz w:val="18"/>
          <w:szCs w:val="18"/>
          <w:lang w:val="en-GB"/>
        </w:rPr>
        <w:t xml:space="preserve">abide by the </w:t>
      </w:r>
      <w:r w:rsidRPr="00671120">
        <w:rPr>
          <w:rFonts w:ascii="Arial" w:hAnsi="Arial" w:cs="Arial"/>
          <w:sz w:val="18"/>
          <w:szCs w:val="18"/>
          <w:lang w:val="en-GB"/>
        </w:rPr>
        <w:t xml:space="preserve">non-financial covenants </w:t>
      </w:r>
      <w:r w:rsidR="008015EC" w:rsidRPr="00671120">
        <w:rPr>
          <w:rFonts w:ascii="Arial" w:hAnsi="Arial" w:cs="Arial"/>
          <w:sz w:val="18"/>
          <w:szCs w:val="18"/>
          <w:lang w:val="en-GB"/>
        </w:rPr>
        <w:t xml:space="preserve">set out below </w:t>
      </w:r>
      <w:r w:rsidRPr="00671120">
        <w:rPr>
          <w:rFonts w:ascii="Arial" w:hAnsi="Arial" w:cs="Arial"/>
          <w:sz w:val="18"/>
          <w:szCs w:val="18"/>
          <w:lang w:val="en-GB"/>
        </w:rPr>
        <w:t xml:space="preserve">(the </w:t>
      </w:r>
      <w:r w:rsidR="00291AB6" w:rsidRPr="00671120">
        <w:rPr>
          <w:rFonts w:ascii="Arial" w:hAnsi="Arial" w:cs="Arial"/>
          <w:sz w:val="18"/>
          <w:szCs w:val="18"/>
          <w:lang w:val="en-GB"/>
        </w:rPr>
        <w:t>“</w:t>
      </w:r>
      <w:r w:rsidRPr="00671120">
        <w:rPr>
          <w:rFonts w:ascii="Arial" w:hAnsi="Arial" w:cs="Arial"/>
          <w:b/>
          <w:bCs/>
          <w:sz w:val="18"/>
          <w:szCs w:val="18"/>
          <w:lang w:val="en-GB"/>
        </w:rPr>
        <w:t>Non-Financial Covenants</w:t>
      </w:r>
      <w:r w:rsidR="00291AB6" w:rsidRPr="00671120">
        <w:rPr>
          <w:rFonts w:ascii="Arial" w:hAnsi="Arial" w:cs="Arial"/>
          <w:sz w:val="18"/>
          <w:szCs w:val="18"/>
          <w:lang w:val="en-GB"/>
        </w:rPr>
        <w:t>”</w:t>
      </w:r>
      <w:r w:rsidRPr="00671120">
        <w:rPr>
          <w:rFonts w:ascii="Arial" w:hAnsi="Arial" w:cs="Arial"/>
          <w:sz w:val="18"/>
          <w:szCs w:val="18"/>
          <w:lang w:val="en-GB"/>
        </w:rPr>
        <w:t xml:space="preserve">). </w:t>
      </w:r>
      <w:r w:rsidR="008015EC" w:rsidRPr="00671120">
        <w:rPr>
          <w:rFonts w:ascii="Arial" w:hAnsi="Arial" w:cs="Arial"/>
          <w:sz w:val="18"/>
          <w:szCs w:val="18"/>
          <w:lang w:val="en-GB"/>
        </w:rPr>
        <w:t>The Non-Financial Covenants shall expire on the second anniversary of the Settlement Date, unless expressly provided otherwise in the Offer Memorandum.</w:t>
      </w:r>
    </w:p>
    <w:p w14:paraId="6741B19A" w14:textId="29BB278B" w:rsidR="008015EC" w:rsidRPr="00671120" w:rsidRDefault="008015EC" w:rsidP="00CE559A">
      <w:pPr>
        <w:jc w:val="both"/>
        <w:rPr>
          <w:rFonts w:ascii="Arial" w:hAnsi="Arial" w:cs="Arial"/>
          <w:sz w:val="18"/>
          <w:szCs w:val="18"/>
          <w:lang w:val="en-GB"/>
        </w:rPr>
      </w:pPr>
      <w:r w:rsidRPr="00671120">
        <w:rPr>
          <w:rFonts w:ascii="Arial" w:hAnsi="Arial" w:cs="Arial"/>
          <w:sz w:val="18"/>
          <w:szCs w:val="18"/>
          <w:lang w:val="en-GB"/>
        </w:rPr>
        <w:t>Any deviation from the Non-Financial Covenants shall only be permitted with the prior approval of the Boards, including the affirmative vote of both Independent Supervisory Board Members.</w:t>
      </w:r>
    </w:p>
    <w:p w14:paraId="61D6982F" w14:textId="72DCBD20" w:rsidR="000B7FBE"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Strategy</w:t>
      </w:r>
    </w:p>
    <w:p w14:paraId="2FB40714" w14:textId="5C6A06C2"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 xml:space="preserve">The Offeror supports the JET Group’s </w:t>
      </w:r>
      <w:r w:rsidR="004E2518" w:rsidRPr="00671120">
        <w:rPr>
          <w:rFonts w:ascii="Arial" w:hAnsi="Arial" w:cs="Arial"/>
          <w:sz w:val="18"/>
          <w:szCs w:val="18"/>
          <w:lang w:val="en-GB"/>
        </w:rPr>
        <w:t>b</w:t>
      </w:r>
      <w:r w:rsidR="000C04AE" w:rsidRPr="00671120">
        <w:rPr>
          <w:rFonts w:ascii="Arial" w:hAnsi="Arial" w:cs="Arial"/>
          <w:sz w:val="18"/>
          <w:szCs w:val="18"/>
          <w:lang w:val="en-GB"/>
        </w:rPr>
        <w:t xml:space="preserve">usiness </w:t>
      </w:r>
      <w:r w:rsidR="004E2518" w:rsidRPr="00671120">
        <w:rPr>
          <w:rFonts w:ascii="Arial" w:hAnsi="Arial" w:cs="Arial"/>
          <w:sz w:val="18"/>
          <w:szCs w:val="18"/>
          <w:lang w:val="en-GB"/>
        </w:rPr>
        <w:t>s</w:t>
      </w:r>
      <w:r w:rsidR="000C04AE" w:rsidRPr="00671120">
        <w:rPr>
          <w:rFonts w:ascii="Arial" w:hAnsi="Arial" w:cs="Arial"/>
          <w:sz w:val="18"/>
          <w:szCs w:val="18"/>
          <w:lang w:val="en-GB"/>
        </w:rPr>
        <w:t>trategy</w:t>
      </w:r>
      <w:r w:rsidRPr="00671120">
        <w:rPr>
          <w:rFonts w:ascii="Arial" w:hAnsi="Arial" w:cs="Arial"/>
          <w:sz w:val="18"/>
          <w:szCs w:val="18"/>
          <w:lang w:val="en-GB"/>
        </w:rPr>
        <w:t xml:space="preserve"> to empower everyday convenience through the key strategic pillars of:</w:t>
      </w:r>
      <w:r w:rsidR="000C04AE" w:rsidRPr="00671120">
        <w:rPr>
          <w:rFonts w:ascii="Arial" w:hAnsi="Arial" w:cs="Arial"/>
          <w:sz w:val="18"/>
          <w:szCs w:val="18"/>
          <w:lang w:val="en-GB"/>
        </w:rPr>
        <w:t xml:space="preserve"> (i) </w:t>
      </w:r>
      <w:r w:rsidRPr="00671120">
        <w:rPr>
          <w:rFonts w:ascii="Arial" w:hAnsi="Arial" w:cs="Arial"/>
          <w:sz w:val="18"/>
          <w:szCs w:val="18"/>
          <w:lang w:val="en-GB"/>
        </w:rPr>
        <w:t>enhancing choice and value proposition for JET Group’s customers and partners</w:t>
      </w:r>
      <w:r w:rsidR="0056353C" w:rsidRPr="00671120">
        <w:rPr>
          <w:rFonts w:ascii="Arial" w:hAnsi="Arial" w:cs="Arial"/>
          <w:sz w:val="18"/>
          <w:szCs w:val="18"/>
          <w:lang w:val="en-GB"/>
        </w:rPr>
        <w:t xml:space="preserve">, </w:t>
      </w:r>
      <w:r w:rsidR="000C04AE" w:rsidRPr="00671120">
        <w:rPr>
          <w:rFonts w:ascii="Arial" w:hAnsi="Arial" w:cs="Arial"/>
          <w:sz w:val="18"/>
          <w:szCs w:val="18"/>
          <w:lang w:val="en-GB"/>
        </w:rPr>
        <w:t>(ii)</w:t>
      </w:r>
      <w:r w:rsidRPr="00671120">
        <w:rPr>
          <w:rFonts w:ascii="Arial" w:hAnsi="Arial" w:cs="Arial"/>
          <w:sz w:val="18"/>
          <w:szCs w:val="18"/>
          <w:lang w:val="en-GB"/>
        </w:rPr>
        <w:t xml:space="preserve"> improving product experience and operating efficiency</w:t>
      </w:r>
      <w:r w:rsidR="0056353C" w:rsidRPr="00671120">
        <w:rPr>
          <w:rFonts w:ascii="Arial" w:hAnsi="Arial" w:cs="Arial"/>
          <w:sz w:val="18"/>
          <w:szCs w:val="18"/>
          <w:lang w:val="en-GB"/>
        </w:rPr>
        <w:t>,</w:t>
      </w:r>
      <w:r w:rsidRPr="00671120">
        <w:rPr>
          <w:rFonts w:ascii="Arial" w:hAnsi="Arial" w:cs="Arial"/>
          <w:sz w:val="18"/>
          <w:szCs w:val="18"/>
          <w:lang w:val="en-GB"/>
        </w:rPr>
        <w:t xml:space="preserve"> and</w:t>
      </w:r>
      <w:r w:rsidR="000C04AE" w:rsidRPr="00671120">
        <w:rPr>
          <w:rFonts w:ascii="Arial" w:hAnsi="Arial" w:cs="Arial"/>
          <w:sz w:val="18"/>
          <w:szCs w:val="18"/>
          <w:lang w:val="en-GB"/>
        </w:rPr>
        <w:t xml:space="preserve"> (iii) </w:t>
      </w:r>
      <w:r w:rsidRPr="00671120">
        <w:rPr>
          <w:rFonts w:ascii="Arial" w:hAnsi="Arial" w:cs="Arial"/>
          <w:sz w:val="18"/>
          <w:szCs w:val="18"/>
          <w:lang w:val="en-GB"/>
        </w:rPr>
        <w:t>building a high performing team and acting responsibly towards its people, communities and the planet</w:t>
      </w:r>
      <w:r w:rsidR="000C04AE" w:rsidRPr="00671120">
        <w:rPr>
          <w:rFonts w:ascii="Arial" w:hAnsi="Arial" w:cs="Arial"/>
          <w:sz w:val="18"/>
          <w:szCs w:val="18"/>
          <w:lang w:val="en-GB"/>
        </w:rPr>
        <w:t xml:space="preserve"> </w:t>
      </w:r>
      <w:r w:rsidR="008F5863" w:rsidRPr="00671120">
        <w:rPr>
          <w:rFonts w:ascii="Arial" w:hAnsi="Arial" w:cs="Arial"/>
          <w:sz w:val="18"/>
          <w:szCs w:val="18"/>
          <w:lang w:val="en-GB"/>
        </w:rPr>
        <w:t>(the “</w:t>
      </w:r>
      <w:r w:rsidR="008F5863" w:rsidRPr="00671120">
        <w:rPr>
          <w:rFonts w:ascii="Arial" w:hAnsi="Arial" w:cs="Arial"/>
          <w:b/>
          <w:bCs/>
          <w:sz w:val="18"/>
          <w:szCs w:val="18"/>
          <w:lang w:val="en-GB"/>
        </w:rPr>
        <w:t>Business Strategy</w:t>
      </w:r>
      <w:r w:rsidR="008F5863" w:rsidRPr="00671120">
        <w:rPr>
          <w:rFonts w:ascii="Arial" w:hAnsi="Arial" w:cs="Arial"/>
          <w:sz w:val="18"/>
          <w:szCs w:val="18"/>
          <w:lang w:val="en-GB"/>
        </w:rPr>
        <w:t xml:space="preserve">”). </w:t>
      </w:r>
    </w:p>
    <w:p w14:paraId="42A1E909" w14:textId="288061C9" w:rsidR="000B7FBE"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The Offeror intends for the JET Group to contribute to and benefit from the shared resources, learnings and best practices from across the Prosus Group.</w:t>
      </w:r>
    </w:p>
    <w:p w14:paraId="18815B5E" w14:textId="77777777" w:rsidR="000C04AE"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Growth</w:t>
      </w:r>
    </w:p>
    <w:p w14:paraId="7A7AD279" w14:textId="550AC055" w:rsidR="00F43A03" w:rsidRPr="00671120" w:rsidRDefault="00F43A03" w:rsidP="00F43A03">
      <w:pPr>
        <w:jc w:val="both"/>
        <w:rPr>
          <w:rFonts w:ascii="Arial" w:hAnsi="Arial" w:cs="Arial"/>
          <w:b/>
          <w:bCs/>
          <w:sz w:val="18"/>
          <w:szCs w:val="18"/>
          <w:lang w:val="en-GB"/>
        </w:rPr>
      </w:pPr>
      <w:r w:rsidRPr="00671120">
        <w:rPr>
          <w:rFonts w:ascii="Arial" w:hAnsi="Arial" w:cs="Arial"/>
          <w:sz w:val="18"/>
          <w:szCs w:val="18"/>
          <w:lang w:val="en-GB"/>
        </w:rPr>
        <w:t>The Offeror intends to fully support and accelerate the growth of the JET Group’s business across food, groceries, fintech and other adjacencies by increasing investments, including in technology and AI.</w:t>
      </w:r>
    </w:p>
    <w:p w14:paraId="445CEB43" w14:textId="40D8E959"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ESG</w:t>
      </w:r>
    </w:p>
    <w:p w14:paraId="59940859" w14:textId="0FC5DFFB" w:rsidR="000B7FB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supports the JET Group’s commitment to ESG, as set out in the sustainability chapter of </w:t>
      </w:r>
      <w:r w:rsidR="008F5863" w:rsidRPr="00671120">
        <w:rPr>
          <w:rFonts w:ascii="Arial" w:hAnsi="Arial" w:cs="Arial"/>
          <w:sz w:val="18"/>
          <w:szCs w:val="18"/>
          <w:lang w:val="en-GB"/>
        </w:rPr>
        <w:t xml:space="preserve">JET’s </w:t>
      </w:r>
      <w:r w:rsidRPr="00671120">
        <w:rPr>
          <w:rFonts w:ascii="Arial" w:hAnsi="Arial" w:cs="Arial"/>
          <w:sz w:val="18"/>
          <w:szCs w:val="18"/>
          <w:lang w:val="en-GB"/>
        </w:rPr>
        <w:t xml:space="preserve">2024 annual report. </w:t>
      </w:r>
    </w:p>
    <w:p w14:paraId="7853086E" w14:textId="5D343650"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Governance and structure</w:t>
      </w:r>
    </w:p>
    <w:p w14:paraId="24776D75" w14:textId="59CD6368"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 xml:space="preserve">The Offeror shall procure that JET continues to comply with the Dutch Corporate Governance Code as long as the Ordinary Shares are listed on Euronext Amsterdam. </w:t>
      </w:r>
    </w:p>
    <w:p w14:paraId="089CF657" w14:textId="37148875" w:rsidR="00F43A03"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does not intend to implement a break-up strategy of the JET Group. </w:t>
      </w:r>
    </w:p>
    <w:p w14:paraId="0C185E2B" w14:textId="572A6E5C"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lastRenderedPageBreak/>
        <w:t xml:space="preserve">Headquarters </w:t>
      </w:r>
    </w:p>
    <w:p w14:paraId="40E736DF" w14:textId="64229C2B" w:rsidR="000B7FB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shall procure that the JET Group maintains its headquarters in Amsterdam, the Netherlands. </w:t>
      </w:r>
    </w:p>
    <w:p w14:paraId="6D6C3D53" w14:textId="3306E7E3"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 xml:space="preserve">Identity </w:t>
      </w:r>
    </w:p>
    <w:p w14:paraId="48B6B2BD" w14:textId="77777777" w:rsidR="0056353C"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intends that the JET Group’s existing corporate identity is maintained. </w:t>
      </w:r>
    </w:p>
    <w:p w14:paraId="3287F224" w14:textId="0C197C00" w:rsidR="000B7FB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JET shall maintain the key brands and logos of the JET Group (which may be used in combination with the brands or logos of the Offeror or members of the Prosus Group). </w:t>
      </w:r>
    </w:p>
    <w:p w14:paraId="0575B85E" w14:textId="10BD2091"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Financing of the JET Group</w:t>
      </w:r>
    </w:p>
    <w:p w14:paraId="0D0A39B9" w14:textId="77777777" w:rsidR="00391D5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The Offeror shall procure that the JET Group remains prudently capitalised and financed to safeguard the continuity of its business and to support the sustainable success of the business. The JET Group will not be financed with third party debt and neither the Offeror nor any of its Affiliates shall attract any third-party debt which will be pushed down to the JET Group.</w:t>
      </w:r>
      <w:r w:rsidR="00391D5E" w:rsidRPr="00671120">
        <w:rPr>
          <w:rFonts w:ascii="Arial" w:hAnsi="Arial" w:cs="Arial"/>
          <w:sz w:val="18"/>
          <w:szCs w:val="18"/>
          <w:lang w:val="en-GB"/>
        </w:rPr>
        <w:t xml:space="preserve"> </w:t>
      </w:r>
    </w:p>
    <w:p w14:paraId="279E16E2" w14:textId="03F5F024" w:rsidR="000B7FBE" w:rsidRPr="00671120" w:rsidRDefault="00F43A03" w:rsidP="00D07691">
      <w:pPr>
        <w:jc w:val="both"/>
        <w:rPr>
          <w:rFonts w:ascii="Arial" w:hAnsi="Arial" w:cs="Arial"/>
          <w:sz w:val="18"/>
          <w:szCs w:val="18"/>
          <w:lang w:val="en-GB"/>
        </w:rPr>
      </w:pPr>
      <w:r w:rsidRPr="00671120">
        <w:rPr>
          <w:rFonts w:ascii="Arial" w:hAnsi="Arial" w:cs="Arial"/>
          <w:sz w:val="18"/>
          <w:szCs w:val="18"/>
          <w:lang w:val="en-GB"/>
        </w:rPr>
        <w:t xml:space="preserve">The Offeror commits to provide investment capital to JET for the implementation of its growth strategy in line with the Business Strategy and as will be set out in annual business plans and budgets as approved by the Offeror. </w:t>
      </w:r>
    </w:p>
    <w:p w14:paraId="024DB13C" w14:textId="202479A4"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 xml:space="preserve">Employment </w:t>
      </w:r>
    </w:p>
    <w:p w14:paraId="7B190B86" w14:textId="3B8C4F74" w:rsidR="00F43A03" w:rsidRPr="00671120" w:rsidRDefault="00F43A03" w:rsidP="00391D5E">
      <w:pPr>
        <w:jc w:val="both"/>
        <w:rPr>
          <w:rFonts w:ascii="Arial" w:hAnsi="Arial" w:cs="Arial"/>
          <w:sz w:val="18"/>
          <w:szCs w:val="18"/>
          <w:lang w:val="en-GB"/>
        </w:rPr>
      </w:pPr>
      <w:r w:rsidRPr="00671120">
        <w:rPr>
          <w:rFonts w:ascii="Arial" w:hAnsi="Arial" w:cs="Arial"/>
          <w:sz w:val="18"/>
          <w:szCs w:val="18"/>
          <w:lang w:val="en-GB"/>
        </w:rPr>
        <w:t>The Offeror shall respect the existing rights and benefits of the JET Group’s current and former employees from time to time, including und</w:t>
      </w:r>
      <w:r w:rsidR="00391D5E" w:rsidRPr="00671120">
        <w:rPr>
          <w:rFonts w:ascii="Arial" w:hAnsi="Arial" w:cs="Arial"/>
          <w:sz w:val="18"/>
          <w:szCs w:val="18"/>
          <w:lang w:val="en-GB"/>
        </w:rPr>
        <w:t xml:space="preserve">er </w:t>
      </w:r>
      <w:r w:rsidR="0056353C" w:rsidRPr="00671120">
        <w:rPr>
          <w:rFonts w:ascii="Arial" w:hAnsi="Arial" w:cs="Arial"/>
          <w:sz w:val="18"/>
          <w:szCs w:val="18"/>
          <w:lang w:val="en-GB"/>
        </w:rPr>
        <w:t xml:space="preserve">(i) </w:t>
      </w:r>
      <w:r w:rsidRPr="00671120">
        <w:rPr>
          <w:rFonts w:ascii="Arial" w:hAnsi="Arial" w:cs="Arial"/>
          <w:sz w:val="18"/>
          <w:szCs w:val="18"/>
          <w:lang w:val="en-GB"/>
        </w:rPr>
        <w:t>existing individual employment agreements</w:t>
      </w:r>
      <w:r w:rsidR="0056353C" w:rsidRPr="00671120">
        <w:rPr>
          <w:rFonts w:ascii="Arial" w:hAnsi="Arial" w:cs="Arial"/>
          <w:sz w:val="18"/>
          <w:szCs w:val="18"/>
          <w:lang w:val="en-GB"/>
        </w:rPr>
        <w:t>,</w:t>
      </w:r>
      <w:r w:rsidR="00391D5E" w:rsidRPr="00671120">
        <w:rPr>
          <w:rFonts w:ascii="Arial" w:hAnsi="Arial" w:cs="Arial"/>
          <w:sz w:val="18"/>
          <w:szCs w:val="18"/>
          <w:lang w:val="en-GB"/>
        </w:rPr>
        <w:t xml:space="preserve"> </w:t>
      </w:r>
      <w:r w:rsidR="0056353C" w:rsidRPr="00671120">
        <w:rPr>
          <w:rFonts w:ascii="Arial" w:hAnsi="Arial" w:cs="Arial"/>
          <w:sz w:val="18"/>
          <w:szCs w:val="18"/>
          <w:lang w:val="en-GB"/>
        </w:rPr>
        <w:t xml:space="preserve">(ii) </w:t>
      </w:r>
      <w:r w:rsidRPr="00671120">
        <w:rPr>
          <w:rFonts w:ascii="Arial" w:hAnsi="Arial" w:cs="Arial"/>
          <w:sz w:val="18"/>
          <w:szCs w:val="18"/>
          <w:lang w:val="en-GB"/>
        </w:rPr>
        <w:t>applicable collective bargaining agreements from time to time</w:t>
      </w:r>
      <w:r w:rsidR="0056353C" w:rsidRPr="00671120">
        <w:rPr>
          <w:rFonts w:ascii="Arial" w:hAnsi="Arial" w:cs="Arial"/>
          <w:sz w:val="18"/>
          <w:szCs w:val="18"/>
          <w:lang w:val="en-GB"/>
        </w:rPr>
        <w:t>,</w:t>
      </w:r>
      <w:r w:rsidRPr="00671120">
        <w:rPr>
          <w:rFonts w:ascii="Arial" w:hAnsi="Arial" w:cs="Arial"/>
          <w:sz w:val="18"/>
          <w:szCs w:val="18"/>
          <w:lang w:val="en-GB"/>
        </w:rPr>
        <w:t xml:space="preserve"> </w:t>
      </w:r>
      <w:r w:rsidR="0056353C" w:rsidRPr="00671120">
        <w:rPr>
          <w:rFonts w:ascii="Arial" w:hAnsi="Arial" w:cs="Arial"/>
          <w:sz w:val="18"/>
          <w:szCs w:val="18"/>
          <w:lang w:val="en-GB"/>
        </w:rPr>
        <w:t xml:space="preserve">(iii) </w:t>
      </w:r>
      <w:r w:rsidRPr="00671120">
        <w:rPr>
          <w:rFonts w:ascii="Arial" w:hAnsi="Arial" w:cs="Arial"/>
          <w:sz w:val="18"/>
          <w:szCs w:val="18"/>
          <w:lang w:val="en-GB"/>
        </w:rPr>
        <w:t>existing social plans</w:t>
      </w:r>
      <w:r w:rsidR="0056353C" w:rsidRPr="00671120">
        <w:rPr>
          <w:rFonts w:ascii="Arial" w:hAnsi="Arial" w:cs="Arial"/>
          <w:sz w:val="18"/>
          <w:szCs w:val="18"/>
          <w:lang w:val="en-GB"/>
        </w:rPr>
        <w:t>,</w:t>
      </w:r>
      <w:r w:rsidRPr="00671120">
        <w:rPr>
          <w:rFonts w:ascii="Arial" w:hAnsi="Arial" w:cs="Arial"/>
          <w:sz w:val="18"/>
          <w:szCs w:val="18"/>
          <w:lang w:val="en-GB"/>
        </w:rPr>
        <w:t xml:space="preserve"> </w:t>
      </w:r>
      <w:r w:rsidR="0056353C" w:rsidRPr="00671120">
        <w:rPr>
          <w:rFonts w:ascii="Arial" w:hAnsi="Arial" w:cs="Arial"/>
          <w:sz w:val="18"/>
          <w:szCs w:val="18"/>
          <w:lang w:val="en-GB"/>
        </w:rPr>
        <w:t xml:space="preserve">(iv) </w:t>
      </w:r>
      <w:r w:rsidRPr="00671120">
        <w:rPr>
          <w:rFonts w:ascii="Arial" w:hAnsi="Arial" w:cs="Arial"/>
          <w:sz w:val="18"/>
          <w:szCs w:val="18"/>
          <w:lang w:val="en-GB"/>
        </w:rPr>
        <w:t>existing covenants made to any employee representative bodies</w:t>
      </w:r>
      <w:r w:rsidR="0056353C" w:rsidRPr="00671120">
        <w:rPr>
          <w:rFonts w:ascii="Arial" w:hAnsi="Arial" w:cs="Arial"/>
          <w:sz w:val="18"/>
          <w:szCs w:val="18"/>
          <w:lang w:val="en-GB"/>
        </w:rPr>
        <w:t>,</w:t>
      </w:r>
      <w:r w:rsidRPr="00671120">
        <w:rPr>
          <w:rFonts w:ascii="Arial" w:hAnsi="Arial" w:cs="Arial"/>
          <w:sz w:val="18"/>
          <w:szCs w:val="18"/>
          <w:lang w:val="en-GB"/>
        </w:rPr>
        <w:t xml:space="preserve"> and </w:t>
      </w:r>
      <w:r w:rsidR="0056353C" w:rsidRPr="00671120">
        <w:rPr>
          <w:rFonts w:ascii="Arial" w:hAnsi="Arial" w:cs="Arial"/>
          <w:sz w:val="18"/>
          <w:szCs w:val="18"/>
          <w:lang w:val="en-GB"/>
        </w:rPr>
        <w:t xml:space="preserve">(v) </w:t>
      </w:r>
      <w:r w:rsidRPr="00671120">
        <w:rPr>
          <w:rFonts w:ascii="Arial" w:hAnsi="Arial" w:cs="Arial"/>
          <w:sz w:val="18"/>
          <w:szCs w:val="18"/>
          <w:lang w:val="en-GB"/>
        </w:rPr>
        <w:t>existing pension rights and arrangements.</w:t>
      </w:r>
    </w:p>
    <w:p w14:paraId="5857F4BE" w14:textId="4F1BFA08"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 xml:space="preserve">Without prejudice to the JET Group’s existing plans, the Offeror does not envisage material reductions in the total workforce of the JET Group as a consequence of the </w:t>
      </w:r>
      <w:r w:rsidR="00DC340D" w:rsidRPr="00671120">
        <w:rPr>
          <w:rFonts w:ascii="Arial" w:hAnsi="Arial" w:cs="Arial"/>
          <w:sz w:val="18"/>
          <w:szCs w:val="18"/>
          <w:lang w:val="en-GB"/>
        </w:rPr>
        <w:t>Transaction</w:t>
      </w:r>
      <w:r w:rsidRPr="00671120">
        <w:rPr>
          <w:rFonts w:ascii="Arial" w:hAnsi="Arial" w:cs="Arial"/>
          <w:sz w:val="18"/>
          <w:szCs w:val="18"/>
          <w:lang w:val="en-GB"/>
        </w:rPr>
        <w:t>.</w:t>
      </w:r>
    </w:p>
    <w:p w14:paraId="4154FD02" w14:textId="77777777"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The Offeror will procure that the JET Group fosters a culture of excellence, where qualified employees are offered attractive training, personal development and career opportunities within the JET Group and the Prosus Group.</w:t>
      </w:r>
    </w:p>
    <w:p w14:paraId="4594147A" w14:textId="2E3C746E" w:rsidR="00F43A03"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The Offeror shall respect any existing employee consultation structure in the jurisdictions in which the JET Group is currently active.</w:t>
      </w:r>
    </w:p>
    <w:p w14:paraId="0C737C22" w14:textId="63C80882" w:rsidR="00F43A03" w:rsidRPr="00671120" w:rsidRDefault="000B7FBE" w:rsidP="00F43A03">
      <w:pPr>
        <w:jc w:val="both"/>
        <w:rPr>
          <w:rFonts w:ascii="Arial" w:hAnsi="Arial" w:cs="Arial"/>
          <w:i/>
          <w:iCs/>
          <w:sz w:val="18"/>
          <w:szCs w:val="18"/>
          <w:lang w:val="en-GB"/>
        </w:rPr>
      </w:pPr>
      <w:r w:rsidRPr="00671120">
        <w:rPr>
          <w:rFonts w:ascii="Arial" w:hAnsi="Arial" w:cs="Arial"/>
          <w:i/>
          <w:iCs/>
          <w:sz w:val="18"/>
          <w:szCs w:val="18"/>
          <w:lang w:val="en-GB"/>
        </w:rPr>
        <w:t xml:space="preserve">Minority Shareholders </w:t>
      </w:r>
    </w:p>
    <w:p w14:paraId="2610C117" w14:textId="33AF40DB" w:rsidR="00CE559A" w:rsidRPr="00671120" w:rsidRDefault="00F43A03" w:rsidP="00F43A03">
      <w:pPr>
        <w:jc w:val="both"/>
        <w:rPr>
          <w:rFonts w:ascii="Arial" w:hAnsi="Arial" w:cs="Arial"/>
          <w:sz w:val="18"/>
          <w:szCs w:val="18"/>
          <w:lang w:val="en-GB"/>
        </w:rPr>
      </w:pPr>
      <w:r w:rsidRPr="00671120">
        <w:rPr>
          <w:rFonts w:ascii="Arial" w:hAnsi="Arial" w:cs="Arial"/>
          <w:sz w:val="18"/>
          <w:szCs w:val="18"/>
          <w:lang w:val="en-GB"/>
        </w:rPr>
        <w:t xml:space="preserve">As long as JET has </w:t>
      </w:r>
      <w:r w:rsidR="00E07A2B" w:rsidRPr="00671120">
        <w:rPr>
          <w:rFonts w:ascii="Arial" w:hAnsi="Arial" w:cs="Arial"/>
          <w:sz w:val="18"/>
          <w:szCs w:val="18"/>
          <w:lang w:val="en-GB"/>
        </w:rPr>
        <w:t>m</w:t>
      </w:r>
      <w:r w:rsidRPr="00671120">
        <w:rPr>
          <w:rFonts w:ascii="Arial" w:hAnsi="Arial" w:cs="Arial"/>
          <w:sz w:val="18"/>
          <w:szCs w:val="18"/>
          <w:lang w:val="en-GB"/>
        </w:rPr>
        <w:t>inority Shareholders, the Offeror shall not, and shall procure that no member of the JET Group nor any member of the Prosus Group shall: (i) resolve to issue any shares, warrants, options, other equity securities, loan notes, (convertible) bonds, or other securities in any member of the JET Group which is not undertaken on a pre-emptive basis in accordance with each Shareholder’s pro rata proportion of Shares at the relevant time</w:t>
      </w:r>
      <w:r w:rsidR="00E07A2B" w:rsidRPr="00671120">
        <w:rPr>
          <w:rFonts w:ascii="Arial" w:hAnsi="Arial" w:cs="Arial"/>
          <w:sz w:val="18"/>
          <w:szCs w:val="18"/>
          <w:lang w:val="en-GB"/>
        </w:rPr>
        <w:t>,</w:t>
      </w:r>
      <w:r w:rsidRPr="00671120">
        <w:rPr>
          <w:rFonts w:ascii="Arial" w:hAnsi="Arial" w:cs="Arial"/>
          <w:sz w:val="18"/>
          <w:szCs w:val="18"/>
          <w:lang w:val="en-GB"/>
        </w:rPr>
        <w:t xml:space="preserve"> (ii) enter into any transaction between any member of the JET Group and any member of the </w:t>
      </w:r>
      <w:r w:rsidR="007B71FD" w:rsidRPr="00671120">
        <w:rPr>
          <w:rFonts w:ascii="Arial" w:hAnsi="Arial" w:cs="Arial"/>
          <w:sz w:val="18"/>
          <w:szCs w:val="18"/>
          <w:lang w:val="en-GB"/>
        </w:rPr>
        <w:t>Prosus</w:t>
      </w:r>
      <w:r w:rsidRPr="00671120">
        <w:rPr>
          <w:rFonts w:ascii="Arial" w:hAnsi="Arial" w:cs="Arial"/>
          <w:sz w:val="18"/>
          <w:szCs w:val="18"/>
          <w:lang w:val="en-GB"/>
        </w:rPr>
        <w:t xml:space="preserve"> Group not at arm’s length terms</w:t>
      </w:r>
      <w:r w:rsidR="00E07A2B" w:rsidRPr="00671120">
        <w:rPr>
          <w:rFonts w:ascii="Arial" w:hAnsi="Arial" w:cs="Arial"/>
          <w:sz w:val="18"/>
          <w:szCs w:val="18"/>
          <w:lang w:val="en-GB"/>
        </w:rPr>
        <w:t>,</w:t>
      </w:r>
      <w:r w:rsidRPr="00671120">
        <w:rPr>
          <w:rFonts w:ascii="Arial" w:hAnsi="Arial" w:cs="Arial"/>
          <w:sz w:val="18"/>
          <w:szCs w:val="18"/>
          <w:lang w:val="en-GB"/>
        </w:rPr>
        <w:t xml:space="preserve"> or (iii) take any other action which disproportionately prejudices the value of, or the rights relating to the Minority Shareholders’ shareholding.</w:t>
      </w:r>
    </w:p>
    <w:p w14:paraId="10396CF4" w14:textId="77777777" w:rsidR="000C04AE" w:rsidRPr="00671120" w:rsidRDefault="000C04AE" w:rsidP="000C04AE">
      <w:pPr>
        <w:jc w:val="both"/>
        <w:rPr>
          <w:rFonts w:ascii="Arial" w:hAnsi="Arial" w:cs="Arial"/>
          <w:b/>
          <w:bCs/>
          <w:sz w:val="18"/>
          <w:szCs w:val="18"/>
          <w:lang w:val="en-GB"/>
        </w:rPr>
      </w:pPr>
      <w:r w:rsidRPr="00671120">
        <w:rPr>
          <w:rFonts w:ascii="Arial" w:hAnsi="Arial" w:cs="Arial"/>
          <w:b/>
          <w:bCs/>
          <w:sz w:val="18"/>
          <w:szCs w:val="18"/>
          <w:lang w:val="en-GB"/>
        </w:rPr>
        <w:t xml:space="preserve">Works Council </w:t>
      </w:r>
    </w:p>
    <w:p w14:paraId="76827CE4" w14:textId="2DBEAEB2" w:rsidR="007B71FD"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 xml:space="preserve">The Dutch Works Council has been informed of, and consulted on, the contemplated decisions in relation to the Offer. </w:t>
      </w:r>
      <w:r w:rsidR="0081560E" w:rsidRPr="00671120">
        <w:rPr>
          <w:rFonts w:ascii="Arial" w:hAnsi="Arial" w:cs="Arial"/>
          <w:sz w:val="18"/>
          <w:szCs w:val="18"/>
          <w:lang w:val="en-GB"/>
        </w:rPr>
        <w:t>T</w:t>
      </w:r>
      <w:r w:rsidRPr="00671120">
        <w:rPr>
          <w:rFonts w:ascii="Arial" w:hAnsi="Arial" w:cs="Arial"/>
          <w:sz w:val="18"/>
          <w:szCs w:val="18"/>
          <w:lang w:val="en-GB"/>
        </w:rPr>
        <w:t>his works council has rendered a conditional</w:t>
      </w:r>
      <w:r w:rsidR="00F93FBF" w:rsidRPr="00671120">
        <w:rPr>
          <w:rFonts w:ascii="Arial" w:hAnsi="Arial" w:cs="Arial"/>
          <w:sz w:val="18"/>
          <w:szCs w:val="18"/>
          <w:lang w:val="en-GB"/>
        </w:rPr>
        <w:t xml:space="preserve"> </w:t>
      </w:r>
      <w:r w:rsidRPr="00671120">
        <w:rPr>
          <w:rFonts w:ascii="Arial" w:hAnsi="Arial" w:cs="Arial"/>
          <w:sz w:val="18"/>
          <w:szCs w:val="18"/>
          <w:lang w:val="en-GB"/>
        </w:rPr>
        <w:t>positive advice regarding the Offer and the Management Board has decided accordingly.</w:t>
      </w:r>
    </w:p>
    <w:p w14:paraId="603E9F50" w14:textId="5D9E2D2D" w:rsidR="00F34386"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The respective employee representation bodies of JET in Austria, Belgium, France, Germany and Spain have been informed of, and in so far applicable, consulted on the contemplated decisions in relation to the Offer as well.</w:t>
      </w:r>
    </w:p>
    <w:p w14:paraId="6840267D" w14:textId="19F54D9B" w:rsidR="000E0FA2" w:rsidRPr="00671120" w:rsidRDefault="009B7ABA" w:rsidP="00D07691">
      <w:pPr>
        <w:jc w:val="both"/>
        <w:rPr>
          <w:rFonts w:ascii="Arial" w:hAnsi="Arial" w:cs="Arial"/>
          <w:b/>
          <w:bCs/>
          <w:sz w:val="18"/>
          <w:szCs w:val="18"/>
          <w:lang w:val="en-GB"/>
        </w:rPr>
      </w:pPr>
      <w:r w:rsidRPr="00671120">
        <w:rPr>
          <w:rFonts w:ascii="Arial" w:hAnsi="Arial" w:cs="Arial"/>
          <w:b/>
          <w:bCs/>
          <w:sz w:val="18"/>
          <w:szCs w:val="18"/>
          <w:lang w:val="en-GB"/>
        </w:rPr>
        <w:t xml:space="preserve">Regulatory </w:t>
      </w:r>
      <w:r w:rsidR="004870E7" w:rsidRPr="00671120">
        <w:rPr>
          <w:rFonts w:ascii="Arial" w:hAnsi="Arial" w:cs="Arial"/>
          <w:b/>
          <w:bCs/>
          <w:sz w:val="18"/>
          <w:szCs w:val="18"/>
          <w:lang w:val="en-GB"/>
        </w:rPr>
        <w:t>Clearance</w:t>
      </w:r>
      <w:r w:rsidRPr="00671120">
        <w:rPr>
          <w:rFonts w:ascii="Arial" w:hAnsi="Arial" w:cs="Arial"/>
          <w:b/>
          <w:bCs/>
          <w:sz w:val="18"/>
          <w:szCs w:val="18"/>
          <w:lang w:val="en-GB"/>
        </w:rPr>
        <w:t>s</w:t>
      </w:r>
    </w:p>
    <w:p w14:paraId="2FDA695E" w14:textId="72C9A738" w:rsidR="0065784A" w:rsidRPr="005652AC" w:rsidRDefault="0065784A" w:rsidP="0065784A">
      <w:pPr>
        <w:jc w:val="both"/>
        <w:rPr>
          <w:rFonts w:ascii="Arial" w:hAnsi="Arial" w:cs="Arial"/>
          <w:sz w:val="18"/>
          <w:szCs w:val="18"/>
          <w:lang w:val="en-GB"/>
        </w:rPr>
      </w:pPr>
      <w:r w:rsidRPr="005652AC">
        <w:rPr>
          <w:rFonts w:ascii="Arial" w:hAnsi="Arial" w:cs="Arial"/>
          <w:sz w:val="18"/>
          <w:szCs w:val="18"/>
          <w:lang w:val="en-GB"/>
        </w:rPr>
        <w:t>On 27 March 2025, competition clearance was obtained from the Canadian Bureau under the Competition Act 1985. On the same date, JET received a positive indication from the UK Competition and Markets Authority (CMA)</w:t>
      </w:r>
      <w:r w:rsidR="005652AC" w:rsidRPr="005652AC">
        <w:rPr>
          <w:rFonts w:ascii="Arial" w:hAnsi="Arial" w:cs="Arial"/>
          <w:sz w:val="18"/>
          <w:szCs w:val="18"/>
          <w:lang w:val="en-GB"/>
        </w:rPr>
        <w:t xml:space="preserve"> that it has no further questions following the receipt of a briefing paper.</w:t>
      </w:r>
    </w:p>
    <w:p w14:paraId="1C2DB2E2" w14:textId="12C863FA" w:rsidR="0065784A" w:rsidRPr="005652AC" w:rsidRDefault="0065784A" w:rsidP="0065784A">
      <w:pPr>
        <w:jc w:val="both"/>
        <w:rPr>
          <w:rFonts w:ascii="Arial" w:hAnsi="Arial" w:cs="Arial"/>
          <w:sz w:val="18"/>
          <w:szCs w:val="18"/>
          <w:lang w:val="en-GB"/>
        </w:rPr>
      </w:pPr>
      <w:r w:rsidRPr="005652AC">
        <w:rPr>
          <w:rFonts w:ascii="Arial" w:hAnsi="Arial" w:cs="Arial"/>
          <w:sz w:val="18"/>
          <w:szCs w:val="18"/>
          <w:lang w:val="en-GB"/>
        </w:rPr>
        <w:t>Further, on 22 April 2025, the Austrian Federal Minister for Labour and Economy determined that the Transaction does not fall within the scope of the Austrian Foreign Direct Investment (FDI) regime</w:t>
      </w:r>
      <w:r w:rsidR="005652AC" w:rsidRPr="005652AC">
        <w:rPr>
          <w:rFonts w:ascii="Arial" w:hAnsi="Arial" w:cs="Arial"/>
          <w:sz w:val="18"/>
          <w:szCs w:val="18"/>
          <w:lang w:val="en-GB"/>
        </w:rPr>
        <w:t xml:space="preserve">. </w:t>
      </w:r>
      <w:r w:rsidRPr="005652AC">
        <w:rPr>
          <w:rFonts w:ascii="Arial" w:hAnsi="Arial" w:cs="Arial"/>
          <w:sz w:val="18"/>
          <w:szCs w:val="18"/>
          <w:lang w:val="en-GB"/>
        </w:rPr>
        <w:t xml:space="preserve">On 12 May 2025, the Belgian </w:t>
      </w:r>
      <w:r w:rsidRPr="005652AC">
        <w:rPr>
          <w:rFonts w:ascii="Arial" w:hAnsi="Arial" w:cs="Arial"/>
          <w:sz w:val="18"/>
          <w:szCs w:val="18"/>
          <w:lang w:val="en-GB"/>
        </w:rPr>
        <w:lastRenderedPageBreak/>
        <w:t>Interfederal Screening Commission concluded its assessment procedure positively, granting approval for the Transaction to proceed.</w:t>
      </w:r>
    </w:p>
    <w:p w14:paraId="3D3AA6CB" w14:textId="0ECB3890" w:rsidR="00B45B93" w:rsidRPr="007F7A35" w:rsidRDefault="0065784A" w:rsidP="00D07691">
      <w:pPr>
        <w:jc w:val="both"/>
        <w:rPr>
          <w:rFonts w:ascii="Arial" w:hAnsi="Arial" w:cs="Arial"/>
          <w:sz w:val="18"/>
          <w:szCs w:val="18"/>
          <w:lang w:val="en-GB"/>
        </w:rPr>
      </w:pPr>
      <w:r w:rsidRPr="005652AC">
        <w:rPr>
          <w:rFonts w:ascii="Arial" w:hAnsi="Arial" w:cs="Arial"/>
          <w:sz w:val="18"/>
          <w:szCs w:val="18"/>
          <w:lang w:val="en-GB"/>
        </w:rPr>
        <w:t xml:space="preserve">JET and the Offeror continue to make steady progress on the remaining regulatory clearances. These are expected to be obtained prior to the Unconditional Date, with the Settlement Date anticipated to occur </w:t>
      </w:r>
      <w:r w:rsidR="005652AC" w:rsidRPr="005652AC">
        <w:rPr>
          <w:rFonts w:ascii="Arial" w:hAnsi="Arial" w:cs="Arial"/>
          <w:sz w:val="18"/>
          <w:szCs w:val="18"/>
          <w:lang w:val="en-GB"/>
        </w:rPr>
        <w:t>before</w:t>
      </w:r>
      <w:r w:rsidRPr="005652AC">
        <w:rPr>
          <w:rFonts w:ascii="Arial" w:hAnsi="Arial" w:cs="Arial"/>
          <w:sz w:val="18"/>
          <w:szCs w:val="18"/>
          <w:lang w:val="en-GB"/>
        </w:rPr>
        <w:t xml:space="preserve"> the end of 2025.</w:t>
      </w:r>
      <w:r w:rsidR="005652AC" w:rsidRPr="007F7A35" w:rsidDel="0065784A">
        <w:rPr>
          <w:rFonts w:ascii="Arial" w:hAnsi="Arial" w:cs="Arial"/>
          <w:i/>
          <w:iCs/>
          <w:sz w:val="18"/>
          <w:szCs w:val="18"/>
          <w:lang w:val="en-GB"/>
        </w:rPr>
        <w:t xml:space="preserve"> </w:t>
      </w:r>
    </w:p>
    <w:p w14:paraId="6275A5B1" w14:textId="77777777" w:rsidR="00C52FC2" w:rsidRPr="007F7A35" w:rsidRDefault="00C52FC2" w:rsidP="00C52FC2">
      <w:pPr>
        <w:jc w:val="both"/>
        <w:rPr>
          <w:rFonts w:ascii="Arial" w:hAnsi="Arial" w:cs="Arial"/>
          <w:b/>
          <w:bCs/>
          <w:sz w:val="18"/>
          <w:szCs w:val="18"/>
          <w:lang w:val="en-GB"/>
        </w:rPr>
      </w:pPr>
      <w:r w:rsidRPr="007F7A35">
        <w:rPr>
          <w:rFonts w:ascii="Arial" w:hAnsi="Arial" w:cs="Arial"/>
          <w:b/>
          <w:bCs/>
          <w:sz w:val="18"/>
          <w:szCs w:val="18"/>
          <w:lang w:val="en-GB"/>
        </w:rPr>
        <w:t>Financing</w:t>
      </w:r>
    </w:p>
    <w:p w14:paraId="5662715C" w14:textId="77777777" w:rsidR="00C52FC2" w:rsidRPr="007F7A35" w:rsidRDefault="00C52FC2" w:rsidP="00C52FC2">
      <w:pPr>
        <w:jc w:val="both"/>
        <w:rPr>
          <w:rFonts w:ascii="Arial" w:hAnsi="Arial" w:cs="Arial"/>
          <w:sz w:val="18"/>
          <w:szCs w:val="18"/>
          <w:lang w:val="en-GB"/>
        </w:rPr>
      </w:pPr>
      <w:r w:rsidRPr="007F7A35">
        <w:rPr>
          <w:rFonts w:ascii="Arial" w:hAnsi="Arial" w:cs="Arial"/>
          <w:sz w:val="18"/>
          <w:szCs w:val="18"/>
          <w:lang w:val="en-GB"/>
        </w:rPr>
        <w:t xml:space="preserve">The Offeror has sufficient funds available to complete the Offer. As confirmed in the joint press release dated 24 February 2025, the Offeror will fund the Offer through cash resources available within the Prosus Group. </w:t>
      </w:r>
    </w:p>
    <w:p w14:paraId="33DF361C" w14:textId="77777777" w:rsidR="005652AC" w:rsidRPr="00713444" w:rsidRDefault="005652AC" w:rsidP="005652AC">
      <w:pPr>
        <w:keepNext/>
        <w:jc w:val="both"/>
        <w:rPr>
          <w:rFonts w:ascii="Arial" w:hAnsi="Arial" w:cs="Arial"/>
          <w:b/>
          <w:bCs/>
          <w:sz w:val="18"/>
          <w:szCs w:val="18"/>
          <w:lang w:val="en-GB"/>
        </w:rPr>
      </w:pPr>
      <w:r>
        <w:rPr>
          <w:rFonts w:ascii="Arial" w:hAnsi="Arial" w:cs="Arial"/>
          <w:b/>
          <w:bCs/>
          <w:sz w:val="18"/>
          <w:szCs w:val="18"/>
          <w:lang w:val="en-GB"/>
        </w:rPr>
        <w:t xml:space="preserve">Tendering of Shares by </w:t>
      </w:r>
      <w:r w:rsidRPr="00713444">
        <w:rPr>
          <w:rFonts w:ascii="Arial" w:hAnsi="Arial" w:cs="Arial"/>
          <w:b/>
          <w:bCs/>
          <w:sz w:val="18"/>
          <w:szCs w:val="18"/>
          <w:lang w:val="en-GB"/>
        </w:rPr>
        <w:t>Stichting Administratiekantoor Takeaway.com (STAK)</w:t>
      </w:r>
    </w:p>
    <w:p w14:paraId="75219DAF" w14:textId="53FFAD23" w:rsidR="005652AC" w:rsidRPr="005652AC" w:rsidRDefault="005652AC" w:rsidP="00ED4DB3">
      <w:pPr>
        <w:keepNext/>
        <w:jc w:val="both"/>
        <w:rPr>
          <w:rFonts w:ascii="Arial" w:hAnsi="Arial" w:cs="Arial"/>
          <w:sz w:val="18"/>
          <w:szCs w:val="18"/>
          <w:lang w:val="en-GB"/>
        </w:rPr>
      </w:pPr>
      <w:r>
        <w:rPr>
          <w:rFonts w:ascii="Arial" w:hAnsi="Arial" w:cs="Arial"/>
          <w:sz w:val="18"/>
          <w:szCs w:val="18"/>
          <w:lang w:val="en-GB"/>
        </w:rPr>
        <w:t>Pursuant to the Merger Protocol, J</w:t>
      </w:r>
      <w:r w:rsidRPr="00867C07">
        <w:rPr>
          <w:rFonts w:ascii="Arial" w:hAnsi="Arial" w:cs="Arial"/>
          <w:sz w:val="18"/>
          <w:szCs w:val="18"/>
          <w:lang w:val="en-GB"/>
        </w:rPr>
        <w:t xml:space="preserve">ET and STAK agreed </w:t>
      </w:r>
      <w:r>
        <w:rPr>
          <w:rFonts w:ascii="Arial" w:hAnsi="Arial" w:cs="Arial"/>
          <w:sz w:val="18"/>
          <w:szCs w:val="18"/>
          <w:lang w:val="en-GB"/>
        </w:rPr>
        <w:t xml:space="preserve">on </w:t>
      </w:r>
      <w:r w:rsidRPr="00EF5AC7">
        <w:rPr>
          <w:rFonts w:ascii="Arial" w:hAnsi="Arial" w:cs="Arial"/>
          <w:sz w:val="18"/>
          <w:szCs w:val="18"/>
          <w:lang w:val="en-GB"/>
        </w:rPr>
        <w:t>19 May 2025</w:t>
      </w:r>
      <w:r>
        <w:rPr>
          <w:rFonts w:ascii="Arial" w:hAnsi="Arial" w:cs="Arial"/>
          <w:sz w:val="18"/>
          <w:szCs w:val="18"/>
          <w:lang w:val="en-GB"/>
        </w:rPr>
        <w:t xml:space="preserve"> </w:t>
      </w:r>
      <w:r w:rsidRPr="00867C07">
        <w:rPr>
          <w:rFonts w:ascii="Arial" w:hAnsi="Arial" w:cs="Arial"/>
          <w:sz w:val="18"/>
          <w:szCs w:val="18"/>
          <w:lang w:val="en-GB"/>
        </w:rPr>
        <w:t>that STAK will tender the Shares held by it in the Offer prior to the end of the Acceptance Period</w:t>
      </w:r>
      <w:r w:rsidR="00EB4635">
        <w:rPr>
          <w:rFonts w:ascii="Arial" w:hAnsi="Arial" w:cs="Arial"/>
          <w:sz w:val="18"/>
          <w:szCs w:val="18"/>
          <w:lang w:val="en-GB"/>
        </w:rPr>
        <w:t>,</w:t>
      </w:r>
      <w:r w:rsidRPr="00867C07">
        <w:rPr>
          <w:rFonts w:ascii="Arial" w:hAnsi="Arial" w:cs="Arial"/>
          <w:sz w:val="18"/>
          <w:szCs w:val="18"/>
          <w:lang w:val="en-GB"/>
        </w:rPr>
        <w:t xml:space="preserve"> </w:t>
      </w:r>
      <w:r w:rsidR="00EB4635" w:rsidRPr="009A633A">
        <w:rPr>
          <w:rFonts w:ascii="Arial" w:hAnsi="Arial" w:cs="Arial"/>
          <w:sz w:val="18"/>
          <w:szCs w:val="18"/>
          <w:lang w:val="en-GB"/>
        </w:rPr>
        <w:t xml:space="preserve">on the terms set out in the Offer </w:t>
      </w:r>
      <w:r w:rsidR="00DA58DA">
        <w:rPr>
          <w:rFonts w:ascii="Arial" w:hAnsi="Arial" w:cs="Arial"/>
          <w:sz w:val="18"/>
          <w:szCs w:val="18"/>
          <w:lang w:val="en-GB"/>
        </w:rPr>
        <w:t xml:space="preserve">Memorandum </w:t>
      </w:r>
      <w:r w:rsidR="00EB4635" w:rsidRPr="009A633A">
        <w:rPr>
          <w:rFonts w:ascii="Arial" w:hAnsi="Arial" w:cs="Arial"/>
          <w:sz w:val="18"/>
          <w:szCs w:val="18"/>
          <w:lang w:val="en-GB"/>
        </w:rPr>
        <w:t xml:space="preserve">and </w:t>
      </w:r>
      <w:r w:rsidR="00EB4635">
        <w:rPr>
          <w:rFonts w:ascii="Arial" w:hAnsi="Arial" w:cs="Arial"/>
          <w:sz w:val="18"/>
          <w:szCs w:val="18"/>
          <w:lang w:val="en-GB"/>
        </w:rPr>
        <w:t>against payment of the</w:t>
      </w:r>
      <w:r w:rsidR="00EB4635" w:rsidRPr="009A633A">
        <w:rPr>
          <w:rFonts w:ascii="Arial" w:hAnsi="Arial" w:cs="Arial"/>
          <w:sz w:val="18"/>
          <w:szCs w:val="18"/>
          <w:lang w:val="en-GB"/>
        </w:rPr>
        <w:t xml:space="preserve"> Offer Price</w:t>
      </w:r>
      <w:r w:rsidR="00EB4635">
        <w:rPr>
          <w:rFonts w:ascii="Arial" w:hAnsi="Arial" w:cs="Arial"/>
          <w:sz w:val="18"/>
          <w:szCs w:val="18"/>
          <w:lang w:val="en-GB"/>
        </w:rPr>
        <w:t xml:space="preserve">, </w:t>
      </w:r>
      <w:r w:rsidR="00DA58DA">
        <w:rPr>
          <w:rFonts w:ascii="Arial" w:hAnsi="Arial" w:cs="Arial"/>
          <w:sz w:val="18"/>
          <w:szCs w:val="18"/>
          <w:lang w:val="en-GB"/>
        </w:rPr>
        <w:t>as detailed in</w:t>
      </w:r>
      <w:r w:rsidRPr="00867C07">
        <w:rPr>
          <w:rFonts w:ascii="Arial" w:hAnsi="Arial" w:cs="Arial"/>
          <w:sz w:val="18"/>
          <w:szCs w:val="18"/>
          <w:lang w:val="en-GB"/>
        </w:rPr>
        <w:t xml:space="preserve"> section 6.11(b) of the Offer Memorandum.</w:t>
      </w:r>
    </w:p>
    <w:p w14:paraId="2929A8FF" w14:textId="3A8400DB" w:rsidR="007A3878" w:rsidRPr="00671120" w:rsidRDefault="007A3878" w:rsidP="00ED4DB3">
      <w:pPr>
        <w:keepNext/>
        <w:jc w:val="both"/>
        <w:rPr>
          <w:rFonts w:ascii="Arial" w:hAnsi="Arial" w:cs="Arial"/>
          <w:b/>
          <w:bCs/>
          <w:sz w:val="18"/>
          <w:szCs w:val="18"/>
          <w:lang w:val="en-GB"/>
        </w:rPr>
      </w:pPr>
      <w:r w:rsidRPr="00671120">
        <w:rPr>
          <w:rFonts w:ascii="Arial" w:hAnsi="Arial" w:cs="Arial"/>
          <w:b/>
          <w:bCs/>
          <w:sz w:val="18"/>
          <w:szCs w:val="18"/>
          <w:lang w:val="en-GB"/>
        </w:rPr>
        <w:t xml:space="preserve">Acceptance </w:t>
      </w:r>
      <w:r w:rsidR="0072452A" w:rsidRPr="00671120">
        <w:rPr>
          <w:rFonts w:ascii="Arial" w:hAnsi="Arial" w:cs="Arial"/>
          <w:b/>
          <w:bCs/>
          <w:sz w:val="18"/>
          <w:szCs w:val="18"/>
          <w:lang w:val="en-GB"/>
        </w:rPr>
        <w:t xml:space="preserve">by Shareholders </w:t>
      </w:r>
    </w:p>
    <w:p w14:paraId="76709B0D" w14:textId="13A21AD5" w:rsidR="007A3878" w:rsidRPr="00671120" w:rsidRDefault="00901C5F" w:rsidP="00ED4DB3">
      <w:pPr>
        <w:keepNext/>
        <w:jc w:val="both"/>
        <w:rPr>
          <w:rFonts w:ascii="Arial" w:hAnsi="Arial" w:cs="Arial"/>
          <w:i/>
          <w:iCs/>
          <w:sz w:val="18"/>
          <w:szCs w:val="18"/>
          <w:lang w:val="en-GB"/>
        </w:rPr>
      </w:pPr>
      <w:r w:rsidRPr="00671120">
        <w:rPr>
          <w:rFonts w:ascii="Arial" w:hAnsi="Arial" w:cs="Arial"/>
          <w:i/>
          <w:iCs/>
          <w:sz w:val="18"/>
          <w:szCs w:val="18"/>
          <w:lang w:val="en-GB"/>
        </w:rPr>
        <w:t>Acceptance by holders of Ordinary Shares through Admitted Institutions</w:t>
      </w:r>
    </w:p>
    <w:p w14:paraId="4CA1D9CD" w14:textId="36A018E7" w:rsidR="00901C5F" w:rsidRPr="00671120" w:rsidRDefault="00B66CE6" w:rsidP="00D07691">
      <w:pPr>
        <w:jc w:val="both"/>
        <w:rPr>
          <w:rFonts w:ascii="Arial" w:hAnsi="Arial" w:cs="Arial"/>
          <w:sz w:val="18"/>
          <w:szCs w:val="18"/>
          <w:lang w:val="en-GB"/>
        </w:rPr>
      </w:pPr>
      <w:r w:rsidRPr="00671120">
        <w:rPr>
          <w:rFonts w:ascii="Arial" w:hAnsi="Arial" w:cs="Arial"/>
          <w:sz w:val="18"/>
          <w:szCs w:val="18"/>
          <w:lang w:val="en-GB"/>
        </w:rPr>
        <w:t>Shareholders who hold their Ordinary Shares through an Admitted Institution are requested to make their acceptance known through their bank or stockbroker no later than 17:40 hours CEST</w:t>
      </w:r>
      <w:r w:rsidR="005652AC">
        <w:rPr>
          <w:rFonts w:ascii="Arial" w:hAnsi="Arial" w:cs="Arial"/>
          <w:sz w:val="18"/>
          <w:szCs w:val="18"/>
          <w:lang w:val="en-GB"/>
        </w:rPr>
        <w:t xml:space="preserve"> (11:40 hours EST)</w:t>
      </w:r>
      <w:r w:rsidRPr="00671120">
        <w:rPr>
          <w:rFonts w:ascii="Arial" w:hAnsi="Arial" w:cs="Arial"/>
          <w:sz w:val="18"/>
          <w:szCs w:val="18"/>
          <w:lang w:val="en-GB"/>
        </w:rPr>
        <w:t xml:space="preserve"> on the initial Closing Date, unless the Acceptance Period is extended</w:t>
      </w:r>
      <w:r w:rsidR="00207CE0" w:rsidRPr="00671120">
        <w:rPr>
          <w:rFonts w:ascii="Arial" w:hAnsi="Arial" w:cs="Arial"/>
          <w:sz w:val="18"/>
          <w:szCs w:val="18"/>
          <w:lang w:val="en-GB"/>
        </w:rPr>
        <w:t xml:space="preserve"> as described below</w:t>
      </w:r>
      <w:r w:rsidRPr="00671120">
        <w:rPr>
          <w:rFonts w:ascii="Arial" w:hAnsi="Arial" w:cs="Arial"/>
          <w:sz w:val="18"/>
          <w:szCs w:val="18"/>
          <w:lang w:val="en-GB"/>
        </w:rPr>
        <w:t xml:space="preserve">. The custodian, bank or stockbroker may set an earlier deadline for communication by Shareholders in order to permit the custodian, bank or stockbroker to communicate its acceptances to </w:t>
      </w:r>
      <w:r w:rsidR="00F609B8" w:rsidRPr="00671120">
        <w:rPr>
          <w:rFonts w:ascii="Arial" w:hAnsi="Arial" w:cs="Arial"/>
          <w:sz w:val="18"/>
          <w:szCs w:val="18"/>
          <w:lang w:val="en-GB"/>
        </w:rPr>
        <w:t>ING Bank N.V. (</w:t>
      </w:r>
      <w:r w:rsidRPr="00671120">
        <w:rPr>
          <w:rFonts w:ascii="Arial" w:hAnsi="Arial" w:cs="Arial"/>
          <w:sz w:val="18"/>
          <w:szCs w:val="18"/>
          <w:lang w:val="en-GB"/>
        </w:rPr>
        <w:t xml:space="preserve">the </w:t>
      </w:r>
      <w:r w:rsidR="00F609B8" w:rsidRPr="00671120">
        <w:rPr>
          <w:rFonts w:ascii="Arial" w:hAnsi="Arial" w:cs="Arial"/>
          <w:sz w:val="18"/>
          <w:szCs w:val="18"/>
          <w:lang w:val="en-GB"/>
        </w:rPr>
        <w:t>“</w:t>
      </w:r>
      <w:r w:rsidRPr="00671120">
        <w:rPr>
          <w:rFonts w:ascii="Arial" w:hAnsi="Arial" w:cs="Arial"/>
          <w:b/>
          <w:bCs/>
          <w:sz w:val="18"/>
          <w:szCs w:val="18"/>
          <w:lang w:val="en-GB"/>
        </w:rPr>
        <w:t>Settlement Agent</w:t>
      </w:r>
      <w:r w:rsidR="00F609B8" w:rsidRPr="00671120">
        <w:rPr>
          <w:rFonts w:ascii="Arial" w:hAnsi="Arial" w:cs="Arial"/>
          <w:sz w:val="18"/>
          <w:szCs w:val="18"/>
          <w:lang w:val="en-GB"/>
        </w:rPr>
        <w:t>”)</w:t>
      </w:r>
      <w:r w:rsidRPr="00671120">
        <w:rPr>
          <w:rFonts w:ascii="Arial" w:hAnsi="Arial" w:cs="Arial"/>
          <w:sz w:val="18"/>
          <w:szCs w:val="18"/>
          <w:lang w:val="en-GB"/>
        </w:rPr>
        <w:t xml:space="preserve"> in a timely manner. Accordingly, Shareholders holding Ordinary Shares through a financial intermediary should comply with the dates communicated by such financial intermediary, as such dates may differ from the dates and times noted in </w:t>
      </w:r>
      <w:r w:rsidR="005770F6" w:rsidRPr="00671120">
        <w:rPr>
          <w:rFonts w:ascii="Arial" w:hAnsi="Arial" w:cs="Arial"/>
          <w:sz w:val="18"/>
          <w:szCs w:val="18"/>
          <w:lang w:val="en-GB"/>
        </w:rPr>
        <w:t xml:space="preserve">the </w:t>
      </w:r>
      <w:r w:rsidRPr="00671120">
        <w:rPr>
          <w:rFonts w:ascii="Arial" w:hAnsi="Arial" w:cs="Arial"/>
          <w:sz w:val="18"/>
          <w:szCs w:val="18"/>
          <w:lang w:val="en-GB"/>
        </w:rPr>
        <w:t>Offer Memorandum.</w:t>
      </w:r>
    </w:p>
    <w:p w14:paraId="1AEFE976" w14:textId="58DE34C6" w:rsidR="00901C5F" w:rsidRPr="00671120" w:rsidRDefault="00126814" w:rsidP="00D07691">
      <w:pPr>
        <w:jc w:val="both"/>
        <w:rPr>
          <w:rFonts w:ascii="Arial" w:hAnsi="Arial" w:cs="Arial"/>
          <w:sz w:val="18"/>
          <w:szCs w:val="18"/>
          <w:lang w:val="en-GB"/>
        </w:rPr>
      </w:pPr>
      <w:r w:rsidRPr="00671120">
        <w:rPr>
          <w:rFonts w:ascii="Arial" w:hAnsi="Arial" w:cs="Arial"/>
          <w:sz w:val="18"/>
          <w:szCs w:val="18"/>
          <w:lang w:val="en-GB"/>
        </w:rPr>
        <w:t>Admitted Institutions may tender Ordinary Shares for acceptance only to the Settlement Agent and only in writing.</w:t>
      </w:r>
    </w:p>
    <w:p w14:paraId="5928DA08" w14:textId="15E0CAE5" w:rsidR="00901C5F" w:rsidRPr="00671120" w:rsidRDefault="00901C5F" w:rsidP="00D07691">
      <w:pPr>
        <w:jc w:val="both"/>
        <w:rPr>
          <w:rFonts w:ascii="Arial" w:hAnsi="Arial" w:cs="Arial"/>
          <w:i/>
          <w:iCs/>
          <w:sz w:val="18"/>
          <w:szCs w:val="18"/>
          <w:lang w:val="en-GB"/>
        </w:rPr>
      </w:pPr>
      <w:r w:rsidRPr="00671120">
        <w:rPr>
          <w:rFonts w:ascii="Arial" w:hAnsi="Arial" w:cs="Arial"/>
          <w:i/>
          <w:iCs/>
          <w:sz w:val="18"/>
          <w:szCs w:val="18"/>
          <w:lang w:val="en-GB"/>
        </w:rPr>
        <w:t xml:space="preserve">Acceptance by holders of </w:t>
      </w:r>
      <w:r w:rsidR="003F729B" w:rsidRPr="00671120">
        <w:rPr>
          <w:rFonts w:ascii="Arial" w:hAnsi="Arial" w:cs="Arial"/>
          <w:i/>
          <w:iCs/>
          <w:sz w:val="18"/>
          <w:szCs w:val="18"/>
          <w:lang w:val="en-GB"/>
        </w:rPr>
        <w:t>CDIs</w:t>
      </w:r>
    </w:p>
    <w:p w14:paraId="64D98BAA" w14:textId="2545B7EB" w:rsidR="00F43AC1" w:rsidRPr="00671120" w:rsidRDefault="00AD023C" w:rsidP="00F43AC1">
      <w:pPr>
        <w:jc w:val="both"/>
        <w:rPr>
          <w:rFonts w:ascii="Arial" w:hAnsi="Arial" w:cs="Arial"/>
          <w:sz w:val="18"/>
          <w:szCs w:val="18"/>
          <w:lang w:val="en-GB"/>
        </w:rPr>
      </w:pPr>
      <w:r w:rsidRPr="00671120">
        <w:rPr>
          <w:rFonts w:ascii="Arial" w:hAnsi="Arial" w:cs="Arial"/>
          <w:sz w:val="18"/>
          <w:szCs w:val="18"/>
          <w:lang w:val="en-GB"/>
        </w:rPr>
        <w:t>Holders of CDIs who wish to accept the Offer must do so through their financial intermediary in accordance with the procedures established by CREST. In addition, holders of CDIs who hold their CDIs through the Equiniti Corporate Sponsored Nominee Program and who wish to accept the Offer must do so in accordance with the procedures established by the Equiniti Corporate Sponsored Nominee Program.</w:t>
      </w:r>
      <w:r w:rsidR="004A5D17" w:rsidRPr="00671120">
        <w:rPr>
          <w:rFonts w:ascii="Arial" w:hAnsi="Arial" w:cs="Arial"/>
          <w:sz w:val="18"/>
          <w:szCs w:val="18"/>
          <w:lang w:val="en-GB"/>
        </w:rPr>
        <w:t xml:space="preserve"> </w:t>
      </w:r>
      <w:r w:rsidR="009977FE" w:rsidRPr="00671120">
        <w:rPr>
          <w:rFonts w:ascii="Arial" w:hAnsi="Arial" w:cs="Arial"/>
          <w:sz w:val="18"/>
          <w:szCs w:val="18"/>
          <w:lang w:val="en-GB"/>
        </w:rPr>
        <w:t>CDI holders should make their acceptance known no later than 17:40 hours CEST</w:t>
      </w:r>
      <w:r w:rsidR="005652AC">
        <w:rPr>
          <w:rFonts w:ascii="Arial" w:hAnsi="Arial" w:cs="Arial"/>
          <w:sz w:val="18"/>
          <w:szCs w:val="18"/>
          <w:lang w:val="en-GB"/>
        </w:rPr>
        <w:t xml:space="preserve"> (11:40 hours EST)</w:t>
      </w:r>
      <w:r w:rsidR="005652AC" w:rsidRPr="00671120">
        <w:rPr>
          <w:rFonts w:ascii="Arial" w:hAnsi="Arial" w:cs="Arial"/>
          <w:sz w:val="18"/>
          <w:szCs w:val="18"/>
          <w:lang w:val="en-GB"/>
        </w:rPr>
        <w:t xml:space="preserve"> </w:t>
      </w:r>
      <w:r w:rsidR="009977FE" w:rsidRPr="00671120">
        <w:rPr>
          <w:rFonts w:ascii="Arial" w:hAnsi="Arial" w:cs="Arial"/>
          <w:sz w:val="18"/>
          <w:szCs w:val="18"/>
          <w:lang w:val="en-GB"/>
        </w:rPr>
        <w:t xml:space="preserve">on the initial Closing Date, unless the Acceptance Period is extended as described below. </w:t>
      </w:r>
      <w:r w:rsidR="00F43AC1" w:rsidRPr="00671120">
        <w:rPr>
          <w:rFonts w:ascii="Arial" w:hAnsi="Arial" w:cs="Arial"/>
          <w:sz w:val="18"/>
          <w:szCs w:val="18"/>
          <w:lang w:val="en-GB"/>
        </w:rPr>
        <w:t xml:space="preserve">Financial intermediaries or </w:t>
      </w:r>
      <w:r w:rsidR="006A7B9C" w:rsidRPr="00671120">
        <w:rPr>
          <w:rFonts w:ascii="Arial" w:hAnsi="Arial" w:cs="Arial"/>
          <w:sz w:val="18"/>
          <w:szCs w:val="18"/>
          <w:lang w:val="en-GB"/>
        </w:rPr>
        <w:t>Euroclear UK &amp; International Limited</w:t>
      </w:r>
      <w:r w:rsidR="00F43AC1" w:rsidRPr="00671120">
        <w:rPr>
          <w:rFonts w:ascii="Arial" w:hAnsi="Arial" w:cs="Arial"/>
          <w:sz w:val="18"/>
          <w:szCs w:val="18"/>
          <w:lang w:val="en-GB"/>
        </w:rPr>
        <w:t xml:space="preserve">, as the case may be, may set an earlier deadline to ensure timely communication of acceptances to the Settlement Agent. CDI holders should therefore comply with the dates communicated by such financial intermediary or by </w:t>
      </w:r>
      <w:r w:rsidR="006A7B9C" w:rsidRPr="00671120">
        <w:rPr>
          <w:rFonts w:ascii="Arial" w:hAnsi="Arial" w:cs="Arial"/>
          <w:sz w:val="18"/>
          <w:szCs w:val="18"/>
          <w:lang w:val="en-GB"/>
        </w:rPr>
        <w:t>Euroclear UK &amp; International Limited</w:t>
      </w:r>
      <w:r w:rsidR="00F43AC1" w:rsidRPr="00671120">
        <w:rPr>
          <w:rFonts w:ascii="Arial" w:hAnsi="Arial" w:cs="Arial"/>
          <w:sz w:val="18"/>
          <w:szCs w:val="18"/>
          <w:lang w:val="en-GB"/>
        </w:rPr>
        <w:t xml:space="preserve">, as applicable, as such dates may differ from the dates and times noted in </w:t>
      </w:r>
      <w:r w:rsidR="006A7B9C" w:rsidRPr="00671120">
        <w:rPr>
          <w:rFonts w:ascii="Arial" w:hAnsi="Arial" w:cs="Arial"/>
          <w:sz w:val="18"/>
          <w:szCs w:val="18"/>
          <w:lang w:val="en-GB"/>
        </w:rPr>
        <w:t xml:space="preserve">the </w:t>
      </w:r>
      <w:r w:rsidR="00F43AC1" w:rsidRPr="00671120">
        <w:rPr>
          <w:rFonts w:ascii="Arial" w:hAnsi="Arial" w:cs="Arial"/>
          <w:sz w:val="18"/>
          <w:szCs w:val="18"/>
          <w:lang w:val="en-GB"/>
        </w:rPr>
        <w:t>Offer Memorandum.</w:t>
      </w:r>
    </w:p>
    <w:p w14:paraId="4700BE5D" w14:textId="3D6AA37A" w:rsidR="00F43AC1" w:rsidRPr="00671120" w:rsidRDefault="00F43AC1" w:rsidP="00F43AC1">
      <w:pPr>
        <w:jc w:val="both"/>
        <w:rPr>
          <w:rFonts w:ascii="Arial" w:hAnsi="Arial" w:cs="Arial"/>
          <w:sz w:val="18"/>
          <w:szCs w:val="18"/>
          <w:lang w:val="en-GB"/>
        </w:rPr>
      </w:pPr>
      <w:r w:rsidRPr="00671120">
        <w:rPr>
          <w:rFonts w:ascii="Arial" w:hAnsi="Arial" w:cs="Arial"/>
          <w:sz w:val="18"/>
          <w:szCs w:val="18"/>
          <w:lang w:val="en-GB"/>
        </w:rPr>
        <w:t>Financial intermediaries holding CDIs on behalf of CDI holders (including Equiniti</w:t>
      </w:r>
      <w:r w:rsidR="006A7B9C" w:rsidRPr="00671120">
        <w:rPr>
          <w:rFonts w:ascii="TimesNewRoman" w:eastAsia="TimesNewRoman" w:cs="TimesNewRoman"/>
          <w:kern w:val="0"/>
          <w:sz w:val="22"/>
          <w:szCs w:val="22"/>
          <w:lang w:val="en-GB"/>
        </w:rPr>
        <w:t xml:space="preserve"> </w:t>
      </w:r>
      <w:r w:rsidR="006A7B9C" w:rsidRPr="00671120">
        <w:rPr>
          <w:rFonts w:ascii="Arial" w:hAnsi="Arial" w:cs="Arial"/>
          <w:sz w:val="18"/>
          <w:szCs w:val="18"/>
          <w:lang w:val="en-GB"/>
        </w:rPr>
        <w:t>Financial Services Limited</w:t>
      </w:r>
      <w:r w:rsidRPr="00671120">
        <w:rPr>
          <w:rFonts w:ascii="Arial" w:hAnsi="Arial" w:cs="Arial"/>
          <w:sz w:val="18"/>
          <w:szCs w:val="18"/>
          <w:lang w:val="en-GB"/>
        </w:rPr>
        <w:t>) must submit acceptance instructions through CREST by transmitting the relevant transfer to escrow (TTE) instruction in accordance with the procedures of the CREST system. The TTE instruction must specify the ISIN of the CDIs, indicate the number of CDIs being tendered, and include the relevant member account ID.</w:t>
      </w:r>
    </w:p>
    <w:p w14:paraId="1FFF93A3" w14:textId="012CEA82" w:rsidR="00901C5F" w:rsidRPr="00671120" w:rsidRDefault="00901C5F" w:rsidP="00D07691">
      <w:pPr>
        <w:jc w:val="both"/>
        <w:rPr>
          <w:rFonts w:ascii="Arial" w:hAnsi="Arial" w:cs="Arial"/>
          <w:i/>
          <w:iCs/>
          <w:sz w:val="18"/>
          <w:szCs w:val="18"/>
          <w:lang w:val="en-GB"/>
        </w:rPr>
      </w:pPr>
      <w:r w:rsidRPr="00671120">
        <w:rPr>
          <w:rFonts w:ascii="Arial" w:hAnsi="Arial" w:cs="Arial"/>
          <w:i/>
          <w:iCs/>
          <w:sz w:val="18"/>
          <w:szCs w:val="18"/>
          <w:lang w:val="en-GB"/>
        </w:rPr>
        <w:t xml:space="preserve">Acceptance by holders of </w:t>
      </w:r>
      <w:r w:rsidR="003F729B" w:rsidRPr="00671120">
        <w:rPr>
          <w:rFonts w:ascii="Arial" w:hAnsi="Arial" w:cs="Arial"/>
          <w:i/>
          <w:iCs/>
          <w:sz w:val="18"/>
          <w:szCs w:val="18"/>
          <w:lang w:val="en-GB"/>
        </w:rPr>
        <w:t>ADSs</w:t>
      </w:r>
    </w:p>
    <w:p w14:paraId="08953C14" w14:textId="3F0E6629" w:rsidR="00901C5F" w:rsidRPr="00671120" w:rsidRDefault="00D7610C" w:rsidP="00D07691">
      <w:pPr>
        <w:jc w:val="both"/>
        <w:rPr>
          <w:rFonts w:ascii="Arial" w:hAnsi="Arial" w:cs="Arial"/>
          <w:sz w:val="18"/>
          <w:szCs w:val="18"/>
          <w:lang w:val="en-GB"/>
        </w:rPr>
      </w:pPr>
      <w:r w:rsidRPr="00671120">
        <w:rPr>
          <w:rFonts w:ascii="Arial" w:hAnsi="Arial" w:cs="Arial"/>
          <w:sz w:val="18"/>
          <w:szCs w:val="18"/>
          <w:lang w:val="en-GB"/>
        </w:rPr>
        <w:t xml:space="preserve">Holders of ADSs in registered form, either in American depositary receipt (ADR) form or in uncertificated form through DRS/Profile, may accept the Offer and tender ADSs to the ADS Tender Agent by delivering to </w:t>
      </w:r>
      <w:r w:rsidR="00244547" w:rsidRPr="00671120">
        <w:rPr>
          <w:rFonts w:ascii="Arial" w:hAnsi="Arial" w:cs="Arial"/>
          <w:sz w:val="18"/>
          <w:szCs w:val="18"/>
          <w:lang w:val="en-GB"/>
        </w:rPr>
        <w:t xml:space="preserve">Equiniti </w:t>
      </w:r>
      <w:r w:rsidR="002602E0" w:rsidRPr="00671120">
        <w:rPr>
          <w:rFonts w:ascii="Arial" w:hAnsi="Arial" w:cs="Arial"/>
          <w:sz w:val="18"/>
          <w:szCs w:val="18"/>
          <w:lang w:val="en-GB"/>
        </w:rPr>
        <w:t>Tr</w:t>
      </w:r>
      <w:r w:rsidR="00244547" w:rsidRPr="00671120">
        <w:rPr>
          <w:rFonts w:ascii="Arial" w:hAnsi="Arial" w:cs="Arial"/>
          <w:sz w:val="18"/>
          <w:szCs w:val="18"/>
          <w:lang w:val="en-GB"/>
        </w:rPr>
        <w:t>ust Company LLP (</w:t>
      </w:r>
      <w:r w:rsidRPr="00671120">
        <w:rPr>
          <w:rFonts w:ascii="Arial" w:hAnsi="Arial" w:cs="Arial"/>
          <w:sz w:val="18"/>
          <w:szCs w:val="18"/>
          <w:lang w:val="en-GB"/>
        </w:rPr>
        <w:t xml:space="preserve">the </w:t>
      </w:r>
      <w:r w:rsidR="00244547" w:rsidRPr="00671120">
        <w:rPr>
          <w:rFonts w:ascii="Arial" w:hAnsi="Arial" w:cs="Arial"/>
          <w:sz w:val="18"/>
          <w:szCs w:val="18"/>
          <w:lang w:val="en-GB"/>
        </w:rPr>
        <w:t>“</w:t>
      </w:r>
      <w:r w:rsidRPr="00671120">
        <w:rPr>
          <w:rFonts w:ascii="Arial" w:hAnsi="Arial" w:cs="Arial"/>
          <w:b/>
          <w:bCs/>
          <w:sz w:val="18"/>
          <w:szCs w:val="18"/>
          <w:lang w:val="en-GB"/>
        </w:rPr>
        <w:t>ADS Tender Agent</w:t>
      </w:r>
      <w:r w:rsidR="00244547" w:rsidRPr="00671120">
        <w:rPr>
          <w:rFonts w:ascii="Arial" w:hAnsi="Arial" w:cs="Arial"/>
          <w:sz w:val="18"/>
          <w:szCs w:val="18"/>
          <w:lang w:val="en-GB"/>
        </w:rPr>
        <w:t>”)</w:t>
      </w:r>
      <w:r w:rsidRPr="00671120">
        <w:rPr>
          <w:rFonts w:ascii="Arial" w:hAnsi="Arial" w:cs="Arial"/>
          <w:sz w:val="18"/>
          <w:szCs w:val="18"/>
          <w:lang w:val="en-GB"/>
        </w:rPr>
        <w:t xml:space="preserve"> a properly completed and duly executed ADS Letter of Transmittal, with any applicable signature guarantees from an Eligible Institution, together with the ADRs representing the ADSs specified on the face of the ADS Letter of Transmittal, if applicable, prior to the Closing Date. The ADS Letter of Transmittal and other associated forms are available upon request from the ADS Tender Agent. Properly completed and duly executed ADS Letters of Transmittal, together with the corresponding ADRs, if applicable, should only be sent to the ADS Tender Agent. Properly completed and duly executed ADS Letters of Transmittal, together with the corresponding ADRs, if applicable, (or, if a Shareholder is tendering pursuant to the guaranteed delivery procedures </w:t>
      </w:r>
      <w:r w:rsidR="00A34B63" w:rsidRPr="00671120">
        <w:rPr>
          <w:rFonts w:ascii="Arial" w:hAnsi="Arial" w:cs="Arial"/>
          <w:sz w:val="18"/>
          <w:szCs w:val="18"/>
          <w:lang w:val="en-GB"/>
        </w:rPr>
        <w:lastRenderedPageBreak/>
        <w:t>referred to</w:t>
      </w:r>
      <w:r w:rsidR="00386D81" w:rsidRPr="00671120">
        <w:rPr>
          <w:rFonts w:ascii="Arial" w:hAnsi="Arial" w:cs="Arial"/>
          <w:sz w:val="18"/>
          <w:szCs w:val="18"/>
          <w:lang w:val="en-GB"/>
        </w:rPr>
        <w:t xml:space="preserve"> below</w:t>
      </w:r>
      <w:r w:rsidRPr="00671120">
        <w:rPr>
          <w:rFonts w:ascii="Arial" w:hAnsi="Arial" w:cs="Arial"/>
          <w:sz w:val="18"/>
          <w:szCs w:val="18"/>
          <w:lang w:val="en-GB"/>
        </w:rPr>
        <w:t>, the properly-completed notice of guaranteed delivery) must be received by the ADS Tender Agent prior to the Closing Date.</w:t>
      </w:r>
    </w:p>
    <w:p w14:paraId="325E7086" w14:textId="645BCCC6" w:rsidR="00D7610C" w:rsidRPr="00671120" w:rsidRDefault="00A86B93" w:rsidP="00D07691">
      <w:pPr>
        <w:jc w:val="both"/>
        <w:rPr>
          <w:rFonts w:ascii="Arial" w:hAnsi="Arial" w:cs="Arial"/>
          <w:sz w:val="18"/>
          <w:szCs w:val="18"/>
          <w:lang w:val="en-GB"/>
        </w:rPr>
      </w:pPr>
      <w:r w:rsidRPr="00671120">
        <w:rPr>
          <w:rFonts w:ascii="Arial" w:hAnsi="Arial" w:cs="Arial"/>
          <w:sz w:val="18"/>
          <w:szCs w:val="18"/>
          <w:lang w:val="en-GB"/>
        </w:rPr>
        <w:t xml:space="preserve">Shareholders holding ADSs in book-entry form, all of which are held through the facilities of </w:t>
      </w:r>
      <w:r w:rsidR="00EA1F36" w:rsidRPr="00671120">
        <w:rPr>
          <w:rFonts w:ascii="Arial" w:hAnsi="Arial" w:cs="Arial"/>
          <w:sz w:val="18"/>
          <w:szCs w:val="18"/>
          <w:lang w:val="en-GB"/>
        </w:rPr>
        <w:t>Depositary Trust Company (“</w:t>
      </w:r>
      <w:r w:rsidRPr="00671120">
        <w:rPr>
          <w:rFonts w:ascii="Arial" w:hAnsi="Arial" w:cs="Arial"/>
          <w:b/>
          <w:bCs/>
          <w:sz w:val="18"/>
          <w:szCs w:val="18"/>
          <w:lang w:val="en-GB"/>
        </w:rPr>
        <w:t>DTC</w:t>
      </w:r>
      <w:r w:rsidR="00EA1F36" w:rsidRPr="00671120">
        <w:rPr>
          <w:rFonts w:ascii="Arial" w:hAnsi="Arial" w:cs="Arial"/>
          <w:sz w:val="18"/>
          <w:szCs w:val="18"/>
          <w:lang w:val="en-GB"/>
        </w:rPr>
        <w:t>”)</w:t>
      </w:r>
      <w:r w:rsidRPr="00671120">
        <w:rPr>
          <w:rFonts w:ascii="Arial" w:hAnsi="Arial" w:cs="Arial"/>
          <w:sz w:val="18"/>
          <w:szCs w:val="18"/>
          <w:lang w:val="en-GB"/>
        </w:rPr>
        <w:t xml:space="preserve">, must instruct the financial intermediary through which such Shareholder owns its ADSs to arrange for the DTC participant holding the ADSs in its DTC account to tender such ADSs to the DTC account of the ADS Tender Agent through the book-entry transfer facilities of DTC and DTC will then edit and verify the acceptance and send an Agent’s Message to the ADS Tender Agent for its acceptance. DTC has informed the Offeror that it can only cut off book-entry tenders of ADSs at the end of a U.S. Business Day, New York time, and the Offeror has agreed that it will accept valid book-entry tenders of ADSs up until </w:t>
      </w:r>
      <w:r w:rsidR="006A7B9C" w:rsidRPr="00671120">
        <w:rPr>
          <w:rFonts w:ascii="Arial" w:hAnsi="Arial" w:cs="Arial"/>
          <w:sz w:val="18"/>
          <w:szCs w:val="18"/>
          <w:lang w:val="en-GB"/>
        </w:rPr>
        <w:t>11:59</w:t>
      </w:r>
      <w:r w:rsidRPr="00671120">
        <w:rPr>
          <w:rFonts w:ascii="Arial" w:hAnsi="Arial" w:cs="Arial"/>
          <w:sz w:val="18"/>
          <w:szCs w:val="18"/>
          <w:lang w:val="en-GB"/>
        </w:rPr>
        <w:t xml:space="preserve"> hours</w:t>
      </w:r>
      <w:r w:rsidR="005652AC">
        <w:rPr>
          <w:rFonts w:ascii="Arial" w:hAnsi="Arial" w:cs="Arial"/>
          <w:sz w:val="18"/>
          <w:szCs w:val="18"/>
          <w:lang w:val="en-GB"/>
        </w:rPr>
        <w:t xml:space="preserve"> EST</w:t>
      </w:r>
      <w:r w:rsidRPr="00671120">
        <w:rPr>
          <w:rFonts w:ascii="Arial" w:hAnsi="Arial" w:cs="Arial"/>
          <w:sz w:val="18"/>
          <w:szCs w:val="18"/>
          <w:lang w:val="en-GB"/>
        </w:rPr>
        <w:t xml:space="preserve"> on </w:t>
      </w:r>
      <w:r w:rsidR="005652AC">
        <w:rPr>
          <w:rFonts w:ascii="Arial" w:hAnsi="Arial" w:cs="Arial"/>
          <w:sz w:val="18"/>
          <w:szCs w:val="18"/>
          <w:lang w:val="en-GB"/>
        </w:rPr>
        <w:t>28 July 2025</w:t>
      </w:r>
      <w:r w:rsidRPr="00671120">
        <w:rPr>
          <w:rFonts w:ascii="Arial" w:hAnsi="Arial" w:cs="Arial"/>
          <w:sz w:val="18"/>
          <w:szCs w:val="18"/>
          <w:lang w:val="en-GB"/>
        </w:rPr>
        <w:t>, and the Agent’s Message and any other required documents must be transmitted to, and received by, the ADS Tender Agent before such time. By tendering its ADSs in book-entry form and not withdrawing such tender, a Shareholder will be deemed to have delivered a binding letter of transmittal. Financial intermediaries may set an earlier deadline for communication by holders of ADSs in order to permit the financial intermediary to communicate acceptances to the ADS Tender Agent in a timely manner.</w:t>
      </w:r>
    </w:p>
    <w:p w14:paraId="38CD0B75" w14:textId="25193EC3" w:rsidR="00DD3A5C" w:rsidRPr="00671120" w:rsidRDefault="00010212" w:rsidP="00D07691">
      <w:pPr>
        <w:jc w:val="both"/>
        <w:rPr>
          <w:rFonts w:ascii="Arial" w:hAnsi="Arial" w:cs="Arial"/>
          <w:sz w:val="18"/>
          <w:szCs w:val="18"/>
          <w:lang w:val="en-GB"/>
        </w:rPr>
      </w:pPr>
      <w:r w:rsidRPr="00671120">
        <w:rPr>
          <w:rFonts w:ascii="Arial" w:hAnsi="Arial" w:cs="Arial"/>
          <w:sz w:val="18"/>
          <w:szCs w:val="18"/>
          <w:lang w:val="en-GB"/>
        </w:rPr>
        <w:t>If the procedure for registered or book-entry tenders cannot be completed on a timely basis, holders of ADSs in book-entry form may follow the guaranteed delivery procedures as described in section 4.3(e) of the Offer Memorandum.</w:t>
      </w:r>
    </w:p>
    <w:p w14:paraId="1790E315" w14:textId="3204122E" w:rsidR="006020DF" w:rsidRPr="00671120" w:rsidRDefault="00B65807" w:rsidP="00ED4DB3">
      <w:pPr>
        <w:keepNext/>
        <w:jc w:val="both"/>
        <w:rPr>
          <w:rFonts w:ascii="Arial" w:hAnsi="Arial" w:cs="Arial"/>
          <w:b/>
          <w:bCs/>
          <w:sz w:val="18"/>
          <w:szCs w:val="18"/>
          <w:lang w:val="en-GB"/>
        </w:rPr>
      </w:pPr>
      <w:r w:rsidRPr="00671120">
        <w:rPr>
          <w:rFonts w:ascii="Arial" w:hAnsi="Arial" w:cs="Arial"/>
          <w:b/>
          <w:bCs/>
          <w:sz w:val="18"/>
          <w:szCs w:val="18"/>
          <w:lang w:val="en-GB"/>
        </w:rPr>
        <w:t>Acceptance Period</w:t>
      </w:r>
    </w:p>
    <w:p w14:paraId="761199CA" w14:textId="144DF796" w:rsidR="000E0FA2" w:rsidRPr="00671120" w:rsidRDefault="006020DF" w:rsidP="00056C42">
      <w:pPr>
        <w:jc w:val="both"/>
        <w:rPr>
          <w:rFonts w:ascii="Arial" w:hAnsi="Arial" w:cs="Arial"/>
          <w:sz w:val="18"/>
          <w:szCs w:val="18"/>
          <w:lang w:val="en-GB"/>
        </w:rPr>
      </w:pPr>
      <w:r w:rsidRPr="00671120">
        <w:rPr>
          <w:rFonts w:ascii="Arial" w:hAnsi="Arial" w:cs="Arial"/>
          <w:sz w:val="18"/>
          <w:szCs w:val="18"/>
          <w:lang w:val="en-GB"/>
        </w:rPr>
        <w:t xml:space="preserve">The </w:t>
      </w:r>
      <w:r w:rsidR="008C49E9" w:rsidRPr="00671120">
        <w:rPr>
          <w:rFonts w:ascii="Arial" w:hAnsi="Arial" w:cs="Arial"/>
          <w:sz w:val="18"/>
          <w:szCs w:val="18"/>
          <w:lang w:val="en-GB"/>
        </w:rPr>
        <w:t>a</w:t>
      </w:r>
      <w:r w:rsidRPr="00671120">
        <w:rPr>
          <w:rFonts w:ascii="Arial" w:hAnsi="Arial" w:cs="Arial"/>
          <w:sz w:val="18"/>
          <w:szCs w:val="18"/>
          <w:lang w:val="en-GB"/>
        </w:rPr>
        <w:t xml:space="preserve">cceptance </w:t>
      </w:r>
      <w:r w:rsidR="008C49E9" w:rsidRPr="00671120">
        <w:rPr>
          <w:rFonts w:ascii="Arial" w:hAnsi="Arial" w:cs="Arial"/>
          <w:sz w:val="18"/>
          <w:szCs w:val="18"/>
          <w:lang w:val="en-GB"/>
        </w:rPr>
        <w:t>p</w:t>
      </w:r>
      <w:r w:rsidRPr="00671120">
        <w:rPr>
          <w:rFonts w:ascii="Arial" w:hAnsi="Arial" w:cs="Arial"/>
          <w:sz w:val="18"/>
          <w:szCs w:val="18"/>
          <w:lang w:val="en-GB"/>
        </w:rPr>
        <w:t xml:space="preserve">eriod </w:t>
      </w:r>
      <w:r w:rsidR="008C49E9" w:rsidRPr="00671120">
        <w:rPr>
          <w:rFonts w:ascii="Arial" w:hAnsi="Arial" w:cs="Arial"/>
          <w:sz w:val="18"/>
          <w:szCs w:val="18"/>
          <w:lang w:val="en-GB"/>
        </w:rPr>
        <w:t>of the Offer (the “</w:t>
      </w:r>
      <w:r w:rsidR="008C49E9" w:rsidRPr="00671120">
        <w:rPr>
          <w:rFonts w:ascii="Arial" w:hAnsi="Arial" w:cs="Arial"/>
          <w:b/>
          <w:bCs/>
          <w:sz w:val="18"/>
          <w:szCs w:val="18"/>
          <w:lang w:val="en-GB"/>
        </w:rPr>
        <w:t>Acceptance Period</w:t>
      </w:r>
      <w:r w:rsidR="008C49E9" w:rsidRPr="00671120">
        <w:rPr>
          <w:rFonts w:ascii="Arial" w:hAnsi="Arial" w:cs="Arial"/>
          <w:sz w:val="18"/>
          <w:szCs w:val="18"/>
          <w:lang w:val="en-GB"/>
        </w:rPr>
        <w:t xml:space="preserve">”) </w:t>
      </w:r>
      <w:r w:rsidRPr="00671120">
        <w:rPr>
          <w:rFonts w:ascii="Arial" w:hAnsi="Arial" w:cs="Arial"/>
          <w:sz w:val="18"/>
          <w:szCs w:val="18"/>
          <w:lang w:val="en-GB"/>
        </w:rPr>
        <w:t>will commence at 09:00 hours CEST</w:t>
      </w:r>
      <w:r w:rsidR="005652AC">
        <w:rPr>
          <w:rFonts w:ascii="Arial" w:hAnsi="Arial" w:cs="Arial"/>
          <w:sz w:val="18"/>
          <w:szCs w:val="18"/>
          <w:lang w:val="en-GB"/>
        </w:rPr>
        <w:t xml:space="preserve"> (03:00 hours EST)</w:t>
      </w:r>
      <w:r w:rsidRPr="00671120">
        <w:rPr>
          <w:rFonts w:ascii="Arial" w:hAnsi="Arial" w:cs="Arial"/>
          <w:sz w:val="18"/>
          <w:szCs w:val="18"/>
          <w:lang w:val="en-GB"/>
        </w:rPr>
        <w:t xml:space="preserve">, on </w:t>
      </w:r>
      <w:r w:rsidR="00C02883">
        <w:rPr>
          <w:rFonts w:ascii="Arial" w:hAnsi="Arial" w:cs="Arial"/>
          <w:sz w:val="18"/>
          <w:szCs w:val="18"/>
          <w:lang w:val="en-GB"/>
        </w:rPr>
        <w:t>20 May 2025</w:t>
      </w:r>
      <w:r w:rsidRPr="00671120">
        <w:rPr>
          <w:rFonts w:ascii="Arial" w:hAnsi="Arial" w:cs="Arial"/>
          <w:sz w:val="18"/>
          <w:szCs w:val="18"/>
          <w:lang w:val="en-GB"/>
        </w:rPr>
        <w:t>, and will expire at 17:40 hours CE</w:t>
      </w:r>
      <w:r w:rsidR="000E0FA2" w:rsidRPr="00671120">
        <w:rPr>
          <w:rFonts w:ascii="Arial" w:hAnsi="Arial" w:cs="Arial"/>
          <w:sz w:val="18"/>
          <w:szCs w:val="18"/>
          <w:lang w:val="en-GB"/>
        </w:rPr>
        <w:t>S</w:t>
      </w:r>
      <w:r w:rsidRPr="00671120">
        <w:rPr>
          <w:rFonts w:ascii="Arial" w:hAnsi="Arial" w:cs="Arial"/>
          <w:sz w:val="18"/>
          <w:szCs w:val="18"/>
          <w:lang w:val="en-GB"/>
        </w:rPr>
        <w:t>T</w:t>
      </w:r>
      <w:r w:rsidR="005652AC">
        <w:rPr>
          <w:rFonts w:ascii="Arial" w:hAnsi="Arial" w:cs="Arial"/>
          <w:sz w:val="18"/>
          <w:szCs w:val="18"/>
          <w:lang w:val="en-GB"/>
        </w:rPr>
        <w:t xml:space="preserve"> (11:40 hours EST)</w:t>
      </w:r>
      <w:r w:rsidRPr="00671120">
        <w:rPr>
          <w:rFonts w:ascii="Arial" w:hAnsi="Arial" w:cs="Arial"/>
          <w:sz w:val="18"/>
          <w:szCs w:val="18"/>
          <w:lang w:val="en-GB"/>
        </w:rPr>
        <w:t xml:space="preserve">, on </w:t>
      </w:r>
      <w:r w:rsidR="00C02883" w:rsidRPr="00C02883">
        <w:rPr>
          <w:rFonts w:ascii="Arial" w:hAnsi="Arial" w:cs="Arial"/>
          <w:sz w:val="18"/>
          <w:szCs w:val="18"/>
          <w:lang w:val="en-GB"/>
        </w:rPr>
        <w:t>2</w:t>
      </w:r>
      <w:r w:rsidR="006527CC">
        <w:rPr>
          <w:rFonts w:ascii="Arial" w:hAnsi="Arial" w:cs="Arial"/>
          <w:sz w:val="18"/>
          <w:szCs w:val="18"/>
          <w:lang w:val="en-GB"/>
        </w:rPr>
        <w:t>9</w:t>
      </w:r>
      <w:r w:rsidR="00C02883" w:rsidRPr="00C02883">
        <w:rPr>
          <w:rFonts w:ascii="Arial" w:hAnsi="Arial" w:cs="Arial"/>
          <w:sz w:val="18"/>
          <w:szCs w:val="18"/>
          <w:lang w:val="en-GB"/>
        </w:rPr>
        <w:t xml:space="preserve"> July</w:t>
      </w:r>
      <w:r w:rsidR="00C02883">
        <w:rPr>
          <w:rFonts w:ascii="Arial" w:hAnsi="Arial" w:cs="Arial"/>
          <w:sz w:val="18"/>
          <w:szCs w:val="18"/>
          <w:lang w:val="en-GB"/>
        </w:rPr>
        <w:t xml:space="preserve"> 2025</w:t>
      </w:r>
      <w:r w:rsidRPr="00671120">
        <w:rPr>
          <w:rFonts w:ascii="Arial" w:hAnsi="Arial" w:cs="Arial"/>
          <w:sz w:val="18"/>
          <w:szCs w:val="18"/>
          <w:lang w:val="en-GB"/>
        </w:rPr>
        <w:t xml:space="preserve">, unless the Offer is extended (such initial or </w:t>
      </w:r>
      <w:r w:rsidR="00BB03CB" w:rsidRPr="00671120">
        <w:rPr>
          <w:rFonts w:ascii="Arial" w:hAnsi="Arial" w:cs="Arial"/>
          <w:sz w:val="18"/>
          <w:szCs w:val="18"/>
          <w:lang w:val="en-GB"/>
        </w:rPr>
        <w:t xml:space="preserve">extended </w:t>
      </w:r>
      <w:r w:rsidRPr="00671120">
        <w:rPr>
          <w:rFonts w:ascii="Arial" w:hAnsi="Arial" w:cs="Arial"/>
          <w:sz w:val="18"/>
          <w:szCs w:val="18"/>
          <w:lang w:val="en-GB"/>
        </w:rPr>
        <w:t xml:space="preserve">time and date, the </w:t>
      </w:r>
      <w:r w:rsidR="00BB03CB" w:rsidRPr="00671120">
        <w:rPr>
          <w:rFonts w:ascii="Arial" w:hAnsi="Arial" w:cs="Arial"/>
          <w:sz w:val="18"/>
          <w:szCs w:val="18"/>
          <w:lang w:val="en-GB"/>
        </w:rPr>
        <w:t>“</w:t>
      </w:r>
      <w:r w:rsidR="000E0FA2" w:rsidRPr="00671120">
        <w:rPr>
          <w:rFonts w:ascii="Arial" w:hAnsi="Arial" w:cs="Arial"/>
          <w:b/>
          <w:bCs/>
          <w:sz w:val="18"/>
          <w:szCs w:val="18"/>
          <w:lang w:val="en-GB"/>
        </w:rPr>
        <w:t>Closing Date</w:t>
      </w:r>
      <w:r w:rsidR="00BB03CB" w:rsidRPr="00671120">
        <w:rPr>
          <w:rFonts w:ascii="Arial" w:hAnsi="Arial" w:cs="Arial"/>
          <w:sz w:val="18"/>
          <w:szCs w:val="18"/>
          <w:lang w:val="en-GB"/>
        </w:rPr>
        <w:t>”</w:t>
      </w:r>
      <w:r w:rsidR="000E0FA2" w:rsidRPr="00671120">
        <w:rPr>
          <w:rFonts w:ascii="Arial" w:hAnsi="Arial" w:cs="Arial"/>
          <w:sz w:val="18"/>
          <w:szCs w:val="18"/>
          <w:lang w:val="en-GB"/>
        </w:rPr>
        <w:t>).</w:t>
      </w:r>
    </w:p>
    <w:p w14:paraId="0A8A859D" w14:textId="5F58AA18" w:rsidR="006020DF" w:rsidRPr="00671120" w:rsidRDefault="000E0FA2" w:rsidP="00056C42">
      <w:pPr>
        <w:jc w:val="both"/>
        <w:rPr>
          <w:rFonts w:ascii="Arial" w:hAnsi="Arial" w:cs="Arial"/>
          <w:sz w:val="18"/>
          <w:szCs w:val="18"/>
          <w:lang w:val="en-GB"/>
        </w:rPr>
      </w:pPr>
      <w:r w:rsidRPr="00671120">
        <w:rPr>
          <w:rFonts w:ascii="Arial" w:hAnsi="Arial" w:cs="Arial"/>
          <w:sz w:val="18"/>
          <w:szCs w:val="18"/>
          <w:lang w:val="en-GB"/>
        </w:rPr>
        <w:t xml:space="preserve">Any Tendered Shares may not be withdrawn, subject to the right of withdrawal of any tender of Shares during the Acceptance Period in accordance with </w:t>
      </w:r>
      <w:r w:rsidR="00597F68" w:rsidRPr="00671120">
        <w:rPr>
          <w:rFonts w:ascii="Arial" w:hAnsi="Arial" w:cs="Arial"/>
          <w:sz w:val="18"/>
          <w:szCs w:val="18"/>
          <w:lang w:val="en-GB"/>
        </w:rPr>
        <w:t xml:space="preserve">Section </w:t>
      </w:r>
      <w:r w:rsidRPr="00671120">
        <w:rPr>
          <w:rFonts w:ascii="Arial" w:hAnsi="Arial" w:cs="Arial"/>
          <w:sz w:val="18"/>
          <w:szCs w:val="18"/>
          <w:lang w:val="en-GB"/>
        </w:rPr>
        <w:t xml:space="preserve">5b paragraph 5, </w:t>
      </w:r>
      <w:r w:rsidR="00597F68" w:rsidRPr="00671120">
        <w:rPr>
          <w:rFonts w:ascii="Arial" w:hAnsi="Arial" w:cs="Arial"/>
          <w:sz w:val="18"/>
          <w:szCs w:val="18"/>
          <w:lang w:val="en-GB"/>
        </w:rPr>
        <w:t xml:space="preserve">Section </w:t>
      </w:r>
      <w:r w:rsidRPr="00671120">
        <w:rPr>
          <w:rFonts w:ascii="Arial" w:hAnsi="Arial" w:cs="Arial"/>
          <w:sz w:val="18"/>
          <w:szCs w:val="18"/>
          <w:lang w:val="en-GB"/>
        </w:rPr>
        <w:t xml:space="preserve">15 paragraphs 3 and 8 and </w:t>
      </w:r>
      <w:r w:rsidR="00597F68" w:rsidRPr="00671120">
        <w:rPr>
          <w:rFonts w:ascii="Arial" w:hAnsi="Arial" w:cs="Arial"/>
          <w:sz w:val="18"/>
          <w:szCs w:val="18"/>
          <w:lang w:val="en-GB"/>
        </w:rPr>
        <w:t xml:space="preserve">Section </w:t>
      </w:r>
      <w:r w:rsidRPr="00671120">
        <w:rPr>
          <w:rFonts w:ascii="Arial" w:hAnsi="Arial" w:cs="Arial"/>
          <w:sz w:val="18"/>
          <w:szCs w:val="18"/>
          <w:lang w:val="en-GB"/>
        </w:rPr>
        <w:t xml:space="preserve">15a paragraph 3 of the Decree and </w:t>
      </w:r>
      <w:r w:rsidR="00CE4CA5" w:rsidRPr="00671120">
        <w:rPr>
          <w:rFonts w:ascii="Arial" w:hAnsi="Arial" w:cs="Arial"/>
          <w:sz w:val="18"/>
          <w:szCs w:val="18"/>
          <w:lang w:val="en-GB"/>
        </w:rPr>
        <w:t xml:space="preserve">as further described </w:t>
      </w:r>
      <w:r w:rsidR="005173DE" w:rsidRPr="00671120">
        <w:rPr>
          <w:rFonts w:ascii="Arial" w:hAnsi="Arial" w:cs="Arial"/>
          <w:sz w:val="18"/>
          <w:szCs w:val="18"/>
          <w:lang w:val="en-GB"/>
        </w:rPr>
        <w:t xml:space="preserve">and </w:t>
      </w:r>
      <w:r w:rsidRPr="00671120">
        <w:rPr>
          <w:rFonts w:ascii="Arial" w:hAnsi="Arial" w:cs="Arial"/>
          <w:sz w:val="18"/>
          <w:szCs w:val="18"/>
          <w:lang w:val="en-GB"/>
        </w:rPr>
        <w:t xml:space="preserve">in accordance with the procedures set forth in section </w:t>
      </w:r>
      <w:r w:rsidR="008F0B09" w:rsidRPr="00671120">
        <w:rPr>
          <w:rFonts w:ascii="Arial" w:hAnsi="Arial" w:cs="Arial"/>
          <w:sz w:val="18"/>
          <w:szCs w:val="18"/>
          <w:lang w:val="en-GB"/>
        </w:rPr>
        <w:t>4.3(h)</w:t>
      </w:r>
      <w:r w:rsidRPr="00671120">
        <w:rPr>
          <w:rFonts w:ascii="Arial" w:hAnsi="Arial" w:cs="Arial"/>
          <w:sz w:val="18"/>
          <w:szCs w:val="18"/>
          <w:lang w:val="en-GB"/>
        </w:rPr>
        <w:t xml:space="preserve"> of the Offer Memorandum.</w:t>
      </w:r>
    </w:p>
    <w:p w14:paraId="283AC3C7" w14:textId="77777777" w:rsidR="0073556C" w:rsidRPr="00671120" w:rsidRDefault="0073556C" w:rsidP="00ED4DB3">
      <w:pPr>
        <w:keepNext/>
        <w:jc w:val="both"/>
        <w:rPr>
          <w:rFonts w:ascii="Arial" w:hAnsi="Arial" w:cs="Arial"/>
          <w:b/>
          <w:bCs/>
          <w:sz w:val="18"/>
          <w:szCs w:val="18"/>
          <w:lang w:val="en-GB"/>
        </w:rPr>
      </w:pPr>
      <w:r w:rsidRPr="00671120">
        <w:rPr>
          <w:rFonts w:ascii="Arial" w:hAnsi="Arial" w:cs="Arial"/>
          <w:b/>
          <w:bCs/>
          <w:sz w:val="18"/>
          <w:szCs w:val="18"/>
          <w:lang w:val="en-GB"/>
        </w:rPr>
        <w:t>EGM</w:t>
      </w:r>
    </w:p>
    <w:p w14:paraId="71758274" w14:textId="4BE3E6E9" w:rsidR="0073556C" w:rsidRPr="00671120" w:rsidRDefault="0073556C" w:rsidP="0073556C">
      <w:pPr>
        <w:jc w:val="both"/>
        <w:rPr>
          <w:rFonts w:ascii="Arial" w:hAnsi="Arial" w:cs="Arial"/>
          <w:sz w:val="18"/>
          <w:szCs w:val="18"/>
          <w:lang w:val="en-GB"/>
        </w:rPr>
      </w:pPr>
      <w:r w:rsidRPr="00671120">
        <w:rPr>
          <w:rFonts w:ascii="Arial" w:hAnsi="Arial" w:cs="Arial"/>
          <w:sz w:val="18"/>
          <w:szCs w:val="18"/>
          <w:lang w:val="en-GB"/>
        </w:rPr>
        <w:t xml:space="preserve">In accordance with Section 18, paragraph 1 of the Decree, JET will hold an extraordinary general meeting at </w:t>
      </w:r>
      <w:r w:rsidR="00E36379">
        <w:rPr>
          <w:rFonts w:ascii="Arial" w:hAnsi="Arial" w:cs="Arial"/>
          <w:sz w:val="18"/>
          <w:szCs w:val="18"/>
          <w:lang w:val="en-GB"/>
        </w:rPr>
        <w:t>11:00</w:t>
      </w:r>
      <w:r w:rsidRPr="00671120">
        <w:rPr>
          <w:rFonts w:ascii="Arial" w:hAnsi="Arial" w:cs="Arial"/>
          <w:sz w:val="18"/>
          <w:szCs w:val="18"/>
          <w:lang w:val="en-GB"/>
        </w:rPr>
        <w:t xml:space="preserve"> hours CEST </w:t>
      </w:r>
      <w:r w:rsidR="005652AC">
        <w:rPr>
          <w:rFonts w:ascii="Arial" w:hAnsi="Arial" w:cs="Arial"/>
          <w:sz w:val="18"/>
          <w:szCs w:val="18"/>
          <w:lang w:val="en-GB"/>
        </w:rPr>
        <w:t xml:space="preserve">(05:00 hours EST) </w:t>
      </w:r>
      <w:r w:rsidRPr="00671120">
        <w:rPr>
          <w:rFonts w:ascii="Arial" w:hAnsi="Arial" w:cs="Arial"/>
          <w:sz w:val="18"/>
          <w:szCs w:val="18"/>
          <w:lang w:val="en-GB"/>
        </w:rPr>
        <w:t xml:space="preserve">on </w:t>
      </w:r>
      <w:r w:rsidR="00C02883">
        <w:rPr>
          <w:rFonts w:ascii="Arial" w:hAnsi="Arial" w:cs="Arial"/>
          <w:sz w:val="18"/>
          <w:szCs w:val="18"/>
          <w:lang w:val="en-GB"/>
        </w:rPr>
        <w:t>8 July</w:t>
      </w:r>
      <w:r w:rsidRPr="00671120">
        <w:rPr>
          <w:rFonts w:ascii="Arial" w:hAnsi="Arial" w:cs="Arial"/>
          <w:sz w:val="18"/>
          <w:szCs w:val="18"/>
          <w:lang w:val="en-GB"/>
        </w:rPr>
        <w:t xml:space="preserve"> 2025 at </w:t>
      </w:r>
      <w:r w:rsidR="00E36379" w:rsidRPr="00E36379">
        <w:rPr>
          <w:rFonts w:ascii="Arial" w:hAnsi="Arial" w:cs="Arial"/>
          <w:sz w:val="18"/>
          <w:szCs w:val="18"/>
          <w:lang w:val="en-GB"/>
        </w:rPr>
        <w:t>Hotel Jakarta, Javakade 766, 1019 SH Amsterdam, Netherlands</w:t>
      </w:r>
      <w:r w:rsidR="00E36379" w:rsidRPr="00E36379" w:rsidDel="00E36379">
        <w:rPr>
          <w:rFonts w:ascii="Arial" w:hAnsi="Arial" w:cs="Arial"/>
          <w:sz w:val="18"/>
          <w:szCs w:val="18"/>
          <w:lang w:val="en-GB"/>
        </w:rPr>
        <w:t xml:space="preserve"> </w:t>
      </w:r>
      <w:r w:rsidRPr="00671120">
        <w:rPr>
          <w:rFonts w:ascii="Arial" w:hAnsi="Arial" w:cs="Arial"/>
          <w:sz w:val="18"/>
          <w:szCs w:val="18"/>
          <w:lang w:val="en-GB"/>
        </w:rPr>
        <w:t>(the “</w:t>
      </w:r>
      <w:r w:rsidRPr="00671120">
        <w:rPr>
          <w:rFonts w:ascii="Arial" w:hAnsi="Arial" w:cs="Arial"/>
          <w:b/>
          <w:bCs/>
          <w:sz w:val="18"/>
          <w:szCs w:val="18"/>
          <w:lang w:val="en-GB"/>
        </w:rPr>
        <w:t>EGM</w:t>
      </w:r>
      <w:r w:rsidRPr="00671120">
        <w:rPr>
          <w:rFonts w:ascii="Arial" w:hAnsi="Arial" w:cs="Arial"/>
          <w:sz w:val="18"/>
          <w:szCs w:val="18"/>
          <w:lang w:val="en-GB"/>
        </w:rPr>
        <w:t xml:space="preserve">”). During the EGM, the Offer will be discussed, information concerning the </w:t>
      </w:r>
      <w:r w:rsidR="00DC340D" w:rsidRPr="00671120">
        <w:rPr>
          <w:rFonts w:ascii="Arial" w:hAnsi="Arial" w:cs="Arial"/>
          <w:sz w:val="18"/>
          <w:szCs w:val="18"/>
          <w:lang w:val="en-GB"/>
        </w:rPr>
        <w:t>Transaction</w:t>
      </w:r>
      <w:r w:rsidRPr="00671120">
        <w:rPr>
          <w:rFonts w:ascii="Arial" w:hAnsi="Arial" w:cs="Arial"/>
          <w:sz w:val="18"/>
          <w:szCs w:val="18"/>
          <w:lang w:val="en-GB"/>
        </w:rPr>
        <w:t xml:space="preserve"> will be provided and the Shareholders will be requested to vote</w:t>
      </w:r>
      <w:r w:rsidR="001A4B57" w:rsidRPr="00671120">
        <w:rPr>
          <w:rFonts w:ascii="Arial" w:hAnsi="Arial" w:cs="Arial"/>
          <w:sz w:val="18"/>
          <w:szCs w:val="18"/>
          <w:lang w:val="en-GB"/>
        </w:rPr>
        <w:t xml:space="preserve"> on</w:t>
      </w:r>
      <w:r w:rsidRPr="00671120">
        <w:rPr>
          <w:rFonts w:ascii="Arial" w:hAnsi="Arial" w:cs="Arial"/>
          <w:sz w:val="18"/>
          <w:szCs w:val="18"/>
          <w:lang w:val="en-GB"/>
        </w:rPr>
        <w:t xml:space="preserve"> </w:t>
      </w:r>
      <w:r w:rsidR="001A4B57" w:rsidRPr="00671120">
        <w:rPr>
          <w:rFonts w:ascii="Arial" w:hAnsi="Arial" w:cs="Arial"/>
          <w:sz w:val="18"/>
          <w:szCs w:val="18"/>
          <w:lang w:val="en-GB"/>
        </w:rPr>
        <w:t>the Resolutions</w:t>
      </w:r>
      <w:r w:rsidRPr="00671120">
        <w:rPr>
          <w:rFonts w:ascii="Arial" w:hAnsi="Arial" w:cs="Arial"/>
          <w:sz w:val="18"/>
          <w:szCs w:val="18"/>
          <w:lang w:val="en-GB"/>
        </w:rPr>
        <w:t>.</w:t>
      </w:r>
    </w:p>
    <w:p w14:paraId="441AA230" w14:textId="6CAFC7DB" w:rsidR="0073556C" w:rsidRPr="00671120" w:rsidRDefault="0073556C" w:rsidP="0073556C">
      <w:pPr>
        <w:jc w:val="both"/>
        <w:rPr>
          <w:rFonts w:ascii="Arial" w:hAnsi="Arial" w:cs="Arial"/>
          <w:sz w:val="18"/>
          <w:szCs w:val="18"/>
          <w:lang w:val="en-GB"/>
        </w:rPr>
      </w:pPr>
      <w:r w:rsidRPr="00671120">
        <w:rPr>
          <w:rFonts w:ascii="Arial" w:hAnsi="Arial" w:cs="Arial"/>
          <w:sz w:val="18"/>
          <w:szCs w:val="18"/>
          <w:lang w:val="en-GB"/>
        </w:rPr>
        <w:t>A position statement providing further information to the Shareholders as required pursuant to Section 18, paragraph 2 of the Decree (the “</w:t>
      </w:r>
      <w:r w:rsidRPr="00671120">
        <w:rPr>
          <w:rFonts w:ascii="Arial" w:hAnsi="Arial" w:cs="Arial"/>
          <w:b/>
          <w:bCs/>
          <w:sz w:val="18"/>
          <w:szCs w:val="18"/>
          <w:lang w:val="en-GB"/>
        </w:rPr>
        <w:t>Position Statement</w:t>
      </w:r>
      <w:r w:rsidRPr="00671120">
        <w:rPr>
          <w:rFonts w:ascii="Arial" w:hAnsi="Arial" w:cs="Arial"/>
          <w:sz w:val="18"/>
          <w:szCs w:val="18"/>
          <w:lang w:val="en-GB"/>
        </w:rPr>
        <w:t>”), as well as the EGM convocation and related materials are made available on JET’s web</w:t>
      </w:r>
      <w:r w:rsidR="006E5984" w:rsidRPr="00671120">
        <w:rPr>
          <w:rFonts w:ascii="Arial" w:hAnsi="Arial" w:cs="Arial"/>
          <w:sz w:val="18"/>
          <w:szCs w:val="18"/>
          <w:lang w:val="en-GB"/>
        </w:rPr>
        <w:t>site</w:t>
      </w:r>
      <w:r w:rsidRPr="00671120">
        <w:rPr>
          <w:rFonts w:ascii="Arial" w:hAnsi="Arial" w:cs="Arial"/>
          <w:sz w:val="18"/>
          <w:szCs w:val="18"/>
          <w:lang w:val="en-GB"/>
        </w:rPr>
        <w:t xml:space="preserve"> (</w:t>
      </w:r>
      <w:hyperlink r:id="rId11" w:history="1">
        <w:r w:rsidR="006E5984" w:rsidRPr="00671120">
          <w:rPr>
            <w:rStyle w:val="Hyperlink"/>
            <w:rFonts w:ascii="Arial" w:hAnsi="Arial" w:cs="Arial"/>
            <w:sz w:val="18"/>
            <w:szCs w:val="18"/>
            <w:lang w:val="en-GB"/>
          </w:rPr>
          <w:t>https://www.justeattakeaway.com/investors/shareholders-meetings/</w:t>
        </w:r>
      </w:hyperlink>
      <w:r w:rsidRPr="00671120">
        <w:rPr>
          <w:rFonts w:ascii="Arial" w:hAnsi="Arial" w:cs="Arial"/>
          <w:sz w:val="18"/>
          <w:szCs w:val="18"/>
          <w:lang w:val="en-GB"/>
        </w:rPr>
        <w:t>) as of today.</w:t>
      </w:r>
    </w:p>
    <w:p w14:paraId="2D00B027" w14:textId="217C537C" w:rsidR="006F54A5" w:rsidRPr="00671120" w:rsidRDefault="006F54A5" w:rsidP="00056C42">
      <w:pPr>
        <w:jc w:val="both"/>
        <w:rPr>
          <w:rFonts w:ascii="Arial" w:hAnsi="Arial" w:cs="Arial"/>
          <w:b/>
          <w:bCs/>
          <w:sz w:val="18"/>
          <w:szCs w:val="18"/>
          <w:lang w:val="en-GB"/>
        </w:rPr>
      </w:pPr>
      <w:r w:rsidRPr="00671120">
        <w:rPr>
          <w:rFonts w:ascii="Arial" w:hAnsi="Arial" w:cs="Arial"/>
          <w:b/>
          <w:bCs/>
          <w:sz w:val="18"/>
          <w:szCs w:val="18"/>
          <w:lang w:val="en-GB"/>
        </w:rPr>
        <w:t>Declaring the Offer unconditional</w:t>
      </w:r>
    </w:p>
    <w:p w14:paraId="77CFCADA" w14:textId="779AF8AE" w:rsidR="009B7ABA" w:rsidRPr="00671120" w:rsidRDefault="00FA4495" w:rsidP="00056C42">
      <w:pPr>
        <w:jc w:val="both"/>
        <w:rPr>
          <w:rFonts w:ascii="Arial" w:hAnsi="Arial" w:cs="Arial"/>
          <w:sz w:val="18"/>
          <w:szCs w:val="18"/>
          <w:lang w:val="en-GB"/>
        </w:rPr>
      </w:pPr>
      <w:r w:rsidRPr="00671120">
        <w:rPr>
          <w:rFonts w:ascii="Arial" w:hAnsi="Arial" w:cs="Arial"/>
          <w:sz w:val="18"/>
          <w:szCs w:val="18"/>
          <w:lang w:val="en-GB"/>
        </w:rPr>
        <w:t xml:space="preserve">The Offer is subject to </w:t>
      </w:r>
      <w:r w:rsidR="00CD09E6" w:rsidRPr="00671120">
        <w:rPr>
          <w:rFonts w:ascii="Arial" w:hAnsi="Arial" w:cs="Arial"/>
          <w:sz w:val="18"/>
          <w:szCs w:val="18"/>
          <w:lang w:val="en-GB"/>
        </w:rPr>
        <w:t xml:space="preserve">the satisfaction or waiver of the Offer Conditions described in section </w:t>
      </w:r>
      <w:r w:rsidR="002D11C9" w:rsidRPr="00671120">
        <w:rPr>
          <w:rFonts w:ascii="Arial" w:hAnsi="Arial" w:cs="Arial"/>
          <w:sz w:val="18"/>
          <w:szCs w:val="18"/>
          <w:lang w:val="en-GB"/>
        </w:rPr>
        <w:t>5.6</w:t>
      </w:r>
      <w:r w:rsidR="00CD09E6" w:rsidRPr="00671120">
        <w:rPr>
          <w:rFonts w:ascii="Arial" w:hAnsi="Arial" w:cs="Arial"/>
          <w:sz w:val="18"/>
          <w:szCs w:val="18"/>
          <w:lang w:val="en-GB"/>
        </w:rPr>
        <w:t xml:space="preserve"> of the Offer Memorandum</w:t>
      </w:r>
      <w:r w:rsidR="00EA4E96" w:rsidRPr="00671120">
        <w:rPr>
          <w:rFonts w:ascii="Arial" w:hAnsi="Arial" w:cs="Arial"/>
          <w:sz w:val="18"/>
          <w:szCs w:val="18"/>
          <w:lang w:val="en-GB"/>
        </w:rPr>
        <w:t xml:space="preserve">, including </w:t>
      </w:r>
      <w:r w:rsidR="009B7ABA" w:rsidRPr="00671120">
        <w:rPr>
          <w:rFonts w:ascii="Arial" w:hAnsi="Arial" w:cs="Arial"/>
          <w:sz w:val="18"/>
          <w:szCs w:val="18"/>
          <w:lang w:val="en-GB"/>
        </w:rPr>
        <w:t xml:space="preserve">obtaining all required Regulatory Clearances and </w:t>
      </w:r>
      <w:r w:rsidR="00EA4E96" w:rsidRPr="00671120">
        <w:rPr>
          <w:rFonts w:ascii="Arial" w:hAnsi="Arial" w:cs="Arial"/>
          <w:sz w:val="18"/>
          <w:szCs w:val="18"/>
          <w:lang w:val="en-GB"/>
        </w:rPr>
        <w:t xml:space="preserve">a minimum acceptance threshold of at least 95% of JET’s total issued and outstanding share capital, which will be reduced to 80% if the Post-Offer Restructuring Resolutions are adopted and are in </w:t>
      </w:r>
      <w:r w:rsidR="006E5984" w:rsidRPr="00671120">
        <w:rPr>
          <w:rFonts w:ascii="Arial" w:hAnsi="Arial" w:cs="Arial"/>
          <w:sz w:val="18"/>
          <w:szCs w:val="18"/>
          <w:lang w:val="en-GB"/>
        </w:rPr>
        <w:t>full</w:t>
      </w:r>
      <w:r w:rsidR="00EA4E96" w:rsidRPr="00671120">
        <w:rPr>
          <w:rFonts w:ascii="Arial" w:hAnsi="Arial" w:cs="Arial"/>
          <w:sz w:val="18"/>
          <w:szCs w:val="18"/>
          <w:lang w:val="en-GB"/>
        </w:rPr>
        <w:t xml:space="preserve"> force and effect. </w:t>
      </w:r>
    </w:p>
    <w:p w14:paraId="5F752D90" w14:textId="50EA2432" w:rsidR="000836CD" w:rsidRPr="00671120" w:rsidRDefault="00EA4E96" w:rsidP="00056C42">
      <w:pPr>
        <w:jc w:val="both"/>
        <w:rPr>
          <w:rFonts w:ascii="Arial" w:hAnsi="Arial" w:cs="Arial"/>
          <w:sz w:val="18"/>
          <w:szCs w:val="18"/>
          <w:lang w:val="en-GB"/>
        </w:rPr>
      </w:pPr>
      <w:r w:rsidRPr="00671120">
        <w:rPr>
          <w:rFonts w:ascii="Arial" w:hAnsi="Arial" w:cs="Arial"/>
          <w:sz w:val="18"/>
          <w:szCs w:val="18"/>
          <w:lang w:val="en-GB"/>
        </w:rPr>
        <w:t xml:space="preserve">The Offeror may unilaterally </w:t>
      </w:r>
      <w:r w:rsidR="000F0940">
        <w:rPr>
          <w:rFonts w:ascii="Arial" w:hAnsi="Arial" w:cs="Arial"/>
          <w:sz w:val="18"/>
          <w:szCs w:val="18"/>
          <w:lang w:val="en-GB"/>
        </w:rPr>
        <w:t>lower</w:t>
      </w:r>
      <w:r w:rsidR="000F0940" w:rsidRPr="00671120">
        <w:rPr>
          <w:rFonts w:ascii="Arial" w:hAnsi="Arial" w:cs="Arial"/>
          <w:sz w:val="18"/>
          <w:szCs w:val="18"/>
          <w:lang w:val="en-GB"/>
        </w:rPr>
        <w:t xml:space="preserve"> </w:t>
      </w:r>
      <w:r w:rsidRPr="00671120">
        <w:rPr>
          <w:rFonts w:ascii="Arial" w:hAnsi="Arial" w:cs="Arial"/>
          <w:sz w:val="18"/>
          <w:szCs w:val="18"/>
          <w:lang w:val="en-GB"/>
        </w:rPr>
        <w:t xml:space="preserve">the acceptance threshold </w:t>
      </w:r>
      <w:r w:rsidR="006E5984" w:rsidRPr="00671120">
        <w:rPr>
          <w:rFonts w:ascii="Arial" w:hAnsi="Arial" w:cs="Arial"/>
          <w:sz w:val="18"/>
          <w:szCs w:val="18"/>
          <w:lang w:val="en-GB"/>
        </w:rPr>
        <w:t xml:space="preserve">of the Offer </w:t>
      </w:r>
      <w:r w:rsidR="000F0940">
        <w:rPr>
          <w:rFonts w:ascii="Arial" w:hAnsi="Arial" w:cs="Arial"/>
          <w:sz w:val="18"/>
          <w:szCs w:val="18"/>
          <w:lang w:val="en-GB"/>
        </w:rPr>
        <w:t>to</w:t>
      </w:r>
      <w:r w:rsidR="0020780B" w:rsidRPr="00671120">
        <w:rPr>
          <w:rFonts w:ascii="Arial" w:hAnsi="Arial" w:cs="Arial"/>
          <w:sz w:val="18"/>
          <w:szCs w:val="18"/>
          <w:lang w:val="en-GB"/>
        </w:rPr>
        <w:t xml:space="preserve"> 67% of JET's total issued and outstanding share</w:t>
      </w:r>
      <w:r w:rsidR="005652AC">
        <w:rPr>
          <w:rFonts w:ascii="Arial" w:hAnsi="Arial" w:cs="Arial"/>
          <w:sz w:val="18"/>
          <w:szCs w:val="18"/>
          <w:lang w:val="en-GB"/>
        </w:rPr>
        <w:t xml:space="preserve"> capital</w:t>
      </w:r>
      <w:r w:rsidRPr="00671120">
        <w:rPr>
          <w:rFonts w:ascii="Arial" w:hAnsi="Arial" w:cs="Arial"/>
          <w:sz w:val="18"/>
          <w:szCs w:val="18"/>
          <w:lang w:val="en-GB"/>
        </w:rPr>
        <w:t xml:space="preserve">, in which case the </w:t>
      </w:r>
      <w:r w:rsidR="009B7ABA" w:rsidRPr="00671120">
        <w:rPr>
          <w:rFonts w:ascii="Arial" w:hAnsi="Arial" w:cs="Arial"/>
          <w:sz w:val="18"/>
          <w:szCs w:val="18"/>
          <w:lang w:val="en-GB"/>
        </w:rPr>
        <w:t xml:space="preserve">Offeror will not be able to initiate the Squeeze-Out, the Asset Sale and Squeeze-Out, or the Asset Sale and Liquidation </w:t>
      </w:r>
      <w:r w:rsidR="006E5984" w:rsidRPr="00671120">
        <w:rPr>
          <w:rFonts w:ascii="Arial" w:hAnsi="Arial" w:cs="Arial"/>
          <w:sz w:val="18"/>
          <w:szCs w:val="18"/>
          <w:lang w:val="en-GB"/>
        </w:rPr>
        <w:t xml:space="preserve">to acquire the remainder of the Shares or the business </w:t>
      </w:r>
      <w:r w:rsidR="009B7ABA" w:rsidRPr="00671120">
        <w:rPr>
          <w:rFonts w:ascii="Arial" w:hAnsi="Arial" w:cs="Arial"/>
          <w:sz w:val="18"/>
          <w:szCs w:val="18"/>
          <w:lang w:val="en-GB"/>
        </w:rPr>
        <w:t xml:space="preserve">as described below. </w:t>
      </w:r>
    </w:p>
    <w:p w14:paraId="0D6138E5" w14:textId="4C5BE7E6" w:rsidR="00EC3A45" w:rsidRPr="00671120" w:rsidRDefault="00EC3A45" w:rsidP="00EC3A45">
      <w:pPr>
        <w:jc w:val="both"/>
        <w:rPr>
          <w:rFonts w:ascii="Arial" w:hAnsi="Arial" w:cs="Arial"/>
          <w:sz w:val="18"/>
          <w:szCs w:val="18"/>
          <w:lang w:val="en-GB"/>
        </w:rPr>
      </w:pPr>
      <w:r w:rsidRPr="00671120">
        <w:rPr>
          <w:rFonts w:ascii="Arial" w:hAnsi="Arial" w:cs="Arial"/>
          <w:sz w:val="18"/>
          <w:szCs w:val="18"/>
          <w:lang w:val="en-GB"/>
        </w:rPr>
        <w:t>Within three Business Days after the Closing Date (the “</w:t>
      </w:r>
      <w:r w:rsidRPr="00671120">
        <w:rPr>
          <w:rFonts w:ascii="Arial" w:hAnsi="Arial" w:cs="Arial"/>
          <w:b/>
          <w:bCs/>
          <w:sz w:val="18"/>
          <w:szCs w:val="18"/>
          <w:lang w:val="en-GB"/>
        </w:rPr>
        <w:t>Unconditional Date</w:t>
      </w:r>
      <w:r w:rsidRPr="00671120">
        <w:rPr>
          <w:rFonts w:ascii="Arial" w:hAnsi="Arial" w:cs="Arial"/>
          <w:sz w:val="18"/>
          <w:szCs w:val="18"/>
          <w:lang w:val="en-GB"/>
        </w:rPr>
        <w:t xml:space="preserve">”), the Offeror shall publicly announce whether </w:t>
      </w:r>
      <w:r w:rsidR="007F68E4" w:rsidRPr="00671120">
        <w:rPr>
          <w:rFonts w:ascii="Arial" w:hAnsi="Arial" w:cs="Arial"/>
          <w:sz w:val="18"/>
          <w:szCs w:val="18"/>
          <w:lang w:val="en-GB"/>
        </w:rPr>
        <w:t xml:space="preserve">(i) </w:t>
      </w:r>
      <w:r w:rsidRPr="00671120">
        <w:rPr>
          <w:rFonts w:ascii="Arial" w:hAnsi="Arial" w:cs="Arial"/>
          <w:sz w:val="18"/>
          <w:szCs w:val="18"/>
          <w:lang w:val="en-GB"/>
        </w:rPr>
        <w:t>the Offer is declared unconditional (</w:t>
      </w:r>
      <w:r w:rsidRPr="00671120">
        <w:rPr>
          <w:rFonts w:ascii="Arial" w:hAnsi="Arial" w:cs="Arial"/>
          <w:i/>
          <w:iCs/>
          <w:sz w:val="18"/>
          <w:szCs w:val="18"/>
          <w:lang w:val="en-GB"/>
        </w:rPr>
        <w:t>gestand wordt gedaan</w:t>
      </w:r>
      <w:r w:rsidRPr="00671120">
        <w:rPr>
          <w:rFonts w:ascii="Arial" w:hAnsi="Arial" w:cs="Arial"/>
          <w:sz w:val="18"/>
          <w:szCs w:val="18"/>
          <w:lang w:val="en-GB"/>
        </w:rPr>
        <w:t>)</w:t>
      </w:r>
      <w:r w:rsidR="007F68E4" w:rsidRPr="00671120">
        <w:rPr>
          <w:rFonts w:ascii="Arial" w:hAnsi="Arial" w:cs="Arial"/>
          <w:sz w:val="18"/>
          <w:szCs w:val="18"/>
          <w:lang w:val="en-GB"/>
        </w:rPr>
        <w:t xml:space="preserve">, </w:t>
      </w:r>
      <w:r w:rsidR="00F93FBF" w:rsidRPr="00671120">
        <w:rPr>
          <w:rFonts w:ascii="Arial" w:hAnsi="Arial" w:cs="Arial"/>
          <w:sz w:val="18"/>
          <w:szCs w:val="18"/>
          <w:lang w:val="en-GB"/>
        </w:rPr>
        <w:t xml:space="preserve">(ii) </w:t>
      </w:r>
      <w:r w:rsidR="007F68E4" w:rsidRPr="00671120">
        <w:rPr>
          <w:rFonts w:ascii="Arial" w:hAnsi="Arial" w:cs="Arial"/>
          <w:sz w:val="18"/>
          <w:szCs w:val="18"/>
          <w:lang w:val="en-GB"/>
        </w:rPr>
        <w:t>the Offer will be extended in accordance with Section 15 of the Decree, or (iii) the Offer is terminated as a result of the Offer Conditions not having been satisfied and waived, all in accordance with Section 16 of the Decree</w:t>
      </w:r>
      <w:r w:rsidRPr="00671120">
        <w:rPr>
          <w:rFonts w:ascii="Arial" w:hAnsi="Arial" w:cs="Arial"/>
          <w:sz w:val="18"/>
          <w:szCs w:val="18"/>
          <w:lang w:val="en-GB"/>
        </w:rPr>
        <w:t>.</w:t>
      </w:r>
    </w:p>
    <w:p w14:paraId="21FC2F2D" w14:textId="026FDA6D" w:rsidR="00895545" w:rsidRPr="00671120" w:rsidRDefault="00895545" w:rsidP="00056C42">
      <w:pPr>
        <w:jc w:val="both"/>
        <w:rPr>
          <w:rFonts w:ascii="Arial" w:hAnsi="Arial" w:cs="Arial"/>
          <w:sz w:val="18"/>
          <w:szCs w:val="18"/>
          <w:lang w:val="en-GB"/>
        </w:rPr>
      </w:pPr>
      <w:r w:rsidRPr="00671120">
        <w:rPr>
          <w:rFonts w:ascii="Arial" w:hAnsi="Arial" w:cs="Arial"/>
          <w:sz w:val="18"/>
          <w:szCs w:val="18"/>
          <w:lang w:val="en-GB"/>
        </w:rPr>
        <w:t xml:space="preserve">In the event that the Offer is not declared unconditional, the Offeror will </w:t>
      </w:r>
      <w:r w:rsidR="007E42A6" w:rsidRPr="00671120">
        <w:rPr>
          <w:rFonts w:ascii="Arial" w:hAnsi="Arial" w:cs="Arial"/>
          <w:sz w:val="18"/>
          <w:szCs w:val="18"/>
          <w:lang w:val="en-GB"/>
        </w:rPr>
        <w:t xml:space="preserve">timely publicly announce the reasons for such </w:t>
      </w:r>
      <w:r w:rsidRPr="00671120">
        <w:rPr>
          <w:rFonts w:ascii="Arial" w:hAnsi="Arial" w:cs="Arial"/>
          <w:sz w:val="18"/>
          <w:szCs w:val="18"/>
          <w:lang w:val="en-GB"/>
        </w:rPr>
        <w:t>decision.</w:t>
      </w:r>
    </w:p>
    <w:p w14:paraId="4ED90C1B" w14:textId="77777777" w:rsidR="0070232D" w:rsidRDefault="0070232D">
      <w:pPr>
        <w:rPr>
          <w:rFonts w:ascii="Arial" w:hAnsi="Arial" w:cs="Arial"/>
          <w:b/>
          <w:bCs/>
          <w:sz w:val="18"/>
          <w:szCs w:val="18"/>
          <w:lang w:val="en-GB"/>
        </w:rPr>
      </w:pPr>
      <w:r>
        <w:rPr>
          <w:rFonts w:ascii="Arial" w:hAnsi="Arial" w:cs="Arial"/>
          <w:b/>
          <w:bCs/>
          <w:sz w:val="18"/>
          <w:szCs w:val="18"/>
          <w:lang w:val="en-GB"/>
        </w:rPr>
        <w:br w:type="page"/>
      </w:r>
    </w:p>
    <w:p w14:paraId="4E513230" w14:textId="762AD6EE" w:rsidR="00B45B93" w:rsidRPr="00671120" w:rsidRDefault="00B65807" w:rsidP="00056C42">
      <w:pPr>
        <w:jc w:val="both"/>
        <w:rPr>
          <w:rFonts w:ascii="Arial" w:hAnsi="Arial" w:cs="Arial"/>
          <w:b/>
          <w:bCs/>
          <w:sz w:val="18"/>
          <w:szCs w:val="18"/>
          <w:lang w:val="en-GB"/>
        </w:rPr>
      </w:pPr>
      <w:r w:rsidRPr="00671120">
        <w:rPr>
          <w:rFonts w:ascii="Arial" w:hAnsi="Arial" w:cs="Arial"/>
          <w:b/>
          <w:bCs/>
          <w:sz w:val="18"/>
          <w:szCs w:val="18"/>
          <w:lang w:val="en-GB"/>
        </w:rPr>
        <w:lastRenderedPageBreak/>
        <w:t>Extension</w:t>
      </w:r>
      <w:r w:rsidR="00BF71DF" w:rsidRPr="00671120">
        <w:rPr>
          <w:rFonts w:ascii="Arial" w:hAnsi="Arial" w:cs="Arial"/>
          <w:b/>
          <w:bCs/>
          <w:sz w:val="18"/>
          <w:szCs w:val="18"/>
          <w:lang w:val="en-GB"/>
        </w:rPr>
        <w:t>s</w:t>
      </w:r>
      <w:r w:rsidR="00465C91" w:rsidRPr="00671120">
        <w:rPr>
          <w:rFonts w:ascii="Arial" w:hAnsi="Arial" w:cs="Arial"/>
          <w:b/>
          <w:bCs/>
          <w:sz w:val="18"/>
          <w:szCs w:val="18"/>
          <w:lang w:val="en-GB"/>
        </w:rPr>
        <w:t xml:space="preserve"> of the Acceptance Period</w:t>
      </w:r>
    </w:p>
    <w:p w14:paraId="65D22F1F" w14:textId="109D0A94" w:rsidR="000B4B65" w:rsidRPr="00671120" w:rsidRDefault="007C78CC" w:rsidP="002A66D7">
      <w:pPr>
        <w:jc w:val="both"/>
        <w:rPr>
          <w:rFonts w:ascii="Arial" w:hAnsi="Arial" w:cs="Arial"/>
          <w:i/>
          <w:iCs/>
          <w:sz w:val="18"/>
          <w:szCs w:val="18"/>
          <w:lang w:val="en-GB"/>
        </w:rPr>
      </w:pPr>
      <w:r w:rsidRPr="00671120">
        <w:rPr>
          <w:rFonts w:ascii="Arial" w:hAnsi="Arial" w:cs="Arial"/>
          <w:i/>
          <w:iCs/>
          <w:sz w:val="18"/>
          <w:szCs w:val="18"/>
          <w:lang w:val="en-GB"/>
        </w:rPr>
        <w:t>First e</w:t>
      </w:r>
      <w:r w:rsidR="000B4B65" w:rsidRPr="00671120">
        <w:rPr>
          <w:rFonts w:ascii="Arial" w:hAnsi="Arial" w:cs="Arial"/>
          <w:i/>
          <w:iCs/>
          <w:sz w:val="18"/>
          <w:szCs w:val="18"/>
          <w:lang w:val="en-GB"/>
        </w:rPr>
        <w:t>xtension</w:t>
      </w:r>
    </w:p>
    <w:p w14:paraId="500E4F43" w14:textId="566532DD" w:rsidR="00855D5B" w:rsidRPr="00671120" w:rsidRDefault="002A0AC0" w:rsidP="002A66D7">
      <w:pPr>
        <w:jc w:val="both"/>
        <w:rPr>
          <w:rFonts w:ascii="Arial" w:hAnsi="Arial" w:cs="Arial"/>
          <w:sz w:val="18"/>
          <w:szCs w:val="18"/>
          <w:lang w:val="en-GB"/>
        </w:rPr>
      </w:pPr>
      <w:r w:rsidRPr="00671120">
        <w:rPr>
          <w:rFonts w:ascii="Arial" w:hAnsi="Arial" w:cs="Arial"/>
          <w:sz w:val="18"/>
          <w:szCs w:val="18"/>
          <w:lang w:val="en-GB"/>
        </w:rPr>
        <w:t xml:space="preserve">If one or more of the Offer Conditions is not satisfied or waived on the initial Closing Date, the Offeror may, without JET’s consent, extend the initial Acceptance Period </w:t>
      </w:r>
      <w:r w:rsidR="00A74950" w:rsidRPr="00671120">
        <w:rPr>
          <w:rFonts w:ascii="Arial" w:hAnsi="Arial" w:cs="Arial"/>
          <w:sz w:val="18"/>
          <w:szCs w:val="18"/>
          <w:lang w:val="en-GB"/>
        </w:rPr>
        <w:t>for a period of two to ten weeks</w:t>
      </w:r>
      <w:r w:rsidR="005173DE" w:rsidRPr="00671120">
        <w:rPr>
          <w:rFonts w:ascii="Arial" w:hAnsi="Arial" w:cs="Arial"/>
          <w:sz w:val="18"/>
          <w:szCs w:val="18"/>
          <w:lang w:val="en-GB"/>
        </w:rPr>
        <w:t xml:space="preserve"> in accordance with Section 15, paragraph 1 of the Decree</w:t>
      </w:r>
      <w:r w:rsidR="00A74950" w:rsidRPr="00671120">
        <w:rPr>
          <w:rFonts w:ascii="Arial" w:hAnsi="Arial" w:cs="Arial"/>
          <w:sz w:val="18"/>
          <w:szCs w:val="18"/>
          <w:lang w:val="en-GB"/>
        </w:rPr>
        <w:t xml:space="preserve">, provided that: (i) if the Offer Condition in relation to the Regulatory Clearances is not satisfied or waived </w:t>
      </w:r>
      <w:r w:rsidR="000B3369" w:rsidRPr="00671120">
        <w:rPr>
          <w:rFonts w:ascii="Arial" w:hAnsi="Arial" w:cs="Arial"/>
          <w:sz w:val="18"/>
          <w:szCs w:val="18"/>
          <w:lang w:val="en-GB"/>
        </w:rPr>
        <w:t xml:space="preserve">in accordance with section 5.6 of the Offer Memorandum </w:t>
      </w:r>
      <w:r w:rsidR="00A74950" w:rsidRPr="00671120">
        <w:rPr>
          <w:rFonts w:ascii="Arial" w:hAnsi="Arial" w:cs="Arial"/>
          <w:sz w:val="18"/>
          <w:szCs w:val="18"/>
          <w:lang w:val="en-GB"/>
        </w:rPr>
        <w:t xml:space="preserve">on the initial Closing Date, the Offeror shall, unless it is apparent to the Offeror that such Offer Condition is incapable of being satisfied, extend the Acceptance Period with ten weeks (or such shorter period as may be agreed between the Offeror and JET); </w:t>
      </w:r>
      <w:r w:rsidR="000B3369" w:rsidRPr="00671120">
        <w:rPr>
          <w:rFonts w:ascii="Arial" w:hAnsi="Arial" w:cs="Arial"/>
          <w:sz w:val="18"/>
          <w:szCs w:val="18"/>
          <w:lang w:val="en-GB"/>
        </w:rPr>
        <w:t>and</w:t>
      </w:r>
      <w:r w:rsidR="009B3670" w:rsidRPr="00671120">
        <w:rPr>
          <w:rFonts w:ascii="Arial" w:hAnsi="Arial" w:cs="Arial"/>
          <w:sz w:val="18"/>
          <w:szCs w:val="18"/>
          <w:lang w:val="en-GB"/>
        </w:rPr>
        <w:t xml:space="preserve"> </w:t>
      </w:r>
      <w:r w:rsidR="00A74950" w:rsidRPr="00671120">
        <w:rPr>
          <w:rFonts w:ascii="Arial" w:hAnsi="Arial" w:cs="Arial"/>
          <w:sz w:val="18"/>
          <w:szCs w:val="18"/>
          <w:lang w:val="en-GB"/>
        </w:rPr>
        <w:t xml:space="preserve">(ii) the Offeror shall extend the Acceptance Period until such time </w:t>
      </w:r>
      <w:r w:rsidR="000546DF" w:rsidRPr="00671120">
        <w:rPr>
          <w:rFonts w:ascii="Arial" w:hAnsi="Arial" w:cs="Arial"/>
          <w:sz w:val="18"/>
          <w:szCs w:val="18"/>
          <w:lang w:val="en-GB"/>
        </w:rPr>
        <w:t xml:space="preserve">as the Offeror and JET reasonably believe is necessary to obtain a binding advice </w:t>
      </w:r>
      <w:r w:rsidR="00855D5B" w:rsidRPr="00671120">
        <w:rPr>
          <w:rFonts w:ascii="Arial" w:hAnsi="Arial" w:cs="Arial"/>
          <w:sz w:val="18"/>
          <w:szCs w:val="18"/>
          <w:lang w:val="en-GB"/>
        </w:rPr>
        <w:t xml:space="preserve">if </w:t>
      </w:r>
      <w:r w:rsidR="00F93FBF" w:rsidRPr="00671120">
        <w:rPr>
          <w:rFonts w:ascii="Arial" w:hAnsi="Arial" w:cs="Arial"/>
          <w:sz w:val="18"/>
          <w:szCs w:val="18"/>
          <w:lang w:val="en-GB"/>
        </w:rPr>
        <w:t>by 12:00 hours CEST</w:t>
      </w:r>
      <w:r w:rsidR="005652AC">
        <w:rPr>
          <w:rFonts w:ascii="Arial" w:hAnsi="Arial" w:cs="Arial"/>
          <w:sz w:val="18"/>
          <w:szCs w:val="18"/>
          <w:lang w:val="en-GB"/>
        </w:rPr>
        <w:t xml:space="preserve"> (06:00 hours EST)</w:t>
      </w:r>
      <w:r w:rsidR="00F93FBF" w:rsidRPr="00671120">
        <w:rPr>
          <w:rFonts w:ascii="Arial" w:hAnsi="Arial" w:cs="Arial"/>
          <w:sz w:val="18"/>
          <w:szCs w:val="18"/>
          <w:lang w:val="en-GB"/>
        </w:rPr>
        <w:t xml:space="preserve"> </w:t>
      </w:r>
      <w:r w:rsidR="00855D5B" w:rsidRPr="00671120">
        <w:rPr>
          <w:rFonts w:ascii="Arial" w:hAnsi="Arial" w:cs="Arial"/>
          <w:sz w:val="18"/>
          <w:szCs w:val="18"/>
          <w:lang w:val="en-GB"/>
        </w:rPr>
        <w:t>on the Business Day before the Unconditional Date</w:t>
      </w:r>
      <w:r w:rsidR="005D32F9" w:rsidRPr="00671120">
        <w:rPr>
          <w:rFonts w:ascii="Arial" w:hAnsi="Arial" w:cs="Arial"/>
          <w:sz w:val="18"/>
          <w:szCs w:val="18"/>
          <w:lang w:val="en-GB"/>
        </w:rPr>
        <w:t>:</w:t>
      </w:r>
      <w:r w:rsidR="00855D5B" w:rsidRPr="00671120">
        <w:rPr>
          <w:rFonts w:ascii="Arial" w:hAnsi="Arial" w:cs="Arial"/>
          <w:sz w:val="18"/>
          <w:szCs w:val="18"/>
          <w:lang w:val="en-GB"/>
        </w:rPr>
        <w:t xml:space="preserve"> (A) JET and the Offeror do not agree on the Offer Condition in relation to Material Adverse Effects </w:t>
      </w:r>
      <w:r w:rsidR="005D32F9" w:rsidRPr="00671120">
        <w:rPr>
          <w:rFonts w:ascii="Arial" w:hAnsi="Arial" w:cs="Arial"/>
          <w:sz w:val="18"/>
          <w:szCs w:val="18"/>
          <w:lang w:val="en-GB"/>
        </w:rPr>
        <w:t>being satisfied, (B) the Offeror has not waived such Offer Condition; and (C) such binding advice has not been made.</w:t>
      </w:r>
    </w:p>
    <w:p w14:paraId="762C4525" w14:textId="19070E78" w:rsidR="00F52543" w:rsidRPr="00671120" w:rsidRDefault="003322A1" w:rsidP="00ED4DB3">
      <w:pPr>
        <w:keepNext/>
        <w:jc w:val="both"/>
        <w:rPr>
          <w:rFonts w:ascii="Arial" w:hAnsi="Arial" w:cs="Arial"/>
          <w:i/>
          <w:iCs/>
          <w:sz w:val="18"/>
          <w:szCs w:val="18"/>
          <w:lang w:val="en-GB"/>
        </w:rPr>
      </w:pPr>
      <w:r w:rsidRPr="00671120">
        <w:rPr>
          <w:rFonts w:ascii="Arial" w:hAnsi="Arial" w:cs="Arial"/>
          <w:i/>
          <w:iCs/>
          <w:sz w:val="18"/>
          <w:szCs w:val="18"/>
          <w:lang w:val="en-GB"/>
        </w:rPr>
        <w:t>Further e</w:t>
      </w:r>
      <w:r w:rsidR="000B4B65" w:rsidRPr="00671120">
        <w:rPr>
          <w:rFonts w:ascii="Arial" w:hAnsi="Arial" w:cs="Arial"/>
          <w:i/>
          <w:iCs/>
          <w:sz w:val="18"/>
          <w:szCs w:val="18"/>
          <w:lang w:val="en-GB"/>
        </w:rPr>
        <w:t>xtension</w:t>
      </w:r>
      <w:r w:rsidR="007C78CC" w:rsidRPr="00671120">
        <w:rPr>
          <w:rFonts w:ascii="Arial" w:hAnsi="Arial" w:cs="Arial"/>
          <w:i/>
          <w:iCs/>
          <w:sz w:val="18"/>
          <w:szCs w:val="18"/>
          <w:lang w:val="en-GB"/>
        </w:rPr>
        <w:t>s</w:t>
      </w:r>
    </w:p>
    <w:p w14:paraId="356178B4" w14:textId="0E200046" w:rsidR="004D49BB" w:rsidRPr="00671120" w:rsidRDefault="00720A95" w:rsidP="002A66D7">
      <w:pPr>
        <w:jc w:val="both"/>
        <w:rPr>
          <w:rFonts w:ascii="Arial" w:hAnsi="Arial" w:cs="Arial"/>
          <w:sz w:val="18"/>
          <w:szCs w:val="18"/>
          <w:lang w:val="en-GB"/>
        </w:rPr>
      </w:pPr>
      <w:r w:rsidRPr="00671120">
        <w:rPr>
          <w:rFonts w:ascii="Arial" w:hAnsi="Arial" w:cs="Arial"/>
          <w:sz w:val="18"/>
          <w:szCs w:val="18"/>
          <w:lang w:val="en-GB"/>
        </w:rPr>
        <w:t xml:space="preserve">In the event that </w:t>
      </w:r>
      <w:r w:rsidR="003322A1" w:rsidRPr="00671120">
        <w:rPr>
          <w:rFonts w:ascii="Arial" w:hAnsi="Arial" w:cs="Arial"/>
          <w:sz w:val="18"/>
          <w:szCs w:val="18"/>
          <w:lang w:val="en-GB"/>
        </w:rPr>
        <w:t xml:space="preserve">any Offer Condition is not satisfied or waived after an extended </w:t>
      </w:r>
      <w:r w:rsidR="008C50C9" w:rsidRPr="00671120">
        <w:rPr>
          <w:rFonts w:ascii="Arial" w:hAnsi="Arial" w:cs="Arial"/>
          <w:sz w:val="18"/>
          <w:szCs w:val="18"/>
          <w:lang w:val="en-GB"/>
        </w:rPr>
        <w:t>Closing Date, the Offeror may, without JET’s consent, subsequently extend the Acceptance Period</w:t>
      </w:r>
      <w:r w:rsidR="003E535C" w:rsidRPr="00671120">
        <w:rPr>
          <w:rFonts w:ascii="Arial" w:hAnsi="Arial" w:cs="Arial"/>
          <w:sz w:val="18"/>
          <w:szCs w:val="18"/>
          <w:lang w:val="en-GB"/>
        </w:rPr>
        <w:t xml:space="preserve">, subject to the AFM granting an exemption as requested by the Offeror, until such time as the Offeror reasonably believes is necessary to cause </w:t>
      </w:r>
      <w:r w:rsidR="00F93FBF" w:rsidRPr="00671120">
        <w:rPr>
          <w:rFonts w:ascii="Arial" w:hAnsi="Arial" w:cs="Arial"/>
          <w:sz w:val="18"/>
          <w:szCs w:val="18"/>
          <w:lang w:val="en-GB"/>
        </w:rPr>
        <w:t xml:space="preserve">the </w:t>
      </w:r>
      <w:r w:rsidR="003E535C" w:rsidRPr="00671120">
        <w:rPr>
          <w:rFonts w:ascii="Arial" w:hAnsi="Arial" w:cs="Arial"/>
          <w:sz w:val="18"/>
          <w:szCs w:val="18"/>
          <w:lang w:val="en-GB"/>
        </w:rPr>
        <w:t xml:space="preserve">Offer Conditions to be satisfied or waived, provided that: (i) </w:t>
      </w:r>
      <w:r w:rsidR="00891CCC" w:rsidRPr="00671120">
        <w:rPr>
          <w:rFonts w:ascii="Arial" w:hAnsi="Arial" w:cs="Arial"/>
          <w:sz w:val="18"/>
          <w:szCs w:val="18"/>
          <w:lang w:val="en-GB"/>
        </w:rPr>
        <w:t xml:space="preserve">if the Offer Condition in relation to the Regulatory Clearances is not satisfied or waived </w:t>
      </w:r>
      <w:r w:rsidR="00F93FBF" w:rsidRPr="00671120">
        <w:rPr>
          <w:rFonts w:ascii="Arial" w:hAnsi="Arial" w:cs="Arial"/>
          <w:sz w:val="18"/>
          <w:szCs w:val="18"/>
          <w:lang w:val="en-GB"/>
        </w:rPr>
        <w:t>in accordance with section 5.6 of the Offer Memorandum by 12:00 hours CEST</w:t>
      </w:r>
      <w:r w:rsidR="005652AC">
        <w:rPr>
          <w:rFonts w:ascii="Arial" w:hAnsi="Arial" w:cs="Arial"/>
          <w:sz w:val="18"/>
          <w:szCs w:val="18"/>
          <w:lang w:val="en-GB"/>
        </w:rPr>
        <w:t xml:space="preserve"> (06:00 hours EST)</w:t>
      </w:r>
      <w:r w:rsidR="00F93FBF" w:rsidRPr="00671120">
        <w:rPr>
          <w:rFonts w:ascii="Arial" w:hAnsi="Arial" w:cs="Arial"/>
          <w:sz w:val="18"/>
          <w:szCs w:val="18"/>
          <w:lang w:val="en-GB"/>
        </w:rPr>
        <w:t xml:space="preserve"> </w:t>
      </w:r>
      <w:r w:rsidR="00891CCC" w:rsidRPr="00671120">
        <w:rPr>
          <w:rFonts w:ascii="Arial" w:hAnsi="Arial" w:cs="Arial"/>
          <w:sz w:val="18"/>
          <w:szCs w:val="18"/>
          <w:lang w:val="en-GB"/>
        </w:rPr>
        <w:t>on the third Business Day before the extended Closing Date, the Offeror shall, unless it is apparent to the Offeror that such Offer Condition is incapable of being satisfied in accordance with section 5.6 of the Offer Memorandum,</w:t>
      </w:r>
      <w:r w:rsidR="00023DA6" w:rsidRPr="00671120">
        <w:rPr>
          <w:rFonts w:ascii="Arial" w:hAnsi="Arial" w:cs="Arial"/>
          <w:sz w:val="18"/>
          <w:szCs w:val="18"/>
          <w:lang w:val="en-GB"/>
        </w:rPr>
        <w:t xml:space="preserve"> </w:t>
      </w:r>
      <w:r w:rsidR="00F93FBF" w:rsidRPr="00671120">
        <w:rPr>
          <w:rFonts w:ascii="Arial" w:hAnsi="Arial" w:cs="Arial"/>
          <w:sz w:val="18"/>
          <w:szCs w:val="18"/>
          <w:lang w:val="en-GB"/>
        </w:rPr>
        <w:t xml:space="preserve">promptly </w:t>
      </w:r>
      <w:r w:rsidR="00023DA6" w:rsidRPr="00671120">
        <w:rPr>
          <w:rFonts w:ascii="Arial" w:hAnsi="Arial" w:cs="Arial"/>
          <w:sz w:val="18"/>
          <w:szCs w:val="18"/>
          <w:lang w:val="en-GB"/>
        </w:rPr>
        <w:t>submit an exemption request to the AFM to extend the extended Acceptance Period until such time as the Offeror, after consultation with JET</w:t>
      </w:r>
      <w:r w:rsidR="00E16D30" w:rsidRPr="00671120">
        <w:rPr>
          <w:rFonts w:ascii="Arial" w:hAnsi="Arial" w:cs="Arial"/>
          <w:sz w:val="18"/>
          <w:szCs w:val="18"/>
          <w:lang w:val="en-GB"/>
        </w:rPr>
        <w:t>,</w:t>
      </w:r>
      <w:r w:rsidR="00023DA6" w:rsidRPr="00671120">
        <w:rPr>
          <w:rFonts w:ascii="Arial" w:hAnsi="Arial" w:cs="Arial"/>
          <w:sz w:val="18"/>
          <w:szCs w:val="18"/>
          <w:lang w:val="en-GB"/>
        </w:rPr>
        <w:t xml:space="preserve"> reasonably believes is necessary to cause such Offer Condition to be satisfied</w:t>
      </w:r>
      <w:r w:rsidR="00E16D30" w:rsidRPr="00671120">
        <w:rPr>
          <w:rFonts w:ascii="Arial" w:hAnsi="Arial" w:cs="Arial"/>
          <w:sz w:val="18"/>
          <w:szCs w:val="18"/>
          <w:lang w:val="en-GB"/>
        </w:rPr>
        <w:t xml:space="preserve"> and, subject to receipt of such exemption granted by the AFM, extend the extended Acceptance Period </w:t>
      </w:r>
      <w:r w:rsidR="0008307E" w:rsidRPr="00671120">
        <w:rPr>
          <w:rFonts w:ascii="Arial" w:hAnsi="Arial" w:cs="Arial"/>
          <w:sz w:val="18"/>
          <w:szCs w:val="18"/>
          <w:lang w:val="en-GB"/>
        </w:rPr>
        <w:t>in accordance with the exemption granted, but ultimately until the Long Stop Date</w:t>
      </w:r>
      <w:r w:rsidR="00BD55BE" w:rsidRPr="00671120">
        <w:rPr>
          <w:rFonts w:ascii="Arial" w:hAnsi="Arial" w:cs="Arial"/>
          <w:sz w:val="18"/>
          <w:szCs w:val="18"/>
          <w:lang w:val="en-GB"/>
        </w:rPr>
        <w:t xml:space="preserve"> (as defined in the Offer Memorandum)</w:t>
      </w:r>
      <w:r w:rsidR="0008307E" w:rsidRPr="00671120">
        <w:rPr>
          <w:rFonts w:ascii="Arial" w:hAnsi="Arial" w:cs="Arial"/>
          <w:sz w:val="18"/>
          <w:szCs w:val="18"/>
          <w:lang w:val="en-GB"/>
        </w:rPr>
        <w:t>, and (ii) if</w:t>
      </w:r>
      <w:r w:rsidR="00F93FBF" w:rsidRPr="00671120">
        <w:rPr>
          <w:rFonts w:ascii="Arial" w:hAnsi="Arial" w:cs="Arial"/>
          <w:sz w:val="18"/>
          <w:szCs w:val="18"/>
          <w:lang w:val="en-GB"/>
        </w:rPr>
        <w:t xml:space="preserve"> at 12:00 hours CEST</w:t>
      </w:r>
      <w:r w:rsidR="005652AC">
        <w:rPr>
          <w:rFonts w:ascii="Arial" w:hAnsi="Arial" w:cs="Arial"/>
          <w:sz w:val="18"/>
          <w:szCs w:val="18"/>
          <w:lang w:val="en-GB"/>
        </w:rPr>
        <w:t>(06:00 hours EST)</w:t>
      </w:r>
      <w:r w:rsidR="005652AC" w:rsidRPr="00671120">
        <w:rPr>
          <w:rFonts w:ascii="Arial" w:hAnsi="Arial" w:cs="Arial"/>
          <w:sz w:val="18"/>
          <w:szCs w:val="18"/>
          <w:lang w:val="en-GB"/>
        </w:rPr>
        <w:t xml:space="preserve"> </w:t>
      </w:r>
      <w:r w:rsidR="0008307E" w:rsidRPr="00671120">
        <w:rPr>
          <w:rFonts w:ascii="Arial" w:hAnsi="Arial" w:cs="Arial"/>
          <w:sz w:val="18"/>
          <w:szCs w:val="18"/>
          <w:lang w:val="en-GB"/>
        </w:rPr>
        <w:t xml:space="preserve">on the third Business Day before the </w:t>
      </w:r>
      <w:r w:rsidR="005D32F9" w:rsidRPr="00671120">
        <w:rPr>
          <w:rFonts w:ascii="Arial" w:hAnsi="Arial" w:cs="Arial"/>
          <w:sz w:val="18"/>
          <w:szCs w:val="18"/>
          <w:lang w:val="en-GB"/>
        </w:rPr>
        <w:t xml:space="preserve">extended Closing Date: </w:t>
      </w:r>
      <w:r w:rsidR="004D6DA0" w:rsidRPr="00671120">
        <w:rPr>
          <w:rFonts w:ascii="Arial" w:hAnsi="Arial" w:cs="Arial"/>
          <w:sz w:val="18"/>
          <w:szCs w:val="18"/>
          <w:lang w:val="en-GB"/>
        </w:rPr>
        <w:t>(A) JET and the Offeror do not agree on the Offer Condition in relation to Material Adverse Effects being satisfied, (B)</w:t>
      </w:r>
      <w:r w:rsidR="00AD31B7" w:rsidRPr="00671120">
        <w:rPr>
          <w:lang w:val="en-GB"/>
        </w:rPr>
        <w:t xml:space="preserve"> </w:t>
      </w:r>
      <w:r w:rsidR="00AD31B7" w:rsidRPr="00671120">
        <w:rPr>
          <w:rFonts w:ascii="Arial" w:hAnsi="Arial" w:cs="Arial"/>
          <w:sz w:val="18"/>
          <w:szCs w:val="18"/>
          <w:lang w:val="en-GB"/>
        </w:rPr>
        <w:t>it is reasonably likely that a binding advice in connection with such dispute will not have been obtained ultimately on the Closing Date, and (C)</w:t>
      </w:r>
      <w:r w:rsidR="004D6DA0" w:rsidRPr="00671120">
        <w:rPr>
          <w:rFonts w:ascii="Arial" w:hAnsi="Arial" w:cs="Arial"/>
          <w:sz w:val="18"/>
          <w:szCs w:val="18"/>
          <w:lang w:val="en-GB"/>
        </w:rPr>
        <w:t xml:space="preserve"> the Offeror has not waived such Offer Condition</w:t>
      </w:r>
      <w:r w:rsidR="00730276" w:rsidRPr="00671120">
        <w:rPr>
          <w:rFonts w:ascii="Arial" w:hAnsi="Arial" w:cs="Arial"/>
          <w:sz w:val="18"/>
          <w:szCs w:val="18"/>
          <w:lang w:val="en-GB"/>
        </w:rPr>
        <w:t>, the Offeror shall promptly submit an exemption request to the AFM to extend the extended Acceptance Period until such time as the Offeror and JET reasonably believe is necessary to obtain such binding advice and, subject to receipt of such exemption granted by the AFM, extend the extended Acceptance Period in accordance with the exemption granted.</w:t>
      </w:r>
    </w:p>
    <w:p w14:paraId="5E309CB6" w14:textId="6EED8125" w:rsidR="002A66D7" w:rsidRPr="00671120" w:rsidRDefault="00AE0F70" w:rsidP="00AE0F70">
      <w:pPr>
        <w:jc w:val="both"/>
        <w:rPr>
          <w:rFonts w:ascii="Arial" w:hAnsi="Arial" w:cs="Arial"/>
          <w:sz w:val="18"/>
          <w:szCs w:val="18"/>
          <w:lang w:val="en-GB"/>
        </w:rPr>
      </w:pPr>
      <w:r w:rsidRPr="00671120">
        <w:rPr>
          <w:rFonts w:ascii="Arial" w:hAnsi="Arial" w:cs="Arial"/>
          <w:sz w:val="18"/>
          <w:szCs w:val="18"/>
          <w:lang w:val="en-GB"/>
        </w:rPr>
        <w:t>In the event that a third party makes or announces an offer prior to the Closing Date, the Offeror may decide, in its sole discretion, to extend the Acceptance Period in accordance with article 15 paragraph 5 of the Decree.</w:t>
      </w:r>
    </w:p>
    <w:p w14:paraId="70F2877B" w14:textId="793DC807" w:rsidR="00B45B93" w:rsidRPr="00671120" w:rsidRDefault="009218C5" w:rsidP="00D07691">
      <w:pPr>
        <w:jc w:val="both"/>
        <w:rPr>
          <w:rFonts w:ascii="Arial" w:hAnsi="Arial" w:cs="Arial"/>
          <w:i/>
          <w:iCs/>
          <w:sz w:val="18"/>
          <w:szCs w:val="18"/>
          <w:lang w:val="en-GB"/>
        </w:rPr>
      </w:pPr>
      <w:r w:rsidRPr="00671120">
        <w:rPr>
          <w:rFonts w:ascii="Arial" w:hAnsi="Arial" w:cs="Arial"/>
          <w:i/>
          <w:iCs/>
          <w:sz w:val="18"/>
          <w:szCs w:val="18"/>
          <w:lang w:val="en-GB"/>
        </w:rPr>
        <w:t>Settlement</w:t>
      </w:r>
    </w:p>
    <w:p w14:paraId="0B6C72C1" w14:textId="3B21C895" w:rsidR="009218C5" w:rsidRPr="00671120" w:rsidRDefault="00AB10F7" w:rsidP="00056C42">
      <w:pPr>
        <w:jc w:val="both"/>
        <w:rPr>
          <w:rFonts w:ascii="Arial" w:hAnsi="Arial" w:cs="Arial"/>
          <w:sz w:val="18"/>
          <w:szCs w:val="18"/>
          <w:lang w:val="en-GB"/>
        </w:rPr>
      </w:pPr>
      <w:r w:rsidRPr="00671120">
        <w:rPr>
          <w:rFonts w:ascii="Arial" w:hAnsi="Arial" w:cs="Arial"/>
          <w:sz w:val="18"/>
          <w:szCs w:val="18"/>
          <w:lang w:val="en-GB"/>
        </w:rPr>
        <w:t>In the event that the Offeror announces that the Offer is declared unconditional</w:t>
      </w:r>
      <w:r w:rsidR="0079496D" w:rsidRPr="00671120">
        <w:rPr>
          <w:rFonts w:ascii="Arial" w:hAnsi="Arial" w:cs="Arial"/>
          <w:sz w:val="18"/>
          <w:szCs w:val="18"/>
          <w:lang w:val="en-GB"/>
        </w:rPr>
        <w:t>,</w:t>
      </w:r>
      <w:r w:rsidRPr="00671120">
        <w:rPr>
          <w:rFonts w:ascii="Arial" w:hAnsi="Arial" w:cs="Arial"/>
          <w:sz w:val="18"/>
          <w:szCs w:val="18"/>
          <w:lang w:val="en-GB"/>
        </w:rPr>
        <w:t xml:space="preserve"> Shareholders who have validly tendered (or defectively tendered provided that such defect has been waived by the Offeror) and transferred their Shares for acceptance pursuant to the Offer on or prior to the Closing Date will promptly, and in any event within three Business Days after the Closing Date, receive the Offer Price in respect of each Tendered Ordinary Share and Tendered CDI, or the ADS Offer Price in respect of each Tendered ADS, as of which moment dissolution or annulment of a Shareholder's tender or transfer shall not be permitted. Settlement will only take place if the Offer is declared unconditional.</w:t>
      </w:r>
    </w:p>
    <w:p w14:paraId="3EF4C2F7" w14:textId="654FA2C5" w:rsidR="009218C5" w:rsidRPr="00671120" w:rsidRDefault="009218C5" w:rsidP="00D07691">
      <w:pPr>
        <w:jc w:val="both"/>
        <w:rPr>
          <w:rFonts w:ascii="Arial" w:hAnsi="Arial" w:cs="Arial"/>
          <w:i/>
          <w:iCs/>
          <w:sz w:val="18"/>
          <w:szCs w:val="18"/>
          <w:lang w:val="en-GB"/>
        </w:rPr>
      </w:pPr>
      <w:r w:rsidRPr="00671120">
        <w:rPr>
          <w:rFonts w:ascii="Arial" w:hAnsi="Arial" w:cs="Arial"/>
          <w:i/>
          <w:iCs/>
          <w:sz w:val="18"/>
          <w:szCs w:val="18"/>
          <w:lang w:val="en-GB"/>
        </w:rPr>
        <w:t>Post-Closing Acceptance Period</w:t>
      </w:r>
    </w:p>
    <w:p w14:paraId="4F635CFD" w14:textId="266134FE" w:rsidR="00AB10F7" w:rsidRPr="00671120" w:rsidRDefault="00AB10F7" w:rsidP="00056C42">
      <w:pPr>
        <w:jc w:val="both"/>
        <w:rPr>
          <w:rFonts w:ascii="Arial" w:hAnsi="Arial" w:cs="Arial"/>
          <w:sz w:val="18"/>
          <w:szCs w:val="18"/>
          <w:lang w:val="en-GB"/>
        </w:rPr>
      </w:pPr>
      <w:r w:rsidRPr="00671120">
        <w:rPr>
          <w:rFonts w:ascii="Arial" w:hAnsi="Arial" w:cs="Arial"/>
          <w:sz w:val="18"/>
          <w:szCs w:val="18"/>
          <w:lang w:val="en-GB"/>
        </w:rPr>
        <w:t xml:space="preserve">If and when the Offer is declared unconditional, the Offeror may publicly announce within one U.S. Business Day, and in any event no later than 09:00 EST on the next U.S. Business Day, after the Unconditional Date, in accordance with </w:t>
      </w:r>
      <w:r w:rsidR="00BD62D3" w:rsidRPr="00671120">
        <w:rPr>
          <w:rFonts w:ascii="Arial" w:hAnsi="Arial" w:cs="Arial"/>
          <w:sz w:val="18"/>
          <w:szCs w:val="18"/>
          <w:lang w:val="en-GB"/>
        </w:rPr>
        <w:t xml:space="preserve">Section </w:t>
      </w:r>
      <w:r w:rsidRPr="00671120">
        <w:rPr>
          <w:rFonts w:ascii="Arial" w:hAnsi="Arial" w:cs="Arial"/>
          <w:sz w:val="18"/>
          <w:szCs w:val="18"/>
          <w:lang w:val="en-GB"/>
        </w:rPr>
        <w:t>17 of the Decree</w:t>
      </w:r>
      <w:r w:rsidR="00BD62D3" w:rsidRPr="00671120">
        <w:rPr>
          <w:rFonts w:ascii="Arial" w:hAnsi="Arial" w:cs="Arial"/>
          <w:sz w:val="18"/>
          <w:szCs w:val="18"/>
          <w:lang w:val="en-GB"/>
        </w:rPr>
        <w:t>,</w:t>
      </w:r>
      <w:r w:rsidRPr="00671120">
        <w:rPr>
          <w:rFonts w:ascii="Arial" w:hAnsi="Arial" w:cs="Arial"/>
          <w:sz w:val="18"/>
          <w:szCs w:val="18"/>
          <w:lang w:val="en-GB"/>
        </w:rPr>
        <w:t xml:space="preserve"> a post-closing acceptance period (</w:t>
      </w:r>
      <w:r w:rsidRPr="00671120">
        <w:rPr>
          <w:rFonts w:ascii="Arial" w:hAnsi="Arial" w:cs="Arial"/>
          <w:i/>
          <w:iCs/>
          <w:sz w:val="18"/>
          <w:szCs w:val="18"/>
          <w:lang w:val="en-GB"/>
        </w:rPr>
        <w:t>na-aanmeldingstermijn</w:t>
      </w:r>
      <w:r w:rsidRPr="00671120">
        <w:rPr>
          <w:rFonts w:ascii="Arial" w:hAnsi="Arial" w:cs="Arial"/>
          <w:sz w:val="18"/>
          <w:szCs w:val="18"/>
          <w:lang w:val="en-GB"/>
        </w:rPr>
        <w:t xml:space="preserve">) of two weeks to enable Shareholders that did not tender their Shares during the Acceptance Period to tender their Shares under the same terms and conditions as the Offer (the </w:t>
      </w:r>
      <w:r w:rsidR="00BD62D3" w:rsidRPr="00671120">
        <w:rPr>
          <w:rFonts w:ascii="Arial" w:hAnsi="Arial" w:cs="Arial"/>
          <w:sz w:val="18"/>
          <w:szCs w:val="18"/>
          <w:lang w:val="en-GB"/>
        </w:rPr>
        <w:t>“</w:t>
      </w:r>
      <w:r w:rsidRPr="00671120">
        <w:rPr>
          <w:rFonts w:ascii="Arial" w:hAnsi="Arial" w:cs="Arial"/>
          <w:b/>
          <w:bCs/>
          <w:sz w:val="18"/>
          <w:szCs w:val="18"/>
          <w:lang w:val="en-GB"/>
        </w:rPr>
        <w:t>Post-Closing Acceptance Period</w:t>
      </w:r>
      <w:r w:rsidR="00BD62D3" w:rsidRPr="00671120">
        <w:rPr>
          <w:rFonts w:ascii="Arial" w:hAnsi="Arial" w:cs="Arial"/>
          <w:sz w:val="18"/>
          <w:szCs w:val="18"/>
          <w:lang w:val="en-GB"/>
        </w:rPr>
        <w:t>”</w:t>
      </w:r>
      <w:r w:rsidRPr="00671120">
        <w:rPr>
          <w:rFonts w:ascii="Arial" w:hAnsi="Arial" w:cs="Arial"/>
          <w:sz w:val="18"/>
          <w:szCs w:val="18"/>
          <w:lang w:val="en-GB"/>
        </w:rPr>
        <w:t>).</w:t>
      </w:r>
    </w:p>
    <w:p w14:paraId="31F32363" w14:textId="688B4BF6" w:rsidR="00AB10F7" w:rsidRPr="00671120" w:rsidRDefault="00AB10F7" w:rsidP="00056C42">
      <w:pPr>
        <w:jc w:val="both"/>
        <w:rPr>
          <w:rFonts w:ascii="Arial" w:hAnsi="Arial" w:cs="Arial"/>
          <w:sz w:val="18"/>
          <w:szCs w:val="18"/>
          <w:lang w:val="en-GB"/>
        </w:rPr>
      </w:pPr>
      <w:r w:rsidRPr="00671120">
        <w:rPr>
          <w:rFonts w:ascii="Arial" w:hAnsi="Arial" w:cs="Arial"/>
          <w:sz w:val="18"/>
          <w:szCs w:val="18"/>
          <w:lang w:val="en-GB"/>
        </w:rPr>
        <w:t xml:space="preserve">The Offeror will publicly announce the results of the Post-Closing Acceptance Period and the total amount and total percentage of Shares held by it in accordance with </w:t>
      </w:r>
      <w:r w:rsidR="00BE6BC0" w:rsidRPr="00671120">
        <w:rPr>
          <w:rFonts w:ascii="Arial" w:hAnsi="Arial" w:cs="Arial"/>
          <w:sz w:val="18"/>
          <w:szCs w:val="18"/>
          <w:lang w:val="en-GB"/>
        </w:rPr>
        <w:t xml:space="preserve">Section </w:t>
      </w:r>
      <w:r w:rsidRPr="00671120">
        <w:rPr>
          <w:rFonts w:ascii="Arial" w:hAnsi="Arial" w:cs="Arial"/>
          <w:sz w:val="18"/>
          <w:szCs w:val="18"/>
          <w:lang w:val="en-GB"/>
        </w:rPr>
        <w:t xml:space="preserve">17 paragraph 4 of the Decree ultimately on the third </w:t>
      </w:r>
      <w:r w:rsidRPr="00671120">
        <w:rPr>
          <w:rFonts w:ascii="Arial" w:hAnsi="Arial" w:cs="Arial"/>
          <w:sz w:val="18"/>
          <w:szCs w:val="18"/>
          <w:lang w:val="en-GB"/>
        </w:rPr>
        <w:lastRenderedPageBreak/>
        <w:t>Business Day following the last day of the Post-Closing Acceptance Period. The Offeror shall continue to accept for payment all Shares validly tendered (or defectively tendered, provided that such defect has been waived by the Offeror) during such Post-Closing Acceptance Period and shall promptly pay for such Shares as soon as reasonably possible and in any event within three Business Days following the last day of the Post-Closing Acceptance Period.</w:t>
      </w:r>
    </w:p>
    <w:p w14:paraId="3B72762C" w14:textId="7A3ACE7C" w:rsidR="008A4BB6" w:rsidRPr="00671120" w:rsidRDefault="00AB10F7" w:rsidP="00AB10F7">
      <w:pPr>
        <w:jc w:val="both"/>
        <w:rPr>
          <w:rFonts w:ascii="Arial" w:hAnsi="Arial" w:cs="Arial"/>
          <w:sz w:val="18"/>
          <w:szCs w:val="18"/>
          <w:lang w:val="en-GB"/>
        </w:rPr>
      </w:pPr>
      <w:r w:rsidRPr="00671120">
        <w:rPr>
          <w:rFonts w:ascii="Arial" w:hAnsi="Arial" w:cs="Arial"/>
          <w:sz w:val="18"/>
          <w:szCs w:val="18"/>
          <w:lang w:val="en-GB"/>
        </w:rPr>
        <w:t>During the Post-Closing Acceptance Period, Shareholders have no right to withdraw Shares from the Offer, whether validly tendered (or defectively tendered, provided that such defect has been waived by the Offeror) during the Acceptance Period or during the Post-Closing Acceptance Period.</w:t>
      </w:r>
    </w:p>
    <w:p w14:paraId="5ED283DC" w14:textId="77777777" w:rsidR="00F93FBF" w:rsidRPr="00671120" w:rsidRDefault="00F93FBF" w:rsidP="00F93FBF">
      <w:pPr>
        <w:jc w:val="both"/>
        <w:rPr>
          <w:rFonts w:ascii="Arial" w:hAnsi="Arial" w:cs="Arial"/>
          <w:b/>
          <w:bCs/>
          <w:sz w:val="18"/>
          <w:szCs w:val="18"/>
          <w:lang w:val="en-GB"/>
        </w:rPr>
      </w:pPr>
      <w:r w:rsidRPr="00671120">
        <w:rPr>
          <w:rFonts w:ascii="Arial" w:hAnsi="Arial" w:cs="Arial"/>
          <w:b/>
          <w:bCs/>
          <w:sz w:val="18"/>
          <w:szCs w:val="18"/>
          <w:lang w:val="en-GB"/>
        </w:rPr>
        <w:t>Liquidity and delisting</w:t>
      </w:r>
    </w:p>
    <w:p w14:paraId="0EFE7B40" w14:textId="36293232" w:rsidR="00F93FBF" w:rsidRPr="00671120" w:rsidRDefault="00F93FBF" w:rsidP="00F93FBF">
      <w:pPr>
        <w:jc w:val="both"/>
        <w:rPr>
          <w:rFonts w:ascii="Arial" w:hAnsi="Arial" w:cs="Arial"/>
          <w:sz w:val="18"/>
          <w:szCs w:val="18"/>
          <w:lang w:val="en-GB"/>
        </w:rPr>
      </w:pPr>
      <w:r w:rsidRPr="00671120">
        <w:rPr>
          <w:rFonts w:ascii="Arial" w:hAnsi="Arial" w:cs="Arial"/>
          <w:sz w:val="18"/>
          <w:szCs w:val="18"/>
          <w:lang w:val="en-GB"/>
        </w:rPr>
        <w:t xml:space="preserve">The purchase of Shares by the Offeror pursuant to the Offer will reduce the number of Shareholders, as well as the number of Shares that might otherwise be traded publicly. As a result, the liquidity and market value of the Shares that were not tendered under the Offer, or were tendered and validly withdrawn, may be adversely affected. The Offeror does not intend to compensate for such adverse effect by, for example, setting up a liquidity mechanism for the Shares that are not tendered following the Settlement Date and the Post-Acceptance Period. </w:t>
      </w:r>
    </w:p>
    <w:p w14:paraId="2BCE52DC" w14:textId="3600022D" w:rsidR="00F93FBF" w:rsidRPr="00671120" w:rsidRDefault="00F93FBF" w:rsidP="00F93FBF">
      <w:pPr>
        <w:jc w:val="both"/>
        <w:rPr>
          <w:rFonts w:ascii="Arial" w:hAnsi="Arial" w:cs="Arial"/>
          <w:sz w:val="18"/>
          <w:szCs w:val="18"/>
          <w:lang w:val="en-GB"/>
        </w:rPr>
      </w:pPr>
      <w:r w:rsidRPr="00671120">
        <w:rPr>
          <w:rFonts w:ascii="Arial" w:hAnsi="Arial" w:cs="Arial"/>
          <w:sz w:val="18"/>
          <w:szCs w:val="18"/>
          <w:lang w:val="en-GB"/>
        </w:rPr>
        <w:t>Should the Offer be declared unconditional (</w:t>
      </w:r>
      <w:r w:rsidRPr="00671120">
        <w:rPr>
          <w:rFonts w:ascii="Arial" w:hAnsi="Arial" w:cs="Arial"/>
          <w:i/>
          <w:iCs/>
          <w:sz w:val="18"/>
          <w:szCs w:val="18"/>
          <w:lang w:val="en-GB"/>
        </w:rPr>
        <w:t>gestand wordt gedaan</w:t>
      </w:r>
      <w:r w:rsidRPr="00671120">
        <w:rPr>
          <w:rFonts w:ascii="Arial" w:hAnsi="Arial" w:cs="Arial"/>
          <w:sz w:val="18"/>
          <w:szCs w:val="18"/>
          <w:lang w:val="en-GB"/>
        </w:rPr>
        <w:t>), the Offeror and JET intend to procure the delisting of the Ordinary Shares on Euronext Amsterdam as soon as possible under applicable rules. This may further adversely affect the liquidity and market value of any Ordinary Shares not tendered</w:t>
      </w:r>
      <w:r w:rsidR="0081560E" w:rsidRPr="00671120">
        <w:rPr>
          <w:rFonts w:ascii="Arial" w:hAnsi="Arial" w:cs="Arial"/>
          <w:sz w:val="18"/>
          <w:szCs w:val="18"/>
          <w:lang w:val="en-GB"/>
        </w:rPr>
        <w:t xml:space="preserve">. </w:t>
      </w:r>
    </w:p>
    <w:p w14:paraId="0A1F18ED" w14:textId="7BC0BAE1" w:rsidR="008A4BB6" w:rsidRPr="00671120" w:rsidRDefault="00B22533" w:rsidP="00ED4DB3">
      <w:pPr>
        <w:keepNext/>
        <w:jc w:val="both"/>
        <w:rPr>
          <w:rFonts w:ascii="Arial" w:hAnsi="Arial" w:cs="Arial"/>
          <w:b/>
          <w:bCs/>
          <w:sz w:val="18"/>
          <w:szCs w:val="18"/>
          <w:lang w:val="en-GB"/>
        </w:rPr>
      </w:pPr>
      <w:r w:rsidRPr="00671120">
        <w:rPr>
          <w:rFonts w:ascii="Arial" w:hAnsi="Arial" w:cs="Arial"/>
          <w:b/>
          <w:bCs/>
          <w:sz w:val="18"/>
          <w:szCs w:val="18"/>
          <w:lang w:val="en-GB"/>
        </w:rPr>
        <w:t>Acquisition of 100%</w:t>
      </w:r>
    </w:p>
    <w:p w14:paraId="728850DB" w14:textId="24F45910" w:rsidR="008A4BB6" w:rsidRPr="00671120" w:rsidRDefault="004804ED" w:rsidP="004804ED">
      <w:pPr>
        <w:jc w:val="both"/>
        <w:rPr>
          <w:rFonts w:ascii="Arial" w:hAnsi="Arial" w:cs="Arial"/>
          <w:sz w:val="18"/>
          <w:szCs w:val="18"/>
          <w:lang w:val="en-GB"/>
        </w:rPr>
      </w:pPr>
      <w:r w:rsidRPr="00671120">
        <w:rPr>
          <w:rFonts w:ascii="Arial" w:hAnsi="Arial" w:cs="Arial"/>
          <w:sz w:val="18"/>
          <w:szCs w:val="18"/>
          <w:lang w:val="en-GB"/>
        </w:rPr>
        <w:t xml:space="preserve">JET and Prosus believe the sustainable and long-term success of JET will be enhanced under private ownership and acknowledge the importance of acquiring 100% of the Shares, as well as achieving a delisting in order to execute on JET’s long-term strategy. JET and the Offeror intend to terminate the listing of the </w:t>
      </w:r>
      <w:r w:rsidR="00B535F9" w:rsidRPr="00671120">
        <w:rPr>
          <w:rFonts w:ascii="Arial" w:hAnsi="Arial" w:cs="Arial"/>
          <w:sz w:val="18"/>
          <w:szCs w:val="18"/>
          <w:lang w:val="en-GB"/>
        </w:rPr>
        <w:t xml:space="preserve">Ordinary </w:t>
      </w:r>
      <w:r w:rsidRPr="00671120">
        <w:rPr>
          <w:rFonts w:ascii="Arial" w:hAnsi="Arial" w:cs="Arial"/>
          <w:sz w:val="18"/>
          <w:szCs w:val="18"/>
          <w:lang w:val="en-GB"/>
        </w:rPr>
        <w:t xml:space="preserve">Shares on Euronext Amsterdam </w:t>
      </w:r>
      <w:r w:rsidR="00517717" w:rsidRPr="00671120">
        <w:rPr>
          <w:rFonts w:ascii="Arial" w:hAnsi="Arial" w:cs="Arial"/>
          <w:sz w:val="18"/>
          <w:szCs w:val="18"/>
          <w:lang w:val="en-GB"/>
        </w:rPr>
        <w:t>and terminate the deposit agreement between JET, Deutsche Bank and the holders and beneficial</w:t>
      </w:r>
      <w:r w:rsidR="00B17370" w:rsidRPr="00671120">
        <w:rPr>
          <w:rFonts w:ascii="Arial" w:hAnsi="Arial" w:cs="Arial"/>
          <w:sz w:val="18"/>
          <w:szCs w:val="18"/>
          <w:lang w:val="en-GB"/>
        </w:rPr>
        <w:t xml:space="preserve"> </w:t>
      </w:r>
      <w:r w:rsidR="00517717" w:rsidRPr="00671120">
        <w:rPr>
          <w:rFonts w:ascii="Arial" w:hAnsi="Arial" w:cs="Arial"/>
          <w:sz w:val="18"/>
          <w:szCs w:val="18"/>
          <w:lang w:val="en-GB"/>
        </w:rPr>
        <w:t xml:space="preserve">holders of ADSs </w:t>
      </w:r>
      <w:r w:rsidRPr="00671120">
        <w:rPr>
          <w:rFonts w:ascii="Arial" w:hAnsi="Arial" w:cs="Arial"/>
          <w:sz w:val="18"/>
          <w:szCs w:val="18"/>
          <w:lang w:val="en-GB"/>
        </w:rPr>
        <w:t>as soon as possible</w:t>
      </w:r>
      <w:r w:rsidR="00B535F9" w:rsidRPr="00671120">
        <w:rPr>
          <w:rFonts w:ascii="Arial" w:hAnsi="Arial" w:cs="Arial"/>
          <w:sz w:val="18"/>
          <w:szCs w:val="18"/>
          <w:lang w:val="en-GB"/>
        </w:rPr>
        <w:t>.</w:t>
      </w:r>
    </w:p>
    <w:p w14:paraId="79ECD5A8" w14:textId="1515DFCA" w:rsidR="00B535F9" w:rsidRPr="00671120" w:rsidRDefault="00B535F9" w:rsidP="004804ED">
      <w:pPr>
        <w:jc w:val="both"/>
        <w:rPr>
          <w:rFonts w:ascii="Arial" w:hAnsi="Arial" w:cs="Arial"/>
          <w:sz w:val="18"/>
          <w:szCs w:val="18"/>
          <w:lang w:val="en-GB"/>
        </w:rPr>
      </w:pPr>
      <w:r w:rsidRPr="00671120">
        <w:rPr>
          <w:rFonts w:ascii="Arial" w:hAnsi="Arial" w:cs="Arial"/>
          <w:sz w:val="18"/>
          <w:szCs w:val="18"/>
          <w:lang w:val="en-GB"/>
        </w:rPr>
        <w:t xml:space="preserve">If </w:t>
      </w:r>
      <w:r w:rsidR="00D55160" w:rsidRPr="00671120">
        <w:rPr>
          <w:rFonts w:ascii="Arial" w:hAnsi="Arial" w:cs="Arial"/>
          <w:sz w:val="18"/>
          <w:szCs w:val="18"/>
          <w:lang w:val="en-GB"/>
        </w:rPr>
        <w:t xml:space="preserve">after Settlement or after settlement of the Shares tendered during the </w:t>
      </w:r>
      <w:r w:rsidR="001A67FA" w:rsidRPr="00671120">
        <w:rPr>
          <w:rFonts w:ascii="Arial" w:hAnsi="Arial" w:cs="Arial"/>
          <w:sz w:val="18"/>
          <w:szCs w:val="18"/>
          <w:lang w:val="en-GB"/>
        </w:rPr>
        <w:t>P</w:t>
      </w:r>
      <w:r w:rsidR="00D55160" w:rsidRPr="00671120">
        <w:rPr>
          <w:rFonts w:ascii="Arial" w:hAnsi="Arial" w:cs="Arial"/>
          <w:sz w:val="18"/>
          <w:szCs w:val="18"/>
          <w:lang w:val="en-GB"/>
        </w:rPr>
        <w:t>ost-</w:t>
      </w:r>
      <w:r w:rsidR="001A67FA" w:rsidRPr="00671120">
        <w:rPr>
          <w:rFonts w:ascii="Arial" w:hAnsi="Arial" w:cs="Arial"/>
          <w:sz w:val="18"/>
          <w:szCs w:val="18"/>
          <w:lang w:val="en-GB"/>
        </w:rPr>
        <w:t>Closing A</w:t>
      </w:r>
      <w:r w:rsidR="00D55160" w:rsidRPr="00671120">
        <w:rPr>
          <w:rFonts w:ascii="Arial" w:hAnsi="Arial" w:cs="Arial"/>
          <w:sz w:val="18"/>
          <w:szCs w:val="18"/>
          <w:lang w:val="en-GB"/>
        </w:rPr>
        <w:t xml:space="preserve">cceptance </w:t>
      </w:r>
      <w:r w:rsidR="001A67FA" w:rsidRPr="00671120">
        <w:rPr>
          <w:rFonts w:ascii="Arial" w:hAnsi="Arial" w:cs="Arial"/>
          <w:sz w:val="18"/>
          <w:szCs w:val="18"/>
          <w:lang w:val="en-GB"/>
        </w:rPr>
        <w:t>P</w:t>
      </w:r>
      <w:r w:rsidR="00D55160" w:rsidRPr="00671120">
        <w:rPr>
          <w:rFonts w:ascii="Arial" w:hAnsi="Arial" w:cs="Arial"/>
          <w:sz w:val="18"/>
          <w:szCs w:val="18"/>
          <w:lang w:val="en-GB"/>
        </w:rPr>
        <w:t xml:space="preserve">eriod (if applicable), </w:t>
      </w:r>
      <w:r w:rsidR="00B2372D" w:rsidRPr="00671120">
        <w:rPr>
          <w:rFonts w:ascii="Arial" w:hAnsi="Arial" w:cs="Arial"/>
          <w:sz w:val="18"/>
          <w:szCs w:val="18"/>
          <w:lang w:val="en-GB"/>
        </w:rPr>
        <w:t xml:space="preserve">the </w:t>
      </w:r>
      <w:r w:rsidR="00FA2647" w:rsidRPr="00671120">
        <w:rPr>
          <w:rFonts w:ascii="Arial" w:hAnsi="Arial" w:cs="Arial"/>
          <w:sz w:val="18"/>
          <w:szCs w:val="18"/>
          <w:lang w:val="en-GB"/>
        </w:rPr>
        <w:t xml:space="preserve">aggregate number of </w:t>
      </w:r>
      <w:r w:rsidR="00D55160" w:rsidRPr="00671120">
        <w:rPr>
          <w:rFonts w:ascii="Arial" w:hAnsi="Arial" w:cs="Arial"/>
          <w:sz w:val="18"/>
          <w:szCs w:val="18"/>
          <w:lang w:val="en-GB"/>
        </w:rPr>
        <w:t>T</w:t>
      </w:r>
      <w:r w:rsidR="00FA2647" w:rsidRPr="00671120">
        <w:rPr>
          <w:rFonts w:ascii="Arial" w:hAnsi="Arial" w:cs="Arial"/>
          <w:sz w:val="18"/>
          <w:szCs w:val="18"/>
          <w:lang w:val="en-GB"/>
        </w:rPr>
        <w:t xml:space="preserve">endered Shares is </w:t>
      </w:r>
      <w:r w:rsidR="000C03AA" w:rsidRPr="00671120">
        <w:rPr>
          <w:rFonts w:ascii="Arial" w:hAnsi="Arial" w:cs="Arial"/>
          <w:sz w:val="18"/>
          <w:szCs w:val="18"/>
          <w:lang w:val="en-GB"/>
        </w:rPr>
        <w:t xml:space="preserve">equal to or </w:t>
      </w:r>
      <w:r w:rsidR="00FA2647" w:rsidRPr="00671120">
        <w:rPr>
          <w:rFonts w:ascii="Arial" w:hAnsi="Arial" w:cs="Arial"/>
          <w:sz w:val="18"/>
          <w:szCs w:val="18"/>
          <w:lang w:val="en-GB"/>
        </w:rPr>
        <w:t xml:space="preserve">greater than 95% of </w:t>
      </w:r>
      <w:r w:rsidR="00842E6C" w:rsidRPr="00671120">
        <w:rPr>
          <w:rFonts w:ascii="Arial" w:hAnsi="Arial" w:cs="Arial"/>
          <w:sz w:val="18"/>
          <w:szCs w:val="18"/>
          <w:lang w:val="en-GB"/>
        </w:rPr>
        <w:t xml:space="preserve">JET’s total issued and outstanding shall capital as at the Closing Date, </w:t>
      </w:r>
      <w:r w:rsidRPr="00671120">
        <w:rPr>
          <w:rFonts w:ascii="Arial" w:hAnsi="Arial" w:cs="Arial"/>
          <w:sz w:val="18"/>
          <w:szCs w:val="18"/>
          <w:lang w:val="en-GB"/>
        </w:rPr>
        <w:t>the Offeror shall commence statutory squeeze-out proceedings to obtain 100% of the Shares. The Offeror may decide to also implement the Asset Sale (as defined below).</w:t>
      </w:r>
    </w:p>
    <w:p w14:paraId="69F01EA8" w14:textId="7419B173" w:rsidR="007B5431" w:rsidRPr="00671120" w:rsidRDefault="007B5431" w:rsidP="007B5431">
      <w:pPr>
        <w:jc w:val="both"/>
        <w:rPr>
          <w:rFonts w:ascii="Arial" w:hAnsi="Arial" w:cs="Arial"/>
          <w:sz w:val="18"/>
          <w:szCs w:val="18"/>
          <w:lang w:val="en-GB"/>
        </w:rPr>
      </w:pPr>
      <w:r w:rsidRPr="00671120">
        <w:rPr>
          <w:rFonts w:ascii="Arial" w:hAnsi="Arial" w:cs="Arial"/>
          <w:sz w:val="18"/>
          <w:szCs w:val="18"/>
          <w:lang w:val="en-GB"/>
        </w:rPr>
        <w:t xml:space="preserve">If, after Settlement or settlement of the Shares tendered during the </w:t>
      </w:r>
      <w:r w:rsidR="001A67FA" w:rsidRPr="00671120">
        <w:rPr>
          <w:rFonts w:ascii="Arial" w:hAnsi="Arial" w:cs="Arial"/>
          <w:sz w:val="18"/>
          <w:szCs w:val="18"/>
          <w:lang w:val="en-GB"/>
        </w:rPr>
        <w:t>P</w:t>
      </w:r>
      <w:r w:rsidRPr="00671120">
        <w:rPr>
          <w:rFonts w:ascii="Arial" w:hAnsi="Arial" w:cs="Arial"/>
          <w:sz w:val="18"/>
          <w:szCs w:val="18"/>
          <w:lang w:val="en-GB"/>
        </w:rPr>
        <w:t>ost-</w:t>
      </w:r>
      <w:r w:rsidR="001A67FA" w:rsidRPr="00671120">
        <w:rPr>
          <w:rFonts w:ascii="Arial" w:hAnsi="Arial" w:cs="Arial"/>
          <w:sz w:val="18"/>
          <w:szCs w:val="18"/>
          <w:lang w:val="en-GB"/>
        </w:rPr>
        <w:t>Closing A</w:t>
      </w:r>
      <w:r w:rsidRPr="00671120">
        <w:rPr>
          <w:rFonts w:ascii="Arial" w:hAnsi="Arial" w:cs="Arial"/>
          <w:sz w:val="18"/>
          <w:szCs w:val="18"/>
          <w:lang w:val="en-GB"/>
        </w:rPr>
        <w:t xml:space="preserve">cceptance </w:t>
      </w:r>
      <w:r w:rsidR="001A67FA" w:rsidRPr="00671120">
        <w:rPr>
          <w:rFonts w:ascii="Arial" w:hAnsi="Arial" w:cs="Arial"/>
          <w:sz w:val="18"/>
          <w:szCs w:val="18"/>
          <w:lang w:val="en-GB"/>
        </w:rPr>
        <w:t>P</w:t>
      </w:r>
      <w:r w:rsidRPr="00671120">
        <w:rPr>
          <w:rFonts w:ascii="Arial" w:hAnsi="Arial" w:cs="Arial"/>
          <w:sz w:val="18"/>
          <w:szCs w:val="18"/>
          <w:lang w:val="en-GB"/>
        </w:rPr>
        <w:t xml:space="preserve">eriod (if applicable), </w:t>
      </w:r>
      <w:r w:rsidR="00D55160" w:rsidRPr="00671120">
        <w:rPr>
          <w:rFonts w:ascii="Arial" w:hAnsi="Arial" w:cs="Arial"/>
          <w:sz w:val="18"/>
          <w:szCs w:val="18"/>
          <w:lang w:val="en-GB"/>
        </w:rPr>
        <w:t xml:space="preserve">the aggregate number of Tendered Shares </w:t>
      </w:r>
      <w:r w:rsidR="000C03AA" w:rsidRPr="00671120">
        <w:rPr>
          <w:rFonts w:ascii="Arial" w:hAnsi="Arial" w:cs="Arial"/>
          <w:sz w:val="18"/>
          <w:szCs w:val="18"/>
          <w:lang w:val="en-GB"/>
        </w:rPr>
        <w:t>is equal to or greater than 80% but less than 95% of JET’s total issued and outstanding share capital as at the Closing Date</w:t>
      </w:r>
      <w:r w:rsidRPr="00671120">
        <w:rPr>
          <w:rFonts w:ascii="Arial" w:hAnsi="Arial" w:cs="Arial"/>
          <w:sz w:val="18"/>
          <w:szCs w:val="18"/>
          <w:lang w:val="en-GB"/>
        </w:rPr>
        <w:t xml:space="preserve">, the Offeror and </w:t>
      </w:r>
      <w:r w:rsidR="008866C4" w:rsidRPr="00671120">
        <w:rPr>
          <w:rFonts w:ascii="Arial" w:hAnsi="Arial" w:cs="Arial"/>
          <w:sz w:val="18"/>
          <w:szCs w:val="18"/>
          <w:lang w:val="en-GB"/>
        </w:rPr>
        <w:t xml:space="preserve">JET </w:t>
      </w:r>
      <w:r w:rsidRPr="00671120">
        <w:rPr>
          <w:rFonts w:ascii="Arial" w:hAnsi="Arial" w:cs="Arial"/>
          <w:sz w:val="18"/>
          <w:szCs w:val="18"/>
          <w:lang w:val="en-GB"/>
        </w:rPr>
        <w:t xml:space="preserve">have agreed to execute a conditional post-closing asset sale transaction pursuant to which </w:t>
      </w:r>
      <w:r w:rsidR="008866C4" w:rsidRPr="00671120">
        <w:rPr>
          <w:rFonts w:ascii="Arial" w:hAnsi="Arial" w:cs="Arial"/>
          <w:sz w:val="18"/>
          <w:szCs w:val="18"/>
          <w:lang w:val="en-GB"/>
        </w:rPr>
        <w:t xml:space="preserve">JET </w:t>
      </w:r>
      <w:r w:rsidRPr="00671120">
        <w:rPr>
          <w:rFonts w:ascii="Arial" w:hAnsi="Arial" w:cs="Arial"/>
          <w:sz w:val="18"/>
          <w:szCs w:val="18"/>
          <w:lang w:val="en-GB"/>
        </w:rPr>
        <w:t xml:space="preserve">will sell and transfer all of its assets and liabilities to the Offeror at the same price and for the same consideration as the Offer (the </w:t>
      </w:r>
      <w:r w:rsidR="008866C4" w:rsidRPr="00671120">
        <w:rPr>
          <w:rFonts w:ascii="Arial" w:hAnsi="Arial" w:cs="Arial"/>
          <w:sz w:val="18"/>
          <w:szCs w:val="18"/>
          <w:lang w:val="en-GB"/>
        </w:rPr>
        <w:t>“</w:t>
      </w:r>
      <w:r w:rsidRPr="00671120">
        <w:rPr>
          <w:rFonts w:ascii="Arial" w:hAnsi="Arial" w:cs="Arial"/>
          <w:b/>
          <w:bCs/>
          <w:sz w:val="18"/>
          <w:szCs w:val="18"/>
          <w:lang w:val="en-GB"/>
        </w:rPr>
        <w:t>Asset Sale</w:t>
      </w:r>
      <w:r w:rsidR="008866C4" w:rsidRPr="00671120">
        <w:rPr>
          <w:rFonts w:ascii="Arial" w:hAnsi="Arial" w:cs="Arial"/>
          <w:sz w:val="18"/>
          <w:szCs w:val="18"/>
          <w:lang w:val="en-GB"/>
        </w:rPr>
        <w:t>”</w:t>
      </w:r>
      <w:r w:rsidRPr="00671120">
        <w:rPr>
          <w:rFonts w:ascii="Arial" w:hAnsi="Arial" w:cs="Arial"/>
          <w:sz w:val="18"/>
          <w:szCs w:val="18"/>
          <w:lang w:val="en-GB"/>
        </w:rPr>
        <w:t xml:space="preserve">). Following the Asset Sale, if the Offeror holds less than 95% of the Shares, the Offeror and </w:t>
      </w:r>
      <w:r w:rsidR="008866C4" w:rsidRPr="00671120">
        <w:rPr>
          <w:rFonts w:ascii="Arial" w:hAnsi="Arial" w:cs="Arial"/>
          <w:sz w:val="18"/>
          <w:szCs w:val="18"/>
          <w:lang w:val="en-GB"/>
        </w:rPr>
        <w:t xml:space="preserve">JET </w:t>
      </w:r>
      <w:r w:rsidRPr="00671120">
        <w:rPr>
          <w:rFonts w:ascii="Arial" w:hAnsi="Arial" w:cs="Arial"/>
          <w:sz w:val="18"/>
          <w:szCs w:val="18"/>
          <w:lang w:val="en-GB"/>
        </w:rPr>
        <w:t xml:space="preserve">shall implement the liquidation of </w:t>
      </w:r>
      <w:r w:rsidR="008866C4" w:rsidRPr="00671120">
        <w:rPr>
          <w:rFonts w:ascii="Arial" w:hAnsi="Arial" w:cs="Arial"/>
          <w:sz w:val="18"/>
          <w:szCs w:val="18"/>
          <w:lang w:val="en-GB"/>
        </w:rPr>
        <w:t>JET</w:t>
      </w:r>
      <w:r w:rsidRPr="00671120">
        <w:rPr>
          <w:rFonts w:ascii="Arial" w:hAnsi="Arial" w:cs="Arial"/>
          <w:sz w:val="18"/>
          <w:szCs w:val="18"/>
          <w:lang w:val="en-GB"/>
        </w:rPr>
        <w:t xml:space="preserve"> (the </w:t>
      </w:r>
      <w:r w:rsidR="008866C4" w:rsidRPr="00671120">
        <w:rPr>
          <w:rFonts w:ascii="Arial" w:hAnsi="Arial" w:cs="Arial"/>
          <w:sz w:val="18"/>
          <w:szCs w:val="18"/>
          <w:lang w:val="en-GB"/>
        </w:rPr>
        <w:t>“</w:t>
      </w:r>
      <w:r w:rsidRPr="00671120">
        <w:rPr>
          <w:rFonts w:ascii="Arial" w:hAnsi="Arial" w:cs="Arial"/>
          <w:b/>
          <w:bCs/>
          <w:sz w:val="18"/>
          <w:szCs w:val="18"/>
          <w:lang w:val="en-GB"/>
        </w:rPr>
        <w:t>Liquidation</w:t>
      </w:r>
      <w:r w:rsidR="008866C4" w:rsidRPr="00671120">
        <w:rPr>
          <w:rFonts w:ascii="Arial" w:hAnsi="Arial" w:cs="Arial"/>
          <w:sz w:val="18"/>
          <w:szCs w:val="18"/>
          <w:lang w:val="en-GB"/>
        </w:rPr>
        <w:t>”</w:t>
      </w:r>
      <w:r w:rsidRPr="00671120">
        <w:rPr>
          <w:rFonts w:ascii="Arial" w:hAnsi="Arial" w:cs="Arial"/>
          <w:sz w:val="18"/>
          <w:szCs w:val="18"/>
          <w:lang w:val="en-GB"/>
        </w:rPr>
        <w:t xml:space="preserve">). As soon as possible after commencement of the Liquidation, an advance liquidation distribution will be made to the shareholders of </w:t>
      </w:r>
      <w:r w:rsidR="008866C4" w:rsidRPr="00671120">
        <w:rPr>
          <w:rFonts w:ascii="Arial" w:hAnsi="Arial" w:cs="Arial"/>
          <w:sz w:val="18"/>
          <w:szCs w:val="18"/>
          <w:lang w:val="en-GB"/>
        </w:rPr>
        <w:t xml:space="preserve">JET </w:t>
      </w:r>
      <w:r w:rsidRPr="00671120">
        <w:rPr>
          <w:rFonts w:ascii="Arial" w:hAnsi="Arial" w:cs="Arial"/>
          <w:sz w:val="18"/>
          <w:szCs w:val="18"/>
          <w:lang w:val="en-GB"/>
        </w:rPr>
        <w:t xml:space="preserve">consisting of a payment per Share equal to the </w:t>
      </w:r>
      <w:r w:rsidR="00E642AA" w:rsidRPr="00671120">
        <w:rPr>
          <w:rFonts w:ascii="Arial" w:hAnsi="Arial" w:cs="Arial"/>
          <w:sz w:val="18"/>
          <w:szCs w:val="18"/>
          <w:lang w:val="en-GB"/>
        </w:rPr>
        <w:t>Offer Price or the ADS Offer Price, as applicable</w:t>
      </w:r>
      <w:r w:rsidRPr="00671120">
        <w:rPr>
          <w:rFonts w:ascii="Arial" w:hAnsi="Arial" w:cs="Arial"/>
          <w:sz w:val="18"/>
          <w:szCs w:val="18"/>
          <w:lang w:val="en-GB"/>
        </w:rPr>
        <w:t>, without any interest and subject to withholding taxes and other taxes.</w:t>
      </w:r>
    </w:p>
    <w:p w14:paraId="772D6387" w14:textId="309C7EC2" w:rsidR="007B5431" w:rsidRPr="00671120" w:rsidRDefault="00193891" w:rsidP="00193891">
      <w:pPr>
        <w:jc w:val="both"/>
        <w:rPr>
          <w:rFonts w:ascii="Arial" w:hAnsi="Arial" w:cs="Arial"/>
          <w:sz w:val="18"/>
          <w:szCs w:val="18"/>
          <w:lang w:val="en-GB"/>
        </w:rPr>
      </w:pPr>
      <w:r w:rsidRPr="00671120">
        <w:rPr>
          <w:rFonts w:ascii="Arial" w:hAnsi="Arial" w:cs="Arial"/>
          <w:sz w:val="18"/>
          <w:szCs w:val="18"/>
          <w:lang w:val="en-GB"/>
        </w:rPr>
        <w:t xml:space="preserve">The Asset Sale and Liquidation are subject to the adoption of certain </w:t>
      </w:r>
      <w:r w:rsidR="000B22E7" w:rsidRPr="00671120">
        <w:rPr>
          <w:rFonts w:ascii="Arial" w:hAnsi="Arial" w:cs="Arial"/>
          <w:sz w:val="18"/>
          <w:szCs w:val="18"/>
          <w:lang w:val="en-GB"/>
        </w:rPr>
        <w:t>R</w:t>
      </w:r>
      <w:r w:rsidRPr="00671120">
        <w:rPr>
          <w:rFonts w:ascii="Arial" w:hAnsi="Arial" w:cs="Arial"/>
          <w:sz w:val="18"/>
          <w:szCs w:val="18"/>
          <w:lang w:val="en-GB"/>
        </w:rPr>
        <w:t>esolutions at the EGM (the “</w:t>
      </w:r>
      <w:r w:rsidRPr="00671120">
        <w:rPr>
          <w:rFonts w:ascii="Arial" w:hAnsi="Arial" w:cs="Arial"/>
          <w:b/>
          <w:bCs/>
          <w:sz w:val="18"/>
          <w:szCs w:val="18"/>
          <w:lang w:val="en-GB"/>
        </w:rPr>
        <w:t>Post-Offer Restructuring Resolutions</w:t>
      </w:r>
      <w:r w:rsidRPr="00671120">
        <w:rPr>
          <w:rFonts w:ascii="Arial" w:hAnsi="Arial" w:cs="Arial"/>
          <w:sz w:val="18"/>
          <w:szCs w:val="18"/>
          <w:lang w:val="en-GB"/>
        </w:rPr>
        <w:t xml:space="preserve">”). Subject to the terms and conditions </w:t>
      </w:r>
      <w:r w:rsidR="009F7B4F" w:rsidRPr="00671120">
        <w:rPr>
          <w:rFonts w:ascii="Arial" w:hAnsi="Arial" w:cs="Arial"/>
          <w:sz w:val="18"/>
          <w:szCs w:val="18"/>
          <w:lang w:val="en-GB"/>
        </w:rPr>
        <w:t>set out in the Offer Memorandum</w:t>
      </w:r>
      <w:r w:rsidRPr="00671120">
        <w:rPr>
          <w:rFonts w:ascii="Arial" w:hAnsi="Arial" w:cs="Arial"/>
          <w:sz w:val="18"/>
          <w:szCs w:val="18"/>
          <w:lang w:val="en-GB"/>
        </w:rPr>
        <w:t xml:space="preserve">, </w:t>
      </w:r>
      <w:r w:rsidR="009F7B4F" w:rsidRPr="00671120">
        <w:rPr>
          <w:rFonts w:ascii="Arial" w:hAnsi="Arial" w:cs="Arial"/>
          <w:sz w:val="18"/>
          <w:szCs w:val="18"/>
          <w:lang w:val="en-GB"/>
        </w:rPr>
        <w:t xml:space="preserve">JET </w:t>
      </w:r>
      <w:r w:rsidRPr="00671120">
        <w:rPr>
          <w:rFonts w:ascii="Arial" w:hAnsi="Arial" w:cs="Arial"/>
          <w:sz w:val="18"/>
          <w:szCs w:val="18"/>
          <w:lang w:val="en-GB"/>
        </w:rPr>
        <w:t xml:space="preserve">has agreed to procure that its </w:t>
      </w:r>
      <w:r w:rsidR="009F7B4F" w:rsidRPr="00671120">
        <w:rPr>
          <w:rFonts w:ascii="Arial" w:hAnsi="Arial" w:cs="Arial"/>
          <w:sz w:val="18"/>
          <w:szCs w:val="18"/>
          <w:lang w:val="en-GB"/>
        </w:rPr>
        <w:t>B</w:t>
      </w:r>
      <w:r w:rsidRPr="00671120">
        <w:rPr>
          <w:rFonts w:ascii="Arial" w:hAnsi="Arial" w:cs="Arial"/>
          <w:sz w:val="18"/>
          <w:szCs w:val="18"/>
          <w:lang w:val="en-GB"/>
        </w:rPr>
        <w:t xml:space="preserve">oards recommend that </w:t>
      </w:r>
      <w:r w:rsidR="009F7B4F" w:rsidRPr="00671120">
        <w:rPr>
          <w:rFonts w:ascii="Arial" w:hAnsi="Arial" w:cs="Arial"/>
          <w:sz w:val="18"/>
          <w:szCs w:val="18"/>
          <w:lang w:val="en-GB"/>
        </w:rPr>
        <w:t>S</w:t>
      </w:r>
      <w:r w:rsidRPr="00671120">
        <w:rPr>
          <w:rFonts w:ascii="Arial" w:hAnsi="Arial" w:cs="Arial"/>
          <w:sz w:val="18"/>
          <w:szCs w:val="18"/>
          <w:lang w:val="en-GB"/>
        </w:rPr>
        <w:t>hareholders vote in favour of the Post-Closing Restructuring Resolutions.</w:t>
      </w:r>
    </w:p>
    <w:p w14:paraId="0541652F" w14:textId="53744625" w:rsidR="00EE6C9F" w:rsidRPr="00671120" w:rsidRDefault="00BE321C" w:rsidP="00D07691">
      <w:pPr>
        <w:jc w:val="both"/>
        <w:rPr>
          <w:rFonts w:ascii="Arial" w:hAnsi="Arial" w:cs="Arial"/>
          <w:sz w:val="18"/>
          <w:szCs w:val="18"/>
          <w:lang w:val="en-GB"/>
        </w:rPr>
      </w:pPr>
      <w:r w:rsidRPr="00671120">
        <w:rPr>
          <w:rFonts w:ascii="Arial" w:hAnsi="Arial" w:cs="Arial"/>
          <w:sz w:val="18"/>
          <w:szCs w:val="18"/>
          <w:lang w:val="en-GB"/>
        </w:rPr>
        <w:t>The various steps of the Asset Sale and Squeeze-Out and the Asset Sale and Liquidation are set out in more detail in sections 5.</w:t>
      </w:r>
      <w:r w:rsidR="00FD3993" w:rsidRPr="00671120">
        <w:rPr>
          <w:rFonts w:ascii="Arial" w:hAnsi="Arial" w:cs="Arial"/>
          <w:sz w:val="18"/>
          <w:szCs w:val="18"/>
          <w:lang w:val="en-GB"/>
        </w:rPr>
        <w:t>11(e) and 5.11(f), respectively</w:t>
      </w:r>
      <w:r w:rsidR="00BD55BE" w:rsidRPr="00671120">
        <w:rPr>
          <w:rFonts w:ascii="Arial" w:hAnsi="Arial" w:cs="Arial"/>
          <w:sz w:val="18"/>
          <w:szCs w:val="18"/>
          <w:lang w:val="en-GB"/>
        </w:rPr>
        <w:t>, of the Offer Memorandum</w:t>
      </w:r>
      <w:r w:rsidR="00FD3993" w:rsidRPr="00671120">
        <w:rPr>
          <w:rFonts w:ascii="Arial" w:hAnsi="Arial" w:cs="Arial"/>
          <w:sz w:val="18"/>
          <w:szCs w:val="18"/>
          <w:lang w:val="en-GB"/>
        </w:rPr>
        <w:t>.</w:t>
      </w:r>
    </w:p>
    <w:p w14:paraId="26427E02" w14:textId="74CC6AE2" w:rsidR="00B65807" w:rsidRPr="00671120" w:rsidRDefault="00B65807" w:rsidP="00D07691">
      <w:pPr>
        <w:jc w:val="both"/>
        <w:rPr>
          <w:rFonts w:ascii="Arial" w:hAnsi="Arial" w:cs="Arial"/>
          <w:b/>
          <w:bCs/>
          <w:sz w:val="18"/>
          <w:szCs w:val="18"/>
          <w:lang w:val="en-GB"/>
        </w:rPr>
      </w:pPr>
      <w:r w:rsidRPr="00671120">
        <w:rPr>
          <w:rFonts w:ascii="Arial" w:hAnsi="Arial" w:cs="Arial"/>
          <w:b/>
          <w:bCs/>
          <w:sz w:val="18"/>
          <w:szCs w:val="18"/>
          <w:lang w:val="en-GB"/>
        </w:rPr>
        <w:t xml:space="preserve">Announcements </w:t>
      </w:r>
    </w:p>
    <w:p w14:paraId="55EEBAF5" w14:textId="2974C935" w:rsidR="00EF2410" w:rsidRPr="00671120" w:rsidRDefault="00EF2410" w:rsidP="00EF2410">
      <w:pPr>
        <w:jc w:val="both"/>
        <w:rPr>
          <w:rFonts w:ascii="Arial" w:hAnsi="Arial" w:cs="Arial"/>
          <w:sz w:val="18"/>
          <w:szCs w:val="18"/>
          <w:lang w:val="en-GB"/>
        </w:rPr>
      </w:pPr>
      <w:r w:rsidRPr="00671120">
        <w:rPr>
          <w:rFonts w:ascii="Arial" w:hAnsi="Arial" w:cs="Arial"/>
          <w:sz w:val="18"/>
          <w:szCs w:val="18"/>
          <w:lang w:val="en-GB"/>
        </w:rPr>
        <w:t xml:space="preserve">Any announcement contemplated by </w:t>
      </w:r>
      <w:r w:rsidR="00AB10F7" w:rsidRPr="00671120">
        <w:rPr>
          <w:rFonts w:ascii="Arial" w:hAnsi="Arial" w:cs="Arial"/>
          <w:sz w:val="18"/>
          <w:szCs w:val="18"/>
          <w:lang w:val="en-GB"/>
        </w:rPr>
        <w:t>the</w:t>
      </w:r>
      <w:r w:rsidRPr="00671120">
        <w:rPr>
          <w:rFonts w:ascii="Arial" w:hAnsi="Arial" w:cs="Arial"/>
          <w:sz w:val="18"/>
          <w:szCs w:val="18"/>
          <w:lang w:val="en-GB"/>
        </w:rPr>
        <w:t xml:space="preserve"> Offer Memorandum will be issued by press release. Any press release issued by the Offeror or Prosus will be made available on the website </w:t>
      </w:r>
      <w:hyperlink r:id="rId12" w:history="1">
        <w:r w:rsidR="00750068" w:rsidRPr="00671120">
          <w:rPr>
            <w:rStyle w:val="Hyperlink"/>
            <w:rFonts w:ascii="Arial" w:hAnsi="Arial" w:cs="Arial"/>
            <w:sz w:val="18"/>
            <w:szCs w:val="18"/>
            <w:lang w:val="en-GB"/>
          </w:rPr>
          <w:t>www.prosus.com</w:t>
        </w:r>
      </w:hyperlink>
      <w:r w:rsidRPr="00671120">
        <w:rPr>
          <w:rFonts w:ascii="Arial" w:hAnsi="Arial" w:cs="Arial"/>
          <w:sz w:val="18"/>
          <w:szCs w:val="18"/>
          <w:lang w:val="en-GB"/>
        </w:rPr>
        <w:t xml:space="preserve">. Any press release issued by JET will be made available on the website </w:t>
      </w:r>
      <w:hyperlink r:id="rId13" w:history="1">
        <w:r w:rsidR="00750068" w:rsidRPr="00671120">
          <w:rPr>
            <w:rStyle w:val="Hyperlink"/>
            <w:rFonts w:ascii="Arial" w:hAnsi="Arial" w:cs="Arial"/>
            <w:sz w:val="18"/>
            <w:szCs w:val="18"/>
            <w:lang w:val="en-GB"/>
          </w:rPr>
          <w:t>www.justeattakeaway.com</w:t>
        </w:r>
      </w:hyperlink>
      <w:r w:rsidRPr="00671120">
        <w:rPr>
          <w:rFonts w:ascii="Arial" w:hAnsi="Arial" w:cs="Arial"/>
          <w:sz w:val="18"/>
          <w:szCs w:val="18"/>
          <w:lang w:val="en-GB"/>
        </w:rPr>
        <w:t>.</w:t>
      </w:r>
    </w:p>
    <w:p w14:paraId="221CC162" w14:textId="3D7A8BA1" w:rsidR="00B65807" w:rsidRPr="00671120" w:rsidRDefault="00EF2410" w:rsidP="00EF2410">
      <w:pPr>
        <w:jc w:val="both"/>
        <w:rPr>
          <w:rFonts w:ascii="Arial" w:hAnsi="Arial" w:cs="Arial"/>
          <w:sz w:val="18"/>
          <w:szCs w:val="18"/>
          <w:lang w:val="en-GB"/>
        </w:rPr>
      </w:pPr>
      <w:r w:rsidRPr="00671120">
        <w:rPr>
          <w:rFonts w:ascii="Arial" w:hAnsi="Arial" w:cs="Arial"/>
          <w:sz w:val="18"/>
          <w:szCs w:val="18"/>
          <w:lang w:val="en-GB"/>
        </w:rPr>
        <w:t>Subject to any applicable requirements of the Applicable Laws and without limiting the manner in which the Offeror may choose to make any public announcement, the Offeror will have no obligation to communicate any public announcement other than as described</w:t>
      </w:r>
      <w:r w:rsidR="00F17ABA" w:rsidRPr="00671120">
        <w:rPr>
          <w:rFonts w:ascii="Arial" w:hAnsi="Arial" w:cs="Arial"/>
          <w:sz w:val="18"/>
          <w:szCs w:val="18"/>
          <w:lang w:val="en-GB"/>
        </w:rPr>
        <w:t xml:space="preserve"> above</w:t>
      </w:r>
      <w:r w:rsidRPr="00671120">
        <w:rPr>
          <w:rFonts w:ascii="Arial" w:hAnsi="Arial" w:cs="Arial"/>
          <w:sz w:val="18"/>
          <w:szCs w:val="18"/>
          <w:lang w:val="en-GB"/>
        </w:rPr>
        <w:t>.</w:t>
      </w:r>
    </w:p>
    <w:p w14:paraId="07B9A5F3" w14:textId="3EC0D1CB" w:rsidR="00B65807" w:rsidRPr="00671120" w:rsidRDefault="00B65807" w:rsidP="00D07691">
      <w:pPr>
        <w:jc w:val="both"/>
        <w:rPr>
          <w:rFonts w:ascii="Arial" w:hAnsi="Arial" w:cs="Arial"/>
          <w:b/>
          <w:bCs/>
          <w:sz w:val="18"/>
          <w:szCs w:val="18"/>
          <w:lang w:val="en-GB"/>
        </w:rPr>
      </w:pPr>
      <w:r w:rsidRPr="00671120">
        <w:rPr>
          <w:rFonts w:ascii="Arial" w:hAnsi="Arial" w:cs="Arial"/>
          <w:b/>
          <w:bCs/>
          <w:sz w:val="18"/>
          <w:szCs w:val="18"/>
          <w:lang w:val="en-GB"/>
        </w:rPr>
        <w:lastRenderedPageBreak/>
        <w:t>Offer Memorandum, Position Statement and further information</w:t>
      </w:r>
    </w:p>
    <w:p w14:paraId="71706CCD" w14:textId="40EB77C0" w:rsidR="00B65807" w:rsidRPr="00671120" w:rsidRDefault="00AB10F7" w:rsidP="00D07691">
      <w:pPr>
        <w:jc w:val="both"/>
        <w:rPr>
          <w:rFonts w:ascii="Arial" w:hAnsi="Arial" w:cs="Arial"/>
          <w:sz w:val="18"/>
          <w:szCs w:val="18"/>
          <w:lang w:val="en-GB"/>
        </w:rPr>
      </w:pPr>
      <w:r w:rsidRPr="00671120">
        <w:rPr>
          <w:rFonts w:ascii="Arial" w:hAnsi="Arial" w:cs="Arial"/>
          <w:sz w:val="18"/>
          <w:szCs w:val="18"/>
          <w:lang w:val="en-GB"/>
        </w:rPr>
        <w:t>T</w:t>
      </w:r>
      <w:r w:rsidR="00880C3A" w:rsidRPr="00671120">
        <w:rPr>
          <w:rFonts w:ascii="Arial" w:hAnsi="Arial" w:cs="Arial"/>
          <w:sz w:val="18"/>
          <w:szCs w:val="18"/>
          <w:lang w:val="en-GB"/>
        </w:rPr>
        <w:t xml:space="preserve">he Offeror is making the Offer on the terms and subject to the conditions and restrictions contained in the Offer Memorandum, which is available as of today. In addition, </w:t>
      </w:r>
      <w:r w:rsidR="00B01B89" w:rsidRPr="00671120">
        <w:rPr>
          <w:rFonts w:ascii="Arial" w:hAnsi="Arial" w:cs="Arial"/>
          <w:sz w:val="18"/>
          <w:szCs w:val="18"/>
          <w:lang w:val="en-GB"/>
        </w:rPr>
        <w:t>JET</w:t>
      </w:r>
      <w:r w:rsidR="00880C3A" w:rsidRPr="00671120">
        <w:rPr>
          <w:rFonts w:ascii="Arial" w:hAnsi="Arial" w:cs="Arial"/>
          <w:sz w:val="18"/>
          <w:szCs w:val="18"/>
          <w:lang w:val="en-GB"/>
        </w:rPr>
        <w:t xml:space="preserve"> has made available the Position Statement today, containing the information required by </w:t>
      </w:r>
      <w:r w:rsidR="00E45DC5" w:rsidRPr="00671120">
        <w:rPr>
          <w:rFonts w:ascii="Arial" w:hAnsi="Arial" w:cs="Arial"/>
          <w:sz w:val="18"/>
          <w:szCs w:val="18"/>
          <w:lang w:val="en-GB"/>
        </w:rPr>
        <w:t>S</w:t>
      </w:r>
      <w:r w:rsidR="00880C3A" w:rsidRPr="00671120">
        <w:rPr>
          <w:rFonts w:ascii="Arial" w:hAnsi="Arial" w:cs="Arial"/>
          <w:sz w:val="18"/>
          <w:szCs w:val="18"/>
          <w:lang w:val="en-GB"/>
        </w:rPr>
        <w:t xml:space="preserve">ection 18, paragraph 2 and Annex G of the Decree in connection with the Offer. </w:t>
      </w:r>
    </w:p>
    <w:p w14:paraId="7E1A26B5" w14:textId="6EFB2441" w:rsidR="00880C3A" w:rsidRPr="00671120" w:rsidRDefault="00880C3A" w:rsidP="00D07691">
      <w:pPr>
        <w:jc w:val="both"/>
        <w:rPr>
          <w:rFonts w:ascii="Arial" w:hAnsi="Arial" w:cs="Arial"/>
          <w:sz w:val="18"/>
          <w:szCs w:val="18"/>
          <w:lang w:val="en-GB"/>
        </w:rPr>
      </w:pPr>
      <w:r w:rsidRPr="00671120">
        <w:rPr>
          <w:rFonts w:ascii="Arial" w:hAnsi="Arial" w:cs="Arial"/>
          <w:sz w:val="18"/>
          <w:szCs w:val="18"/>
          <w:lang w:val="en-GB"/>
        </w:rPr>
        <w:t xml:space="preserve">This </w:t>
      </w:r>
      <w:r w:rsidR="00E45DC5" w:rsidRPr="00671120">
        <w:rPr>
          <w:rFonts w:ascii="Arial" w:hAnsi="Arial" w:cs="Arial"/>
          <w:sz w:val="18"/>
          <w:szCs w:val="18"/>
          <w:lang w:val="en-GB"/>
        </w:rPr>
        <w:t xml:space="preserve">press release </w:t>
      </w:r>
      <w:r w:rsidRPr="00671120">
        <w:rPr>
          <w:rFonts w:ascii="Arial" w:hAnsi="Arial" w:cs="Arial"/>
          <w:sz w:val="18"/>
          <w:szCs w:val="18"/>
          <w:lang w:val="en-GB"/>
        </w:rPr>
        <w:t xml:space="preserve">contains selected, condensed information regarding the Offer and does not replace the Offer Memorandum </w:t>
      </w:r>
      <w:r w:rsidR="00D12480" w:rsidRPr="00671120">
        <w:rPr>
          <w:rFonts w:ascii="Arial" w:hAnsi="Arial" w:cs="Arial"/>
          <w:sz w:val="18"/>
          <w:szCs w:val="18"/>
          <w:lang w:val="en-GB"/>
        </w:rPr>
        <w:t xml:space="preserve">or </w:t>
      </w:r>
      <w:r w:rsidRPr="00671120">
        <w:rPr>
          <w:rFonts w:ascii="Arial" w:hAnsi="Arial" w:cs="Arial"/>
          <w:sz w:val="18"/>
          <w:szCs w:val="18"/>
          <w:lang w:val="en-GB"/>
        </w:rPr>
        <w:t xml:space="preserve">the Position Statement. The information in this announcement is not complete and additional information </w:t>
      </w:r>
      <w:r w:rsidR="00D12480" w:rsidRPr="00671120">
        <w:rPr>
          <w:rFonts w:ascii="Arial" w:hAnsi="Arial" w:cs="Arial"/>
          <w:sz w:val="18"/>
          <w:szCs w:val="18"/>
          <w:lang w:val="en-GB"/>
        </w:rPr>
        <w:t xml:space="preserve">is </w:t>
      </w:r>
      <w:r w:rsidRPr="00671120">
        <w:rPr>
          <w:rFonts w:ascii="Arial" w:hAnsi="Arial" w:cs="Arial"/>
          <w:sz w:val="18"/>
          <w:szCs w:val="18"/>
          <w:lang w:val="en-GB"/>
        </w:rPr>
        <w:t xml:space="preserve">contained in the Offer Memorandum </w:t>
      </w:r>
      <w:r w:rsidR="00D12480" w:rsidRPr="00671120">
        <w:rPr>
          <w:rFonts w:ascii="Arial" w:hAnsi="Arial" w:cs="Arial"/>
          <w:sz w:val="18"/>
          <w:szCs w:val="18"/>
          <w:lang w:val="en-GB"/>
        </w:rPr>
        <w:t xml:space="preserve">and </w:t>
      </w:r>
      <w:r w:rsidRPr="00671120">
        <w:rPr>
          <w:rFonts w:ascii="Arial" w:hAnsi="Arial" w:cs="Arial"/>
          <w:sz w:val="18"/>
          <w:szCs w:val="18"/>
          <w:lang w:val="en-GB"/>
        </w:rPr>
        <w:t xml:space="preserve">the Position Statement. </w:t>
      </w:r>
    </w:p>
    <w:p w14:paraId="7E011308" w14:textId="095EB4FE" w:rsidR="0003379A" w:rsidRPr="00671120" w:rsidRDefault="00F93FBF" w:rsidP="00D07691">
      <w:pPr>
        <w:jc w:val="both"/>
        <w:rPr>
          <w:rFonts w:ascii="Arial" w:hAnsi="Arial" w:cs="Arial"/>
          <w:sz w:val="18"/>
          <w:szCs w:val="18"/>
          <w:lang w:val="en-GB"/>
        </w:rPr>
      </w:pPr>
      <w:r w:rsidRPr="00671120">
        <w:rPr>
          <w:rFonts w:ascii="Arial" w:hAnsi="Arial" w:cs="Arial"/>
          <w:sz w:val="18"/>
          <w:szCs w:val="18"/>
          <w:lang w:val="en-GB"/>
        </w:rPr>
        <w:t>Shareholders</w:t>
      </w:r>
      <w:r w:rsidR="00880C3A" w:rsidRPr="00671120">
        <w:rPr>
          <w:rFonts w:ascii="Arial" w:hAnsi="Arial" w:cs="Arial"/>
          <w:sz w:val="18"/>
          <w:szCs w:val="18"/>
          <w:lang w:val="en-GB"/>
        </w:rPr>
        <w:t xml:space="preserve"> are advised to review the Offer Memorandum and the Position Statement in detail and to seek independent advice where appropriate in order to reach a reasoned judgment in respect of the Offer and the content of the Offer Memorandum and the Position Statement. In addition, </w:t>
      </w:r>
      <w:r w:rsidR="006C1DA9" w:rsidRPr="00671120">
        <w:rPr>
          <w:rFonts w:ascii="Arial" w:hAnsi="Arial" w:cs="Arial"/>
          <w:sz w:val="18"/>
          <w:szCs w:val="18"/>
          <w:lang w:val="en-GB"/>
        </w:rPr>
        <w:t xml:space="preserve">Shareholders </w:t>
      </w:r>
      <w:r w:rsidR="00880C3A" w:rsidRPr="00671120">
        <w:rPr>
          <w:rFonts w:ascii="Arial" w:hAnsi="Arial" w:cs="Arial"/>
          <w:sz w:val="18"/>
          <w:szCs w:val="18"/>
          <w:lang w:val="en-GB"/>
        </w:rPr>
        <w:t xml:space="preserve">may wish to consult with their tax advisers regarding the tax consequences of not tendering their </w:t>
      </w:r>
      <w:r w:rsidR="006C1DA9" w:rsidRPr="00671120">
        <w:rPr>
          <w:rFonts w:ascii="Arial" w:hAnsi="Arial" w:cs="Arial"/>
          <w:sz w:val="18"/>
          <w:szCs w:val="18"/>
          <w:lang w:val="en-GB"/>
        </w:rPr>
        <w:t xml:space="preserve">Shares </w:t>
      </w:r>
      <w:r w:rsidR="00880C3A" w:rsidRPr="00671120">
        <w:rPr>
          <w:rFonts w:ascii="Arial" w:hAnsi="Arial" w:cs="Arial"/>
          <w:sz w:val="18"/>
          <w:szCs w:val="18"/>
          <w:lang w:val="en-GB"/>
        </w:rPr>
        <w:t xml:space="preserve">under the Offer. </w:t>
      </w:r>
    </w:p>
    <w:p w14:paraId="229E12E1" w14:textId="43BD1B8E" w:rsidR="005F1EB3" w:rsidRPr="00671120" w:rsidRDefault="00880C3A" w:rsidP="00D07691">
      <w:pPr>
        <w:jc w:val="both"/>
        <w:rPr>
          <w:rFonts w:ascii="Arial" w:hAnsi="Arial" w:cs="Arial"/>
          <w:sz w:val="18"/>
          <w:szCs w:val="18"/>
          <w:lang w:val="en-GB"/>
        </w:rPr>
      </w:pPr>
      <w:r w:rsidRPr="00671120">
        <w:rPr>
          <w:rFonts w:ascii="Arial" w:hAnsi="Arial" w:cs="Arial"/>
          <w:sz w:val="18"/>
          <w:szCs w:val="18"/>
          <w:lang w:val="en-GB"/>
        </w:rPr>
        <w:t xml:space="preserve">Digital copies of the Offer Memorandum and the Position Statement are available on </w:t>
      </w:r>
      <w:r w:rsidR="006C4D64" w:rsidRPr="00671120">
        <w:rPr>
          <w:rFonts w:ascii="Arial" w:hAnsi="Arial" w:cs="Arial"/>
          <w:sz w:val="18"/>
          <w:szCs w:val="18"/>
          <w:lang w:val="en-GB"/>
        </w:rPr>
        <w:t>Prosus’</w:t>
      </w:r>
      <w:r w:rsidRPr="00671120">
        <w:rPr>
          <w:rFonts w:ascii="Arial" w:hAnsi="Arial" w:cs="Arial"/>
          <w:sz w:val="18"/>
          <w:szCs w:val="18"/>
          <w:lang w:val="en-GB"/>
        </w:rPr>
        <w:t xml:space="preserve"> </w:t>
      </w:r>
      <w:r w:rsidR="000D6EA0" w:rsidRPr="00671120">
        <w:rPr>
          <w:rFonts w:ascii="Arial" w:hAnsi="Arial" w:cs="Arial"/>
          <w:sz w:val="18"/>
          <w:szCs w:val="18"/>
          <w:lang w:val="en-GB"/>
        </w:rPr>
        <w:t xml:space="preserve">website at </w:t>
      </w:r>
      <w:hyperlink r:id="rId14" w:history="1">
        <w:r w:rsidR="004C254C" w:rsidRPr="004D407D">
          <w:rPr>
            <w:rStyle w:val="Hyperlink"/>
            <w:rFonts w:ascii="Arial" w:hAnsi="Arial" w:cs="Arial"/>
            <w:sz w:val="18"/>
            <w:szCs w:val="18"/>
            <w:lang w:val="en-GB"/>
          </w:rPr>
          <w:t>https://www.prosus.com/prosus-to-acquire-just-eat-takeaway-to-create-a-european-food-delivery-champion</w:t>
        </w:r>
      </w:hyperlink>
      <w:r w:rsidR="004C254C">
        <w:rPr>
          <w:rFonts w:ascii="Arial" w:hAnsi="Arial" w:cs="Arial"/>
          <w:sz w:val="18"/>
          <w:szCs w:val="18"/>
          <w:lang w:val="en-GB"/>
        </w:rPr>
        <w:t xml:space="preserve"> </w:t>
      </w:r>
      <w:r w:rsidR="006C4D64" w:rsidRPr="00671120">
        <w:rPr>
          <w:rFonts w:ascii="Arial" w:hAnsi="Arial" w:cs="Arial"/>
          <w:sz w:val="18"/>
          <w:szCs w:val="18"/>
          <w:lang w:val="en-GB"/>
        </w:rPr>
        <w:t xml:space="preserve">and JET’s </w:t>
      </w:r>
      <w:r w:rsidR="000D6EA0" w:rsidRPr="00671120">
        <w:rPr>
          <w:rFonts w:ascii="Arial" w:hAnsi="Arial" w:cs="Arial"/>
          <w:sz w:val="18"/>
          <w:szCs w:val="18"/>
          <w:lang w:val="en-GB"/>
        </w:rPr>
        <w:t>website at</w:t>
      </w:r>
      <w:r w:rsidR="005652AC">
        <w:rPr>
          <w:rFonts w:ascii="Arial" w:hAnsi="Arial" w:cs="Arial"/>
          <w:sz w:val="18"/>
          <w:szCs w:val="18"/>
          <w:lang w:val="en-GB"/>
        </w:rPr>
        <w:t xml:space="preserve"> </w:t>
      </w:r>
      <w:r w:rsidR="005652AC" w:rsidRPr="005652AC">
        <w:rPr>
          <w:rFonts w:ascii="Arial" w:hAnsi="Arial" w:cs="Arial"/>
          <w:sz w:val="18"/>
          <w:szCs w:val="18"/>
          <w:lang w:val="en-GB"/>
        </w:rPr>
        <w:t>https://www.justeattakeaway.com/investors/shareholders-meetings/</w:t>
      </w:r>
      <w:r w:rsidRPr="00671120">
        <w:rPr>
          <w:rFonts w:ascii="Arial" w:hAnsi="Arial" w:cs="Arial"/>
          <w:sz w:val="18"/>
          <w:szCs w:val="18"/>
          <w:lang w:val="en-GB"/>
        </w:rPr>
        <w:t>. Such websites do not constitute a part of, and are not incorporate</w:t>
      </w:r>
      <w:r w:rsidR="006C4D64" w:rsidRPr="00671120">
        <w:rPr>
          <w:rFonts w:ascii="Arial" w:hAnsi="Arial" w:cs="Arial"/>
          <w:sz w:val="18"/>
          <w:szCs w:val="18"/>
          <w:lang w:val="en-GB"/>
        </w:rPr>
        <w:t>d</w:t>
      </w:r>
      <w:r w:rsidRPr="00671120">
        <w:rPr>
          <w:rFonts w:ascii="Arial" w:hAnsi="Arial" w:cs="Arial"/>
          <w:sz w:val="18"/>
          <w:szCs w:val="18"/>
          <w:lang w:val="en-GB"/>
        </w:rPr>
        <w:t xml:space="preserve"> by reference into, the Offer Memorandum. Copies of the Offer Memorandum and the Position Statement are also available free of charge at the offices of JET</w:t>
      </w:r>
      <w:r w:rsidR="005F1EB3" w:rsidRPr="00671120">
        <w:rPr>
          <w:rFonts w:ascii="Arial" w:hAnsi="Arial" w:cs="Arial"/>
          <w:sz w:val="18"/>
          <w:szCs w:val="18"/>
          <w:lang w:val="en-GB"/>
        </w:rPr>
        <w:t>,</w:t>
      </w:r>
      <w:r w:rsidRPr="00671120">
        <w:rPr>
          <w:rFonts w:ascii="Arial" w:hAnsi="Arial" w:cs="Arial"/>
          <w:sz w:val="18"/>
          <w:szCs w:val="18"/>
          <w:lang w:val="en-GB"/>
        </w:rPr>
        <w:t xml:space="preserve"> the Settlement Agent</w:t>
      </w:r>
      <w:r w:rsidR="005F1EB3" w:rsidRPr="00671120">
        <w:rPr>
          <w:rFonts w:ascii="Arial" w:hAnsi="Arial" w:cs="Arial"/>
          <w:sz w:val="18"/>
          <w:szCs w:val="18"/>
          <w:lang w:val="en-GB"/>
        </w:rPr>
        <w:t xml:space="preserve"> and the ADS Tender Agent</w:t>
      </w:r>
      <w:r w:rsidRPr="00671120">
        <w:rPr>
          <w:rFonts w:ascii="Arial" w:hAnsi="Arial" w:cs="Arial"/>
          <w:sz w:val="18"/>
          <w:szCs w:val="18"/>
          <w:lang w:val="en-GB"/>
        </w:rPr>
        <w:t xml:space="preserve"> at the addresses </w:t>
      </w:r>
      <w:r w:rsidR="00A6487D" w:rsidRPr="00671120">
        <w:rPr>
          <w:rFonts w:ascii="Arial" w:hAnsi="Arial" w:cs="Arial"/>
          <w:sz w:val="18"/>
          <w:szCs w:val="18"/>
          <w:lang w:val="en-GB"/>
        </w:rPr>
        <w:t xml:space="preserve">listed </w:t>
      </w:r>
      <w:r w:rsidRPr="00671120">
        <w:rPr>
          <w:rFonts w:ascii="Arial" w:hAnsi="Arial" w:cs="Arial"/>
          <w:sz w:val="18"/>
          <w:szCs w:val="18"/>
          <w:lang w:val="en-GB"/>
        </w:rPr>
        <w:t>below</w:t>
      </w:r>
      <w:r w:rsidR="005F1EB3" w:rsidRPr="00671120">
        <w:rPr>
          <w:rFonts w:ascii="Arial" w:hAnsi="Arial" w:cs="Arial"/>
          <w:sz w:val="18"/>
          <w:szCs w:val="18"/>
          <w:lang w:val="en-GB"/>
        </w:rPr>
        <w:t>.</w:t>
      </w:r>
    </w:p>
    <w:p w14:paraId="2DE69498" w14:textId="28F1A508" w:rsidR="00230924" w:rsidRPr="00671120" w:rsidRDefault="00230924" w:rsidP="00ED4DB3">
      <w:pPr>
        <w:keepNext/>
        <w:jc w:val="both"/>
        <w:rPr>
          <w:rFonts w:ascii="Arial" w:hAnsi="Arial" w:cs="Arial"/>
          <w:b/>
          <w:bCs/>
          <w:sz w:val="18"/>
          <w:szCs w:val="18"/>
          <w:lang w:val="en-GB"/>
        </w:rPr>
      </w:pPr>
      <w:r w:rsidRPr="00671120">
        <w:rPr>
          <w:rFonts w:ascii="Arial" w:hAnsi="Arial" w:cs="Arial"/>
          <w:b/>
          <w:bCs/>
          <w:sz w:val="18"/>
          <w:szCs w:val="18"/>
          <w:lang w:val="en-GB"/>
        </w:rPr>
        <w:t>Indicative timetable</w:t>
      </w:r>
    </w:p>
    <w:tbl>
      <w:tblPr>
        <w:tblStyle w:val="TableGridLight"/>
        <w:tblW w:w="4634"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34"/>
        <w:gridCol w:w="5131"/>
      </w:tblGrid>
      <w:tr w:rsidR="00230924" w:rsidRPr="0070232D" w14:paraId="2F720499" w14:textId="77777777" w:rsidTr="00A6487D">
        <w:tc>
          <w:tcPr>
            <w:tcW w:w="1933" w:type="pct"/>
          </w:tcPr>
          <w:p w14:paraId="6D16B7AD" w14:textId="0F299056" w:rsidR="00230924" w:rsidRPr="00671120" w:rsidRDefault="00230924" w:rsidP="00A6487D">
            <w:pPr>
              <w:pStyle w:val="AODocTxt"/>
              <w:numPr>
                <w:ilvl w:val="0"/>
                <w:numId w:val="0"/>
              </w:numPr>
              <w:spacing w:line="240" w:lineRule="auto"/>
              <w:jc w:val="left"/>
              <w:rPr>
                <w:rFonts w:ascii="Arial" w:hAnsi="Arial" w:cs="Arial"/>
                <w:b/>
                <w:sz w:val="18"/>
                <w:szCs w:val="18"/>
              </w:rPr>
            </w:pPr>
            <w:r w:rsidRPr="00671120">
              <w:rPr>
                <w:rFonts w:ascii="Arial" w:hAnsi="Arial" w:cs="Arial"/>
                <w:sz w:val="18"/>
                <w:szCs w:val="18"/>
              </w:rPr>
              <w:t>09:00 hours CEST</w:t>
            </w:r>
            <w:r w:rsidR="005652AC">
              <w:rPr>
                <w:rFonts w:ascii="Arial" w:hAnsi="Arial" w:cs="Arial"/>
                <w:sz w:val="18"/>
                <w:szCs w:val="18"/>
              </w:rPr>
              <w:t xml:space="preserve"> (03:00 hours EST)</w:t>
            </w:r>
            <w:r w:rsidRPr="00671120">
              <w:rPr>
                <w:rFonts w:ascii="Arial" w:hAnsi="Arial" w:cs="Arial"/>
                <w:sz w:val="18"/>
                <w:szCs w:val="18"/>
              </w:rPr>
              <w:t xml:space="preserve">, </w:t>
            </w:r>
            <w:r w:rsidR="0059290A">
              <w:rPr>
                <w:rFonts w:ascii="Arial" w:hAnsi="Arial" w:cs="Arial"/>
                <w:sz w:val="18"/>
                <w:szCs w:val="18"/>
              </w:rPr>
              <w:t>20 May 2025</w:t>
            </w:r>
            <w:r w:rsidRPr="00671120">
              <w:rPr>
                <w:rFonts w:ascii="Arial" w:hAnsi="Arial" w:cs="Arial"/>
                <w:sz w:val="18"/>
                <w:szCs w:val="18"/>
              </w:rPr>
              <w:t xml:space="preserve"> </w:t>
            </w:r>
          </w:p>
        </w:tc>
        <w:tc>
          <w:tcPr>
            <w:tcW w:w="3067" w:type="pct"/>
          </w:tcPr>
          <w:p w14:paraId="1B914789"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Commencement of the Acceptance Period</w:t>
            </w:r>
          </w:p>
        </w:tc>
      </w:tr>
      <w:tr w:rsidR="00230924" w:rsidRPr="0070232D" w14:paraId="7A7C3F03" w14:textId="77777777" w:rsidTr="00A6487D">
        <w:tc>
          <w:tcPr>
            <w:tcW w:w="1933" w:type="pct"/>
          </w:tcPr>
          <w:p w14:paraId="44273367" w14:textId="4E1B3DB6" w:rsidR="00230924" w:rsidRPr="007F7A35" w:rsidRDefault="00181EAD" w:rsidP="00A6487D">
            <w:pPr>
              <w:pStyle w:val="AODocTxt"/>
              <w:numPr>
                <w:ilvl w:val="0"/>
                <w:numId w:val="0"/>
              </w:numPr>
              <w:spacing w:line="240" w:lineRule="auto"/>
              <w:jc w:val="left"/>
              <w:rPr>
                <w:rFonts w:ascii="Arial" w:hAnsi="Arial" w:cs="Arial"/>
                <w:b/>
                <w:sz w:val="18"/>
                <w:szCs w:val="18"/>
              </w:rPr>
            </w:pPr>
            <w:r>
              <w:rPr>
                <w:rFonts w:ascii="Arial" w:hAnsi="Arial" w:cs="Arial"/>
                <w:sz w:val="18"/>
                <w:szCs w:val="18"/>
              </w:rPr>
              <w:t>11:00</w:t>
            </w:r>
            <w:r w:rsidR="00230924" w:rsidRPr="007F7A35">
              <w:rPr>
                <w:rFonts w:ascii="Arial" w:hAnsi="Arial" w:cs="Arial"/>
                <w:sz w:val="18"/>
                <w:szCs w:val="18"/>
              </w:rPr>
              <w:t xml:space="preserve"> hours CEST</w:t>
            </w:r>
            <w:r w:rsidR="005652AC">
              <w:rPr>
                <w:rFonts w:ascii="Arial" w:hAnsi="Arial" w:cs="Arial"/>
                <w:sz w:val="18"/>
                <w:szCs w:val="18"/>
              </w:rPr>
              <w:t xml:space="preserve"> (05:00 hours EST)</w:t>
            </w:r>
            <w:r w:rsidR="00230924" w:rsidRPr="007F7A35">
              <w:rPr>
                <w:rFonts w:ascii="Arial" w:hAnsi="Arial" w:cs="Arial"/>
                <w:sz w:val="18"/>
                <w:szCs w:val="18"/>
              </w:rPr>
              <w:t xml:space="preserve">, </w:t>
            </w:r>
            <w:r w:rsidR="0059290A">
              <w:rPr>
                <w:rFonts w:ascii="Arial" w:hAnsi="Arial" w:cs="Arial"/>
                <w:sz w:val="18"/>
                <w:szCs w:val="18"/>
              </w:rPr>
              <w:t>8 July</w:t>
            </w:r>
            <w:r w:rsidR="00230924" w:rsidRPr="007F7A35">
              <w:rPr>
                <w:rFonts w:ascii="Arial" w:hAnsi="Arial" w:cs="Arial"/>
                <w:sz w:val="18"/>
                <w:szCs w:val="18"/>
              </w:rPr>
              <w:t xml:space="preserve"> 2025</w:t>
            </w:r>
          </w:p>
        </w:tc>
        <w:tc>
          <w:tcPr>
            <w:tcW w:w="3067" w:type="pct"/>
          </w:tcPr>
          <w:p w14:paraId="2EEBDDBF"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EGM</w:t>
            </w:r>
          </w:p>
          <w:p w14:paraId="29A6AE5F"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During the EGM, the Offer will be discussed and Shareholders are requested to vote on the Resolutions</w:t>
            </w:r>
          </w:p>
        </w:tc>
      </w:tr>
      <w:tr w:rsidR="00230924" w:rsidRPr="0070232D" w14:paraId="2EF11A7F" w14:textId="77777777" w:rsidTr="00A6487D">
        <w:tc>
          <w:tcPr>
            <w:tcW w:w="1933" w:type="pct"/>
          </w:tcPr>
          <w:p w14:paraId="0B8A4164" w14:textId="0E6D4C75" w:rsidR="00230924" w:rsidRPr="007F7A35" w:rsidRDefault="00230924" w:rsidP="00A6487D">
            <w:pPr>
              <w:pStyle w:val="AODocTxt"/>
              <w:numPr>
                <w:ilvl w:val="0"/>
                <w:numId w:val="0"/>
              </w:numPr>
              <w:spacing w:line="240" w:lineRule="auto"/>
              <w:jc w:val="left"/>
              <w:rPr>
                <w:rFonts w:ascii="Arial" w:hAnsi="Arial" w:cs="Arial"/>
                <w:b/>
                <w:sz w:val="18"/>
                <w:szCs w:val="18"/>
              </w:rPr>
            </w:pPr>
            <w:r w:rsidRPr="007F7A35">
              <w:rPr>
                <w:rFonts w:ascii="Arial" w:hAnsi="Arial" w:cs="Arial"/>
                <w:sz w:val="18"/>
                <w:szCs w:val="18"/>
              </w:rPr>
              <w:t>17:40 hours CEST</w:t>
            </w:r>
            <w:r w:rsidR="005652AC">
              <w:rPr>
                <w:rFonts w:ascii="Arial" w:hAnsi="Arial" w:cs="Arial"/>
                <w:sz w:val="18"/>
                <w:szCs w:val="18"/>
              </w:rPr>
              <w:t xml:space="preserve"> (11:40 hours EST)</w:t>
            </w:r>
            <w:r w:rsidRPr="007F7A35">
              <w:rPr>
                <w:rFonts w:ascii="Arial" w:hAnsi="Arial" w:cs="Arial"/>
                <w:sz w:val="18"/>
                <w:szCs w:val="18"/>
              </w:rPr>
              <w:t xml:space="preserve">, </w:t>
            </w:r>
            <w:r w:rsidR="0059290A">
              <w:rPr>
                <w:rFonts w:ascii="Arial" w:hAnsi="Arial" w:cs="Arial"/>
                <w:sz w:val="18"/>
                <w:szCs w:val="18"/>
              </w:rPr>
              <w:t>2</w:t>
            </w:r>
            <w:r w:rsidR="006527CC">
              <w:rPr>
                <w:rFonts w:ascii="Arial" w:hAnsi="Arial" w:cs="Arial"/>
                <w:sz w:val="18"/>
                <w:szCs w:val="18"/>
              </w:rPr>
              <w:t>9</w:t>
            </w:r>
            <w:r w:rsidR="0059290A">
              <w:rPr>
                <w:rFonts w:ascii="Arial" w:hAnsi="Arial" w:cs="Arial"/>
                <w:sz w:val="18"/>
                <w:szCs w:val="18"/>
              </w:rPr>
              <w:t xml:space="preserve"> July </w:t>
            </w:r>
            <w:r w:rsidRPr="007F7A35">
              <w:rPr>
                <w:rFonts w:ascii="Arial" w:hAnsi="Arial" w:cs="Arial"/>
                <w:sz w:val="18"/>
                <w:szCs w:val="18"/>
              </w:rPr>
              <w:t>2025</w:t>
            </w:r>
          </w:p>
        </w:tc>
        <w:tc>
          <w:tcPr>
            <w:tcW w:w="3067" w:type="pct"/>
          </w:tcPr>
          <w:p w14:paraId="51FB5100"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Initial Closing Date</w:t>
            </w:r>
          </w:p>
          <w:p w14:paraId="315F4544" w14:textId="005F37F1"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Deadline for Shareholders wishing to tender Shares, unless the Offer is extended in accordance with </w:t>
            </w:r>
            <w:r w:rsidR="00E172EF" w:rsidRPr="007F7A35">
              <w:rPr>
                <w:rFonts w:ascii="Arial" w:hAnsi="Arial" w:cs="Arial"/>
                <w:sz w:val="18"/>
                <w:szCs w:val="18"/>
              </w:rPr>
              <w:t xml:space="preserve">Section </w:t>
            </w:r>
            <w:r w:rsidRPr="007F7A35">
              <w:rPr>
                <w:rFonts w:ascii="Arial" w:hAnsi="Arial" w:cs="Arial"/>
                <w:sz w:val="18"/>
                <w:szCs w:val="18"/>
              </w:rPr>
              <w:t>15 of the Decree</w:t>
            </w:r>
          </w:p>
        </w:tc>
      </w:tr>
      <w:tr w:rsidR="00230924" w:rsidRPr="00B57033" w14:paraId="5757D0F5" w14:textId="77777777" w:rsidTr="00A6487D">
        <w:tc>
          <w:tcPr>
            <w:tcW w:w="1933" w:type="pct"/>
          </w:tcPr>
          <w:p w14:paraId="729236FA" w14:textId="77777777" w:rsidR="00230924" w:rsidRPr="007F7A35" w:rsidRDefault="00230924" w:rsidP="00A6487D">
            <w:pPr>
              <w:pStyle w:val="AODocTxt"/>
              <w:numPr>
                <w:ilvl w:val="0"/>
                <w:numId w:val="0"/>
              </w:numPr>
              <w:spacing w:line="240" w:lineRule="auto"/>
              <w:jc w:val="left"/>
              <w:rPr>
                <w:rFonts w:ascii="Arial" w:hAnsi="Arial" w:cs="Arial"/>
                <w:b/>
                <w:sz w:val="18"/>
                <w:szCs w:val="18"/>
              </w:rPr>
            </w:pPr>
            <w:r w:rsidRPr="007F7A35">
              <w:rPr>
                <w:rFonts w:ascii="Arial" w:hAnsi="Arial" w:cs="Arial"/>
                <w:sz w:val="18"/>
                <w:szCs w:val="18"/>
              </w:rPr>
              <w:t xml:space="preserve">No later than three Business Days after the Closing Date </w:t>
            </w:r>
          </w:p>
        </w:tc>
        <w:tc>
          <w:tcPr>
            <w:tcW w:w="3067" w:type="pct"/>
          </w:tcPr>
          <w:p w14:paraId="6E54018A"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Unconditional Date </w:t>
            </w:r>
          </w:p>
          <w:p w14:paraId="27CBFA8E" w14:textId="5EFF0A6A"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The date on which the Offeror will publicly announce whether the Offer is declared unconditional in accordance with </w:t>
            </w:r>
            <w:r w:rsidR="00E172EF" w:rsidRPr="007F7A35">
              <w:rPr>
                <w:rFonts w:ascii="Arial" w:hAnsi="Arial" w:cs="Arial"/>
                <w:sz w:val="18"/>
                <w:szCs w:val="18"/>
              </w:rPr>
              <w:t>Section</w:t>
            </w:r>
            <w:r w:rsidRPr="007F7A35">
              <w:rPr>
                <w:rFonts w:ascii="Arial" w:hAnsi="Arial" w:cs="Arial"/>
                <w:sz w:val="18"/>
                <w:szCs w:val="18"/>
              </w:rPr>
              <w:t xml:space="preserve"> 16 of the Decree</w:t>
            </w:r>
          </w:p>
        </w:tc>
      </w:tr>
      <w:tr w:rsidR="00230924" w:rsidRPr="00B57033" w14:paraId="452FE7F3" w14:textId="77777777" w:rsidTr="00A6487D">
        <w:tc>
          <w:tcPr>
            <w:tcW w:w="1933" w:type="pct"/>
          </w:tcPr>
          <w:p w14:paraId="5EF829C2" w14:textId="77777777" w:rsidR="00230924" w:rsidRPr="007F7A35" w:rsidRDefault="00230924" w:rsidP="00A6487D">
            <w:pPr>
              <w:pStyle w:val="AODocTxt"/>
              <w:numPr>
                <w:ilvl w:val="0"/>
                <w:numId w:val="0"/>
              </w:numPr>
              <w:spacing w:line="240" w:lineRule="auto"/>
              <w:jc w:val="left"/>
              <w:rPr>
                <w:rFonts w:ascii="Arial" w:hAnsi="Arial" w:cs="Arial"/>
                <w:b/>
                <w:sz w:val="18"/>
                <w:szCs w:val="18"/>
              </w:rPr>
            </w:pPr>
            <w:r w:rsidRPr="007F7A35">
              <w:rPr>
                <w:rFonts w:ascii="Arial" w:hAnsi="Arial" w:cs="Arial"/>
                <w:sz w:val="18"/>
                <w:szCs w:val="18"/>
              </w:rPr>
              <w:t>No later than three Business Days after the Closing Date</w:t>
            </w:r>
          </w:p>
        </w:tc>
        <w:tc>
          <w:tcPr>
            <w:tcW w:w="3067" w:type="pct"/>
          </w:tcPr>
          <w:p w14:paraId="7166E0C0"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Settlement Date </w:t>
            </w:r>
          </w:p>
          <w:p w14:paraId="12C90776" w14:textId="17F47E35"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The date on which, in accordance with the terms and conditions of the Offer, the Offeror will pay the Offer Price or the ADS Offer Price, as applicable, for each Tendered Share</w:t>
            </w:r>
          </w:p>
        </w:tc>
      </w:tr>
      <w:tr w:rsidR="00230924" w:rsidRPr="00255E10" w14:paraId="1EB6E8FA" w14:textId="77777777" w:rsidTr="00A6487D">
        <w:tc>
          <w:tcPr>
            <w:tcW w:w="1933" w:type="pct"/>
          </w:tcPr>
          <w:p w14:paraId="59E223F3"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No later than one U.S. Business Day after the Unconditional Date</w:t>
            </w:r>
          </w:p>
        </w:tc>
        <w:tc>
          <w:tcPr>
            <w:tcW w:w="3067" w:type="pct"/>
          </w:tcPr>
          <w:p w14:paraId="538A16D7"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Post-Closing Acceptance Period (if any)</w:t>
            </w:r>
          </w:p>
          <w:p w14:paraId="739B0FB8"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If the Offer is declared unconditional, the Offeror may announce a Post-Closing Acceptance Period for a period of two weeks in accordance with Section 17 of the Decree </w:t>
            </w:r>
          </w:p>
        </w:tc>
      </w:tr>
      <w:tr w:rsidR="00230924" w:rsidRPr="00255E10" w14:paraId="3634F787" w14:textId="77777777" w:rsidTr="00A6487D">
        <w:tc>
          <w:tcPr>
            <w:tcW w:w="1933" w:type="pct"/>
          </w:tcPr>
          <w:p w14:paraId="6A147E48"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No later than three Business Days after closing of the Post-Closing Acceptance Period</w:t>
            </w:r>
          </w:p>
        </w:tc>
        <w:tc>
          <w:tcPr>
            <w:tcW w:w="3067" w:type="pct"/>
          </w:tcPr>
          <w:p w14:paraId="2F3D8A97" w14:textId="77777777"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Settlement date of the Post-Closing Acceptance Period </w:t>
            </w:r>
          </w:p>
          <w:p w14:paraId="66FA950D" w14:textId="30FF6C5C" w:rsidR="00230924" w:rsidRPr="007F7A35" w:rsidRDefault="00230924" w:rsidP="00A6487D">
            <w:pPr>
              <w:pStyle w:val="AODocTxt"/>
              <w:numPr>
                <w:ilvl w:val="0"/>
                <w:numId w:val="0"/>
              </w:numPr>
              <w:spacing w:line="240" w:lineRule="auto"/>
              <w:jc w:val="left"/>
              <w:rPr>
                <w:rFonts w:ascii="Arial" w:hAnsi="Arial" w:cs="Arial"/>
                <w:sz w:val="18"/>
                <w:szCs w:val="18"/>
              </w:rPr>
            </w:pPr>
            <w:r w:rsidRPr="007F7A35">
              <w:rPr>
                <w:rFonts w:ascii="Arial" w:hAnsi="Arial" w:cs="Arial"/>
                <w:sz w:val="18"/>
                <w:szCs w:val="18"/>
              </w:rPr>
              <w:t xml:space="preserve">The date on which, in accordance with the terms and conditions of the Offer, the Offeror will pay the Offer Price or </w:t>
            </w:r>
            <w:r w:rsidRPr="007F7A35">
              <w:rPr>
                <w:rFonts w:ascii="Arial" w:hAnsi="Arial" w:cs="Arial"/>
                <w:sz w:val="18"/>
                <w:szCs w:val="18"/>
              </w:rPr>
              <w:lastRenderedPageBreak/>
              <w:t>the ADS Offer Price, as applicable, for each Tendered Share during the Post-Closing Acceptance Period</w:t>
            </w:r>
          </w:p>
        </w:tc>
      </w:tr>
    </w:tbl>
    <w:p w14:paraId="002103A6" w14:textId="77777777" w:rsidR="0050297E" w:rsidRPr="00671120" w:rsidRDefault="0050297E" w:rsidP="00D07691">
      <w:pPr>
        <w:jc w:val="both"/>
        <w:rPr>
          <w:rFonts w:ascii="Arial" w:hAnsi="Arial" w:cs="Arial"/>
          <w:sz w:val="18"/>
          <w:szCs w:val="18"/>
          <w:lang w:val="en-GB"/>
        </w:rPr>
      </w:pPr>
    </w:p>
    <w:p w14:paraId="2E01DB96" w14:textId="7AB30E37" w:rsidR="00A6487D" w:rsidRPr="00671120" w:rsidRDefault="00A6487D" w:rsidP="00D07691">
      <w:pPr>
        <w:jc w:val="both"/>
        <w:rPr>
          <w:rFonts w:ascii="Arial" w:hAnsi="Arial" w:cs="Arial"/>
          <w:b/>
          <w:bCs/>
          <w:sz w:val="18"/>
          <w:szCs w:val="18"/>
          <w:lang w:val="en-GB"/>
        </w:rPr>
      </w:pPr>
      <w:r w:rsidRPr="00671120">
        <w:rPr>
          <w:rFonts w:ascii="Arial" w:hAnsi="Arial" w:cs="Arial"/>
          <w:b/>
          <w:bCs/>
          <w:sz w:val="18"/>
          <w:szCs w:val="18"/>
          <w:lang w:val="en-GB"/>
        </w:rPr>
        <w:t>Advis</w:t>
      </w:r>
      <w:r w:rsidR="00665786" w:rsidRPr="00671120">
        <w:rPr>
          <w:rFonts w:ascii="Arial" w:hAnsi="Arial" w:cs="Arial"/>
          <w:b/>
          <w:bCs/>
          <w:sz w:val="18"/>
          <w:szCs w:val="18"/>
          <w:lang w:val="en-GB"/>
        </w:rPr>
        <w:t>e</w:t>
      </w:r>
      <w:r w:rsidRPr="00671120">
        <w:rPr>
          <w:rFonts w:ascii="Arial" w:hAnsi="Arial" w:cs="Arial"/>
          <w:b/>
          <w:bCs/>
          <w:sz w:val="18"/>
          <w:szCs w:val="18"/>
          <w:lang w:val="en-GB"/>
        </w:rPr>
        <w:t>rs</w:t>
      </w:r>
    </w:p>
    <w:p w14:paraId="427B1486" w14:textId="40E5DA67" w:rsidR="007B71FD"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 xml:space="preserve">Goldman Sachs is acting as financial </w:t>
      </w:r>
      <w:r w:rsidR="00665786" w:rsidRPr="00671120">
        <w:rPr>
          <w:rFonts w:ascii="Arial" w:hAnsi="Arial" w:cs="Arial"/>
          <w:sz w:val="18"/>
          <w:szCs w:val="18"/>
          <w:lang w:val="en-GB"/>
        </w:rPr>
        <w:t xml:space="preserve">adviser </w:t>
      </w:r>
      <w:r w:rsidRPr="00671120">
        <w:rPr>
          <w:rFonts w:ascii="Arial" w:hAnsi="Arial" w:cs="Arial"/>
          <w:sz w:val="18"/>
          <w:szCs w:val="18"/>
          <w:lang w:val="en-GB"/>
        </w:rPr>
        <w:t>and Allen Overy Shearman Sterling LLP, Skadden, Arps Slate, Meagher &amp; Florm LLP</w:t>
      </w:r>
      <w:r w:rsidR="006E5984" w:rsidRPr="00671120">
        <w:rPr>
          <w:rFonts w:ascii="Arial" w:hAnsi="Arial" w:cs="Arial"/>
          <w:sz w:val="18"/>
          <w:szCs w:val="18"/>
          <w:lang w:val="en-GB"/>
        </w:rPr>
        <w:t>, Webber Wentzel LLP</w:t>
      </w:r>
      <w:r w:rsidRPr="00671120">
        <w:rPr>
          <w:rFonts w:ascii="Arial" w:hAnsi="Arial" w:cs="Arial"/>
          <w:sz w:val="18"/>
          <w:szCs w:val="18"/>
          <w:lang w:val="en-GB"/>
        </w:rPr>
        <w:t xml:space="preserve"> and Davis Polk &amp; Wardwell London LLP are acting as legal </w:t>
      </w:r>
      <w:r w:rsidR="00665786" w:rsidRPr="00671120">
        <w:rPr>
          <w:rFonts w:ascii="Arial" w:hAnsi="Arial" w:cs="Arial"/>
          <w:sz w:val="18"/>
          <w:szCs w:val="18"/>
          <w:lang w:val="en-GB"/>
        </w:rPr>
        <w:t xml:space="preserve">advisers </w:t>
      </w:r>
      <w:r w:rsidRPr="00671120">
        <w:rPr>
          <w:rFonts w:ascii="Arial" w:hAnsi="Arial" w:cs="Arial"/>
          <w:sz w:val="18"/>
          <w:szCs w:val="18"/>
          <w:lang w:val="en-GB"/>
        </w:rPr>
        <w:t xml:space="preserve">to the Offeror. Brunswick Group and FGS are acting as Prosus’ communications </w:t>
      </w:r>
      <w:r w:rsidR="00665786" w:rsidRPr="00671120">
        <w:rPr>
          <w:rFonts w:ascii="Arial" w:hAnsi="Arial" w:cs="Arial"/>
          <w:sz w:val="18"/>
          <w:szCs w:val="18"/>
          <w:lang w:val="en-GB"/>
        </w:rPr>
        <w:t>advisers</w:t>
      </w:r>
      <w:r w:rsidRPr="00671120">
        <w:rPr>
          <w:rFonts w:ascii="Arial" w:hAnsi="Arial" w:cs="Arial"/>
          <w:sz w:val="18"/>
          <w:szCs w:val="18"/>
          <w:lang w:val="en-GB"/>
        </w:rPr>
        <w:t>.</w:t>
      </w:r>
    </w:p>
    <w:p w14:paraId="3ADFE9E1" w14:textId="137CE9C7" w:rsidR="0079384E"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 xml:space="preserve">Gleacher Shacklock LLP and Morgan Stanley &amp; Co. International plc are acting as financial </w:t>
      </w:r>
      <w:r w:rsidR="00665786" w:rsidRPr="00671120">
        <w:rPr>
          <w:rFonts w:ascii="Arial" w:hAnsi="Arial" w:cs="Arial"/>
          <w:sz w:val="18"/>
          <w:szCs w:val="18"/>
          <w:lang w:val="en-GB"/>
        </w:rPr>
        <w:t xml:space="preserve">adviser </w:t>
      </w:r>
      <w:r w:rsidRPr="00671120">
        <w:rPr>
          <w:rFonts w:ascii="Arial" w:hAnsi="Arial" w:cs="Arial"/>
          <w:sz w:val="18"/>
          <w:szCs w:val="18"/>
          <w:lang w:val="en-GB"/>
        </w:rPr>
        <w:t xml:space="preserve">and De Brauw Blackstone Westbroek N.V. is acting as legal </w:t>
      </w:r>
      <w:r w:rsidR="00665786" w:rsidRPr="00671120">
        <w:rPr>
          <w:rFonts w:ascii="Arial" w:hAnsi="Arial" w:cs="Arial"/>
          <w:sz w:val="18"/>
          <w:szCs w:val="18"/>
          <w:lang w:val="en-GB"/>
        </w:rPr>
        <w:t xml:space="preserve">adviser </w:t>
      </w:r>
      <w:r w:rsidRPr="00671120">
        <w:rPr>
          <w:rFonts w:ascii="Arial" w:hAnsi="Arial" w:cs="Arial"/>
          <w:sz w:val="18"/>
          <w:szCs w:val="18"/>
          <w:lang w:val="en-GB"/>
        </w:rPr>
        <w:t xml:space="preserve">to JET. Lazard B.V. has provided an independent fairness opinion to the supervisory board of JET and Freshfields LLP is acting as legal </w:t>
      </w:r>
      <w:r w:rsidR="00665786" w:rsidRPr="00671120">
        <w:rPr>
          <w:rFonts w:ascii="Arial" w:hAnsi="Arial" w:cs="Arial"/>
          <w:sz w:val="18"/>
          <w:szCs w:val="18"/>
          <w:lang w:val="en-GB"/>
        </w:rPr>
        <w:t xml:space="preserve">adviser </w:t>
      </w:r>
      <w:r w:rsidRPr="00671120">
        <w:rPr>
          <w:rFonts w:ascii="Arial" w:hAnsi="Arial" w:cs="Arial"/>
          <w:sz w:val="18"/>
          <w:szCs w:val="18"/>
          <w:lang w:val="en-GB"/>
        </w:rPr>
        <w:t xml:space="preserve">to the supervisory board of JET. Confidant Partners is acting as the JET’s communications </w:t>
      </w:r>
      <w:r w:rsidR="00665786" w:rsidRPr="00671120">
        <w:rPr>
          <w:rFonts w:ascii="Arial" w:hAnsi="Arial" w:cs="Arial"/>
          <w:sz w:val="18"/>
          <w:szCs w:val="18"/>
          <w:lang w:val="en-GB"/>
        </w:rPr>
        <w:t>adviser</w:t>
      </w:r>
      <w:r w:rsidRPr="00671120">
        <w:rPr>
          <w:rFonts w:ascii="Arial" w:hAnsi="Arial" w:cs="Arial"/>
          <w:sz w:val="18"/>
          <w:szCs w:val="18"/>
          <w:lang w:val="en-GB"/>
        </w:rPr>
        <w:t>.</w:t>
      </w:r>
      <w:r w:rsidR="00521D16" w:rsidRPr="00521D16">
        <w:rPr>
          <w:rFonts w:ascii="Arial" w:eastAsia="Calibri" w:hAnsi="Arial" w:cs="Times New Roman"/>
          <w:spacing w:val="3"/>
          <w:kern w:val="0"/>
          <w:sz w:val="19"/>
          <w:szCs w:val="22"/>
          <w:lang w:val="en-GB"/>
          <w14:ligatures w14:val="none"/>
        </w:rPr>
        <w:t xml:space="preserve"> </w:t>
      </w:r>
      <w:r w:rsidR="00521D16" w:rsidRPr="00521D16">
        <w:rPr>
          <w:rFonts w:ascii="Arial" w:hAnsi="Arial" w:cs="Arial"/>
          <w:sz w:val="18"/>
          <w:szCs w:val="18"/>
          <w:lang w:val="en-GB"/>
        </w:rPr>
        <w:t>Following the initial announcement of the Offer, JET has also engaged Bank of America Europe DAC, Amsterdam Branch as financial adviser.</w:t>
      </w:r>
    </w:p>
    <w:p w14:paraId="707CA761" w14:textId="1A57C0C9" w:rsidR="004C7A50" w:rsidRDefault="0079384E" w:rsidP="00D07691">
      <w:pPr>
        <w:jc w:val="both"/>
        <w:rPr>
          <w:rFonts w:ascii="Arial" w:hAnsi="Arial" w:cs="Arial"/>
          <w:b/>
          <w:bCs/>
          <w:sz w:val="18"/>
          <w:szCs w:val="18"/>
          <w:lang w:val="en-GB"/>
        </w:rPr>
      </w:pPr>
      <w:r w:rsidRPr="00671120">
        <w:rPr>
          <w:rFonts w:ascii="Arial" w:hAnsi="Arial" w:cs="Arial"/>
          <w:b/>
          <w:bCs/>
          <w:sz w:val="18"/>
          <w:szCs w:val="18"/>
          <w:lang w:val="en-GB"/>
        </w:rPr>
        <w:t>For more information, please contact:</w:t>
      </w:r>
    </w:p>
    <w:p w14:paraId="5615554C" w14:textId="77777777" w:rsidR="0065784A" w:rsidRPr="00E36CAE" w:rsidRDefault="0065784A" w:rsidP="0065784A">
      <w:pPr>
        <w:jc w:val="both"/>
        <w:rPr>
          <w:rFonts w:ascii="Arial" w:hAnsi="Arial" w:cs="Arial"/>
          <w:i/>
          <w:iCs/>
          <w:sz w:val="18"/>
          <w:szCs w:val="18"/>
          <w:lang w:val="en-US"/>
        </w:rPr>
      </w:pPr>
      <w:r w:rsidRPr="00E36CAE">
        <w:rPr>
          <w:rFonts w:ascii="Arial" w:hAnsi="Arial" w:cs="Arial"/>
          <w:i/>
          <w:iCs/>
          <w:sz w:val="18"/>
          <w:szCs w:val="18"/>
          <w:lang w:val="en-US"/>
        </w:rPr>
        <w:t xml:space="preserve">The </w:t>
      </w:r>
      <w:r>
        <w:rPr>
          <w:rFonts w:ascii="Arial" w:hAnsi="Arial" w:cs="Arial"/>
          <w:i/>
          <w:iCs/>
          <w:sz w:val="18"/>
          <w:szCs w:val="18"/>
          <w:lang w:val="en-US"/>
        </w:rPr>
        <w:t xml:space="preserve">Information </w:t>
      </w:r>
      <w:r w:rsidRPr="00E36CAE">
        <w:rPr>
          <w:rFonts w:ascii="Arial" w:hAnsi="Arial" w:cs="Arial"/>
          <w:i/>
          <w:iCs/>
          <w:sz w:val="18"/>
          <w:szCs w:val="18"/>
          <w:lang w:val="en-US"/>
        </w:rPr>
        <w:t>Agent</w:t>
      </w:r>
    </w:p>
    <w:p w14:paraId="0B762B90" w14:textId="77777777" w:rsidR="0065784A" w:rsidRPr="00E36CAE" w:rsidRDefault="0065784A" w:rsidP="0065784A">
      <w:pPr>
        <w:spacing w:after="0"/>
        <w:jc w:val="both"/>
        <w:rPr>
          <w:rFonts w:ascii="Arial" w:hAnsi="Arial" w:cs="Arial"/>
          <w:sz w:val="18"/>
          <w:szCs w:val="18"/>
          <w:lang w:val="en-US"/>
        </w:rPr>
      </w:pPr>
      <w:r>
        <w:rPr>
          <w:rFonts w:ascii="Arial" w:hAnsi="Arial" w:cs="Arial"/>
          <w:sz w:val="18"/>
          <w:szCs w:val="18"/>
          <w:lang w:val="en-US"/>
        </w:rPr>
        <w:t>Georgeson</w:t>
      </w:r>
    </w:p>
    <w:p w14:paraId="4F71FCD1" w14:textId="77777777" w:rsidR="0065784A" w:rsidRPr="006D5769" w:rsidRDefault="0065784A" w:rsidP="0065784A">
      <w:pPr>
        <w:spacing w:after="0"/>
        <w:jc w:val="both"/>
        <w:rPr>
          <w:rFonts w:ascii="Arial" w:hAnsi="Arial" w:cs="Arial"/>
          <w:sz w:val="18"/>
          <w:szCs w:val="18"/>
          <w:lang w:val="en-GB"/>
        </w:rPr>
      </w:pPr>
      <w:r w:rsidRPr="006D5769">
        <w:rPr>
          <w:rFonts w:ascii="Arial" w:hAnsi="Arial" w:cs="Arial"/>
          <w:sz w:val="18"/>
          <w:szCs w:val="18"/>
          <w:lang w:val="en-GB"/>
        </w:rPr>
        <w:t>Blaak 34</w:t>
      </w:r>
    </w:p>
    <w:p w14:paraId="62FCBF08" w14:textId="77777777" w:rsidR="0065784A" w:rsidRPr="006D5769" w:rsidRDefault="0065784A" w:rsidP="0065784A">
      <w:pPr>
        <w:spacing w:after="0"/>
        <w:jc w:val="both"/>
        <w:rPr>
          <w:rFonts w:ascii="Arial" w:hAnsi="Arial" w:cs="Arial"/>
          <w:sz w:val="18"/>
          <w:szCs w:val="18"/>
          <w:lang w:val="en-GB"/>
        </w:rPr>
      </w:pPr>
      <w:r w:rsidRPr="006D5769">
        <w:rPr>
          <w:rFonts w:ascii="Arial" w:hAnsi="Arial" w:cs="Arial"/>
          <w:sz w:val="18"/>
          <w:szCs w:val="18"/>
          <w:lang w:val="en-GB"/>
        </w:rPr>
        <w:t>3011 TA Rotterdam</w:t>
      </w:r>
    </w:p>
    <w:p w14:paraId="15397F55" w14:textId="77777777" w:rsidR="0065784A" w:rsidRDefault="0065784A" w:rsidP="0065784A">
      <w:pPr>
        <w:spacing w:after="0"/>
        <w:jc w:val="both"/>
        <w:rPr>
          <w:rFonts w:ascii="Arial" w:hAnsi="Arial" w:cs="Arial"/>
          <w:sz w:val="18"/>
          <w:szCs w:val="18"/>
          <w:lang w:val="en-US"/>
        </w:rPr>
      </w:pPr>
      <w:r w:rsidRPr="006D5769">
        <w:rPr>
          <w:rFonts w:ascii="Arial" w:hAnsi="Arial" w:cs="Arial"/>
          <w:sz w:val="18"/>
          <w:szCs w:val="18"/>
          <w:lang w:val="en-GB"/>
        </w:rPr>
        <w:t>The Netherlands</w:t>
      </w:r>
    </w:p>
    <w:p w14:paraId="59D6A928" w14:textId="77777777" w:rsidR="0065784A" w:rsidRPr="003F749A" w:rsidRDefault="0065784A" w:rsidP="0065784A">
      <w:pPr>
        <w:spacing w:after="0"/>
        <w:jc w:val="both"/>
        <w:rPr>
          <w:rFonts w:ascii="Arial" w:hAnsi="Arial" w:cs="Arial"/>
          <w:sz w:val="18"/>
          <w:szCs w:val="18"/>
          <w:lang w:val="en-US"/>
        </w:rPr>
      </w:pPr>
      <w:r w:rsidRPr="003F749A">
        <w:rPr>
          <w:rFonts w:ascii="Arial" w:hAnsi="Arial" w:cs="Arial"/>
          <w:sz w:val="18"/>
          <w:szCs w:val="18"/>
          <w:lang w:val="en-US"/>
        </w:rPr>
        <w:t>Att</w:t>
      </w:r>
      <w:r>
        <w:rPr>
          <w:rFonts w:ascii="Arial" w:hAnsi="Arial" w:cs="Arial"/>
          <w:sz w:val="18"/>
          <w:szCs w:val="18"/>
          <w:lang w:val="en-US"/>
        </w:rPr>
        <w:t>n</w:t>
      </w:r>
      <w:r w:rsidRPr="003F749A">
        <w:rPr>
          <w:rFonts w:ascii="Arial" w:hAnsi="Arial" w:cs="Arial"/>
          <w:sz w:val="18"/>
          <w:szCs w:val="18"/>
          <w:lang w:val="en-US"/>
        </w:rPr>
        <w:t xml:space="preserve">: </w:t>
      </w:r>
      <w:r>
        <w:rPr>
          <w:rFonts w:ascii="Arial" w:hAnsi="Arial" w:cs="Arial"/>
          <w:sz w:val="18"/>
          <w:szCs w:val="18"/>
          <w:lang w:val="en-US"/>
        </w:rPr>
        <w:t>Ivana Cvjetkovic</w:t>
      </w:r>
    </w:p>
    <w:p w14:paraId="1B245619" w14:textId="789048A1" w:rsidR="0065784A" w:rsidRPr="009A633A" w:rsidRDefault="0065784A" w:rsidP="0065784A">
      <w:pPr>
        <w:spacing w:after="0"/>
        <w:jc w:val="both"/>
        <w:rPr>
          <w:rFonts w:ascii="Arial" w:hAnsi="Arial" w:cs="Arial"/>
          <w:sz w:val="18"/>
          <w:szCs w:val="18"/>
          <w:lang w:val="de-DE"/>
        </w:rPr>
      </w:pPr>
      <w:r w:rsidRPr="009A633A">
        <w:rPr>
          <w:rFonts w:ascii="Arial" w:hAnsi="Arial" w:cs="Arial"/>
          <w:sz w:val="18"/>
          <w:szCs w:val="18"/>
          <w:lang w:val="de-DE"/>
        </w:rPr>
        <w:t xml:space="preserve">E: </w:t>
      </w:r>
      <w:hyperlink r:id="rId15" w:history="1">
        <w:r w:rsidRPr="009A633A">
          <w:rPr>
            <w:rStyle w:val="Hyperlink"/>
            <w:rFonts w:ascii="Arial" w:hAnsi="Arial" w:cs="Arial"/>
            <w:sz w:val="18"/>
            <w:szCs w:val="18"/>
            <w:lang w:val="de-DE"/>
          </w:rPr>
          <w:t>prosusofferforTKWY@georgeson.com</w:t>
        </w:r>
      </w:hyperlink>
      <w:r w:rsidRPr="009A633A">
        <w:rPr>
          <w:rFonts w:ascii="Arial" w:hAnsi="Arial" w:cs="Arial"/>
          <w:sz w:val="18"/>
          <w:szCs w:val="18"/>
          <w:lang w:val="de-DE"/>
        </w:rPr>
        <w:t xml:space="preserve"> </w:t>
      </w:r>
    </w:p>
    <w:p w14:paraId="72955978" w14:textId="77777777" w:rsidR="002526F2" w:rsidRPr="009A633A" w:rsidRDefault="0065784A" w:rsidP="00D07691">
      <w:pPr>
        <w:jc w:val="both"/>
        <w:rPr>
          <w:rFonts w:ascii="Arial" w:hAnsi="Arial" w:cs="Arial"/>
          <w:sz w:val="18"/>
          <w:szCs w:val="18"/>
          <w:lang w:val="de-DE"/>
        </w:rPr>
      </w:pPr>
      <w:r w:rsidRPr="009A633A">
        <w:rPr>
          <w:rFonts w:ascii="Arial" w:hAnsi="Arial" w:cs="Arial"/>
          <w:sz w:val="18"/>
          <w:szCs w:val="18"/>
          <w:lang w:val="de-DE"/>
        </w:rPr>
        <w:t>T: +31 85 788 6326</w:t>
      </w:r>
    </w:p>
    <w:p w14:paraId="39EFC9F8" w14:textId="21FFEF8B" w:rsidR="00A6487D" w:rsidRPr="00671120" w:rsidRDefault="002602E0" w:rsidP="00D07691">
      <w:pPr>
        <w:jc w:val="both"/>
        <w:rPr>
          <w:rFonts w:ascii="Arial" w:hAnsi="Arial" w:cs="Arial"/>
          <w:i/>
          <w:iCs/>
          <w:sz w:val="18"/>
          <w:szCs w:val="18"/>
          <w:lang w:val="en-GB"/>
        </w:rPr>
      </w:pPr>
      <w:r w:rsidRPr="00671120">
        <w:rPr>
          <w:rFonts w:ascii="Arial" w:hAnsi="Arial" w:cs="Arial"/>
          <w:i/>
          <w:iCs/>
          <w:sz w:val="18"/>
          <w:szCs w:val="18"/>
          <w:lang w:val="en-GB"/>
        </w:rPr>
        <w:t>The Settlement Agent</w:t>
      </w:r>
    </w:p>
    <w:p w14:paraId="13542BC4" w14:textId="60140E5F" w:rsidR="002602E0" w:rsidRPr="009A633A" w:rsidRDefault="002602E0" w:rsidP="002602E0">
      <w:pPr>
        <w:spacing w:after="0"/>
        <w:jc w:val="both"/>
        <w:rPr>
          <w:rFonts w:ascii="Arial" w:hAnsi="Arial" w:cs="Arial"/>
          <w:sz w:val="18"/>
          <w:szCs w:val="18"/>
        </w:rPr>
      </w:pPr>
      <w:r w:rsidRPr="009A633A">
        <w:rPr>
          <w:rFonts w:ascii="Arial" w:hAnsi="Arial" w:cs="Arial"/>
          <w:sz w:val="18"/>
          <w:szCs w:val="18"/>
        </w:rPr>
        <w:t>ING Bank N.V.</w:t>
      </w:r>
    </w:p>
    <w:p w14:paraId="2BC2ADEB" w14:textId="09BB6981" w:rsidR="002602E0" w:rsidRPr="009A633A" w:rsidRDefault="002602E0" w:rsidP="002602E0">
      <w:pPr>
        <w:spacing w:after="0"/>
        <w:jc w:val="both"/>
        <w:rPr>
          <w:rFonts w:ascii="Arial" w:hAnsi="Arial" w:cs="Arial"/>
          <w:sz w:val="18"/>
          <w:szCs w:val="18"/>
        </w:rPr>
      </w:pPr>
      <w:r w:rsidRPr="009A633A">
        <w:rPr>
          <w:rFonts w:ascii="Arial" w:hAnsi="Arial" w:cs="Arial"/>
          <w:sz w:val="18"/>
          <w:szCs w:val="18"/>
        </w:rPr>
        <w:t>Foppingadreef 7</w:t>
      </w:r>
    </w:p>
    <w:p w14:paraId="0F325B6D" w14:textId="460CADC9" w:rsidR="002602E0" w:rsidRPr="00671120" w:rsidRDefault="002602E0" w:rsidP="002602E0">
      <w:pPr>
        <w:spacing w:after="0"/>
        <w:jc w:val="both"/>
        <w:rPr>
          <w:rFonts w:ascii="Arial" w:hAnsi="Arial" w:cs="Arial"/>
          <w:sz w:val="18"/>
          <w:szCs w:val="18"/>
          <w:lang w:val="en-GB"/>
        </w:rPr>
      </w:pPr>
      <w:r w:rsidRPr="00671120">
        <w:rPr>
          <w:rFonts w:ascii="Arial" w:hAnsi="Arial" w:cs="Arial"/>
          <w:sz w:val="18"/>
          <w:szCs w:val="18"/>
          <w:lang w:val="en-GB"/>
        </w:rPr>
        <w:t>1102 BD Amsterdam</w:t>
      </w:r>
    </w:p>
    <w:p w14:paraId="52B28004" w14:textId="45EF9589" w:rsidR="00863C0B" w:rsidRPr="00671120" w:rsidRDefault="00863C0B" w:rsidP="002602E0">
      <w:pPr>
        <w:spacing w:after="0"/>
        <w:jc w:val="both"/>
        <w:rPr>
          <w:rFonts w:ascii="Arial" w:hAnsi="Arial" w:cs="Arial"/>
          <w:sz w:val="18"/>
          <w:szCs w:val="18"/>
          <w:lang w:val="en-GB"/>
        </w:rPr>
      </w:pPr>
      <w:r w:rsidRPr="00671120">
        <w:rPr>
          <w:rFonts w:ascii="Arial" w:hAnsi="Arial" w:cs="Arial"/>
          <w:sz w:val="18"/>
          <w:szCs w:val="18"/>
          <w:lang w:val="en-GB"/>
        </w:rPr>
        <w:t>The Netherlands</w:t>
      </w:r>
    </w:p>
    <w:p w14:paraId="3C3A374F" w14:textId="0C9F015D" w:rsidR="002406BC" w:rsidRPr="00671120" w:rsidRDefault="002406BC" w:rsidP="002406BC">
      <w:pPr>
        <w:spacing w:after="0"/>
        <w:jc w:val="both"/>
        <w:rPr>
          <w:rFonts w:ascii="Arial" w:hAnsi="Arial" w:cs="Arial"/>
          <w:sz w:val="18"/>
          <w:szCs w:val="18"/>
          <w:lang w:val="en-GB"/>
        </w:rPr>
      </w:pPr>
      <w:r w:rsidRPr="00671120">
        <w:rPr>
          <w:rFonts w:ascii="Arial" w:hAnsi="Arial" w:cs="Arial"/>
          <w:sz w:val="18"/>
          <w:szCs w:val="18"/>
          <w:lang w:val="en-GB"/>
        </w:rPr>
        <w:t>Att</w:t>
      </w:r>
      <w:r w:rsidR="0065784A">
        <w:rPr>
          <w:rFonts w:ascii="Arial" w:hAnsi="Arial" w:cs="Arial"/>
          <w:sz w:val="18"/>
          <w:szCs w:val="18"/>
          <w:lang w:val="en-GB"/>
        </w:rPr>
        <w:t>n</w:t>
      </w:r>
      <w:r w:rsidRPr="00671120">
        <w:rPr>
          <w:rFonts w:ascii="Arial" w:hAnsi="Arial" w:cs="Arial"/>
          <w:sz w:val="18"/>
          <w:szCs w:val="18"/>
          <w:lang w:val="en-GB"/>
        </w:rPr>
        <w:t>.: Shafie Ishaak &amp; René Ruiten</w:t>
      </w:r>
    </w:p>
    <w:p w14:paraId="20689476" w14:textId="5D004C39" w:rsidR="002406BC" w:rsidRPr="00ED4DB3" w:rsidRDefault="002406BC" w:rsidP="002406BC">
      <w:pPr>
        <w:spacing w:after="0"/>
        <w:jc w:val="both"/>
        <w:rPr>
          <w:rFonts w:ascii="Arial" w:hAnsi="Arial" w:cs="Arial"/>
          <w:sz w:val="18"/>
          <w:szCs w:val="18"/>
          <w:lang w:val="pt-BR"/>
        </w:rPr>
      </w:pPr>
      <w:r w:rsidRPr="00ED4DB3">
        <w:rPr>
          <w:rFonts w:ascii="Arial" w:hAnsi="Arial" w:cs="Arial"/>
          <w:sz w:val="18"/>
          <w:szCs w:val="18"/>
          <w:lang w:val="pt-BR"/>
        </w:rPr>
        <w:t xml:space="preserve">E: </w:t>
      </w:r>
      <w:hyperlink r:id="rId16" w:history="1">
        <w:r w:rsidRPr="00ED4DB3">
          <w:rPr>
            <w:rStyle w:val="Hyperlink"/>
            <w:rFonts w:ascii="Arial" w:hAnsi="Arial" w:cs="Arial"/>
            <w:sz w:val="18"/>
            <w:szCs w:val="18"/>
            <w:lang w:val="pt-BR"/>
          </w:rPr>
          <w:t>iss.pas@ing.com</w:t>
        </w:r>
      </w:hyperlink>
      <w:r w:rsidRPr="00ED4DB3">
        <w:rPr>
          <w:rFonts w:ascii="Arial" w:hAnsi="Arial" w:cs="Arial"/>
          <w:sz w:val="18"/>
          <w:szCs w:val="18"/>
          <w:lang w:val="pt-BR"/>
        </w:rPr>
        <w:t xml:space="preserve"> </w:t>
      </w:r>
    </w:p>
    <w:p w14:paraId="21CDA8E4" w14:textId="588E8E8C" w:rsidR="002406BC" w:rsidRPr="00671120" w:rsidRDefault="002406BC" w:rsidP="002406BC">
      <w:pPr>
        <w:spacing w:after="0"/>
        <w:jc w:val="both"/>
        <w:rPr>
          <w:rFonts w:ascii="Arial" w:hAnsi="Arial" w:cs="Arial"/>
          <w:sz w:val="18"/>
          <w:szCs w:val="18"/>
          <w:lang w:val="en-GB"/>
        </w:rPr>
      </w:pPr>
      <w:r w:rsidRPr="00671120">
        <w:rPr>
          <w:rFonts w:ascii="Arial" w:hAnsi="Arial" w:cs="Arial"/>
          <w:sz w:val="18"/>
          <w:szCs w:val="18"/>
          <w:lang w:val="en-GB"/>
        </w:rPr>
        <w:t>T: +31 20 563 6685</w:t>
      </w:r>
    </w:p>
    <w:p w14:paraId="21275B54" w14:textId="77777777" w:rsidR="002526F2" w:rsidRDefault="002526F2" w:rsidP="00D07691">
      <w:pPr>
        <w:jc w:val="both"/>
        <w:rPr>
          <w:rFonts w:ascii="Arial" w:hAnsi="Arial" w:cs="Arial"/>
          <w:i/>
          <w:iCs/>
          <w:sz w:val="18"/>
          <w:szCs w:val="18"/>
          <w:lang w:val="en-GB"/>
        </w:rPr>
      </w:pPr>
    </w:p>
    <w:p w14:paraId="56DBE49A" w14:textId="6C3750E5" w:rsidR="002602E0" w:rsidRPr="00671120" w:rsidRDefault="002602E0" w:rsidP="00D07691">
      <w:pPr>
        <w:jc w:val="both"/>
        <w:rPr>
          <w:rFonts w:ascii="Arial" w:hAnsi="Arial" w:cs="Arial"/>
          <w:i/>
          <w:iCs/>
          <w:sz w:val="18"/>
          <w:szCs w:val="18"/>
          <w:lang w:val="en-GB"/>
        </w:rPr>
      </w:pPr>
      <w:r w:rsidRPr="00671120">
        <w:rPr>
          <w:rFonts w:ascii="Arial" w:hAnsi="Arial" w:cs="Arial"/>
          <w:i/>
          <w:iCs/>
          <w:sz w:val="18"/>
          <w:szCs w:val="18"/>
          <w:lang w:val="en-GB"/>
        </w:rPr>
        <w:t>The ADS Tender Agent</w:t>
      </w:r>
    </w:p>
    <w:p w14:paraId="2A5A207A" w14:textId="4F53BEFB" w:rsidR="002602E0" w:rsidRPr="00671120" w:rsidRDefault="000A4B45" w:rsidP="002602E0">
      <w:pPr>
        <w:spacing w:after="0"/>
        <w:jc w:val="both"/>
        <w:rPr>
          <w:rFonts w:ascii="Arial" w:hAnsi="Arial" w:cs="Arial"/>
          <w:sz w:val="18"/>
          <w:szCs w:val="18"/>
          <w:lang w:val="en-GB"/>
        </w:rPr>
      </w:pPr>
      <w:r w:rsidRPr="00671120">
        <w:rPr>
          <w:rFonts w:ascii="Arial" w:hAnsi="Arial" w:cs="Arial"/>
          <w:sz w:val="18"/>
          <w:szCs w:val="18"/>
          <w:lang w:val="en-GB"/>
        </w:rPr>
        <w:t>Equiniti Trust Company LLP</w:t>
      </w:r>
    </w:p>
    <w:p w14:paraId="3ABD7ABB" w14:textId="77777777" w:rsidR="00A874E0" w:rsidRPr="00671120" w:rsidRDefault="00A874E0" w:rsidP="00A874E0">
      <w:pPr>
        <w:spacing w:after="0"/>
        <w:jc w:val="both"/>
        <w:rPr>
          <w:rFonts w:ascii="Arial" w:hAnsi="Arial" w:cs="Arial"/>
          <w:sz w:val="18"/>
          <w:szCs w:val="18"/>
          <w:lang w:val="en-GB"/>
        </w:rPr>
      </w:pPr>
      <w:r w:rsidRPr="00671120">
        <w:rPr>
          <w:rFonts w:ascii="Arial" w:hAnsi="Arial" w:cs="Arial"/>
          <w:sz w:val="18"/>
          <w:szCs w:val="18"/>
          <w:lang w:val="en-GB"/>
        </w:rPr>
        <w:t>55 Challenger Road</w:t>
      </w:r>
    </w:p>
    <w:p w14:paraId="121A2018" w14:textId="77777777" w:rsidR="00A874E0" w:rsidRPr="00671120" w:rsidRDefault="00A874E0" w:rsidP="00A874E0">
      <w:pPr>
        <w:spacing w:after="0"/>
        <w:jc w:val="both"/>
        <w:rPr>
          <w:rFonts w:ascii="Arial" w:hAnsi="Arial" w:cs="Arial"/>
          <w:sz w:val="18"/>
          <w:szCs w:val="18"/>
          <w:lang w:val="en-GB"/>
        </w:rPr>
      </w:pPr>
      <w:r w:rsidRPr="00671120">
        <w:rPr>
          <w:rFonts w:ascii="Arial" w:hAnsi="Arial" w:cs="Arial"/>
          <w:sz w:val="18"/>
          <w:szCs w:val="18"/>
          <w:lang w:val="en-GB"/>
        </w:rPr>
        <w:t>Suite #200</w:t>
      </w:r>
    </w:p>
    <w:p w14:paraId="0F4DE920" w14:textId="77777777" w:rsidR="00A874E0" w:rsidRPr="00671120" w:rsidRDefault="00A874E0" w:rsidP="00A874E0">
      <w:pPr>
        <w:spacing w:after="0"/>
        <w:jc w:val="both"/>
        <w:rPr>
          <w:rFonts w:ascii="Arial" w:hAnsi="Arial" w:cs="Arial"/>
          <w:sz w:val="18"/>
          <w:szCs w:val="18"/>
          <w:lang w:val="en-GB"/>
        </w:rPr>
      </w:pPr>
      <w:r w:rsidRPr="00671120">
        <w:rPr>
          <w:rFonts w:ascii="Arial" w:hAnsi="Arial" w:cs="Arial"/>
          <w:sz w:val="18"/>
          <w:szCs w:val="18"/>
          <w:lang w:val="en-GB"/>
        </w:rPr>
        <w:t>Ridgefield Park, New Jersey 07660</w:t>
      </w:r>
    </w:p>
    <w:p w14:paraId="2470DEDC" w14:textId="7F348ACE" w:rsidR="00863C0B" w:rsidRDefault="00A874E0" w:rsidP="00A874E0">
      <w:pPr>
        <w:spacing w:after="0"/>
        <w:jc w:val="both"/>
        <w:rPr>
          <w:rFonts w:ascii="Arial" w:hAnsi="Arial" w:cs="Arial"/>
          <w:sz w:val="18"/>
          <w:szCs w:val="18"/>
          <w:lang w:val="en-GB"/>
        </w:rPr>
      </w:pPr>
      <w:r w:rsidRPr="00671120">
        <w:rPr>
          <w:rFonts w:ascii="Arial" w:hAnsi="Arial" w:cs="Arial"/>
          <w:sz w:val="18"/>
          <w:szCs w:val="18"/>
          <w:lang w:val="en-GB"/>
        </w:rPr>
        <w:t>Attn: Reorganisation Department</w:t>
      </w:r>
    </w:p>
    <w:p w14:paraId="0C7202F1" w14:textId="0FFCEDB3" w:rsidR="002526F2" w:rsidRPr="00671120" w:rsidRDefault="002526F2" w:rsidP="00A874E0">
      <w:pPr>
        <w:spacing w:after="0"/>
        <w:jc w:val="both"/>
        <w:rPr>
          <w:rFonts w:ascii="Arial" w:hAnsi="Arial" w:cs="Arial"/>
          <w:sz w:val="18"/>
          <w:szCs w:val="18"/>
          <w:lang w:val="en-GB"/>
        </w:rPr>
      </w:pPr>
      <w:r w:rsidRPr="005652AC">
        <w:rPr>
          <w:rFonts w:ascii="Arial" w:hAnsi="Arial" w:cs="Arial"/>
          <w:sz w:val="18"/>
          <w:szCs w:val="18"/>
          <w:lang w:val="en-GB"/>
        </w:rPr>
        <w:t xml:space="preserve">E: </w:t>
      </w:r>
      <w:hyperlink r:id="rId17" w:history="1">
        <w:r w:rsidRPr="00A76E58">
          <w:rPr>
            <w:rStyle w:val="Hyperlink"/>
            <w:rFonts w:ascii="Arial" w:hAnsi="Arial" w:cs="Arial"/>
            <w:sz w:val="18"/>
            <w:szCs w:val="18"/>
            <w:lang w:val="en-GB"/>
          </w:rPr>
          <w:t>HelpAST@equiniti.com</w:t>
        </w:r>
      </w:hyperlink>
    </w:p>
    <w:p w14:paraId="4BFDD6DA" w14:textId="309CACDA" w:rsidR="002526F2" w:rsidRDefault="002526F2" w:rsidP="002602E0">
      <w:pPr>
        <w:jc w:val="both"/>
        <w:rPr>
          <w:rFonts w:ascii="Arial" w:hAnsi="Arial" w:cs="Arial"/>
          <w:sz w:val="18"/>
          <w:szCs w:val="18"/>
          <w:lang w:val="en-GB"/>
        </w:rPr>
      </w:pPr>
      <w:r w:rsidRPr="002526F2">
        <w:rPr>
          <w:rFonts w:ascii="Arial" w:hAnsi="Arial" w:cs="Arial"/>
          <w:sz w:val="18"/>
          <w:szCs w:val="18"/>
          <w:lang w:val="en-GB"/>
        </w:rPr>
        <w:t>T: (877) 248-6417 or (718) 921-8317</w:t>
      </w:r>
    </w:p>
    <w:p w14:paraId="28A7EF49" w14:textId="77777777" w:rsidR="0070232D" w:rsidRPr="0070232D" w:rsidRDefault="0070232D" w:rsidP="0070232D">
      <w:pPr>
        <w:spacing w:after="0" w:line="240" w:lineRule="auto"/>
        <w:jc w:val="both"/>
        <w:rPr>
          <w:rFonts w:ascii="Arial" w:hAnsi="Arial" w:cs="Arial"/>
          <w:sz w:val="18"/>
          <w:szCs w:val="18"/>
          <w:lang w:val="en-GB"/>
        </w:rPr>
      </w:pPr>
      <w:r w:rsidRPr="0070232D">
        <w:rPr>
          <w:rFonts w:ascii="Arial" w:hAnsi="Arial" w:cs="Arial"/>
          <w:sz w:val="18"/>
          <w:szCs w:val="18"/>
          <w:lang w:val="en-GB"/>
        </w:rPr>
        <w:t>Amsterdam, the Netherlands</w:t>
      </w:r>
    </w:p>
    <w:sdt>
      <w:sdtPr>
        <w:rPr>
          <w:rFonts w:ascii="Arial" w:hAnsi="Arial" w:cs="Arial"/>
          <w:sz w:val="18"/>
          <w:szCs w:val="18"/>
          <w:lang w:val="en-GB"/>
        </w:rPr>
        <w:alias w:val="Contract Express"/>
        <w:tag w:val="d=BuyBackDateOfAnnouncement&amp;r="/>
        <w:id w:val="1750654485"/>
      </w:sdtPr>
      <w:sdtContent>
        <w:p w14:paraId="4D9383F5" w14:textId="5B36ADCA" w:rsidR="0070232D" w:rsidRPr="0070232D" w:rsidRDefault="0070232D" w:rsidP="0070232D">
          <w:pPr>
            <w:spacing w:after="0" w:line="240" w:lineRule="auto"/>
            <w:jc w:val="both"/>
            <w:rPr>
              <w:rFonts w:ascii="Arial" w:hAnsi="Arial" w:cs="Arial"/>
              <w:sz w:val="18"/>
              <w:szCs w:val="18"/>
              <w:lang w:val="en-GB"/>
            </w:rPr>
          </w:pPr>
          <w:r>
            <w:rPr>
              <w:rFonts w:ascii="Arial" w:hAnsi="Arial" w:cs="Arial"/>
              <w:sz w:val="18"/>
              <w:szCs w:val="18"/>
              <w:lang w:val="en-GB"/>
            </w:rPr>
            <w:t>19</w:t>
          </w:r>
          <w:r w:rsidRPr="0070232D">
            <w:rPr>
              <w:rFonts w:ascii="Arial" w:hAnsi="Arial" w:cs="Arial"/>
              <w:sz w:val="18"/>
              <w:szCs w:val="18"/>
              <w:lang w:val="en-GB"/>
            </w:rPr>
            <w:t xml:space="preserve"> May 2025</w:t>
          </w:r>
        </w:p>
      </w:sdtContent>
    </w:sdt>
    <w:p w14:paraId="3B65400F" w14:textId="77777777" w:rsidR="0070232D" w:rsidRDefault="0070232D" w:rsidP="0070232D">
      <w:pPr>
        <w:spacing w:after="0" w:line="240" w:lineRule="auto"/>
        <w:jc w:val="both"/>
        <w:rPr>
          <w:rFonts w:ascii="Arial" w:hAnsi="Arial" w:cs="Arial"/>
          <w:sz w:val="18"/>
          <w:szCs w:val="18"/>
          <w:lang w:val="en-GB"/>
        </w:rPr>
      </w:pPr>
    </w:p>
    <w:p w14:paraId="2F3A2FF0" w14:textId="0BEDC32D" w:rsidR="0070232D" w:rsidRPr="0070232D" w:rsidRDefault="0070232D" w:rsidP="0070232D">
      <w:pPr>
        <w:spacing w:after="0" w:line="240" w:lineRule="auto"/>
        <w:jc w:val="both"/>
        <w:rPr>
          <w:rFonts w:ascii="Arial" w:hAnsi="Arial" w:cs="Arial"/>
          <w:sz w:val="18"/>
          <w:szCs w:val="18"/>
          <w:lang w:val="en-GB"/>
        </w:rPr>
      </w:pPr>
      <w:r w:rsidRPr="0070232D">
        <w:rPr>
          <w:rFonts w:ascii="Arial" w:hAnsi="Arial" w:cs="Arial"/>
          <w:sz w:val="18"/>
          <w:szCs w:val="18"/>
          <w:lang w:val="en-GB"/>
        </w:rPr>
        <w:t>JSE sponsor to Prosus</w:t>
      </w:r>
    </w:p>
    <w:p w14:paraId="62244E4D" w14:textId="1CC76B4E" w:rsidR="0070232D" w:rsidRPr="0070232D" w:rsidRDefault="0070232D" w:rsidP="0070232D">
      <w:pPr>
        <w:spacing w:after="0" w:line="240" w:lineRule="auto"/>
        <w:jc w:val="both"/>
        <w:rPr>
          <w:rFonts w:ascii="Arial" w:hAnsi="Arial" w:cs="Arial"/>
          <w:sz w:val="18"/>
          <w:szCs w:val="18"/>
          <w:lang w:val="en-GB"/>
        </w:rPr>
      </w:pPr>
      <w:r w:rsidRPr="0070232D">
        <w:rPr>
          <w:rFonts w:ascii="Arial" w:hAnsi="Arial" w:cs="Arial"/>
          <w:sz w:val="18"/>
          <w:szCs w:val="18"/>
          <w:lang w:val="en-GB"/>
        </w:rPr>
        <w:t>Investec Bank Limited</w:t>
      </w:r>
    </w:p>
    <w:p w14:paraId="51C4F9A9" w14:textId="77777777" w:rsidR="0070232D" w:rsidRPr="0070232D" w:rsidRDefault="0070232D" w:rsidP="0070232D">
      <w:pPr>
        <w:spacing w:after="0" w:line="240" w:lineRule="auto"/>
        <w:jc w:val="both"/>
        <w:rPr>
          <w:rFonts w:ascii="Arial" w:hAnsi="Arial" w:cs="Arial"/>
          <w:sz w:val="18"/>
          <w:szCs w:val="18"/>
          <w:lang w:val="en-GB"/>
        </w:rPr>
      </w:pPr>
    </w:p>
    <w:p w14:paraId="43D98FC0" w14:textId="77777777" w:rsidR="00255E10" w:rsidRPr="00255E10" w:rsidRDefault="00255E10" w:rsidP="00255E10">
      <w:pPr>
        <w:spacing w:after="0"/>
        <w:jc w:val="both"/>
        <w:rPr>
          <w:rFonts w:ascii="Arial" w:hAnsi="Arial" w:cs="Arial"/>
          <w:sz w:val="18"/>
          <w:szCs w:val="18"/>
          <w:lang w:val="en-GB"/>
        </w:rPr>
      </w:pPr>
    </w:p>
    <w:p w14:paraId="16A2BC89" w14:textId="77777777" w:rsidR="007B71FD" w:rsidRPr="00671120" w:rsidRDefault="007B71FD" w:rsidP="007B71FD">
      <w:pPr>
        <w:jc w:val="both"/>
        <w:rPr>
          <w:rFonts w:ascii="Arial" w:hAnsi="Arial" w:cs="Arial"/>
          <w:i/>
          <w:iCs/>
          <w:sz w:val="18"/>
          <w:szCs w:val="18"/>
          <w:lang w:val="en-GB"/>
        </w:rPr>
      </w:pPr>
      <w:r w:rsidRPr="00671120">
        <w:rPr>
          <w:rFonts w:ascii="Arial" w:hAnsi="Arial" w:cs="Arial"/>
          <w:i/>
          <w:iCs/>
          <w:sz w:val="18"/>
          <w:szCs w:val="18"/>
          <w:lang w:val="en-GB"/>
        </w:rPr>
        <w:t xml:space="preserve">Press enquiries Prosus N.V. / MIH Bidco Holdings B.V. </w:t>
      </w:r>
    </w:p>
    <w:p w14:paraId="7C27946E"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Investor relations: </w:t>
      </w:r>
    </w:p>
    <w:p w14:paraId="157636CD"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Eoin Ryan </w:t>
      </w:r>
    </w:p>
    <w:p w14:paraId="73210D3E"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Head of Investor Relations </w:t>
      </w:r>
    </w:p>
    <w:p w14:paraId="5605FB42" w14:textId="4FA43CBC" w:rsidR="007B71FD" w:rsidRPr="00671120" w:rsidRDefault="007B71FD" w:rsidP="007B71FD">
      <w:pPr>
        <w:jc w:val="both"/>
        <w:rPr>
          <w:rFonts w:ascii="Arial" w:hAnsi="Arial" w:cs="Arial"/>
          <w:sz w:val="18"/>
          <w:szCs w:val="18"/>
          <w:lang w:val="pt-BR"/>
        </w:rPr>
      </w:pPr>
      <w:r w:rsidRPr="00671120">
        <w:rPr>
          <w:rFonts w:ascii="Arial" w:hAnsi="Arial" w:cs="Arial"/>
          <w:sz w:val="18"/>
          <w:szCs w:val="18"/>
          <w:lang w:val="pt-BR"/>
        </w:rPr>
        <w:t xml:space="preserve">E: </w:t>
      </w:r>
      <w:hyperlink r:id="rId18" w:history="1">
        <w:r w:rsidRPr="00671120">
          <w:rPr>
            <w:rStyle w:val="Hyperlink"/>
            <w:rFonts w:ascii="Arial" w:hAnsi="Arial" w:cs="Arial"/>
            <w:sz w:val="18"/>
            <w:szCs w:val="18"/>
            <w:lang w:val="pt-BR"/>
          </w:rPr>
          <w:t>eoin.ryan@prosus.com</w:t>
        </w:r>
      </w:hyperlink>
      <w:r w:rsidRPr="00671120">
        <w:rPr>
          <w:rFonts w:ascii="Arial" w:hAnsi="Arial" w:cs="Arial"/>
          <w:sz w:val="18"/>
          <w:szCs w:val="18"/>
          <w:lang w:val="pt-BR"/>
        </w:rPr>
        <w:t xml:space="preserve"> </w:t>
      </w:r>
    </w:p>
    <w:p w14:paraId="3E84F702" w14:textId="77777777" w:rsidR="007B71FD" w:rsidRPr="00671120" w:rsidRDefault="007B71FD" w:rsidP="007B71FD">
      <w:pPr>
        <w:spacing w:after="0"/>
        <w:jc w:val="both"/>
        <w:rPr>
          <w:rFonts w:ascii="Arial" w:hAnsi="Arial" w:cs="Arial"/>
          <w:sz w:val="18"/>
          <w:szCs w:val="18"/>
          <w:lang w:val="pt-BR"/>
        </w:rPr>
      </w:pPr>
      <w:r w:rsidRPr="00671120">
        <w:rPr>
          <w:rFonts w:ascii="Arial" w:hAnsi="Arial" w:cs="Arial"/>
          <w:sz w:val="18"/>
          <w:szCs w:val="18"/>
          <w:lang w:val="pt-BR"/>
        </w:rPr>
        <w:lastRenderedPageBreak/>
        <w:t xml:space="preserve">Media: </w:t>
      </w:r>
    </w:p>
    <w:p w14:paraId="0E04CE03" w14:textId="77777777" w:rsidR="007B71FD" w:rsidRPr="00671120" w:rsidRDefault="007B71FD" w:rsidP="007B71FD">
      <w:pPr>
        <w:spacing w:after="0"/>
        <w:jc w:val="both"/>
        <w:rPr>
          <w:rFonts w:ascii="Arial" w:hAnsi="Arial" w:cs="Arial"/>
          <w:sz w:val="18"/>
          <w:szCs w:val="18"/>
          <w:lang w:val="pt-BR"/>
        </w:rPr>
      </w:pPr>
      <w:r w:rsidRPr="00671120">
        <w:rPr>
          <w:rFonts w:ascii="Arial" w:hAnsi="Arial" w:cs="Arial"/>
          <w:sz w:val="18"/>
          <w:szCs w:val="18"/>
          <w:lang w:val="pt-BR"/>
        </w:rPr>
        <w:t xml:space="preserve">Nicola McGowan </w:t>
      </w:r>
    </w:p>
    <w:p w14:paraId="69600B19"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Chief Communications Officer </w:t>
      </w:r>
    </w:p>
    <w:p w14:paraId="2496BF43" w14:textId="1B2AE541" w:rsidR="007B71FD" w:rsidRPr="00ED4DB3" w:rsidRDefault="007B71FD" w:rsidP="007B71FD">
      <w:pPr>
        <w:jc w:val="both"/>
        <w:rPr>
          <w:rFonts w:ascii="Arial" w:hAnsi="Arial" w:cs="Arial"/>
          <w:sz w:val="18"/>
          <w:szCs w:val="18"/>
          <w:lang w:val="pt-BR"/>
        </w:rPr>
      </w:pPr>
      <w:r w:rsidRPr="00ED4DB3">
        <w:rPr>
          <w:rFonts w:ascii="Arial" w:hAnsi="Arial" w:cs="Arial"/>
          <w:sz w:val="18"/>
          <w:szCs w:val="18"/>
          <w:lang w:val="pt-BR"/>
        </w:rPr>
        <w:t xml:space="preserve">E: </w:t>
      </w:r>
      <w:hyperlink r:id="rId19" w:history="1">
        <w:r w:rsidRPr="00ED4DB3">
          <w:rPr>
            <w:rStyle w:val="Hyperlink"/>
            <w:rFonts w:ascii="Arial" w:hAnsi="Arial" w:cs="Arial"/>
            <w:sz w:val="18"/>
            <w:szCs w:val="18"/>
            <w:lang w:val="pt-BR"/>
          </w:rPr>
          <w:t>nicola.mcgowan@prosus.com</w:t>
        </w:r>
      </w:hyperlink>
      <w:r w:rsidRPr="00ED4DB3">
        <w:rPr>
          <w:rFonts w:ascii="Arial" w:hAnsi="Arial" w:cs="Arial"/>
          <w:sz w:val="18"/>
          <w:szCs w:val="18"/>
          <w:lang w:val="pt-BR"/>
        </w:rPr>
        <w:t xml:space="preserve"> </w:t>
      </w:r>
    </w:p>
    <w:p w14:paraId="46342683"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Charlie Pemberton </w:t>
      </w:r>
    </w:p>
    <w:p w14:paraId="59B639C5" w14:textId="77777777" w:rsidR="007B71FD" w:rsidRPr="00671120" w:rsidRDefault="007B71FD" w:rsidP="007B71FD">
      <w:pPr>
        <w:spacing w:after="0"/>
        <w:jc w:val="both"/>
        <w:rPr>
          <w:rFonts w:ascii="Arial" w:hAnsi="Arial" w:cs="Arial"/>
          <w:sz w:val="18"/>
          <w:szCs w:val="18"/>
          <w:lang w:val="en-GB"/>
        </w:rPr>
      </w:pPr>
      <w:r w:rsidRPr="00671120">
        <w:rPr>
          <w:rFonts w:ascii="Arial" w:hAnsi="Arial" w:cs="Arial"/>
          <w:sz w:val="18"/>
          <w:szCs w:val="18"/>
          <w:lang w:val="en-GB"/>
        </w:rPr>
        <w:t xml:space="preserve">Communications Director </w:t>
      </w:r>
    </w:p>
    <w:p w14:paraId="3ED30DAA" w14:textId="21CD5D41" w:rsidR="007B71FD" w:rsidRPr="00ED4DB3" w:rsidRDefault="007B71FD" w:rsidP="007B71FD">
      <w:pPr>
        <w:jc w:val="both"/>
        <w:rPr>
          <w:rFonts w:ascii="Arial" w:hAnsi="Arial" w:cs="Arial"/>
          <w:i/>
          <w:iCs/>
          <w:sz w:val="18"/>
          <w:szCs w:val="18"/>
          <w:lang w:val="pt-BR"/>
        </w:rPr>
      </w:pPr>
      <w:r w:rsidRPr="00ED4DB3">
        <w:rPr>
          <w:rFonts w:ascii="Arial" w:hAnsi="Arial" w:cs="Arial"/>
          <w:sz w:val="18"/>
          <w:szCs w:val="18"/>
          <w:lang w:val="pt-BR"/>
        </w:rPr>
        <w:t xml:space="preserve">E: </w:t>
      </w:r>
      <w:hyperlink r:id="rId20" w:history="1">
        <w:r w:rsidRPr="00ED4DB3">
          <w:rPr>
            <w:rStyle w:val="Hyperlink"/>
            <w:rFonts w:ascii="Arial" w:hAnsi="Arial" w:cs="Arial"/>
            <w:sz w:val="18"/>
            <w:szCs w:val="18"/>
            <w:lang w:val="pt-BR"/>
          </w:rPr>
          <w:t>charlie.pemberton@prosus.com</w:t>
        </w:r>
      </w:hyperlink>
      <w:r w:rsidRPr="00ED4DB3">
        <w:rPr>
          <w:rFonts w:ascii="Arial" w:hAnsi="Arial" w:cs="Arial"/>
          <w:sz w:val="18"/>
          <w:szCs w:val="18"/>
          <w:lang w:val="pt-BR"/>
        </w:rPr>
        <w:t xml:space="preserve"> </w:t>
      </w:r>
    </w:p>
    <w:p w14:paraId="7C77205E" w14:textId="77777777" w:rsidR="007B71FD" w:rsidRPr="00671120" w:rsidRDefault="007B71FD" w:rsidP="007B71FD">
      <w:pPr>
        <w:jc w:val="both"/>
        <w:rPr>
          <w:rFonts w:ascii="Arial" w:hAnsi="Arial" w:cs="Arial"/>
          <w:i/>
          <w:iCs/>
          <w:sz w:val="18"/>
          <w:szCs w:val="18"/>
          <w:lang w:val="en-GB"/>
        </w:rPr>
      </w:pPr>
      <w:r w:rsidRPr="00671120">
        <w:rPr>
          <w:rFonts w:ascii="Arial" w:hAnsi="Arial" w:cs="Arial"/>
          <w:i/>
          <w:iCs/>
          <w:sz w:val="18"/>
          <w:szCs w:val="18"/>
          <w:lang w:val="en-GB"/>
        </w:rPr>
        <w:t xml:space="preserve">Press enquiries Just Eat Takeaway.com N.V. </w:t>
      </w:r>
    </w:p>
    <w:p w14:paraId="0121AF63" w14:textId="77777777" w:rsidR="007B71FD" w:rsidRPr="00671120" w:rsidRDefault="007B71FD" w:rsidP="007B71FD">
      <w:pPr>
        <w:spacing w:after="0"/>
        <w:jc w:val="both"/>
        <w:rPr>
          <w:rFonts w:ascii="Arial" w:hAnsi="Arial" w:cs="Arial"/>
          <w:sz w:val="18"/>
          <w:szCs w:val="18"/>
          <w:lang w:val="de-DE"/>
        </w:rPr>
      </w:pPr>
      <w:r w:rsidRPr="00671120">
        <w:rPr>
          <w:rFonts w:ascii="Arial" w:hAnsi="Arial" w:cs="Arial"/>
          <w:sz w:val="18"/>
          <w:szCs w:val="18"/>
          <w:lang w:val="de-DE"/>
        </w:rPr>
        <w:t>Investor relations:</w:t>
      </w:r>
    </w:p>
    <w:p w14:paraId="0452188C" w14:textId="77777777" w:rsidR="007B71FD" w:rsidRPr="00671120" w:rsidRDefault="007B71FD" w:rsidP="007B71FD">
      <w:pPr>
        <w:spacing w:after="0"/>
        <w:jc w:val="both"/>
        <w:rPr>
          <w:rFonts w:ascii="Arial" w:hAnsi="Arial" w:cs="Arial"/>
          <w:sz w:val="18"/>
          <w:szCs w:val="18"/>
          <w:lang w:val="de-DE"/>
        </w:rPr>
      </w:pPr>
      <w:r w:rsidRPr="00671120">
        <w:rPr>
          <w:rFonts w:ascii="Arial" w:hAnsi="Arial" w:cs="Arial"/>
          <w:sz w:val="18"/>
          <w:szCs w:val="18"/>
          <w:lang w:val="de-DE"/>
        </w:rPr>
        <w:t xml:space="preserve">Joris Wilton </w:t>
      </w:r>
    </w:p>
    <w:p w14:paraId="5C847373" w14:textId="53DE3F44" w:rsidR="007B71FD" w:rsidRPr="00671120" w:rsidRDefault="007B71FD" w:rsidP="007B71FD">
      <w:pPr>
        <w:jc w:val="both"/>
        <w:rPr>
          <w:rFonts w:ascii="Arial" w:hAnsi="Arial" w:cs="Arial"/>
          <w:sz w:val="18"/>
          <w:szCs w:val="18"/>
          <w:lang w:val="de-DE"/>
        </w:rPr>
      </w:pPr>
      <w:r w:rsidRPr="00671120">
        <w:rPr>
          <w:rFonts w:ascii="Arial" w:hAnsi="Arial" w:cs="Arial"/>
          <w:sz w:val="18"/>
          <w:szCs w:val="18"/>
          <w:lang w:val="de-DE"/>
        </w:rPr>
        <w:t xml:space="preserve">E: </w:t>
      </w:r>
      <w:hyperlink r:id="rId21" w:history="1">
        <w:r w:rsidRPr="00671120">
          <w:rPr>
            <w:rStyle w:val="Hyperlink"/>
            <w:rFonts w:ascii="Arial" w:hAnsi="Arial" w:cs="Arial"/>
            <w:sz w:val="18"/>
            <w:szCs w:val="18"/>
            <w:lang w:val="de-DE"/>
          </w:rPr>
          <w:t>IR@justeattakeaway.com</w:t>
        </w:r>
      </w:hyperlink>
      <w:r w:rsidRPr="00671120">
        <w:rPr>
          <w:rFonts w:ascii="Arial" w:hAnsi="Arial" w:cs="Arial"/>
          <w:sz w:val="18"/>
          <w:szCs w:val="18"/>
          <w:lang w:val="de-DE"/>
        </w:rPr>
        <w:t xml:space="preserve"> </w:t>
      </w:r>
    </w:p>
    <w:p w14:paraId="604DD7C7" w14:textId="77777777" w:rsidR="007B71FD" w:rsidRPr="00671120" w:rsidRDefault="007B71FD" w:rsidP="007B71FD">
      <w:pPr>
        <w:spacing w:after="0"/>
        <w:jc w:val="both"/>
        <w:rPr>
          <w:rFonts w:ascii="Arial" w:hAnsi="Arial" w:cs="Arial"/>
          <w:sz w:val="18"/>
          <w:szCs w:val="18"/>
          <w:lang w:val="de-DE"/>
        </w:rPr>
      </w:pPr>
      <w:r w:rsidRPr="00671120">
        <w:rPr>
          <w:rFonts w:ascii="Arial" w:hAnsi="Arial" w:cs="Arial"/>
          <w:sz w:val="18"/>
          <w:szCs w:val="18"/>
          <w:lang w:val="de-DE"/>
        </w:rPr>
        <w:t xml:space="preserve">Media: </w:t>
      </w:r>
    </w:p>
    <w:p w14:paraId="255BD572" w14:textId="4D7779BC" w:rsidR="007B71FD" w:rsidRPr="00671120" w:rsidRDefault="007B71FD" w:rsidP="007B71FD">
      <w:pPr>
        <w:jc w:val="both"/>
        <w:rPr>
          <w:rFonts w:ascii="Arial" w:hAnsi="Arial" w:cs="Arial"/>
          <w:sz w:val="18"/>
          <w:szCs w:val="18"/>
          <w:lang w:val="de-DE"/>
        </w:rPr>
      </w:pPr>
      <w:r w:rsidRPr="00671120">
        <w:rPr>
          <w:rFonts w:ascii="Arial" w:hAnsi="Arial" w:cs="Arial"/>
          <w:sz w:val="18"/>
          <w:szCs w:val="18"/>
          <w:lang w:val="de-DE"/>
        </w:rPr>
        <w:t xml:space="preserve">E: </w:t>
      </w:r>
      <w:hyperlink r:id="rId22" w:history="1">
        <w:r w:rsidRPr="00671120">
          <w:rPr>
            <w:rStyle w:val="Hyperlink"/>
            <w:rFonts w:ascii="Arial" w:hAnsi="Arial" w:cs="Arial"/>
            <w:sz w:val="18"/>
            <w:szCs w:val="18"/>
            <w:lang w:val="de-DE"/>
          </w:rPr>
          <w:t>press@justeattakeaway.com</w:t>
        </w:r>
      </w:hyperlink>
      <w:r w:rsidRPr="00671120">
        <w:rPr>
          <w:rFonts w:ascii="Arial" w:hAnsi="Arial" w:cs="Arial"/>
          <w:sz w:val="18"/>
          <w:szCs w:val="18"/>
          <w:lang w:val="de-DE"/>
        </w:rPr>
        <w:t xml:space="preserve"> </w:t>
      </w:r>
    </w:p>
    <w:p w14:paraId="605208B7" w14:textId="60BD9FD4" w:rsidR="002602E0" w:rsidRPr="00671120" w:rsidRDefault="007B71FD" w:rsidP="007B71FD">
      <w:pPr>
        <w:jc w:val="both"/>
        <w:rPr>
          <w:rFonts w:ascii="Arial" w:hAnsi="Arial" w:cs="Arial"/>
          <w:sz w:val="18"/>
          <w:szCs w:val="18"/>
          <w:lang w:val="en-GB"/>
        </w:rPr>
      </w:pPr>
      <w:r w:rsidRPr="00671120">
        <w:rPr>
          <w:rFonts w:ascii="Arial" w:hAnsi="Arial" w:cs="Arial"/>
          <w:sz w:val="18"/>
          <w:szCs w:val="18"/>
          <w:lang w:val="en-GB"/>
        </w:rPr>
        <w:t>For more information, please visit our corporate website:</w:t>
      </w:r>
      <w:r w:rsidR="001462CE">
        <w:rPr>
          <w:lang w:val="en-US"/>
        </w:rPr>
        <w:t xml:space="preserve"> </w:t>
      </w:r>
      <w:hyperlink r:id="rId23" w:history="1">
        <w:r w:rsidR="001462CE" w:rsidRPr="001129E0">
          <w:rPr>
            <w:rStyle w:val="Hyperlink"/>
            <w:rFonts w:ascii="Arial" w:hAnsi="Arial" w:cs="Arial"/>
            <w:sz w:val="18"/>
            <w:szCs w:val="18"/>
            <w:lang w:val="en-GB"/>
          </w:rPr>
          <w:t>https://www.justeattakeaway.com/</w:t>
        </w:r>
      </w:hyperlink>
      <w:r w:rsidR="001462CE">
        <w:rPr>
          <w:rFonts w:ascii="Arial" w:hAnsi="Arial" w:cs="Arial"/>
          <w:sz w:val="18"/>
          <w:szCs w:val="18"/>
          <w:lang w:val="en-GB"/>
        </w:rPr>
        <w:t xml:space="preserve"> </w:t>
      </w:r>
      <w:r w:rsidRPr="00671120">
        <w:rPr>
          <w:rFonts w:ascii="Arial" w:hAnsi="Arial" w:cs="Arial"/>
          <w:sz w:val="18"/>
          <w:szCs w:val="18"/>
          <w:lang w:val="en-GB"/>
        </w:rPr>
        <w:t xml:space="preserve"> </w:t>
      </w:r>
    </w:p>
    <w:p w14:paraId="0728E578" w14:textId="77777777" w:rsidR="00BB6047" w:rsidRPr="00671120" w:rsidRDefault="00BB6047" w:rsidP="0050297E">
      <w:pPr>
        <w:jc w:val="both"/>
        <w:rPr>
          <w:rFonts w:ascii="Arial" w:hAnsi="Arial" w:cs="Arial"/>
          <w:b/>
          <w:bCs/>
          <w:sz w:val="18"/>
          <w:szCs w:val="18"/>
          <w:lang w:val="en-GB"/>
        </w:rPr>
      </w:pPr>
      <w:r w:rsidRPr="00671120">
        <w:rPr>
          <w:rFonts w:ascii="Arial" w:hAnsi="Arial" w:cs="Arial"/>
          <w:b/>
          <w:bCs/>
          <w:sz w:val="18"/>
          <w:szCs w:val="18"/>
          <w:lang w:val="en-GB"/>
        </w:rPr>
        <w:t xml:space="preserve">About the Company </w:t>
      </w:r>
    </w:p>
    <w:p w14:paraId="751F8A6C" w14:textId="77777777" w:rsidR="00F43042" w:rsidRPr="00671120" w:rsidRDefault="00BB6047" w:rsidP="0050297E">
      <w:pPr>
        <w:jc w:val="both"/>
        <w:rPr>
          <w:rFonts w:ascii="Arial" w:hAnsi="Arial" w:cs="Arial"/>
          <w:sz w:val="18"/>
          <w:szCs w:val="18"/>
          <w:lang w:val="en-GB"/>
        </w:rPr>
      </w:pPr>
      <w:r w:rsidRPr="00671120">
        <w:rPr>
          <w:rFonts w:ascii="Arial" w:hAnsi="Arial" w:cs="Arial"/>
          <w:sz w:val="18"/>
          <w:szCs w:val="18"/>
          <w:lang w:val="en-GB"/>
        </w:rPr>
        <w:t xml:space="preserve">Just Eat Takeaway.com N.V. (AMS: TKWY) is one of the world’s leading global on-demand delivery companies. </w:t>
      </w:r>
    </w:p>
    <w:p w14:paraId="7BF5A2D9" w14:textId="77777777" w:rsidR="00F43042" w:rsidRPr="00671120" w:rsidRDefault="00BB6047" w:rsidP="0050297E">
      <w:pPr>
        <w:jc w:val="both"/>
        <w:rPr>
          <w:rFonts w:ascii="Arial" w:hAnsi="Arial" w:cs="Arial"/>
          <w:sz w:val="18"/>
          <w:szCs w:val="18"/>
          <w:lang w:val="en-GB"/>
        </w:rPr>
      </w:pPr>
      <w:r w:rsidRPr="00671120">
        <w:rPr>
          <w:rFonts w:ascii="Arial" w:hAnsi="Arial" w:cs="Arial"/>
          <w:sz w:val="18"/>
          <w:szCs w:val="18"/>
          <w:lang w:val="en-GB"/>
        </w:rPr>
        <w:t xml:space="preserve">Headquartered in Amsterdam, the Company is focused on connecting consumers and partners through its platforms. With 356,000 connected partners, </w:t>
      </w:r>
      <w:r w:rsidR="00F43042" w:rsidRPr="00671120">
        <w:rPr>
          <w:rFonts w:ascii="Arial" w:hAnsi="Arial" w:cs="Arial"/>
          <w:sz w:val="18"/>
          <w:szCs w:val="18"/>
          <w:lang w:val="en-GB"/>
        </w:rPr>
        <w:t xml:space="preserve">JET </w:t>
      </w:r>
      <w:r w:rsidRPr="00671120">
        <w:rPr>
          <w:rFonts w:ascii="Arial" w:hAnsi="Arial" w:cs="Arial"/>
          <w:sz w:val="18"/>
          <w:szCs w:val="18"/>
          <w:lang w:val="en-GB"/>
        </w:rPr>
        <w:t xml:space="preserve">offers consumers a wide variety of choices from restaurants to retail. </w:t>
      </w:r>
    </w:p>
    <w:p w14:paraId="467851D7" w14:textId="77777777" w:rsidR="00F43042" w:rsidRPr="00671120" w:rsidRDefault="00F43042" w:rsidP="0050297E">
      <w:pPr>
        <w:jc w:val="both"/>
        <w:rPr>
          <w:rFonts w:ascii="Arial" w:hAnsi="Arial" w:cs="Arial"/>
          <w:sz w:val="18"/>
          <w:szCs w:val="18"/>
          <w:lang w:val="en-GB"/>
        </w:rPr>
      </w:pPr>
      <w:r w:rsidRPr="00671120">
        <w:rPr>
          <w:rFonts w:ascii="Arial" w:hAnsi="Arial" w:cs="Arial"/>
          <w:sz w:val="18"/>
          <w:szCs w:val="18"/>
          <w:lang w:val="en-GB"/>
        </w:rPr>
        <w:t xml:space="preserve">JET </w:t>
      </w:r>
      <w:r w:rsidR="00BB6047" w:rsidRPr="00671120">
        <w:rPr>
          <w:rFonts w:ascii="Arial" w:hAnsi="Arial" w:cs="Arial"/>
          <w:sz w:val="18"/>
          <w:szCs w:val="18"/>
          <w:lang w:val="en-GB"/>
        </w:rPr>
        <w:t xml:space="preserve">has rapidly grown to become a leading on-demand delivery company with operations in Australia, Austria, Belgium, Bulgaria, Canada, Denmark, Germany, Ireland, Israel, Italy, Luxembourg, Poland, Slovakia, Spain, Switzerland, the Netherlands and the United Kingdom. </w:t>
      </w:r>
    </w:p>
    <w:p w14:paraId="2E3C45A3" w14:textId="19755CDD" w:rsidR="00BB6047" w:rsidRPr="00671120" w:rsidRDefault="00BB6047" w:rsidP="0050297E">
      <w:pPr>
        <w:jc w:val="both"/>
        <w:rPr>
          <w:rFonts w:ascii="Arial" w:hAnsi="Arial" w:cs="Arial"/>
          <w:b/>
          <w:bCs/>
          <w:sz w:val="18"/>
          <w:szCs w:val="18"/>
          <w:lang w:val="en-GB"/>
        </w:rPr>
      </w:pPr>
      <w:r w:rsidRPr="00671120">
        <w:rPr>
          <w:rFonts w:ascii="Arial" w:hAnsi="Arial" w:cs="Arial"/>
          <w:sz w:val="18"/>
          <w:szCs w:val="18"/>
          <w:lang w:val="en-GB"/>
        </w:rPr>
        <w:t>Most recent information is available on our corporate website and follow us on LinkedIn and X.</w:t>
      </w:r>
      <w:r w:rsidRPr="00671120">
        <w:rPr>
          <w:rFonts w:ascii="Arial" w:hAnsi="Arial" w:cs="Arial"/>
          <w:b/>
          <w:bCs/>
          <w:sz w:val="18"/>
          <w:szCs w:val="18"/>
          <w:lang w:val="en-GB"/>
        </w:rPr>
        <w:t xml:space="preserve"> </w:t>
      </w:r>
    </w:p>
    <w:p w14:paraId="42A139B9" w14:textId="77777777" w:rsidR="00BB6047" w:rsidRPr="00671120" w:rsidRDefault="00BB6047" w:rsidP="0050297E">
      <w:pPr>
        <w:jc w:val="both"/>
        <w:rPr>
          <w:rFonts w:ascii="Arial" w:hAnsi="Arial" w:cs="Arial"/>
          <w:b/>
          <w:bCs/>
          <w:sz w:val="18"/>
          <w:szCs w:val="18"/>
          <w:lang w:val="en-GB"/>
        </w:rPr>
      </w:pPr>
      <w:r w:rsidRPr="00671120">
        <w:rPr>
          <w:rFonts w:ascii="Arial" w:hAnsi="Arial" w:cs="Arial"/>
          <w:b/>
          <w:bCs/>
          <w:sz w:val="18"/>
          <w:szCs w:val="18"/>
          <w:lang w:val="en-GB"/>
        </w:rPr>
        <w:t xml:space="preserve">About Prosus </w:t>
      </w:r>
    </w:p>
    <w:p w14:paraId="1C95E616" w14:textId="1910D2D9" w:rsidR="00BB6047" w:rsidRPr="00671120" w:rsidRDefault="00BB6047" w:rsidP="0050297E">
      <w:pPr>
        <w:jc w:val="both"/>
        <w:rPr>
          <w:rFonts w:ascii="Arial" w:hAnsi="Arial" w:cs="Arial"/>
          <w:sz w:val="18"/>
          <w:szCs w:val="18"/>
          <w:lang w:val="en-GB"/>
        </w:rPr>
      </w:pPr>
      <w:r w:rsidRPr="00671120">
        <w:rPr>
          <w:rFonts w:ascii="Arial" w:hAnsi="Arial" w:cs="Arial"/>
          <w:sz w:val="18"/>
          <w:szCs w:val="18"/>
          <w:lang w:val="en-GB"/>
        </w:rPr>
        <w:t xml:space="preserve">Prosus is </w:t>
      </w:r>
      <w:r w:rsidR="000A2405">
        <w:rPr>
          <w:rFonts w:ascii="Arial" w:hAnsi="Arial" w:cs="Arial"/>
          <w:sz w:val="18"/>
          <w:szCs w:val="18"/>
          <w:lang w:val="en-GB"/>
        </w:rPr>
        <w:t xml:space="preserve">the </w:t>
      </w:r>
      <w:r w:rsidR="00805545">
        <w:rPr>
          <w:rFonts w:ascii="Arial" w:hAnsi="Arial" w:cs="Arial"/>
          <w:sz w:val="18"/>
          <w:szCs w:val="18"/>
          <w:lang w:val="en-GB"/>
        </w:rPr>
        <w:t>power behind the world’s leading lifestyle ecommerce brands, across Europe</w:t>
      </w:r>
      <w:r w:rsidR="00A9702E">
        <w:rPr>
          <w:rFonts w:ascii="Arial" w:hAnsi="Arial" w:cs="Arial"/>
          <w:sz w:val="18"/>
          <w:szCs w:val="18"/>
          <w:lang w:val="en-GB"/>
        </w:rPr>
        <w:t>, India and Latin America, unlocking an A</w:t>
      </w:r>
      <w:r w:rsidR="002212ED">
        <w:rPr>
          <w:rFonts w:ascii="Arial" w:hAnsi="Arial" w:cs="Arial"/>
          <w:sz w:val="18"/>
          <w:szCs w:val="18"/>
          <w:lang w:val="en-GB"/>
        </w:rPr>
        <w:t>I</w:t>
      </w:r>
      <w:r w:rsidR="00A9702E">
        <w:rPr>
          <w:rFonts w:ascii="Arial" w:hAnsi="Arial" w:cs="Arial"/>
          <w:sz w:val="18"/>
          <w:szCs w:val="18"/>
          <w:lang w:val="en-GB"/>
        </w:rPr>
        <w:t xml:space="preserve">-first world for </w:t>
      </w:r>
      <w:r w:rsidR="002212ED">
        <w:rPr>
          <w:rFonts w:ascii="Arial" w:hAnsi="Arial" w:cs="Arial"/>
          <w:sz w:val="18"/>
          <w:szCs w:val="18"/>
          <w:lang w:val="en-GB"/>
        </w:rPr>
        <w:t>its</w:t>
      </w:r>
      <w:r w:rsidR="00A9702E">
        <w:rPr>
          <w:rFonts w:ascii="Arial" w:hAnsi="Arial" w:cs="Arial"/>
          <w:sz w:val="18"/>
          <w:szCs w:val="18"/>
          <w:lang w:val="en-GB"/>
        </w:rPr>
        <w:t xml:space="preserve"> 2 billion customers. </w:t>
      </w:r>
      <w:r w:rsidRPr="00671120">
        <w:rPr>
          <w:rFonts w:ascii="Arial" w:hAnsi="Arial" w:cs="Arial"/>
          <w:sz w:val="18"/>
          <w:szCs w:val="18"/>
          <w:lang w:val="en-GB"/>
        </w:rPr>
        <w:t>Prosus has a strong track record in food delivery, having invested more than US</w:t>
      </w:r>
      <w:r w:rsidR="00B53E38" w:rsidRPr="00671120">
        <w:rPr>
          <w:rFonts w:ascii="Arial" w:hAnsi="Arial" w:cs="Arial"/>
          <w:sz w:val="18"/>
          <w:szCs w:val="18"/>
          <w:lang w:val="en-GB"/>
        </w:rPr>
        <w:t xml:space="preserve">D </w:t>
      </w:r>
      <w:r w:rsidRPr="00671120">
        <w:rPr>
          <w:rFonts w:ascii="Arial" w:hAnsi="Arial" w:cs="Arial"/>
          <w:sz w:val="18"/>
          <w:szCs w:val="18"/>
          <w:lang w:val="en-GB"/>
        </w:rPr>
        <w:t>10 billion globally in driving the category’s momentum and success. Today, Prosus' food businesses span 70+ countries, serving 1m+ restaurants around the world. The current portfolio includes full ownership of iFood, Latin America’s leading food delivery platform; together with non</w:t>
      </w:r>
      <w:r w:rsidR="00B53E38" w:rsidRPr="00671120">
        <w:rPr>
          <w:rFonts w:ascii="Arial" w:hAnsi="Arial" w:cs="Arial"/>
          <w:sz w:val="18"/>
          <w:szCs w:val="18"/>
          <w:lang w:val="en-GB"/>
        </w:rPr>
        <w:t>-</w:t>
      </w:r>
      <w:r w:rsidRPr="00671120">
        <w:rPr>
          <w:rFonts w:ascii="Arial" w:hAnsi="Arial" w:cs="Arial"/>
          <w:sz w:val="18"/>
          <w:szCs w:val="18"/>
          <w:lang w:val="en-GB"/>
        </w:rPr>
        <w:t xml:space="preserve">controlling positions including: a 28% stake in Delivery Hero, a leading global food delivery company; an approximate 4% stake in Meituan, the world’s largest food delivery business, and a 25% stake in Swiggy, </w:t>
      </w:r>
      <w:r w:rsidR="007B71FD" w:rsidRPr="00671120">
        <w:rPr>
          <w:rFonts w:ascii="Arial" w:hAnsi="Arial" w:cs="Arial"/>
          <w:sz w:val="18"/>
          <w:szCs w:val="18"/>
          <w:lang w:val="en-GB"/>
        </w:rPr>
        <w:t xml:space="preserve">one of </w:t>
      </w:r>
      <w:r w:rsidRPr="00671120">
        <w:rPr>
          <w:rFonts w:ascii="Arial" w:hAnsi="Arial" w:cs="Arial"/>
          <w:sz w:val="18"/>
          <w:szCs w:val="18"/>
          <w:lang w:val="en-GB"/>
        </w:rPr>
        <w:t>India’s largest food and grocery delivery platform</w:t>
      </w:r>
      <w:r w:rsidR="007B71FD" w:rsidRPr="00671120">
        <w:rPr>
          <w:rFonts w:ascii="Arial" w:hAnsi="Arial" w:cs="Arial"/>
          <w:sz w:val="18"/>
          <w:szCs w:val="18"/>
          <w:lang w:val="en-GB"/>
        </w:rPr>
        <w:t>s</w:t>
      </w:r>
      <w:r w:rsidRPr="00671120">
        <w:rPr>
          <w:rFonts w:ascii="Arial" w:hAnsi="Arial" w:cs="Arial"/>
          <w:sz w:val="18"/>
          <w:szCs w:val="18"/>
          <w:lang w:val="en-GB"/>
        </w:rPr>
        <w:t>, which recently completed a successful IPO in India.</w:t>
      </w:r>
    </w:p>
    <w:p w14:paraId="79B1C65A" w14:textId="3DA8A3DF" w:rsidR="0003379A" w:rsidRPr="00671120" w:rsidRDefault="0003379A" w:rsidP="00ED4DB3">
      <w:pPr>
        <w:keepNext/>
        <w:jc w:val="both"/>
        <w:rPr>
          <w:rFonts w:ascii="Arial" w:hAnsi="Arial" w:cs="Arial"/>
          <w:b/>
          <w:bCs/>
          <w:sz w:val="18"/>
          <w:szCs w:val="18"/>
          <w:lang w:val="en-GB"/>
        </w:rPr>
      </w:pPr>
      <w:r w:rsidRPr="00671120">
        <w:rPr>
          <w:rFonts w:ascii="Arial" w:hAnsi="Arial" w:cs="Arial"/>
          <w:b/>
          <w:bCs/>
          <w:sz w:val="18"/>
          <w:szCs w:val="18"/>
          <w:lang w:val="en-GB"/>
        </w:rPr>
        <w:t>General restrictions</w:t>
      </w:r>
    </w:p>
    <w:p w14:paraId="1571988A" w14:textId="77777777" w:rsidR="007855F8" w:rsidRPr="00671120" w:rsidRDefault="004158AC" w:rsidP="004158AC">
      <w:pPr>
        <w:jc w:val="both"/>
        <w:rPr>
          <w:rFonts w:ascii="Arial" w:hAnsi="Arial" w:cs="Arial"/>
          <w:sz w:val="18"/>
          <w:szCs w:val="18"/>
          <w:lang w:val="en-GB"/>
        </w:rPr>
      </w:pPr>
      <w:r w:rsidRPr="00671120">
        <w:rPr>
          <w:rFonts w:ascii="Arial" w:hAnsi="Arial" w:cs="Arial"/>
          <w:sz w:val="18"/>
          <w:szCs w:val="18"/>
          <w:lang w:val="en-GB"/>
        </w:rPr>
        <w:t xml:space="preserve">The information in this announcement is not intended to be complete. This announcement is for information purposes only and does not constitute an offer or an invitation to acquire or dispose of any securities or investment advice or an inducement to enter into investment activity. This announcement does not constitute an offer to sell or issue or the solicitation of an offer to buy or acquire the securities of the Company in any jurisdiction. </w:t>
      </w:r>
    </w:p>
    <w:p w14:paraId="6DDB2D41" w14:textId="657EB763" w:rsidR="007855F8" w:rsidRPr="00671120" w:rsidRDefault="004158AC" w:rsidP="004158AC">
      <w:pPr>
        <w:jc w:val="both"/>
        <w:rPr>
          <w:rFonts w:ascii="Arial" w:hAnsi="Arial" w:cs="Arial"/>
          <w:sz w:val="18"/>
          <w:szCs w:val="18"/>
          <w:lang w:val="en-GB"/>
        </w:rPr>
      </w:pPr>
      <w:r w:rsidRPr="00671120">
        <w:rPr>
          <w:rFonts w:ascii="Arial" w:hAnsi="Arial" w:cs="Arial"/>
          <w:sz w:val="18"/>
          <w:szCs w:val="18"/>
          <w:lang w:val="en-GB"/>
        </w:rPr>
        <w:t xml:space="preserve">The distribution of this press release may, in some countries, be restricted by law or regulation. Accordingly, persons who come into possession of this document should inform themselves of and observe these restrictions. To the fullest extent permitted by applicable law, the Offeror and the Company disclaim any responsibility or liability for the violation of any such restrictions by any person. Any failure to comply with these restrictions may constitute a violation of the securities laws of that jurisdiction. Neither the Company, nor the Offeror, nor any of their </w:t>
      </w:r>
      <w:r w:rsidR="00665786" w:rsidRPr="00671120">
        <w:rPr>
          <w:rFonts w:ascii="Arial" w:hAnsi="Arial" w:cs="Arial"/>
          <w:sz w:val="18"/>
          <w:szCs w:val="18"/>
          <w:lang w:val="en-GB"/>
        </w:rPr>
        <w:t xml:space="preserve">advisers </w:t>
      </w:r>
      <w:r w:rsidRPr="00671120">
        <w:rPr>
          <w:rFonts w:ascii="Arial" w:hAnsi="Arial" w:cs="Arial"/>
          <w:sz w:val="18"/>
          <w:szCs w:val="18"/>
          <w:lang w:val="en-GB"/>
        </w:rPr>
        <w:t xml:space="preserve">assume any responsibility for any violation by any person of any of these restrictions. The Company shareholders in any doubt as to their position should consult an appropriate professional </w:t>
      </w:r>
      <w:r w:rsidR="00665786" w:rsidRPr="00671120">
        <w:rPr>
          <w:rFonts w:ascii="Arial" w:hAnsi="Arial" w:cs="Arial"/>
          <w:sz w:val="18"/>
          <w:szCs w:val="18"/>
          <w:lang w:val="en-GB"/>
        </w:rPr>
        <w:t xml:space="preserve">adviser </w:t>
      </w:r>
      <w:r w:rsidRPr="00671120">
        <w:rPr>
          <w:rFonts w:ascii="Arial" w:hAnsi="Arial" w:cs="Arial"/>
          <w:sz w:val="18"/>
          <w:szCs w:val="18"/>
          <w:lang w:val="en-GB"/>
        </w:rPr>
        <w:t xml:space="preserve">without delay. This announcement is not to be released, published or distributed, in whole or in part, directly or indirectly, in any jurisdiction in which such release, publication or distribution would be unlawful. </w:t>
      </w:r>
    </w:p>
    <w:p w14:paraId="31D1EED4" w14:textId="35F37CF4" w:rsidR="004158AC" w:rsidRPr="00671120" w:rsidRDefault="004158AC" w:rsidP="004158AC">
      <w:pPr>
        <w:jc w:val="both"/>
        <w:rPr>
          <w:rFonts w:ascii="Arial" w:hAnsi="Arial" w:cs="Arial"/>
          <w:sz w:val="18"/>
          <w:szCs w:val="18"/>
          <w:lang w:val="en-GB"/>
        </w:rPr>
      </w:pPr>
      <w:r w:rsidRPr="00671120">
        <w:rPr>
          <w:rFonts w:ascii="Arial" w:hAnsi="Arial" w:cs="Arial"/>
          <w:sz w:val="18"/>
          <w:szCs w:val="18"/>
          <w:lang w:val="en-GB"/>
        </w:rPr>
        <w:lastRenderedPageBreak/>
        <w:t>The offer described in this announcement (the “</w:t>
      </w:r>
      <w:r w:rsidRPr="00671120">
        <w:rPr>
          <w:rFonts w:ascii="Arial" w:hAnsi="Arial" w:cs="Arial"/>
          <w:b/>
          <w:bCs/>
          <w:sz w:val="18"/>
          <w:szCs w:val="18"/>
          <w:lang w:val="en-GB"/>
        </w:rPr>
        <w:t>Tender Offer</w:t>
      </w:r>
      <w:r w:rsidRPr="00671120">
        <w:rPr>
          <w:rFonts w:ascii="Arial" w:hAnsi="Arial" w:cs="Arial"/>
          <w:sz w:val="18"/>
          <w:szCs w:val="18"/>
          <w:lang w:val="en-GB"/>
        </w:rPr>
        <w:t xml:space="preserve">”) </w:t>
      </w:r>
      <w:r w:rsidR="007855F8" w:rsidRPr="00671120">
        <w:rPr>
          <w:rFonts w:ascii="Arial" w:hAnsi="Arial" w:cs="Arial"/>
          <w:sz w:val="18"/>
          <w:szCs w:val="18"/>
          <w:lang w:val="en-GB"/>
        </w:rPr>
        <w:t xml:space="preserve">is </w:t>
      </w:r>
      <w:r w:rsidRPr="00671120">
        <w:rPr>
          <w:rFonts w:ascii="Arial" w:hAnsi="Arial" w:cs="Arial"/>
          <w:sz w:val="18"/>
          <w:szCs w:val="18"/>
          <w:lang w:val="en-GB"/>
        </w:rPr>
        <w:t xml:space="preserve">made for all of the issued and outstanding </w:t>
      </w:r>
      <w:r w:rsidR="00C15FDD" w:rsidRPr="00671120">
        <w:rPr>
          <w:rFonts w:ascii="Arial" w:hAnsi="Arial" w:cs="Arial"/>
          <w:sz w:val="18"/>
          <w:szCs w:val="18"/>
          <w:lang w:val="en-GB"/>
        </w:rPr>
        <w:t xml:space="preserve">ordinary </w:t>
      </w:r>
      <w:r w:rsidRPr="00671120">
        <w:rPr>
          <w:rFonts w:ascii="Arial" w:hAnsi="Arial" w:cs="Arial"/>
          <w:sz w:val="18"/>
          <w:szCs w:val="18"/>
          <w:lang w:val="en-GB"/>
        </w:rPr>
        <w:t>shares</w:t>
      </w:r>
      <w:r w:rsidR="00C15FDD" w:rsidRPr="00671120">
        <w:rPr>
          <w:rFonts w:ascii="Arial" w:hAnsi="Arial" w:cs="Arial"/>
          <w:sz w:val="18"/>
          <w:szCs w:val="18"/>
          <w:lang w:val="en-GB"/>
        </w:rPr>
        <w:t>, American depositary shares and CREST depositary interests</w:t>
      </w:r>
      <w:r w:rsidRPr="00671120">
        <w:rPr>
          <w:rFonts w:ascii="Arial" w:hAnsi="Arial" w:cs="Arial"/>
          <w:sz w:val="18"/>
          <w:szCs w:val="18"/>
          <w:lang w:val="en-GB"/>
        </w:rPr>
        <w:t xml:space="preserve"> of </w:t>
      </w:r>
      <w:r w:rsidR="007855F8" w:rsidRPr="00671120">
        <w:rPr>
          <w:rFonts w:ascii="Arial" w:hAnsi="Arial" w:cs="Arial"/>
          <w:sz w:val="18"/>
          <w:szCs w:val="18"/>
          <w:lang w:val="en-GB"/>
        </w:rPr>
        <w:t>JET</w:t>
      </w:r>
      <w:r w:rsidRPr="00671120">
        <w:rPr>
          <w:rFonts w:ascii="Arial" w:hAnsi="Arial" w:cs="Arial"/>
          <w:sz w:val="18"/>
          <w:szCs w:val="18"/>
          <w:lang w:val="en-GB"/>
        </w:rPr>
        <w:t xml:space="preserve">, which is a public company incorporated and listed in the Netherlands, and will be subject to Dutch disclosure and procedural requirements. The Tender Offer will be made to </w:t>
      </w:r>
      <w:r w:rsidR="00C15FDD" w:rsidRPr="00671120">
        <w:rPr>
          <w:rFonts w:ascii="Arial" w:hAnsi="Arial" w:cs="Arial"/>
          <w:sz w:val="18"/>
          <w:szCs w:val="18"/>
          <w:lang w:val="en-GB"/>
        </w:rPr>
        <w:t xml:space="preserve">JET </w:t>
      </w:r>
      <w:r w:rsidRPr="00671120">
        <w:rPr>
          <w:rFonts w:ascii="Arial" w:hAnsi="Arial" w:cs="Arial"/>
          <w:sz w:val="18"/>
          <w:szCs w:val="18"/>
          <w:lang w:val="en-GB"/>
        </w:rPr>
        <w:t>shareholders in the United States in compliance with the applicable U.S. tender offer rules under the U.S. Securities Exchange Act of 1934, as amended (the “</w:t>
      </w:r>
      <w:r w:rsidRPr="00671120">
        <w:rPr>
          <w:rFonts w:ascii="Arial" w:hAnsi="Arial" w:cs="Arial"/>
          <w:b/>
          <w:bCs/>
          <w:sz w:val="18"/>
          <w:szCs w:val="18"/>
          <w:lang w:val="en-GB"/>
        </w:rPr>
        <w:t>U.S. Exchange Act</w:t>
      </w:r>
      <w:r w:rsidRPr="00671120">
        <w:rPr>
          <w:rFonts w:ascii="Arial" w:hAnsi="Arial" w:cs="Arial"/>
          <w:sz w:val="18"/>
          <w:szCs w:val="18"/>
          <w:lang w:val="en-GB"/>
        </w:rPr>
        <w:t xml:space="preserve">”), and otherwise in accordance with the requirements of Dutch law. Accordingly, the Tender Offer will be subject to disclosure and other procedural requirements, including with respect to withdrawal rights, the Tender Offer timetable, settlement procedures and timing of payments that are different from those applicable under U.S. domestic tender offer law and practice. The financial information included in this announcement or to be included in the document for the Tender Offer has been prepared in accordance with applicable accounting standards in the Netherlands, and will not have been prepared in accordance with U.S. GAAP, or derived therefrom, and may therefore differ from, and not be comparable with, financial information of U.S. companies. </w:t>
      </w:r>
    </w:p>
    <w:p w14:paraId="42336E74" w14:textId="1B6096DC" w:rsidR="00B259AD" w:rsidRPr="00671120" w:rsidRDefault="004158AC" w:rsidP="00B259AD">
      <w:pPr>
        <w:jc w:val="both"/>
        <w:rPr>
          <w:rFonts w:ascii="Arial" w:hAnsi="Arial" w:cs="Arial"/>
          <w:sz w:val="18"/>
          <w:szCs w:val="18"/>
          <w:lang w:val="en-GB"/>
        </w:rPr>
      </w:pPr>
      <w:r w:rsidRPr="00671120">
        <w:rPr>
          <w:rFonts w:ascii="Arial" w:hAnsi="Arial" w:cs="Arial"/>
          <w:sz w:val="18"/>
          <w:szCs w:val="18"/>
          <w:lang w:val="en-GB"/>
        </w:rPr>
        <w:t xml:space="preserve">Prosus and </w:t>
      </w:r>
      <w:r w:rsidR="00B80B7F" w:rsidRPr="00671120">
        <w:rPr>
          <w:rFonts w:ascii="Arial" w:hAnsi="Arial" w:cs="Arial"/>
          <w:sz w:val="18"/>
          <w:szCs w:val="18"/>
          <w:lang w:val="en-GB"/>
        </w:rPr>
        <w:t xml:space="preserve">JET </w:t>
      </w:r>
      <w:r w:rsidRPr="00671120">
        <w:rPr>
          <w:rFonts w:ascii="Arial" w:hAnsi="Arial" w:cs="Arial"/>
          <w:sz w:val="18"/>
          <w:szCs w:val="18"/>
          <w:lang w:val="en-GB"/>
        </w:rPr>
        <w:t xml:space="preserve">and their respective affiliates or brokers (acting as agents for Prosus, </w:t>
      </w:r>
      <w:r w:rsidR="00B259AD" w:rsidRPr="00671120">
        <w:rPr>
          <w:rFonts w:ascii="Arial" w:hAnsi="Arial" w:cs="Arial"/>
          <w:sz w:val="18"/>
          <w:szCs w:val="18"/>
          <w:lang w:val="en-GB"/>
        </w:rPr>
        <w:t xml:space="preserve">JET </w:t>
      </w:r>
      <w:r w:rsidRPr="00671120">
        <w:rPr>
          <w:rFonts w:ascii="Arial" w:hAnsi="Arial" w:cs="Arial"/>
          <w:sz w:val="18"/>
          <w:szCs w:val="18"/>
          <w:lang w:val="en-GB"/>
        </w:rPr>
        <w:t xml:space="preserve">or their affiliates, as applicable) may from time to time, and other than pursuant to the Tender Offer, directly or indirectly, purchase, or arrange to purchase outside the United States, shares in </w:t>
      </w:r>
      <w:r w:rsidR="00B259AD" w:rsidRPr="00671120">
        <w:rPr>
          <w:rFonts w:ascii="Arial" w:hAnsi="Arial" w:cs="Arial"/>
          <w:sz w:val="18"/>
          <w:szCs w:val="18"/>
          <w:lang w:val="en-GB"/>
        </w:rPr>
        <w:t xml:space="preserve">JET </w:t>
      </w:r>
      <w:r w:rsidRPr="00671120">
        <w:rPr>
          <w:rFonts w:ascii="Arial" w:hAnsi="Arial" w:cs="Arial"/>
          <w:sz w:val="18"/>
          <w:szCs w:val="18"/>
          <w:lang w:val="en-GB"/>
        </w:rPr>
        <w:t>or any securities that are convertible into, exchangeable for or exercisable for such shares before or during the period in which the Tender Offer remains open for</w:t>
      </w:r>
      <w:r w:rsidR="00B259AD" w:rsidRPr="00671120">
        <w:rPr>
          <w:lang w:val="en-GB"/>
        </w:rPr>
        <w:t xml:space="preserve"> </w:t>
      </w:r>
      <w:r w:rsidR="00B259AD" w:rsidRPr="00671120">
        <w:rPr>
          <w:rFonts w:ascii="Arial" w:hAnsi="Arial" w:cs="Arial"/>
          <w:sz w:val="18"/>
          <w:szCs w:val="18"/>
          <w:lang w:val="en-GB"/>
        </w:rPr>
        <w:t xml:space="preserve">acceptance, to the extent permitted by, and in compliance with, Rule 14e-5 under the U.S. Exchange Act. Any such purchases may occur either in the open market at prevailing prices or in private transactions at negotiated prices. To the extent required in the Netherlands, any information about such purchases will be made public in the Netherlands in the manner required by Dutch law. To the extent information about such purchases or arrangements to purchase is made public in the Netherlands, such information will be disclosed by means of a press release or other means reasonably calculated to inform persons in the United States of such information. In addition, affiliates of the financial advisers to Prosus or </w:t>
      </w:r>
      <w:r w:rsidR="0037071A" w:rsidRPr="00671120">
        <w:rPr>
          <w:rFonts w:ascii="Arial" w:hAnsi="Arial" w:cs="Arial"/>
          <w:sz w:val="18"/>
          <w:szCs w:val="18"/>
          <w:lang w:val="en-GB"/>
        </w:rPr>
        <w:t xml:space="preserve">JET </w:t>
      </w:r>
      <w:r w:rsidR="00B259AD" w:rsidRPr="00671120">
        <w:rPr>
          <w:rFonts w:ascii="Arial" w:hAnsi="Arial" w:cs="Arial"/>
          <w:sz w:val="18"/>
          <w:szCs w:val="18"/>
          <w:lang w:val="en-GB"/>
        </w:rPr>
        <w:t xml:space="preserve">may engage in ordinary course trading activities in securities of </w:t>
      </w:r>
      <w:r w:rsidR="0037071A" w:rsidRPr="00671120">
        <w:rPr>
          <w:rFonts w:ascii="Arial" w:hAnsi="Arial" w:cs="Arial"/>
          <w:sz w:val="18"/>
          <w:szCs w:val="18"/>
          <w:lang w:val="en-GB"/>
        </w:rPr>
        <w:t>JET</w:t>
      </w:r>
      <w:r w:rsidR="00B259AD" w:rsidRPr="00671120">
        <w:rPr>
          <w:rFonts w:ascii="Arial" w:hAnsi="Arial" w:cs="Arial"/>
          <w:sz w:val="18"/>
          <w:szCs w:val="18"/>
          <w:lang w:val="en-GB"/>
        </w:rPr>
        <w:t xml:space="preserve">, which may include purchases or arrangements to purchase such securities. </w:t>
      </w:r>
    </w:p>
    <w:p w14:paraId="3472A7D9" w14:textId="77777777" w:rsidR="00D700F1" w:rsidRPr="00671120" w:rsidRDefault="00B259AD" w:rsidP="00B259AD">
      <w:pPr>
        <w:jc w:val="both"/>
        <w:rPr>
          <w:rFonts w:ascii="Arial" w:hAnsi="Arial" w:cs="Arial"/>
          <w:sz w:val="18"/>
          <w:szCs w:val="18"/>
          <w:lang w:val="en-GB"/>
        </w:rPr>
      </w:pPr>
      <w:r w:rsidRPr="00671120">
        <w:rPr>
          <w:rFonts w:ascii="Arial" w:hAnsi="Arial" w:cs="Arial"/>
          <w:sz w:val="18"/>
          <w:szCs w:val="18"/>
          <w:lang w:val="en-GB"/>
        </w:rPr>
        <w:t xml:space="preserve">Neither the U.S. Securities and Exchange Commission nor any U.S. state securities commission has approved or disapproved of the Tender Offer, passed upon the merits or fairness of the Tender Offer, or determined if this announcement or the Tender Offer documents are accurate or complete. </w:t>
      </w:r>
    </w:p>
    <w:p w14:paraId="073094A6" w14:textId="424C8818" w:rsidR="00B259AD" w:rsidRPr="00671120" w:rsidRDefault="00B259AD" w:rsidP="00B259AD">
      <w:pPr>
        <w:jc w:val="both"/>
        <w:rPr>
          <w:rFonts w:ascii="Arial" w:hAnsi="Arial" w:cs="Arial"/>
          <w:sz w:val="18"/>
          <w:szCs w:val="18"/>
          <w:lang w:val="en-GB"/>
        </w:rPr>
      </w:pPr>
      <w:r w:rsidRPr="00671120">
        <w:rPr>
          <w:rFonts w:ascii="Arial" w:hAnsi="Arial" w:cs="Arial"/>
          <w:sz w:val="18"/>
          <w:szCs w:val="18"/>
          <w:lang w:val="en-GB"/>
        </w:rPr>
        <w:t xml:space="preserve">The Tender Offer, if consummated, may have consequences under U.S. federal income tax and applicable U.S. state and local, as well as non-U.S., tax laws for </w:t>
      </w:r>
      <w:r w:rsidR="00D700F1" w:rsidRPr="00671120">
        <w:rPr>
          <w:rFonts w:ascii="Arial" w:hAnsi="Arial" w:cs="Arial"/>
          <w:sz w:val="18"/>
          <w:szCs w:val="18"/>
          <w:lang w:val="en-GB"/>
        </w:rPr>
        <w:t xml:space="preserve">JET </w:t>
      </w:r>
      <w:r w:rsidRPr="00671120">
        <w:rPr>
          <w:rFonts w:ascii="Arial" w:hAnsi="Arial" w:cs="Arial"/>
          <w:sz w:val="18"/>
          <w:szCs w:val="18"/>
          <w:lang w:val="en-GB"/>
        </w:rPr>
        <w:t xml:space="preserve">shareholders. Each </w:t>
      </w:r>
      <w:r w:rsidR="00D700F1" w:rsidRPr="00671120">
        <w:rPr>
          <w:rFonts w:ascii="Arial" w:hAnsi="Arial" w:cs="Arial"/>
          <w:sz w:val="18"/>
          <w:szCs w:val="18"/>
          <w:lang w:val="en-GB"/>
        </w:rPr>
        <w:t xml:space="preserve">JET </w:t>
      </w:r>
      <w:r w:rsidRPr="00671120">
        <w:rPr>
          <w:rFonts w:ascii="Arial" w:hAnsi="Arial" w:cs="Arial"/>
          <w:sz w:val="18"/>
          <w:szCs w:val="18"/>
          <w:lang w:val="en-GB"/>
        </w:rPr>
        <w:t xml:space="preserve">shareholder is urged to consult his or her independent professional adviser regarding the tax consequences of the Tender Offer. </w:t>
      </w:r>
    </w:p>
    <w:p w14:paraId="7ECFF983" w14:textId="726811AB" w:rsidR="0003379A" w:rsidRPr="00671120" w:rsidRDefault="00B259AD" w:rsidP="00B259AD">
      <w:pPr>
        <w:jc w:val="both"/>
        <w:rPr>
          <w:rFonts w:ascii="Arial" w:hAnsi="Arial" w:cs="Arial"/>
          <w:sz w:val="18"/>
          <w:szCs w:val="18"/>
          <w:lang w:val="en-GB"/>
        </w:rPr>
      </w:pPr>
      <w:r w:rsidRPr="00671120">
        <w:rPr>
          <w:rFonts w:ascii="Arial" w:hAnsi="Arial" w:cs="Arial"/>
          <w:sz w:val="18"/>
          <w:szCs w:val="18"/>
          <w:lang w:val="en-GB"/>
        </w:rPr>
        <w:t xml:space="preserve">It may not be possible for </w:t>
      </w:r>
      <w:r w:rsidR="00D700F1" w:rsidRPr="00671120">
        <w:rPr>
          <w:rFonts w:ascii="Arial" w:hAnsi="Arial" w:cs="Arial"/>
          <w:sz w:val="18"/>
          <w:szCs w:val="18"/>
          <w:lang w:val="en-GB"/>
        </w:rPr>
        <w:t>JET</w:t>
      </w:r>
      <w:r w:rsidRPr="00671120">
        <w:rPr>
          <w:rFonts w:ascii="Arial" w:hAnsi="Arial" w:cs="Arial"/>
          <w:sz w:val="18"/>
          <w:szCs w:val="18"/>
          <w:lang w:val="en-GB"/>
        </w:rPr>
        <w:t xml:space="preserve"> shareholders in the United States to effect service of process within the United States upon </w:t>
      </w:r>
      <w:r w:rsidR="00D700F1" w:rsidRPr="00671120">
        <w:rPr>
          <w:rFonts w:ascii="Arial" w:hAnsi="Arial" w:cs="Arial"/>
          <w:sz w:val="18"/>
          <w:szCs w:val="18"/>
          <w:lang w:val="en-GB"/>
        </w:rPr>
        <w:t>JET</w:t>
      </w:r>
      <w:r w:rsidRPr="00671120">
        <w:rPr>
          <w:rFonts w:ascii="Arial" w:hAnsi="Arial" w:cs="Arial"/>
          <w:sz w:val="18"/>
          <w:szCs w:val="18"/>
          <w:lang w:val="en-GB"/>
        </w:rPr>
        <w:t xml:space="preserve">, Prosus, or their respective officers or directors, some or all of which may reside outside the United States, or to enforce against any of them judgments of the United States courts predicated upon the civil liability provisions of the federal securities laws of the United States or other U.S. law. It may not be possible to bring an action against </w:t>
      </w:r>
      <w:r w:rsidR="00D700F1" w:rsidRPr="00671120">
        <w:rPr>
          <w:rFonts w:ascii="Arial" w:hAnsi="Arial" w:cs="Arial"/>
          <w:sz w:val="18"/>
          <w:szCs w:val="18"/>
          <w:lang w:val="en-GB"/>
        </w:rPr>
        <w:t>JET</w:t>
      </w:r>
      <w:r w:rsidRPr="00671120">
        <w:rPr>
          <w:rFonts w:ascii="Arial" w:hAnsi="Arial" w:cs="Arial"/>
          <w:sz w:val="18"/>
          <w:szCs w:val="18"/>
          <w:lang w:val="en-GB"/>
        </w:rPr>
        <w:t>, Prosus, or their respective officers or directors (as applicable), in a non-U.S. court for violations of U.S. law, including the U.S. securities laws. Further, it may be difficult to compel a non-U.S. company and its affiliates to subject themselves to a U.S. court’s judgement. In addition, it may be difficult to enforce in the Netherlands original actions, or actions for the enforcement of judgments of U.S. courts, based on the civil liability provisions of the U.S. federal securities laws.</w:t>
      </w:r>
    </w:p>
    <w:p w14:paraId="313EF92B" w14:textId="3925531B" w:rsidR="0003379A" w:rsidRPr="00671120" w:rsidRDefault="0003379A" w:rsidP="0003379A">
      <w:pPr>
        <w:jc w:val="both"/>
        <w:rPr>
          <w:rFonts w:ascii="Arial" w:hAnsi="Arial" w:cs="Arial"/>
          <w:b/>
          <w:bCs/>
          <w:sz w:val="18"/>
          <w:szCs w:val="18"/>
          <w:lang w:val="en-GB"/>
        </w:rPr>
      </w:pPr>
      <w:r w:rsidRPr="00671120">
        <w:rPr>
          <w:rFonts w:ascii="Arial" w:hAnsi="Arial" w:cs="Arial"/>
          <w:b/>
          <w:bCs/>
          <w:sz w:val="18"/>
          <w:szCs w:val="18"/>
          <w:lang w:val="en-GB"/>
        </w:rPr>
        <w:t>Forward-looking statements</w:t>
      </w:r>
    </w:p>
    <w:p w14:paraId="2D2B3272" w14:textId="2C76775F" w:rsidR="00D44D05" w:rsidRPr="00671120" w:rsidRDefault="009A1F59" w:rsidP="009A1F59">
      <w:pPr>
        <w:jc w:val="both"/>
        <w:rPr>
          <w:rFonts w:ascii="Arial" w:hAnsi="Arial" w:cs="Arial"/>
          <w:sz w:val="18"/>
          <w:szCs w:val="18"/>
          <w:lang w:val="en-GB"/>
        </w:rPr>
      </w:pPr>
      <w:r w:rsidRPr="00671120">
        <w:rPr>
          <w:rFonts w:ascii="Arial" w:hAnsi="Arial" w:cs="Arial"/>
          <w:sz w:val="18"/>
          <w:szCs w:val="18"/>
          <w:lang w:val="en-GB"/>
        </w:rPr>
        <w:t xml:space="preserve">This press release may include "forward-looking statements" and language that indicates trends, such as "anticipated" and "expected". Although the Company and the Offeror believe that the assumptions upon which their respective financial information and their respective forward-looking statements are based are reasonable, they can give no assurance that these assumptions will prove to be correct. Neither the Company, nor the Offeror, nor any of their </w:t>
      </w:r>
      <w:r w:rsidR="00665786" w:rsidRPr="00671120">
        <w:rPr>
          <w:rFonts w:ascii="Arial" w:hAnsi="Arial" w:cs="Arial"/>
          <w:sz w:val="18"/>
          <w:szCs w:val="18"/>
          <w:lang w:val="en-GB"/>
        </w:rPr>
        <w:t xml:space="preserve">advisers </w:t>
      </w:r>
      <w:r w:rsidRPr="00671120">
        <w:rPr>
          <w:rFonts w:ascii="Arial" w:hAnsi="Arial" w:cs="Arial"/>
          <w:sz w:val="18"/>
          <w:szCs w:val="18"/>
          <w:lang w:val="en-GB"/>
        </w:rPr>
        <w:t>accept any responsibility for any financial information contained in this press release relating to the business or operations or results or financial condition of the other or their respective groups.</w:t>
      </w:r>
    </w:p>
    <w:sectPr w:rsidR="00D44D05" w:rsidRPr="006711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B320" w14:textId="77777777" w:rsidR="00585420" w:rsidRDefault="00585420" w:rsidP="00A25CFE">
      <w:pPr>
        <w:spacing w:after="0" w:line="240" w:lineRule="auto"/>
      </w:pPr>
      <w:r>
        <w:separator/>
      </w:r>
    </w:p>
  </w:endnote>
  <w:endnote w:type="continuationSeparator" w:id="0">
    <w:p w14:paraId="04AB7F36" w14:textId="77777777" w:rsidR="00585420" w:rsidRDefault="00585420" w:rsidP="00A25CFE">
      <w:pPr>
        <w:spacing w:after="0" w:line="240" w:lineRule="auto"/>
      </w:pPr>
      <w:r>
        <w:continuationSeparator/>
      </w:r>
    </w:p>
  </w:endnote>
  <w:endnote w:type="continuationNotice" w:id="1">
    <w:p w14:paraId="121E09E4" w14:textId="77777777" w:rsidR="00585420" w:rsidRDefault="00585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0F08" w14:textId="77777777" w:rsidR="00585420" w:rsidRDefault="00585420" w:rsidP="00A25CFE">
      <w:pPr>
        <w:spacing w:after="0" w:line="240" w:lineRule="auto"/>
      </w:pPr>
      <w:r>
        <w:separator/>
      </w:r>
    </w:p>
  </w:footnote>
  <w:footnote w:type="continuationSeparator" w:id="0">
    <w:p w14:paraId="08373278" w14:textId="77777777" w:rsidR="00585420" w:rsidRDefault="00585420" w:rsidP="00A25CFE">
      <w:pPr>
        <w:spacing w:after="0" w:line="240" w:lineRule="auto"/>
      </w:pPr>
      <w:r>
        <w:continuationSeparator/>
      </w:r>
    </w:p>
  </w:footnote>
  <w:footnote w:type="continuationNotice" w:id="1">
    <w:p w14:paraId="06C53E51" w14:textId="77777777" w:rsidR="00585420" w:rsidRDefault="005854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8E8C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4047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4E65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2C4A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76C5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E282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702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5A5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CB2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FC3A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20FB4"/>
    <w:multiLevelType w:val="hybridMultilevel"/>
    <w:tmpl w:val="6B26EA06"/>
    <w:lvl w:ilvl="0" w:tplc="4914152A">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42062702"/>
    <w:multiLevelType w:val="hybridMultilevel"/>
    <w:tmpl w:val="40209AC2"/>
    <w:name w:val="AOHeadX22"/>
    <w:lvl w:ilvl="0" w:tplc="0AFE1848">
      <w:start w:val="1"/>
      <w:numFmt w:val="lowerRoman"/>
      <w:lvlText w:val="(%1)"/>
      <w:lvlJc w:val="left"/>
      <w:pPr>
        <w:ind w:left="1440" w:hanging="360"/>
      </w:pPr>
      <w:rPr>
        <w:rFonts w:ascii="Times New Roman" w:eastAsiaTheme="minorHAnsi" w:hAnsi="Times New Roman" w:cs="Times New Roman"/>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42383115"/>
    <w:multiLevelType w:val="hybridMultilevel"/>
    <w:tmpl w:val="5A7CA5B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4E4B4E3E"/>
    <w:multiLevelType w:val="multilevel"/>
    <w:tmpl w:val="750CB90C"/>
    <w:name w:val="AOHeadX"/>
    <w:lvl w:ilvl="0">
      <w:start w:val="1"/>
      <w:numFmt w:val="decimal"/>
      <w:lvlRestart w:val="0"/>
      <w:pStyle w:val="AOHead1"/>
      <w:lvlText w:val="%1."/>
      <w:lvlJc w:val="left"/>
      <w:pPr>
        <w:tabs>
          <w:tab w:val="num" w:pos="720"/>
        </w:tabs>
        <w:ind w:left="720" w:hanging="720"/>
      </w:pPr>
      <w:rPr>
        <w:rFonts w:hint="default"/>
        <w:b/>
        <w:bCs/>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i w:val="0"/>
        <w:iCs w:val="0"/>
      </w:rPr>
    </w:lvl>
    <w:lvl w:ilvl="3">
      <w:start w:val="1"/>
      <w:numFmt w:val="lowerRoman"/>
      <w:pStyle w:val="AOHead4"/>
      <w:lvlText w:val="(%4)"/>
      <w:lvlJc w:val="left"/>
      <w:pPr>
        <w:tabs>
          <w:tab w:val="num" w:pos="2160"/>
        </w:tabs>
        <w:ind w:left="2160" w:hanging="720"/>
      </w:pPr>
      <w:rPr>
        <w:rFonts w:hint="default"/>
        <w:i w:val="0"/>
        <w:iCs w:val="0"/>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21373B6"/>
    <w:multiLevelType w:val="hybridMultilevel"/>
    <w:tmpl w:val="CD34D2B2"/>
    <w:name w:val="AOHeadX2"/>
    <w:lvl w:ilvl="0" w:tplc="0AFE1848">
      <w:start w:val="1"/>
      <w:numFmt w:val="lowerRoman"/>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15F4806"/>
    <w:multiLevelType w:val="hybridMultilevel"/>
    <w:tmpl w:val="338264F6"/>
    <w:lvl w:ilvl="0" w:tplc="007A80EA">
      <w:start w:val="6"/>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3046D2F"/>
    <w:multiLevelType w:val="hybridMultilevel"/>
    <w:tmpl w:val="D79039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75296575"/>
    <w:multiLevelType w:val="hybridMultilevel"/>
    <w:tmpl w:val="EA10F916"/>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B65E29"/>
    <w:multiLevelType w:val="multilevel"/>
    <w:tmpl w:val="9D6E324E"/>
    <w:lvl w:ilvl="0">
      <w:start w:val="1"/>
      <w:numFmt w:val="none"/>
      <w:pStyle w:val="AODocTxt"/>
      <w:suff w:val="nothing"/>
      <w:lvlText w:val="%1"/>
      <w:lvlJc w:val="left"/>
      <w:pPr>
        <w:ind w:left="0" w:firstLine="0"/>
      </w:pPr>
      <w:rPr>
        <w:rFonts w:hint="default"/>
      </w:rPr>
    </w:lvl>
    <w:lvl w:ilvl="1">
      <w:start w:val="1"/>
      <w:numFmt w:val="none"/>
      <w:pStyle w:val="AODocTxtL1"/>
      <w:suff w:val="nothing"/>
      <w:lvlText w:val="%2"/>
      <w:lvlJc w:val="left"/>
      <w:pPr>
        <w:ind w:left="720" w:firstLine="0"/>
      </w:pPr>
      <w:rPr>
        <w:rFonts w:hint="default"/>
      </w:rPr>
    </w:lvl>
    <w:lvl w:ilvl="2">
      <w:start w:val="1"/>
      <w:numFmt w:val="none"/>
      <w:pStyle w:val="AODocTxtL2"/>
      <w:suff w:val="nothing"/>
      <w:lvlText w:val="%3"/>
      <w:lvlJc w:val="left"/>
      <w:pPr>
        <w:ind w:left="1440" w:firstLine="0"/>
      </w:pPr>
      <w:rPr>
        <w:rFonts w:hint="default"/>
      </w:rPr>
    </w:lvl>
    <w:lvl w:ilvl="3">
      <w:start w:val="1"/>
      <w:numFmt w:val="none"/>
      <w:pStyle w:val="AODocTxtL3"/>
      <w:suff w:val="nothing"/>
      <w:lvlText w:val=""/>
      <w:lvlJc w:val="left"/>
      <w:pPr>
        <w:ind w:left="2160" w:firstLine="0"/>
      </w:pPr>
      <w:rPr>
        <w:rFonts w:hint="default"/>
      </w:rPr>
    </w:lvl>
    <w:lvl w:ilvl="4">
      <w:start w:val="1"/>
      <w:numFmt w:val="none"/>
      <w:pStyle w:val="AODocTxtL4"/>
      <w:suff w:val="nothing"/>
      <w:lvlText w:val=""/>
      <w:lvlJc w:val="left"/>
      <w:pPr>
        <w:ind w:left="2880" w:firstLine="0"/>
      </w:pPr>
      <w:rPr>
        <w:rFonts w:hint="default"/>
      </w:rPr>
    </w:lvl>
    <w:lvl w:ilvl="5">
      <w:start w:val="1"/>
      <w:numFmt w:val="none"/>
      <w:pStyle w:val="AODocTxtL5"/>
      <w:suff w:val="nothing"/>
      <w:lvlText w:val=""/>
      <w:lvlJc w:val="left"/>
      <w:pPr>
        <w:ind w:left="3600" w:firstLine="0"/>
      </w:pPr>
      <w:rPr>
        <w:rFonts w:hint="default"/>
      </w:rPr>
    </w:lvl>
    <w:lvl w:ilvl="6">
      <w:start w:val="1"/>
      <w:numFmt w:val="none"/>
      <w:pStyle w:val="AODocTxtL6"/>
      <w:suff w:val="nothing"/>
      <w:lvlText w:val=""/>
      <w:lvlJc w:val="left"/>
      <w:pPr>
        <w:ind w:left="4321" w:firstLine="0"/>
      </w:pPr>
      <w:rPr>
        <w:rFonts w:hint="default"/>
      </w:rPr>
    </w:lvl>
    <w:lvl w:ilvl="7">
      <w:start w:val="1"/>
      <w:numFmt w:val="none"/>
      <w:pStyle w:val="AODocTxtL7"/>
      <w:suff w:val="nothing"/>
      <w:lvlText w:val="%8"/>
      <w:lvlJc w:val="left"/>
      <w:pPr>
        <w:ind w:left="5041" w:firstLine="0"/>
      </w:pPr>
      <w:rPr>
        <w:rFonts w:hint="default"/>
      </w:rPr>
    </w:lvl>
    <w:lvl w:ilvl="8">
      <w:start w:val="1"/>
      <w:numFmt w:val="none"/>
      <w:pStyle w:val="AODocTxtL8"/>
      <w:suff w:val="nothing"/>
      <w:lvlText w:val=""/>
      <w:lvlJc w:val="left"/>
      <w:pPr>
        <w:ind w:left="5761" w:firstLine="0"/>
      </w:pPr>
      <w:rPr>
        <w:rFonts w:hint="default"/>
      </w:rPr>
    </w:lvl>
  </w:abstractNum>
  <w:num w:numId="1" w16cid:durableId="1642029215">
    <w:abstractNumId w:val="15"/>
  </w:num>
  <w:num w:numId="2" w16cid:durableId="276302260">
    <w:abstractNumId w:val="17"/>
  </w:num>
  <w:num w:numId="3" w16cid:durableId="1938252720">
    <w:abstractNumId w:val="13"/>
  </w:num>
  <w:num w:numId="4" w16cid:durableId="23096403">
    <w:abstractNumId w:val="18"/>
  </w:num>
  <w:num w:numId="5" w16cid:durableId="1845854161">
    <w:abstractNumId w:val="14"/>
  </w:num>
  <w:num w:numId="6" w16cid:durableId="444346579">
    <w:abstractNumId w:val="11"/>
  </w:num>
  <w:num w:numId="7" w16cid:durableId="1543636932">
    <w:abstractNumId w:val="10"/>
  </w:num>
  <w:num w:numId="8" w16cid:durableId="157499822">
    <w:abstractNumId w:val="9"/>
  </w:num>
  <w:num w:numId="9" w16cid:durableId="1014039423">
    <w:abstractNumId w:val="7"/>
  </w:num>
  <w:num w:numId="10" w16cid:durableId="721683826">
    <w:abstractNumId w:val="6"/>
  </w:num>
  <w:num w:numId="11" w16cid:durableId="855659835">
    <w:abstractNumId w:val="5"/>
  </w:num>
  <w:num w:numId="12" w16cid:durableId="438523543">
    <w:abstractNumId w:val="4"/>
  </w:num>
  <w:num w:numId="13" w16cid:durableId="1392538709">
    <w:abstractNumId w:val="8"/>
  </w:num>
  <w:num w:numId="14" w16cid:durableId="285356504">
    <w:abstractNumId w:val="3"/>
  </w:num>
  <w:num w:numId="15" w16cid:durableId="1499074065">
    <w:abstractNumId w:val="2"/>
  </w:num>
  <w:num w:numId="16" w16cid:durableId="599265962">
    <w:abstractNumId w:val="1"/>
  </w:num>
  <w:num w:numId="17" w16cid:durableId="690111315">
    <w:abstractNumId w:val="0"/>
  </w:num>
  <w:num w:numId="18" w16cid:durableId="230117903">
    <w:abstractNumId w:val="8"/>
  </w:num>
  <w:num w:numId="19" w16cid:durableId="2060518442">
    <w:abstractNumId w:val="3"/>
  </w:num>
  <w:num w:numId="20" w16cid:durableId="746076453">
    <w:abstractNumId w:val="2"/>
  </w:num>
  <w:num w:numId="21" w16cid:durableId="332034106">
    <w:abstractNumId w:val="1"/>
  </w:num>
  <w:num w:numId="22" w16cid:durableId="965165567">
    <w:abstractNumId w:val="0"/>
  </w:num>
  <w:num w:numId="23" w16cid:durableId="600577244">
    <w:abstractNumId w:val="16"/>
  </w:num>
  <w:num w:numId="24" w16cid:durableId="2099206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91"/>
    <w:rsid w:val="00004A11"/>
    <w:rsid w:val="00010212"/>
    <w:rsid w:val="00022FE3"/>
    <w:rsid w:val="00023DA6"/>
    <w:rsid w:val="0003379A"/>
    <w:rsid w:val="00037733"/>
    <w:rsid w:val="00037C3C"/>
    <w:rsid w:val="000401AF"/>
    <w:rsid w:val="00053110"/>
    <w:rsid w:val="000546DF"/>
    <w:rsid w:val="00056C42"/>
    <w:rsid w:val="000626F5"/>
    <w:rsid w:val="0008307E"/>
    <w:rsid w:val="000836CD"/>
    <w:rsid w:val="000958D6"/>
    <w:rsid w:val="000A2405"/>
    <w:rsid w:val="000A483C"/>
    <w:rsid w:val="000A4B45"/>
    <w:rsid w:val="000B07E3"/>
    <w:rsid w:val="000B22E7"/>
    <w:rsid w:val="000B25FA"/>
    <w:rsid w:val="000B3369"/>
    <w:rsid w:val="000B4B65"/>
    <w:rsid w:val="000B7FBE"/>
    <w:rsid w:val="000C03AA"/>
    <w:rsid w:val="000C04AE"/>
    <w:rsid w:val="000D09B5"/>
    <w:rsid w:val="000D2AD4"/>
    <w:rsid w:val="000D590F"/>
    <w:rsid w:val="000D6EA0"/>
    <w:rsid w:val="000E0FA2"/>
    <w:rsid w:val="000E5B2D"/>
    <w:rsid w:val="000F0940"/>
    <w:rsid w:val="000F2497"/>
    <w:rsid w:val="000F4091"/>
    <w:rsid w:val="000F4C76"/>
    <w:rsid w:val="000F7B71"/>
    <w:rsid w:val="0011387B"/>
    <w:rsid w:val="0011502B"/>
    <w:rsid w:val="00126814"/>
    <w:rsid w:val="00130925"/>
    <w:rsid w:val="001442D4"/>
    <w:rsid w:val="00145344"/>
    <w:rsid w:val="001462CE"/>
    <w:rsid w:val="0015053F"/>
    <w:rsid w:val="00162B30"/>
    <w:rsid w:val="00173C63"/>
    <w:rsid w:val="00176780"/>
    <w:rsid w:val="00181EAD"/>
    <w:rsid w:val="00187BF0"/>
    <w:rsid w:val="00193891"/>
    <w:rsid w:val="001942C1"/>
    <w:rsid w:val="001A4B57"/>
    <w:rsid w:val="001A67FA"/>
    <w:rsid w:val="001B4282"/>
    <w:rsid w:val="001B5569"/>
    <w:rsid w:val="001C504A"/>
    <w:rsid w:val="001C5B9C"/>
    <w:rsid w:val="001C5CD2"/>
    <w:rsid w:val="001C76C3"/>
    <w:rsid w:val="001D18BF"/>
    <w:rsid w:val="001D432D"/>
    <w:rsid w:val="001E221C"/>
    <w:rsid w:val="001F0BCB"/>
    <w:rsid w:val="00205AF5"/>
    <w:rsid w:val="0020780B"/>
    <w:rsid w:val="00207CE0"/>
    <w:rsid w:val="00214ADC"/>
    <w:rsid w:val="0022005F"/>
    <w:rsid w:val="002203A9"/>
    <w:rsid w:val="002212ED"/>
    <w:rsid w:val="002238D7"/>
    <w:rsid w:val="00225215"/>
    <w:rsid w:val="00230924"/>
    <w:rsid w:val="00232BB2"/>
    <w:rsid w:val="002406BC"/>
    <w:rsid w:val="002419B2"/>
    <w:rsid w:val="00242AE4"/>
    <w:rsid w:val="00243026"/>
    <w:rsid w:val="00244547"/>
    <w:rsid w:val="002526F2"/>
    <w:rsid w:val="00255E10"/>
    <w:rsid w:val="002602E0"/>
    <w:rsid w:val="002632AA"/>
    <w:rsid w:val="002655C8"/>
    <w:rsid w:val="00272391"/>
    <w:rsid w:val="00291AB6"/>
    <w:rsid w:val="002A0AC0"/>
    <w:rsid w:val="002A66D7"/>
    <w:rsid w:val="002B3A74"/>
    <w:rsid w:val="002B58EC"/>
    <w:rsid w:val="002C5218"/>
    <w:rsid w:val="002C5753"/>
    <w:rsid w:val="002D019A"/>
    <w:rsid w:val="002D11C9"/>
    <w:rsid w:val="002D23F1"/>
    <w:rsid w:val="002D414E"/>
    <w:rsid w:val="002D5E13"/>
    <w:rsid w:val="002D5FB3"/>
    <w:rsid w:val="002E6DDD"/>
    <w:rsid w:val="002E7237"/>
    <w:rsid w:val="002F75CB"/>
    <w:rsid w:val="00307A84"/>
    <w:rsid w:val="00310AF8"/>
    <w:rsid w:val="00312DF0"/>
    <w:rsid w:val="0032230D"/>
    <w:rsid w:val="003223FE"/>
    <w:rsid w:val="00324CC7"/>
    <w:rsid w:val="003322A1"/>
    <w:rsid w:val="00335106"/>
    <w:rsid w:val="00356134"/>
    <w:rsid w:val="00360F14"/>
    <w:rsid w:val="0036234E"/>
    <w:rsid w:val="00362BF5"/>
    <w:rsid w:val="0037071A"/>
    <w:rsid w:val="003712C7"/>
    <w:rsid w:val="00382CF4"/>
    <w:rsid w:val="00386D81"/>
    <w:rsid w:val="00391D5E"/>
    <w:rsid w:val="003A4F3B"/>
    <w:rsid w:val="003A6CC3"/>
    <w:rsid w:val="003A7EAF"/>
    <w:rsid w:val="003C3F86"/>
    <w:rsid w:val="003D268B"/>
    <w:rsid w:val="003D4BED"/>
    <w:rsid w:val="003E03CB"/>
    <w:rsid w:val="003E535C"/>
    <w:rsid w:val="003F66DF"/>
    <w:rsid w:val="003F729B"/>
    <w:rsid w:val="003F749A"/>
    <w:rsid w:val="00400E8D"/>
    <w:rsid w:val="0040799F"/>
    <w:rsid w:val="004158AC"/>
    <w:rsid w:val="00426805"/>
    <w:rsid w:val="00452A66"/>
    <w:rsid w:val="0045780A"/>
    <w:rsid w:val="00465383"/>
    <w:rsid w:val="00465C91"/>
    <w:rsid w:val="004736AE"/>
    <w:rsid w:val="004749A6"/>
    <w:rsid w:val="004804ED"/>
    <w:rsid w:val="00481AD0"/>
    <w:rsid w:val="004835EF"/>
    <w:rsid w:val="00484048"/>
    <w:rsid w:val="004870E7"/>
    <w:rsid w:val="004A104F"/>
    <w:rsid w:val="004A5D17"/>
    <w:rsid w:val="004A696E"/>
    <w:rsid w:val="004C15C9"/>
    <w:rsid w:val="004C254C"/>
    <w:rsid w:val="004C7A50"/>
    <w:rsid w:val="004D2088"/>
    <w:rsid w:val="004D49BB"/>
    <w:rsid w:val="004D6DA0"/>
    <w:rsid w:val="004E245E"/>
    <w:rsid w:val="004E2518"/>
    <w:rsid w:val="00500540"/>
    <w:rsid w:val="00500FC9"/>
    <w:rsid w:val="0050297E"/>
    <w:rsid w:val="0050513A"/>
    <w:rsid w:val="00510863"/>
    <w:rsid w:val="005154FA"/>
    <w:rsid w:val="005173DE"/>
    <w:rsid w:val="00517717"/>
    <w:rsid w:val="00521D16"/>
    <w:rsid w:val="00532996"/>
    <w:rsid w:val="0053666F"/>
    <w:rsid w:val="00536A99"/>
    <w:rsid w:val="00546C9A"/>
    <w:rsid w:val="005558C5"/>
    <w:rsid w:val="0056067A"/>
    <w:rsid w:val="0056353C"/>
    <w:rsid w:val="005652AC"/>
    <w:rsid w:val="00566E78"/>
    <w:rsid w:val="00567EA4"/>
    <w:rsid w:val="005759D8"/>
    <w:rsid w:val="005770F6"/>
    <w:rsid w:val="00577544"/>
    <w:rsid w:val="00585420"/>
    <w:rsid w:val="0059019D"/>
    <w:rsid w:val="0059290A"/>
    <w:rsid w:val="00597F68"/>
    <w:rsid w:val="005A4B2E"/>
    <w:rsid w:val="005A7C2C"/>
    <w:rsid w:val="005C0FB1"/>
    <w:rsid w:val="005C70FF"/>
    <w:rsid w:val="005D0783"/>
    <w:rsid w:val="005D32F9"/>
    <w:rsid w:val="005D3F16"/>
    <w:rsid w:val="005D68A0"/>
    <w:rsid w:val="005E4CC3"/>
    <w:rsid w:val="005E67F4"/>
    <w:rsid w:val="005F1EB3"/>
    <w:rsid w:val="005F6334"/>
    <w:rsid w:val="006020DF"/>
    <w:rsid w:val="00611B18"/>
    <w:rsid w:val="00614891"/>
    <w:rsid w:val="006262AA"/>
    <w:rsid w:val="00637199"/>
    <w:rsid w:val="0064061C"/>
    <w:rsid w:val="006527CC"/>
    <w:rsid w:val="0065784A"/>
    <w:rsid w:val="00657895"/>
    <w:rsid w:val="00665786"/>
    <w:rsid w:val="00665FF5"/>
    <w:rsid w:val="00671120"/>
    <w:rsid w:val="00681BB2"/>
    <w:rsid w:val="006839FF"/>
    <w:rsid w:val="00685F32"/>
    <w:rsid w:val="0069571A"/>
    <w:rsid w:val="006A7B9C"/>
    <w:rsid w:val="006C1DA9"/>
    <w:rsid w:val="006C4D64"/>
    <w:rsid w:val="006D10A9"/>
    <w:rsid w:val="006D637E"/>
    <w:rsid w:val="006E5984"/>
    <w:rsid w:val="006E5E6B"/>
    <w:rsid w:val="006F54A5"/>
    <w:rsid w:val="0070232D"/>
    <w:rsid w:val="00703E62"/>
    <w:rsid w:val="007042D5"/>
    <w:rsid w:val="00711E50"/>
    <w:rsid w:val="007128E5"/>
    <w:rsid w:val="0071361D"/>
    <w:rsid w:val="0071787B"/>
    <w:rsid w:val="00720538"/>
    <w:rsid w:val="00720A95"/>
    <w:rsid w:val="0072452A"/>
    <w:rsid w:val="00730276"/>
    <w:rsid w:val="0073556C"/>
    <w:rsid w:val="00750068"/>
    <w:rsid w:val="00752918"/>
    <w:rsid w:val="0076009F"/>
    <w:rsid w:val="007817E6"/>
    <w:rsid w:val="007855F8"/>
    <w:rsid w:val="0079384E"/>
    <w:rsid w:val="0079496D"/>
    <w:rsid w:val="007977E3"/>
    <w:rsid w:val="007A3878"/>
    <w:rsid w:val="007A6FA2"/>
    <w:rsid w:val="007B0AB9"/>
    <w:rsid w:val="007B16DB"/>
    <w:rsid w:val="007B5431"/>
    <w:rsid w:val="007B66CB"/>
    <w:rsid w:val="007B71FD"/>
    <w:rsid w:val="007C1099"/>
    <w:rsid w:val="007C6AAA"/>
    <w:rsid w:val="007C78CC"/>
    <w:rsid w:val="007D1895"/>
    <w:rsid w:val="007D36F4"/>
    <w:rsid w:val="007D5B84"/>
    <w:rsid w:val="007E42A6"/>
    <w:rsid w:val="007E45E9"/>
    <w:rsid w:val="007F68E4"/>
    <w:rsid w:val="007F71CB"/>
    <w:rsid w:val="007F7A35"/>
    <w:rsid w:val="008015EC"/>
    <w:rsid w:val="008022F0"/>
    <w:rsid w:val="00805545"/>
    <w:rsid w:val="00805546"/>
    <w:rsid w:val="00811B40"/>
    <w:rsid w:val="0081560E"/>
    <w:rsid w:val="00837B6C"/>
    <w:rsid w:val="00842E6C"/>
    <w:rsid w:val="0084479B"/>
    <w:rsid w:val="00850EAA"/>
    <w:rsid w:val="00855D5B"/>
    <w:rsid w:val="008626FF"/>
    <w:rsid w:val="00863C0B"/>
    <w:rsid w:val="00870795"/>
    <w:rsid w:val="00872F3E"/>
    <w:rsid w:val="00874115"/>
    <w:rsid w:val="00875D40"/>
    <w:rsid w:val="0087619E"/>
    <w:rsid w:val="00880C3A"/>
    <w:rsid w:val="008843B2"/>
    <w:rsid w:val="008866C4"/>
    <w:rsid w:val="00887633"/>
    <w:rsid w:val="00891CCC"/>
    <w:rsid w:val="00895545"/>
    <w:rsid w:val="008A2926"/>
    <w:rsid w:val="008A3952"/>
    <w:rsid w:val="008A4BB6"/>
    <w:rsid w:val="008A66DA"/>
    <w:rsid w:val="008B5C5B"/>
    <w:rsid w:val="008C49E9"/>
    <w:rsid w:val="008C4B6B"/>
    <w:rsid w:val="008C50C9"/>
    <w:rsid w:val="008D42FE"/>
    <w:rsid w:val="008D544B"/>
    <w:rsid w:val="008E27C2"/>
    <w:rsid w:val="008F0B09"/>
    <w:rsid w:val="008F48E2"/>
    <w:rsid w:val="008F5863"/>
    <w:rsid w:val="00901C5F"/>
    <w:rsid w:val="00902445"/>
    <w:rsid w:val="00902BAB"/>
    <w:rsid w:val="00905A30"/>
    <w:rsid w:val="009218C5"/>
    <w:rsid w:val="00932E31"/>
    <w:rsid w:val="009376BC"/>
    <w:rsid w:val="00943743"/>
    <w:rsid w:val="00943E2D"/>
    <w:rsid w:val="00950BB9"/>
    <w:rsid w:val="009514DB"/>
    <w:rsid w:val="00953751"/>
    <w:rsid w:val="009668B7"/>
    <w:rsid w:val="0097432B"/>
    <w:rsid w:val="00974519"/>
    <w:rsid w:val="00982680"/>
    <w:rsid w:val="00992323"/>
    <w:rsid w:val="00995319"/>
    <w:rsid w:val="00996EDF"/>
    <w:rsid w:val="00997752"/>
    <w:rsid w:val="009977FE"/>
    <w:rsid w:val="009A1F59"/>
    <w:rsid w:val="009A633A"/>
    <w:rsid w:val="009B3670"/>
    <w:rsid w:val="009B5C8E"/>
    <w:rsid w:val="009B7ABA"/>
    <w:rsid w:val="009D61E7"/>
    <w:rsid w:val="009D6764"/>
    <w:rsid w:val="009D6EC4"/>
    <w:rsid w:val="009E7843"/>
    <w:rsid w:val="009F708D"/>
    <w:rsid w:val="009F7B4F"/>
    <w:rsid w:val="00A153F2"/>
    <w:rsid w:val="00A20A91"/>
    <w:rsid w:val="00A25087"/>
    <w:rsid w:val="00A25CFE"/>
    <w:rsid w:val="00A34B63"/>
    <w:rsid w:val="00A43714"/>
    <w:rsid w:val="00A6487D"/>
    <w:rsid w:val="00A718A5"/>
    <w:rsid w:val="00A74950"/>
    <w:rsid w:val="00A84915"/>
    <w:rsid w:val="00A8542A"/>
    <w:rsid w:val="00A86B93"/>
    <w:rsid w:val="00A874E0"/>
    <w:rsid w:val="00A92DC7"/>
    <w:rsid w:val="00A9702E"/>
    <w:rsid w:val="00AA51FF"/>
    <w:rsid w:val="00AA6CE1"/>
    <w:rsid w:val="00AB10F7"/>
    <w:rsid w:val="00AD023C"/>
    <w:rsid w:val="00AD1DC2"/>
    <w:rsid w:val="00AD31B7"/>
    <w:rsid w:val="00AD3F4C"/>
    <w:rsid w:val="00AD6280"/>
    <w:rsid w:val="00AE0F70"/>
    <w:rsid w:val="00AE3975"/>
    <w:rsid w:val="00AF0069"/>
    <w:rsid w:val="00AF5741"/>
    <w:rsid w:val="00B01B89"/>
    <w:rsid w:val="00B03D4A"/>
    <w:rsid w:val="00B122DD"/>
    <w:rsid w:val="00B12E7A"/>
    <w:rsid w:val="00B13E26"/>
    <w:rsid w:val="00B158F1"/>
    <w:rsid w:val="00B163F7"/>
    <w:rsid w:val="00B17370"/>
    <w:rsid w:val="00B224A1"/>
    <w:rsid w:val="00B22533"/>
    <w:rsid w:val="00B2372D"/>
    <w:rsid w:val="00B259AD"/>
    <w:rsid w:val="00B331AB"/>
    <w:rsid w:val="00B3482C"/>
    <w:rsid w:val="00B378C3"/>
    <w:rsid w:val="00B45B93"/>
    <w:rsid w:val="00B535F9"/>
    <w:rsid w:val="00B53E38"/>
    <w:rsid w:val="00B54C77"/>
    <w:rsid w:val="00B56D91"/>
    <w:rsid w:val="00B57033"/>
    <w:rsid w:val="00B57F01"/>
    <w:rsid w:val="00B651C5"/>
    <w:rsid w:val="00B65807"/>
    <w:rsid w:val="00B66CE6"/>
    <w:rsid w:val="00B74504"/>
    <w:rsid w:val="00B80B7F"/>
    <w:rsid w:val="00B82F95"/>
    <w:rsid w:val="00B85F32"/>
    <w:rsid w:val="00B90616"/>
    <w:rsid w:val="00BA2543"/>
    <w:rsid w:val="00BA3539"/>
    <w:rsid w:val="00BB03CB"/>
    <w:rsid w:val="00BB6047"/>
    <w:rsid w:val="00BC0021"/>
    <w:rsid w:val="00BD55BE"/>
    <w:rsid w:val="00BD62D3"/>
    <w:rsid w:val="00BE321C"/>
    <w:rsid w:val="00BE6BC0"/>
    <w:rsid w:val="00BF71DF"/>
    <w:rsid w:val="00C01453"/>
    <w:rsid w:val="00C02883"/>
    <w:rsid w:val="00C15618"/>
    <w:rsid w:val="00C1561C"/>
    <w:rsid w:val="00C15FDD"/>
    <w:rsid w:val="00C16283"/>
    <w:rsid w:val="00C2273E"/>
    <w:rsid w:val="00C257B8"/>
    <w:rsid w:val="00C304E0"/>
    <w:rsid w:val="00C52FC2"/>
    <w:rsid w:val="00C8409C"/>
    <w:rsid w:val="00C84178"/>
    <w:rsid w:val="00C90D12"/>
    <w:rsid w:val="00C92F13"/>
    <w:rsid w:val="00CA0DEF"/>
    <w:rsid w:val="00CB2FDB"/>
    <w:rsid w:val="00CB5A6D"/>
    <w:rsid w:val="00CB690C"/>
    <w:rsid w:val="00CC1B2D"/>
    <w:rsid w:val="00CC4600"/>
    <w:rsid w:val="00CD09E6"/>
    <w:rsid w:val="00CD5CFD"/>
    <w:rsid w:val="00CE4CA5"/>
    <w:rsid w:val="00CE51BE"/>
    <w:rsid w:val="00CE559A"/>
    <w:rsid w:val="00CF1431"/>
    <w:rsid w:val="00CF6782"/>
    <w:rsid w:val="00D05FA5"/>
    <w:rsid w:val="00D06464"/>
    <w:rsid w:val="00D07691"/>
    <w:rsid w:val="00D12480"/>
    <w:rsid w:val="00D12AA9"/>
    <w:rsid w:val="00D30AFD"/>
    <w:rsid w:val="00D33E09"/>
    <w:rsid w:val="00D407E5"/>
    <w:rsid w:val="00D40C5C"/>
    <w:rsid w:val="00D44D05"/>
    <w:rsid w:val="00D55160"/>
    <w:rsid w:val="00D55294"/>
    <w:rsid w:val="00D57D42"/>
    <w:rsid w:val="00D700F1"/>
    <w:rsid w:val="00D7610C"/>
    <w:rsid w:val="00D76506"/>
    <w:rsid w:val="00D829DE"/>
    <w:rsid w:val="00D832FA"/>
    <w:rsid w:val="00D853E4"/>
    <w:rsid w:val="00D859AE"/>
    <w:rsid w:val="00DA2469"/>
    <w:rsid w:val="00DA58DA"/>
    <w:rsid w:val="00DB7F9F"/>
    <w:rsid w:val="00DC1DC3"/>
    <w:rsid w:val="00DC340D"/>
    <w:rsid w:val="00DC7BAC"/>
    <w:rsid w:val="00DD1530"/>
    <w:rsid w:val="00DD2B1E"/>
    <w:rsid w:val="00DD3A5C"/>
    <w:rsid w:val="00DD72CB"/>
    <w:rsid w:val="00DE12A2"/>
    <w:rsid w:val="00DE7DE6"/>
    <w:rsid w:val="00DF40A7"/>
    <w:rsid w:val="00E03AFC"/>
    <w:rsid w:val="00E07A2B"/>
    <w:rsid w:val="00E10577"/>
    <w:rsid w:val="00E15A4A"/>
    <w:rsid w:val="00E16D30"/>
    <w:rsid w:val="00E172EF"/>
    <w:rsid w:val="00E2145A"/>
    <w:rsid w:val="00E3216F"/>
    <w:rsid w:val="00E34F34"/>
    <w:rsid w:val="00E36379"/>
    <w:rsid w:val="00E36CAE"/>
    <w:rsid w:val="00E3765D"/>
    <w:rsid w:val="00E4332B"/>
    <w:rsid w:val="00E45DC5"/>
    <w:rsid w:val="00E625FE"/>
    <w:rsid w:val="00E635E7"/>
    <w:rsid w:val="00E642AA"/>
    <w:rsid w:val="00E66B61"/>
    <w:rsid w:val="00E735AE"/>
    <w:rsid w:val="00E90E90"/>
    <w:rsid w:val="00EA1F36"/>
    <w:rsid w:val="00EA4E96"/>
    <w:rsid w:val="00EB1A01"/>
    <w:rsid w:val="00EB4635"/>
    <w:rsid w:val="00EC29AB"/>
    <w:rsid w:val="00EC3A45"/>
    <w:rsid w:val="00ED4DB3"/>
    <w:rsid w:val="00ED63AD"/>
    <w:rsid w:val="00EE0F9A"/>
    <w:rsid w:val="00EE325F"/>
    <w:rsid w:val="00EE6C9F"/>
    <w:rsid w:val="00EF2410"/>
    <w:rsid w:val="00EF4B78"/>
    <w:rsid w:val="00F14C6C"/>
    <w:rsid w:val="00F151E4"/>
    <w:rsid w:val="00F17886"/>
    <w:rsid w:val="00F17ABA"/>
    <w:rsid w:val="00F23643"/>
    <w:rsid w:val="00F27C57"/>
    <w:rsid w:val="00F34386"/>
    <w:rsid w:val="00F43042"/>
    <w:rsid w:val="00F436FB"/>
    <w:rsid w:val="00F43A03"/>
    <w:rsid w:val="00F43AC1"/>
    <w:rsid w:val="00F52543"/>
    <w:rsid w:val="00F55C64"/>
    <w:rsid w:val="00F565CF"/>
    <w:rsid w:val="00F609B8"/>
    <w:rsid w:val="00F65DAE"/>
    <w:rsid w:val="00F76461"/>
    <w:rsid w:val="00F827B4"/>
    <w:rsid w:val="00F90742"/>
    <w:rsid w:val="00F9289B"/>
    <w:rsid w:val="00F93FBF"/>
    <w:rsid w:val="00F94151"/>
    <w:rsid w:val="00F979F1"/>
    <w:rsid w:val="00F97B0A"/>
    <w:rsid w:val="00FA132B"/>
    <w:rsid w:val="00FA2647"/>
    <w:rsid w:val="00FA318E"/>
    <w:rsid w:val="00FA4332"/>
    <w:rsid w:val="00FA4495"/>
    <w:rsid w:val="00FB1E96"/>
    <w:rsid w:val="00FB256A"/>
    <w:rsid w:val="00FB7A45"/>
    <w:rsid w:val="00FC0786"/>
    <w:rsid w:val="00FC3D11"/>
    <w:rsid w:val="00FD3993"/>
    <w:rsid w:val="00FE604B"/>
    <w:rsid w:val="0609DAA8"/>
    <w:rsid w:val="41063E0A"/>
    <w:rsid w:val="417C1035"/>
    <w:rsid w:val="435D1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2AAC5"/>
  <w15:chartTrackingRefBased/>
  <w15:docId w15:val="{B26C087A-BB5A-4D37-986A-7B061E14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691"/>
    <w:rPr>
      <w:rFonts w:eastAsiaTheme="majorEastAsia" w:cstheme="majorBidi"/>
      <w:color w:val="272727" w:themeColor="text1" w:themeTint="D8"/>
    </w:rPr>
  </w:style>
  <w:style w:type="paragraph" w:styleId="Title">
    <w:name w:val="Title"/>
    <w:basedOn w:val="Normal"/>
    <w:next w:val="Normal"/>
    <w:link w:val="TitleChar"/>
    <w:uiPriority w:val="10"/>
    <w:qFormat/>
    <w:rsid w:val="00D07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691"/>
    <w:pPr>
      <w:spacing w:before="160"/>
      <w:jc w:val="center"/>
    </w:pPr>
    <w:rPr>
      <w:i/>
      <w:iCs/>
      <w:color w:val="404040" w:themeColor="text1" w:themeTint="BF"/>
    </w:rPr>
  </w:style>
  <w:style w:type="character" w:customStyle="1" w:styleId="QuoteChar">
    <w:name w:val="Quote Char"/>
    <w:basedOn w:val="DefaultParagraphFont"/>
    <w:link w:val="Quote"/>
    <w:uiPriority w:val="29"/>
    <w:rsid w:val="00D07691"/>
    <w:rPr>
      <w:i/>
      <w:iCs/>
      <w:color w:val="404040" w:themeColor="text1" w:themeTint="BF"/>
    </w:rPr>
  </w:style>
  <w:style w:type="paragraph" w:styleId="ListParagraph">
    <w:name w:val="List Paragraph"/>
    <w:basedOn w:val="Normal"/>
    <w:uiPriority w:val="34"/>
    <w:qFormat/>
    <w:rsid w:val="00D07691"/>
    <w:pPr>
      <w:ind w:left="720"/>
      <w:contextualSpacing/>
    </w:pPr>
  </w:style>
  <w:style w:type="character" w:styleId="IntenseEmphasis">
    <w:name w:val="Intense Emphasis"/>
    <w:basedOn w:val="DefaultParagraphFont"/>
    <w:uiPriority w:val="21"/>
    <w:qFormat/>
    <w:rsid w:val="00D07691"/>
    <w:rPr>
      <w:i/>
      <w:iCs/>
      <w:color w:val="0F4761" w:themeColor="accent1" w:themeShade="BF"/>
    </w:rPr>
  </w:style>
  <w:style w:type="paragraph" w:styleId="IntenseQuote">
    <w:name w:val="Intense Quote"/>
    <w:basedOn w:val="Normal"/>
    <w:next w:val="Normal"/>
    <w:link w:val="IntenseQuoteChar"/>
    <w:uiPriority w:val="30"/>
    <w:qFormat/>
    <w:rsid w:val="00D0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691"/>
    <w:rPr>
      <w:i/>
      <w:iCs/>
      <w:color w:val="0F4761" w:themeColor="accent1" w:themeShade="BF"/>
    </w:rPr>
  </w:style>
  <w:style w:type="character" w:styleId="IntenseReference">
    <w:name w:val="Intense Reference"/>
    <w:basedOn w:val="DefaultParagraphFont"/>
    <w:uiPriority w:val="32"/>
    <w:qFormat/>
    <w:rsid w:val="00D07691"/>
    <w:rPr>
      <w:b/>
      <w:bCs/>
      <w:smallCaps/>
      <w:color w:val="0F4761" w:themeColor="accent1" w:themeShade="BF"/>
      <w:spacing w:val="5"/>
    </w:rPr>
  </w:style>
  <w:style w:type="paragraph" w:styleId="Header">
    <w:name w:val="header"/>
    <w:basedOn w:val="Normal"/>
    <w:link w:val="HeaderChar"/>
    <w:uiPriority w:val="99"/>
    <w:unhideWhenUsed/>
    <w:rsid w:val="00A25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CFE"/>
  </w:style>
  <w:style w:type="paragraph" w:styleId="Footer">
    <w:name w:val="footer"/>
    <w:basedOn w:val="Normal"/>
    <w:link w:val="FooterChar"/>
    <w:uiPriority w:val="99"/>
    <w:unhideWhenUsed/>
    <w:rsid w:val="00A25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CFE"/>
  </w:style>
  <w:style w:type="paragraph" w:customStyle="1" w:styleId="AODocTxt">
    <w:name w:val="AODocTxt"/>
    <w:basedOn w:val="Normal"/>
    <w:link w:val="AODocTxtChar"/>
    <w:qFormat/>
    <w:rsid w:val="006020DF"/>
    <w:pPr>
      <w:numPr>
        <w:numId w:val="4"/>
      </w:numPr>
      <w:spacing w:before="240" w:after="0" w:line="260" w:lineRule="atLeast"/>
      <w:jc w:val="both"/>
    </w:pPr>
    <w:rPr>
      <w:rFonts w:ascii="Times New Roman" w:hAnsi="Times New Roman" w:cs="Times New Roman"/>
      <w:kern w:val="0"/>
      <w:sz w:val="22"/>
      <w:szCs w:val="22"/>
      <w:lang w:val="en-GB"/>
      <w14:ligatures w14:val="none"/>
    </w:rPr>
  </w:style>
  <w:style w:type="paragraph" w:customStyle="1" w:styleId="AODocTxtL1">
    <w:name w:val="AODocTxtL1"/>
    <w:basedOn w:val="AODocTxt"/>
    <w:link w:val="AODocTxtL1Char"/>
    <w:uiPriority w:val="49"/>
    <w:rsid w:val="006020DF"/>
    <w:pPr>
      <w:numPr>
        <w:ilvl w:val="1"/>
      </w:numPr>
      <w:tabs>
        <w:tab w:val="num" w:pos="360"/>
      </w:tabs>
      <w:ind w:left="1440" w:hanging="360"/>
    </w:pPr>
  </w:style>
  <w:style w:type="paragraph" w:customStyle="1" w:styleId="AODocTxtL2">
    <w:name w:val="AODocTxtL2"/>
    <w:basedOn w:val="AODocTxt"/>
    <w:uiPriority w:val="49"/>
    <w:rsid w:val="006020DF"/>
    <w:pPr>
      <w:numPr>
        <w:ilvl w:val="2"/>
      </w:numPr>
      <w:tabs>
        <w:tab w:val="num" w:pos="360"/>
      </w:tabs>
      <w:ind w:left="2160" w:hanging="360"/>
    </w:pPr>
  </w:style>
  <w:style w:type="paragraph" w:customStyle="1" w:styleId="AODocTxtL3">
    <w:name w:val="AODocTxtL3"/>
    <w:basedOn w:val="AODocTxt"/>
    <w:uiPriority w:val="49"/>
    <w:rsid w:val="006020DF"/>
    <w:pPr>
      <w:numPr>
        <w:ilvl w:val="3"/>
      </w:numPr>
      <w:tabs>
        <w:tab w:val="num" w:pos="360"/>
      </w:tabs>
      <w:ind w:left="2880" w:hanging="360"/>
    </w:pPr>
  </w:style>
  <w:style w:type="paragraph" w:customStyle="1" w:styleId="AODocTxtL4">
    <w:name w:val="AODocTxtL4"/>
    <w:basedOn w:val="AODocTxt"/>
    <w:uiPriority w:val="49"/>
    <w:rsid w:val="006020DF"/>
    <w:pPr>
      <w:numPr>
        <w:ilvl w:val="4"/>
      </w:numPr>
      <w:tabs>
        <w:tab w:val="num" w:pos="360"/>
      </w:tabs>
      <w:ind w:left="3600" w:hanging="360"/>
    </w:pPr>
  </w:style>
  <w:style w:type="paragraph" w:customStyle="1" w:styleId="AODocTxtL5">
    <w:name w:val="AODocTxtL5"/>
    <w:basedOn w:val="AODocTxt"/>
    <w:uiPriority w:val="49"/>
    <w:rsid w:val="006020DF"/>
    <w:pPr>
      <w:numPr>
        <w:ilvl w:val="5"/>
      </w:numPr>
      <w:tabs>
        <w:tab w:val="num" w:pos="360"/>
      </w:tabs>
      <w:ind w:left="4320" w:hanging="360"/>
    </w:pPr>
  </w:style>
  <w:style w:type="paragraph" w:customStyle="1" w:styleId="AODocTxtL6">
    <w:name w:val="AODocTxtL6"/>
    <w:basedOn w:val="AODocTxt"/>
    <w:uiPriority w:val="49"/>
    <w:rsid w:val="006020DF"/>
    <w:pPr>
      <w:numPr>
        <w:ilvl w:val="6"/>
      </w:numPr>
      <w:tabs>
        <w:tab w:val="num" w:pos="360"/>
      </w:tabs>
      <w:ind w:left="5040" w:hanging="360"/>
    </w:pPr>
  </w:style>
  <w:style w:type="paragraph" w:customStyle="1" w:styleId="AODocTxtL7">
    <w:name w:val="AODocTxtL7"/>
    <w:basedOn w:val="AODocTxt"/>
    <w:uiPriority w:val="49"/>
    <w:rsid w:val="006020DF"/>
    <w:pPr>
      <w:numPr>
        <w:ilvl w:val="7"/>
      </w:numPr>
      <w:tabs>
        <w:tab w:val="num" w:pos="360"/>
      </w:tabs>
      <w:ind w:left="5760" w:hanging="360"/>
    </w:pPr>
  </w:style>
  <w:style w:type="paragraph" w:customStyle="1" w:styleId="AODocTxtL8">
    <w:name w:val="AODocTxtL8"/>
    <w:basedOn w:val="AODocTxt"/>
    <w:uiPriority w:val="49"/>
    <w:rsid w:val="006020DF"/>
    <w:pPr>
      <w:numPr>
        <w:ilvl w:val="8"/>
      </w:numPr>
      <w:tabs>
        <w:tab w:val="num" w:pos="360"/>
      </w:tabs>
      <w:ind w:left="6480" w:hanging="360"/>
    </w:pPr>
  </w:style>
  <w:style w:type="paragraph" w:customStyle="1" w:styleId="AOHead1">
    <w:name w:val="AOHead1"/>
    <w:basedOn w:val="Normal"/>
    <w:next w:val="AODocTxtL1"/>
    <w:qFormat/>
    <w:rsid w:val="006020DF"/>
    <w:pPr>
      <w:keepNext/>
      <w:numPr>
        <w:numId w:val="3"/>
      </w:numPr>
      <w:spacing w:before="240" w:after="0" w:line="260" w:lineRule="atLeast"/>
      <w:jc w:val="both"/>
      <w:outlineLvl w:val="0"/>
    </w:pPr>
    <w:rPr>
      <w:rFonts w:ascii="Times New Roman" w:hAnsi="Times New Roman" w:cs="Times New Roman"/>
      <w:b/>
      <w:caps/>
      <w:kern w:val="28"/>
      <w:sz w:val="22"/>
      <w:szCs w:val="22"/>
      <w:lang w:val="en-GB"/>
      <w14:ligatures w14:val="none"/>
    </w:rPr>
  </w:style>
  <w:style w:type="paragraph" w:customStyle="1" w:styleId="AOHead2">
    <w:name w:val="AOHead2"/>
    <w:basedOn w:val="Normal"/>
    <w:next w:val="AODocTxtL1"/>
    <w:qFormat/>
    <w:rsid w:val="006020DF"/>
    <w:pPr>
      <w:keepNext/>
      <w:numPr>
        <w:ilvl w:val="1"/>
        <w:numId w:val="3"/>
      </w:numPr>
      <w:spacing w:before="240" w:after="0" w:line="260" w:lineRule="atLeast"/>
      <w:jc w:val="both"/>
      <w:outlineLvl w:val="1"/>
    </w:pPr>
    <w:rPr>
      <w:rFonts w:ascii="Times New Roman" w:hAnsi="Times New Roman" w:cs="Times New Roman"/>
      <w:b/>
      <w:kern w:val="0"/>
      <w:sz w:val="22"/>
      <w:szCs w:val="22"/>
      <w:lang w:val="en-GB"/>
      <w14:ligatures w14:val="none"/>
    </w:rPr>
  </w:style>
  <w:style w:type="paragraph" w:customStyle="1" w:styleId="AOHead3">
    <w:name w:val="AOHead3"/>
    <w:basedOn w:val="Normal"/>
    <w:next w:val="AODocTxtL2"/>
    <w:qFormat/>
    <w:rsid w:val="006020DF"/>
    <w:pPr>
      <w:numPr>
        <w:ilvl w:val="2"/>
        <w:numId w:val="3"/>
      </w:numPr>
      <w:spacing w:before="240" w:after="0" w:line="260" w:lineRule="atLeast"/>
      <w:jc w:val="both"/>
      <w:outlineLvl w:val="2"/>
    </w:pPr>
    <w:rPr>
      <w:rFonts w:ascii="Times New Roman" w:hAnsi="Times New Roman" w:cs="Times New Roman"/>
      <w:kern w:val="0"/>
      <w:sz w:val="22"/>
      <w:szCs w:val="22"/>
      <w:lang w:val="en-GB"/>
      <w14:ligatures w14:val="none"/>
    </w:rPr>
  </w:style>
  <w:style w:type="paragraph" w:customStyle="1" w:styleId="AOHead4">
    <w:name w:val="AOHead4"/>
    <w:basedOn w:val="Normal"/>
    <w:next w:val="AODocTxtL3"/>
    <w:qFormat/>
    <w:rsid w:val="006020DF"/>
    <w:pPr>
      <w:numPr>
        <w:ilvl w:val="3"/>
        <w:numId w:val="3"/>
      </w:numPr>
      <w:spacing w:before="240" w:after="0" w:line="260" w:lineRule="atLeast"/>
      <w:jc w:val="both"/>
      <w:outlineLvl w:val="3"/>
    </w:pPr>
    <w:rPr>
      <w:rFonts w:ascii="Times New Roman" w:hAnsi="Times New Roman" w:cs="Times New Roman"/>
      <w:kern w:val="0"/>
      <w:sz w:val="22"/>
      <w:szCs w:val="22"/>
      <w:lang w:val="en-GB"/>
      <w14:ligatures w14:val="none"/>
    </w:rPr>
  </w:style>
  <w:style w:type="paragraph" w:customStyle="1" w:styleId="AOHead5">
    <w:name w:val="AOHead5"/>
    <w:basedOn w:val="Normal"/>
    <w:next w:val="AODocTxtL4"/>
    <w:qFormat/>
    <w:rsid w:val="006020DF"/>
    <w:pPr>
      <w:numPr>
        <w:ilvl w:val="4"/>
        <w:numId w:val="3"/>
      </w:numPr>
      <w:spacing w:before="240" w:after="0" w:line="260" w:lineRule="atLeast"/>
      <w:jc w:val="both"/>
      <w:outlineLvl w:val="4"/>
    </w:pPr>
    <w:rPr>
      <w:rFonts w:ascii="Times New Roman" w:hAnsi="Times New Roman" w:cs="Times New Roman"/>
      <w:kern w:val="0"/>
      <w:sz w:val="22"/>
      <w:szCs w:val="22"/>
      <w:lang w:val="en-GB"/>
      <w14:ligatures w14:val="none"/>
    </w:rPr>
  </w:style>
  <w:style w:type="paragraph" w:customStyle="1" w:styleId="AOHead6">
    <w:name w:val="AOHead6"/>
    <w:basedOn w:val="Normal"/>
    <w:next w:val="AODocTxtL5"/>
    <w:qFormat/>
    <w:rsid w:val="006020DF"/>
    <w:pPr>
      <w:numPr>
        <w:ilvl w:val="5"/>
        <w:numId w:val="3"/>
      </w:numPr>
      <w:spacing w:before="240" w:after="0" w:line="260" w:lineRule="atLeast"/>
      <w:jc w:val="both"/>
      <w:outlineLvl w:val="5"/>
    </w:pPr>
    <w:rPr>
      <w:rFonts w:ascii="Times New Roman" w:hAnsi="Times New Roman" w:cs="Times New Roman"/>
      <w:kern w:val="0"/>
      <w:sz w:val="22"/>
      <w:szCs w:val="22"/>
      <w:lang w:val="en-GB"/>
      <w14:ligatures w14:val="none"/>
    </w:rPr>
  </w:style>
  <w:style w:type="table" w:styleId="TableGridLight">
    <w:name w:val="Grid Table Light"/>
    <w:basedOn w:val="TableNormal"/>
    <w:uiPriority w:val="40"/>
    <w:rsid w:val="006020DF"/>
    <w:pPr>
      <w:spacing w:after="0" w:line="240" w:lineRule="auto"/>
    </w:pPr>
    <w:rPr>
      <w:rFonts w:ascii="Times New Roman" w:hAnsi="Times New Roman"/>
      <w:kern w:val="0"/>
      <w:sz w:val="22"/>
      <w:szCs w:val="22"/>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ODocTxtChar">
    <w:name w:val="AODocTxt Char"/>
    <w:link w:val="AODocTxt"/>
    <w:rsid w:val="006020DF"/>
    <w:rPr>
      <w:rFonts w:ascii="Times New Roman" w:hAnsi="Times New Roman" w:cs="Times New Roman"/>
      <w:kern w:val="0"/>
      <w:sz w:val="22"/>
      <w:szCs w:val="22"/>
      <w:lang w:val="en-GB"/>
      <w14:ligatures w14:val="none"/>
    </w:rPr>
  </w:style>
  <w:style w:type="paragraph" w:customStyle="1" w:styleId="Default">
    <w:name w:val="Default"/>
    <w:rsid w:val="00DD72CB"/>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4736AE"/>
    <w:rPr>
      <w:color w:val="467886" w:themeColor="hyperlink"/>
      <w:u w:val="single"/>
    </w:rPr>
  </w:style>
  <w:style w:type="character" w:styleId="UnresolvedMention">
    <w:name w:val="Unresolved Mention"/>
    <w:basedOn w:val="DefaultParagraphFont"/>
    <w:uiPriority w:val="99"/>
    <w:semiHidden/>
    <w:unhideWhenUsed/>
    <w:rsid w:val="004736AE"/>
    <w:rPr>
      <w:color w:val="605E5C"/>
      <w:shd w:val="clear" w:color="auto" w:fill="E1DFDD"/>
    </w:rPr>
  </w:style>
  <w:style w:type="paragraph" w:styleId="NormalWeb">
    <w:name w:val="Normal (Web)"/>
    <w:basedOn w:val="Normal"/>
    <w:uiPriority w:val="99"/>
    <w:semiHidden/>
    <w:unhideWhenUsed/>
    <w:rsid w:val="000337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379A"/>
    <w:rPr>
      <w:b/>
      <w:bCs/>
    </w:rPr>
  </w:style>
  <w:style w:type="character" w:styleId="Emphasis">
    <w:name w:val="Emphasis"/>
    <w:basedOn w:val="DefaultParagraphFont"/>
    <w:uiPriority w:val="20"/>
    <w:qFormat/>
    <w:rsid w:val="0003379A"/>
    <w:rPr>
      <w:i/>
      <w:iCs/>
    </w:rPr>
  </w:style>
  <w:style w:type="paragraph" w:customStyle="1" w:styleId="Arial">
    <w:name w:val="Arial"/>
    <w:basedOn w:val="Header"/>
    <w:rsid w:val="00FC0786"/>
    <w:rPr>
      <w:b/>
      <w:bCs/>
    </w:rPr>
  </w:style>
  <w:style w:type="paragraph" w:styleId="FootnoteText">
    <w:name w:val="footnote text"/>
    <w:basedOn w:val="Normal"/>
    <w:link w:val="FootnoteTextChar"/>
    <w:uiPriority w:val="99"/>
    <w:semiHidden/>
    <w:unhideWhenUsed/>
    <w:rsid w:val="003E0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03CB"/>
    <w:rPr>
      <w:sz w:val="20"/>
      <w:szCs w:val="20"/>
    </w:rPr>
  </w:style>
  <w:style w:type="character" w:styleId="FootnoteReference">
    <w:name w:val="footnote reference"/>
    <w:basedOn w:val="DefaultParagraphFont"/>
    <w:uiPriority w:val="99"/>
    <w:semiHidden/>
    <w:unhideWhenUsed/>
    <w:rsid w:val="003E03CB"/>
    <w:rPr>
      <w:vertAlign w:val="superscript"/>
    </w:rPr>
  </w:style>
  <w:style w:type="character" w:customStyle="1" w:styleId="AODocTxtL1Char">
    <w:name w:val="AODocTxtL1 Char"/>
    <w:link w:val="AODocTxtL1"/>
    <w:uiPriority w:val="49"/>
    <w:rsid w:val="002D019A"/>
    <w:rPr>
      <w:rFonts w:ascii="Times New Roman" w:hAnsi="Times New Roman" w:cs="Times New Roman"/>
      <w:kern w:val="0"/>
      <w:sz w:val="22"/>
      <w:szCs w:val="22"/>
      <w:lang w:val="en-GB"/>
      <w14:ligatures w14:val="none"/>
    </w:rPr>
  </w:style>
  <w:style w:type="paragraph" w:styleId="Revision">
    <w:name w:val="Revision"/>
    <w:hidden/>
    <w:uiPriority w:val="99"/>
    <w:semiHidden/>
    <w:rsid w:val="0053666F"/>
    <w:pPr>
      <w:spacing w:after="0" w:line="240" w:lineRule="auto"/>
    </w:pPr>
  </w:style>
  <w:style w:type="character" w:styleId="CommentReference">
    <w:name w:val="annotation reference"/>
    <w:basedOn w:val="DefaultParagraphFont"/>
    <w:uiPriority w:val="99"/>
    <w:semiHidden/>
    <w:unhideWhenUsed/>
    <w:rsid w:val="0053666F"/>
    <w:rPr>
      <w:sz w:val="16"/>
      <w:szCs w:val="16"/>
    </w:rPr>
  </w:style>
  <w:style w:type="paragraph" w:styleId="CommentText">
    <w:name w:val="annotation text"/>
    <w:basedOn w:val="Normal"/>
    <w:link w:val="CommentTextChar"/>
    <w:uiPriority w:val="99"/>
    <w:unhideWhenUsed/>
    <w:rsid w:val="0053666F"/>
    <w:pPr>
      <w:spacing w:line="240" w:lineRule="auto"/>
    </w:pPr>
    <w:rPr>
      <w:sz w:val="20"/>
      <w:szCs w:val="20"/>
    </w:rPr>
  </w:style>
  <w:style w:type="character" w:customStyle="1" w:styleId="CommentTextChar">
    <w:name w:val="Comment Text Char"/>
    <w:basedOn w:val="DefaultParagraphFont"/>
    <w:link w:val="CommentText"/>
    <w:uiPriority w:val="99"/>
    <w:rsid w:val="0053666F"/>
    <w:rPr>
      <w:sz w:val="20"/>
      <w:szCs w:val="20"/>
    </w:rPr>
  </w:style>
  <w:style w:type="paragraph" w:styleId="CommentSubject">
    <w:name w:val="annotation subject"/>
    <w:basedOn w:val="CommentText"/>
    <w:next w:val="CommentText"/>
    <w:link w:val="CommentSubjectChar"/>
    <w:uiPriority w:val="99"/>
    <w:semiHidden/>
    <w:unhideWhenUsed/>
    <w:rsid w:val="0053666F"/>
    <w:rPr>
      <w:b/>
      <w:bCs/>
    </w:rPr>
  </w:style>
  <w:style w:type="character" w:customStyle="1" w:styleId="CommentSubjectChar">
    <w:name w:val="Comment Subject Char"/>
    <w:basedOn w:val="CommentTextChar"/>
    <w:link w:val="CommentSubject"/>
    <w:uiPriority w:val="99"/>
    <w:semiHidden/>
    <w:rsid w:val="0053666F"/>
    <w:rPr>
      <w:b/>
      <w:bCs/>
      <w:sz w:val="20"/>
      <w:szCs w:val="20"/>
    </w:rPr>
  </w:style>
  <w:style w:type="character" w:styleId="FollowedHyperlink">
    <w:name w:val="FollowedHyperlink"/>
    <w:basedOn w:val="DefaultParagraphFont"/>
    <w:uiPriority w:val="99"/>
    <w:semiHidden/>
    <w:unhideWhenUsed/>
    <w:rsid w:val="0020780B"/>
    <w:rPr>
      <w:color w:val="96607D" w:themeColor="followedHyperlink"/>
      <w:u w:val="single"/>
    </w:rPr>
  </w:style>
  <w:style w:type="paragraph" w:customStyle="1" w:styleId="WWBodyText">
    <w:name w:val="WW_BodyText"/>
    <w:basedOn w:val="Normal"/>
    <w:rsid w:val="00255E10"/>
    <w:pPr>
      <w:suppressAutoHyphens/>
      <w:spacing w:after="240" w:line="360" w:lineRule="auto"/>
      <w:jc w:val="both"/>
    </w:pPr>
    <w:rPr>
      <w:rFonts w:ascii="Arial" w:eastAsia="Times New Roman" w:hAnsi="Arial" w:cs="Times New Roman"/>
      <w:kern w:val="0"/>
      <w:sz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426093">
      <w:bodyDiv w:val="1"/>
      <w:marLeft w:val="0"/>
      <w:marRight w:val="0"/>
      <w:marTop w:val="0"/>
      <w:marBottom w:val="0"/>
      <w:divBdr>
        <w:top w:val="none" w:sz="0" w:space="0" w:color="auto"/>
        <w:left w:val="none" w:sz="0" w:space="0" w:color="auto"/>
        <w:bottom w:val="none" w:sz="0" w:space="0" w:color="auto"/>
        <w:right w:val="none" w:sz="0" w:space="0" w:color="auto"/>
      </w:divBdr>
    </w:div>
    <w:div w:id="692003023">
      <w:bodyDiv w:val="1"/>
      <w:marLeft w:val="0"/>
      <w:marRight w:val="0"/>
      <w:marTop w:val="0"/>
      <w:marBottom w:val="0"/>
      <w:divBdr>
        <w:top w:val="none" w:sz="0" w:space="0" w:color="auto"/>
        <w:left w:val="none" w:sz="0" w:space="0" w:color="auto"/>
        <w:bottom w:val="none" w:sz="0" w:space="0" w:color="auto"/>
        <w:right w:val="none" w:sz="0" w:space="0" w:color="auto"/>
      </w:divBdr>
    </w:div>
    <w:div w:id="1199010150">
      <w:bodyDiv w:val="1"/>
      <w:marLeft w:val="0"/>
      <w:marRight w:val="0"/>
      <w:marTop w:val="0"/>
      <w:marBottom w:val="0"/>
      <w:divBdr>
        <w:top w:val="none" w:sz="0" w:space="0" w:color="auto"/>
        <w:left w:val="none" w:sz="0" w:space="0" w:color="auto"/>
        <w:bottom w:val="none" w:sz="0" w:space="0" w:color="auto"/>
        <w:right w:val="none" w:sz="0" w:space="0" w:color="auto"/>
      </w:divBdr>
    </w:div>
    <w:div w:id="1286734689">
      <w:bodyDiv w:val="1"/>
      <w:marLeft w:val="0"/>
      <w:marRight w:val="0"/>
      <w:marTop w:val="0"/>
      <w:marBottom w:val="0"/>
      <w:divBdr>
        <w:top w:val="none" w:sz="0" w:space="0" w:color="auto"/>
        <w:left w:val="none" w:sz="0" w:space="0" w:color="auto"/>
        <w:bottom w:val="none" w:sz="0" w:space="0" w:color="auto"/>
        <w:right w:val="none" w:sz="0" w:space="0" w:color="auto"/>
      </w:divBdr>
    </w:div>
    <w:div w:id="1576010481">
      <w:bodyDiv w:val="1"/>
      <w:marLeft w:val="0"/>
      <w:marRight w:val="0"/>
      <w:marTop w:val="0"/>
      <w:marBottom w:val="0"/>
      <w:divBdr>
        <w:top w:val="none" w:sz="0" w:space="0" w:color="auto"/>
        <w:left w:val="none" w:sz="0" w:space="0" w:color="auto"/>
        <w:bottom w:val="none" w:sz="0" w:space="0" w:color="auto"/>
        <w:right w:val="none" w:sz="0" w:space="0" w:color="auto"/>
      </w:divBdr>
    </w:div>
    <w:div w:id="17513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eattakeaway.com" TargetMode="External"/><Relationship Id="rId18" Type="http://schemas.openxmlformats.org/officeDocument/2006/relationships/hyperlink" Target="mailto:eoin.ryan@prosus.com"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mailto:IR@justeattakeaway.com" TargetMode="External"/><Relationship Id="rId7" Type="http://schemas.openxmlformats.org/officeDocument/2006/relationships/settings" Target="settings.xml"/><Relationship Id="rId12" Type="http://schemas.openxmlformats.org/officeDocument/2006/relationships/hyperlink" Target="http://www.prosus.com" TargetMode="External"/><Relationship Id="rId17" Type="http://schemas.openxmlformats.org/officeDocument/2006/relationships/hyperlink" Target="mailto:HelpAST@equiniti.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ss.pas@ing.com" TargetMode="External"/><Relationship Id="rId20" Type="http://schemas.openxmlformats.org/officeDocument/2006/relationships/hyperlink" Target="mailto:charlie.pemberton@prosu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eattakeaway.com/investors/shareholders-meeting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susofferforTKWY@georgeson.com" TargetMode="External"/><Relationship Id="rId23" Type="http://schemas.openxmlformats.org/officeDocument/2006/relationships/hyperlink" Target="https://www.justeattakeaway.com/" TargetMode="External"/><Relationship Id="rId10" Type="http://schemas.openxmlformats.org/officeDocument/2006/relationships/endnotes" Target="endnotes.xml"/><Relationship Id="rId19" Type="http://schemas.openxmlformats.org/officeDocument/2006/relationships/hyperlink" Target="mailto:nicola.mcgowan@prosu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sus.com/prosus-to-acquire-just-eat-takeaway-to-create-a-european-food-delivery-champion" TargetMode="External"/><Relationship Id="rId22" Type="http://schemas.openxmlformats.org/officeDocument/2006/relationships/hyperlink" Target="mailto:press@justeattakeaway.com" TargetMode="Externa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da8fdadf3952f1c8c515bbc4e0cf07e6">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cec2b9c5357a24ed36d25d043b69ff7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C2505-09917</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launches recommended all cash offer for JET May 2025.docx</AFM_dms_origineleBestandsnaam>
    <AFM_dms_Grondslag xmlns="bedada9c-9ff6-4a90-bed1-7f262f8682ad" xsi:nil="true"/>
    <AFM_dms_Melder xmlns="bedada9c-9ff6-4a90-bed1-7f262f8682ad" xsi:nil="true"/>
    <_dlc_DocId xmlns="5fe4e853-3417-48a7-a9b2-767e16cca7ad">MAR17MELD-955777008-81418</_dlc_DocId>
    <_dlc_DocIdUrl xmlns="5fe4e853-3417-48a7-a9b2-767e16cca7ad">
      <Url>https://afmap.sharepoint.com/sites/afmdms_mar17meldingen/_layouts/15/DocIdRedir.aspx?ID=MAR17MELD-955777008-81418</Url>
      <Description>MAR17MELD-955777008-81418</Description>
    </_dlc_DocIdUrl>
  </documentManagement>
</p:properties>
</file>

<file path=customXml/item5.xml><?xml version="1.0" encoding="utf-8"?>
<?mso-contentType ?>
<SharedContentType xmlns="Microsoft.SharePoint.Taxonomy.ContentTypeSync" SourceId="aa2fb73e-e83a-44df-bc25-39628a106fd3" ContentTypeId="0x010100D67FB3C8B9F44C9FB801D5E99C4AEC9B"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8CDD2C-3397-4EAE-8019-41393207172A}">
  <ds:schemaRefs>
    <ds:schemaRef ds:uri="http://schemas.openxmlformats.org/officeDocument/2006/bibliography"/>
  </ds:schemaRefs>
</ds:datastoreItem>
</file>

<file path=customXml/itemProps2.xml><?xml version="1.0" encoding="utf-8"?>
<ds:datastoreItem xmlns:ds="http://schemas.openxmlformats.org/officeDocument/2006/customXml" ds:itemID="{00C5410C-DFDF-478C-8F8A-308146180D54}"/>
</file>

<file path=customXml/itemProps3.xml><?xml version="1.0" encoding="utf-8"?>
<ds:datastoreItem xmlns:ds="http://schemas.openxmlformats.org/officeDocument/2006/customXml" ds:itemID="{BCCBB932-7045-4983-A1ED-7E46829708A0}">
  <ds:schemaRefs>
    <ds:schemaRef ds:uri="http://schemas.microsoft.com/sharepoint/v3/contenttype/forms"/>
  </ds:schemaRefs>
</ds:datastoreItem>
</file>

<file path=customXml/itemProps4.xml><?xml version="1.0" encoding="utf-8"?>
<ds:datastoreItem xmlns:ds="http://schemas.openxmlformats.org/officeDocument/2006/customXml" ds:itemID="{DB86ADF8-058A-4C13-89CA-A9AF669DC79B}">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4971241-EEB4-44D8-B3FC-05C6FC043A23}"/>
</file>

<file path=customXml/itemProps6.xml><?xml version="1.0" encoding="utf-8"?>
<ds:datastoreItem xmlns:ds="http://schemas.openxmlformats.org/officeDocument/2006/customXml" ds:itemID="{D3102CC0-41B5-49FB-92B6-530BAD7C4D78}"/>
</file>

<file path=docProps/app.xml><?xml version="1.0" encoding="utf-8"?>
<Properties xmlns="http://schemas.openxmlformats.org/officeDocument/2006/extended-properties" xmlns:vt="http://schemas.openxmlformats.org/officeDocument/2006/docPropsVTypes">
  <Template>Normal</Template>
  <TotalTime>0</TotalTime>
  <Pages>12</Pages>
  <Words>7604</Words>
  <Characters>41065</Characters>
  <Application>Microsoft Office Word</Application>
  <DocSecurity>0</DocSecurity>
  <Lines>595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48406</CharactersWithSpaces>
  <SharedDoc>false</SharedDoc>
  <HLinks>
    <vt:vector size="48" baseType="variant">
      <vt:variant>
        <vt:i4>2097244</vt:i4>
      </vt:variant>
      <vt:variant>
        <vt:i4>21</vt:i4>
      </vt:variant>
      <vt:variant>
        <vt:i4>0</vt:i4>
      </vt:variant>
      <vt:variant>
        <vt:i4>5</vt:i4>
      </vt:variant>
      <vt:variant>
        <vt:lpwstr>mailto:charlie.pemberton@prosus.com</vt:lpwstr>
      </vt:variant>
      <vt:variant>
        <vt:lpwstr/>
      </vt:variant>
      <vt:variant>
        <vt:i4>8126485</vt:i4>
      </vt:variant>
      <vt:variant>
        <vt:i4>18</vt:i4>
      </vt:variant>
      <vt:variant>
        <vt:i4>0</vt:i4>
      </vt:variant>
      <vt:variant>
        <vt:i4>5</vt:i4>
      </vt:variant>
      <vt:variant>
        <vt:lpwstr>mailto:nicola.mcgowan@prosus.com</vt:lpwstr>
      </vt:variant>
      <vt:variant>
        <vt:lpwstr/>
      </vt:variant>
      <vt:variant>
        <vt:i4>8126473</vt:i4>
      </vt:variant>
      <vt:variant>
        <vt:i4>15</vt:i4>
      </vt:variant>
      <vt:variant>
        <vt:i4>0</vt:i4>
      </vt:variant>
      <vt:variant>
        <vt:i4>5</vt:i4>
      </vt:variant>
      <vt:variant>
        <vt:lpwstr>mailto:eoin.ryan@prosus.com</vt:lpwstr>
      </vt:variant>
      <vt:variant>
        <vt:lpwstr/>
      </vt:variant>
      <vt:variant>
        <vt:i4>5832780</vt:i4>
      </vt:variant>
      <vt:variant>
        <vt:i4>12</vt:i4>
      </vt:variant>
      <vt:variant>
        <vt:i4>0</vt:i4>
      </vt:variant>
      <vt:variant>
        <vt:i4>5</vt:i4>
      </vt:variant>
      <vt:variant>
        <vt:lpwstr>https://www.justeattakeaway.com/</vt:lpwstr>
      </vt:variant>
      <vt:variant>
        <vt:lpwstr/>
      </vt:variant>
      <vt:variant>
        <vt:i4>524341</vt:i4>
      </vt:variant>
      <vt:variant>
        <vt:i4>9</vt:i4>
      </vt:variant>
      <vt:variant>
        <vt:i4>0</vt:i4>
      </vt:variant>
      <vt:variant>
        <vt:i4>5</vt:i4>
      </vt:variant>
      <vt:variant>
        <vt:lpwstr>mailto:press@justeattakeaway.com</vt:lpwstr>
      </vt:variant>
      <vt:variant>
        <vt:lpwstr/>
      </vt:variant>
      <vt:variant>
        <vt:i4>7667801</vt:i4>
      </vt:variant>
      <vt:variant>
        <vt:i4>6</vt:i4>
      </vt:variant>
      <vt:variant>
        <vt:i4>0</vt:i4>
      </vt:variant>
      <vt:variant>
        <vt:i4>5</vt:i4>
      </vt:variant>
      <vt:variant>
        <vt:lpwstr>mailto:IR@justeattakeaway.com</vt:lpwstr>
      </vt:variant>
      <vt:variant>
        <vt:lpwstr/>
      </vt:variant>
      <vt:variant>
        <vt:i4>2556014</vt:i4>
      </vt:variant>
      <vt:variant>
        <vt:i4>3</vt:i4>
      </vt:variant>
      <vt:variant>
        <vt:i4>0</vt:i4>
      </vt:variant>
      <vt:variant>
        <vt:i4>5</vt:i4>
      </vt:variant>
      <vt:variant>
        <vt:lpwstr>http://www.justeattakeaway.com/</vt:lpwstr>
      </vt:variant>
      <vt:variant>
        <vt:lpwstr/>
      </vt:variant>
      <vt:variant>
        <vt:i4>3080236</vt:i4>
      </vt:variant>
      <vt:variant>
        <vt:i4>0</vt:i4>
      </vt:variant>
      <vt:variant>
        <vt:i4>0</vt:i4>
      </vt:variant>
      <vt:variant>
        <vt:i4>5</vt:i4>
      </vt:variant>
      <vt:variant>
        <vt:lpwstr>http://www.prosus.com/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subject/>
  <dc:creator>A&amp;O Shearman</dc:creator>
  <cp:keywords/>
  <dc:description/>
  <cp:lastModifiedBy>Tonilee Lutz</cp:lastModifiedBy>
  <cp:revision>7</cp:revision>
  <dcterms:created xsi:type="dcterms:W3CDTF">2025-05-18T10:28:00Z</dcterms:created>
  <dcterms:modified xsi:type="dcterms:W3CDTF">2025-05-18T13:29:00Z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2025-05-16T23:15:45Z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f0c37e71-695b-460b-9224-3ec3adae36a4</vt:lpwstr>
  </property>
  <property fmtid="{D5CDD505-2E9C-101B-9397-08002B2CF9AE}" pid="8" name="MSIP_Label_42e67a54-274b-43d7-8098-b3ba5f50e576_ContentBits">
    <vt:lpwstr>0</vt:lpwstr>
  </property>
  <property fmtid="{D5CDD505-2E9C-101B-9397-08002B2CF9AE}" pid="9" name="MSIP_Label_42e67a54-274b-43d7-8098-b3ba5f50e576_Tag">
    <vt:lpwstr>10, 3, 0, 1</vt:lpwstr>
  </property>
  <property fmtid="{D5CDD505-2E9C-101B-9397-08002B2CF9AE}" pid="10" name="Client">
    <vt:lpwstr>0131329</vt:lpwstr>
  </property>
  <property fmtid="{D5CDD505-2E9C-101B-9397-08002B2CF9AE}" pid="11" name="Matter">
    <vt:lpwstr>0000041</vt:lpwstr>
  </property>
  <property fmtid="{D5CDD505-2E9C-101B-9397-08002B2CF9AE}" pid="12" name="cpDocRef">
    <vt:lpwstr>EUO3: 2018869830.3</vt:lpwstr>
  </property>
  <property fmtid="{D5CDD505-2E9C-101B-9397-08002B2CF9AE}" pid="13" name="cpClientMatter">
    <vt:lpwstr>0131329-0000041</vt:lpwstr>
  </property>
  <property fmtid="{D5CDD505-2E9C-101B-9397-08002B2CF9AE}" pid="14" name="cpCombinedRef">
    <vt:lpwstr>0131329-0000041 EUO3: 2018869830.3</vt:lpwstr>
  </property>
  <property fmtid="{D5CDD505-2E9C-101B-9397-08002B2CF9AE}" pid="15" name="ContentTypeId">
    <vt:lpwstr>0x010100D67FB3C8B9F44C9FB801D5E99C4AEC9B008B32F997535F40B0A20F4493835B16FA00B6AFA36744523C48BBF919E941DFB204</vt:lpwstr>
  </property>
  <property fmtid="{D5CDD505-2E9C-101B-9397-08002B2CF9AE}" pid="16" name="GrammarlyDocumentId">
    <vt:lpwstr>af13b0ce-9b96-4300-b4c9-f463a8509484</vt:lpwstr>
  </property>
  <property fmtid="{D5CDD505-2E9C-101B-9397-08002B2CF9AE}" pid="17" name="MediaServiceImageTags">
    <vt:lpwstr/>
  </property>
  <property fmtid="{D5CDD505-2E9C-101B-9397-08002B2CF9AE}" pid="18" name="_dlc_DocIdItemGuid">
    <vt:lpwstr>91adbaa4-4b6c-4dfb-be29-fb97e9684ac7</vt:lpwstr>
  </property>
  <property fmtid="{D5CDD505-2E9C-101B-9397-08002B2CF9AE}" pid="19" name="AFM_dms_Retentietermijn">
    <vt:lpwstr/>
  </property>
  <property fmtid="{D5CDD505-2E9C-101B-9397-08002B2CF9AE}" pid="20" name="AFM_dms_Documenttype">
    <vt:lpwstr>4;#Persbericht inkomend|29ae2195-941d-4ea3-be1c-3d43a11ff799</vt:lpwstr>
  </property>
  <property fmtid="{D5CDD505-2E9C-101B-9397-08002B2CF9AE}" pid="21" name="AFM_dms_Zaaktype">
    <vt:lpwstr>3;#EUIOVW|bd452f78-56ac-4048-8ad6-d473d26cf365</vt:lpwstr>
  </property>
</Properties>
</file>