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Pr="001C3C98" w:rsidRDefault="008C52B7">
      <w:pPr>
        <w:pStyle w:val="WWBodyText"/>
        <w:spacing w:after="0" w:line="240" w:lineRule="auto"/>
        <w:jc w:val="center"/>
        <w:rPr>
          <w:rFonts w:ascii="Verdana" w:hAnsi="Verdana"/>
          <w:b/>
          <w:sz w:val="20"/>
          <w:szCs w:val="20"/>
        </w:rPr>
      </w:pPr>
      <w:r w:rsidRPr="001C3C98">
        <w:rPr>
          <w:rFonts w:ascii="Verdana" w:hAnsi="Verdana"/>
          <w:b/>
          <w:sz w:val="20"/>
          <w:szCs w:val="20"/>
        </w:rPr>
        <w:t>Prosus N.V.</w:t>
      </w:r>
    </w:p>
    <w:p w14:paraId="0BE3165F" w14:textId="77777777" w:rsidR="005E503D" w:rsidRPr="001C3C98" w:rsidRDefault="008C52B7">
      <w:pPr>
        <w:pStyle w:val="WWBodyText"/>
        <w:spacing w:after="0" w:line="240" w:lineRule="auto"/>
        <w:jc w:val="center"/>
        <w:rPr>
          <w:rFonts w:ascii="Verdana" w:hAnsi="Verdana"/>
          <w:sz w:val="20"/>
          <w:szCs w:val="20"/>
        </w:rPr>
      </w:pPr>
      <w:r w:rsidRPr="001C3C98">
        <w:rPr>
          <w:rFonts w:ascii="Verdana" w:hAnsi="Verdana"/>
          <w:sz w:val="20"/>
          <w:szCs w:val="20"/>
        </w:rPr>
        <w:t>(Incorporated in the Netherlands)</w:t>
      </w:r>
    </w:p>
    <w:p w14:paraId="0BE31660" w14:textId="77777777" w:rsidR="005E503D" w:rsidRPr="001C3C98" w:rsidRDefault="008C52B7">
      <w:pPr>
        <w:pStyle w:val="WWBodyText"/>
        <w:spacing w:after="0" w:line="240" w:lineRule="auto"/>
        <w:jc w:val="center"/>
        <w:rPr>
          <w:rFonts w:ascii="Verdana" w:hAnsi="Verdana"/>
          <w:sz w:val="20"/>
          <w:szCs w:val="20"/>
        </w:rPr>
      </w:pPr>
      <w:r w:rsidRPr="001C3C98">
        <w:rPr>
          <w:rFonts w:ascii="Verdana" w:hAnsi="Verdana"/>
          <w:sz w:val="20"/>
          <w:szCs w:val="20"/>
        </w:rPr>
        <w:t>(Legal Entity Identifier: 635400Z5LQ5F9OLVT688)</w:t>
      </w:r>
    </w:p>
    <w:p w14:paraId="0BE31661" w14:textId="77777777" w:rsidR="005E503D" w:rsidRPr="001C3C98" w:rsidRDefault="008C52B7">
      <w:pPr>
        <w:pStyle w:val="WWBodyText"/>
        <w:spacing w:after="0" w:line="240" w:lineRule="auto"/>
        <w:jc w:val="center"/>
        <w:rPr>
          <w:rFonts w:ascii="Verdana" w:hAnsi="Verdana"/>
          <w:sz w:val="20"/>
          <w:szCs w:val="20"/>
          <w:lang w:val="en-ZA"/>
        </w:rPr>
      </w:pPr>
      <w:r w:rsidRPr="001C3C98">
        <w:rPr>
          <w:rFonts w:ascii="Verdana" w:hAnsi="Verdana"/>
          <w:sz w:val="20"/>
          <w:szCs w:val="20"/>
          <w:lang w:val="en-ZA"/>
        </w:rPr>
        <w:t>AEX and JSE Share Code: PRX ISIN: NL0013654783</w:t>
      </w:r>
    </w:p>
    <w:p w14:paraId="0BE31662" w14:textId="77777777" w:rsidR="005E503D" w:rsidRPr="001C3C98" w:rsidRDefault="008C52B7">
      <w:pPr>
        <w:pStyle w:val="WWBodyText"/>
        <w:spacing w:line="240" w:lineRule="auto"/>
        <w:jc w:val="center"/>
        <w:rPr>
          <w:rFonts w:ascii="Verdana" w:hAnsi="Verdana"/>
          <w:sz w:val="20"/>
          <w:szCs w:val="20"/>
          <w:lang w:val="en-ZA"/>
        </w:rPr>
      </w:pPr>
      <w:r w:rsidRPr="001C3C98">
        <w:rPr>
          <w:rFonts w:ascii="Verdana" w:hAnsi="Verdana"/>
          <w:sz w:val="20"/>
          <w:szCs w:val="20"/>
          <w:lang w:val="en-ZA"/>
        </w:rPr>
        <w:t>(</w:t>
      </w:r>
      <w:r w:rsidRPr="001C3C98">
        <w:rPr>
          <w:rFonts w:ascii="Verdana" w:hAnsi="Verdana"/>
          <w:b/>
          <w:sz w:val="20"/>
          <w:szCs w:val="20"/>
          <w:lang w:val="en-ZA"/>
        </w:rPr>
        <w:t>Prosus</w:t>
      </w:r>
      <w:r w:rsidRPr="001C3C98">
        <w:rPr>
          <w:rFonts w:ascii="Verdana" w:hAnsi="Verdana"/>
          <w:sz w:val="20"/>
          <w:szCs w:val="20"/>
          <w:lang w:val="en-ZA"/>
        </w:rPr>
        <w:t>)</w:t>
      </w:r>
    </w:p>
    <w:p w14:paraId="3840BF27" w14:textId="77777777" w:rsidR="00542F0D" w:rsidRDefault="00542F0D" w:rsidP="001C3C98">
      <w:pPr>
        <w:pStyle w:val="AODocTxt"/>
        <w:spacing w:before="0"/>
        <w:rPr>
          <w:rFonts w:ascii="Verdana" w:hAnsi="Verdana"/>
          <w:sz w:val="20"/>
          <w:szCs w:val="20"/>
        </w:rPr>
      </w:pPr>
    </w:p>
    <w:p w14:paraId="1F838B77" w14:textId="77777777" w:rsidR="008D61AA" w:rsidRPr="00A324D1" w:rsidRDefault="008D61AA" w:rsidP="008D61AA">
      <w:pPr>
        <w:jc w:val="both"/>
        <w:rPr>
          <w:rFonts w:ascii="Verdana" w:eastAsia="Arial" w:hAnsi="Verdana" w:cs="Arial"/>
          <w:i/>
          <w:sz w:val="20"/>
          <w:szCs w:val="20"/>
        </w:rPr>
      </w:pPr>
      <w:r w:rsidRPr="00A324D1">
        <w:rPr>
          <w:rFonts w:ascii="Verdana" w:eastAsia="Arial" w:hAnsi="Verdana" w:cs="Arial"/>
          <w:i/>
          <w:sz w:val="20"/>
          <w:szCs w:val="20"/>
        </w:rPr>
        <w:t>This is a joint press release by MIH Bidco Holdings B.V. (the “</w:t>
      </w:r>
      <w:r w:rsidRPr="00A324D1">
        <w:rPr>
          <w:rFonts w:ascii="Verdana" w:eastAsia="Arial" w:hAnsi="Verdana" w:cs="Arial"/>
          <w:b/>
          <w:bCs/>
          <w:i/>
          <w:sz w:val="20"/>
          <w:szCs w:val="20"/>
        </w:rPr>
        <w:t>Offeror</w:t>
      </w:r>
      <w:r w:rsidRPr="00A324D1">
        <w:rPr>
          <w:rFonts w:ascii="Verdana" w:eastAsia="Arial" w:hAnsi="Verdana" w:cs="Arial"/>
          <w:i/>
          <w:sz w:val="20"/>
          <w:szCs w:val="20"/>
        </w:rPr>
        <w:t>”), an indirectly wholly-owned subsidiary of Prosus N.V. (“</w:t>
      </w:r>
      <w:r w:rsidRPr="00A324D1">
        <w:rPr>
          <w:rFonts w:ascii="Verdana" w:eastAsia="Arial" w:hAnsi="Verdana" w:cs="Arial"/>
          <w:b/>
          <w:bCs/>
          <w:i/>
          <w:sz w:val="20"/>
          <w:szCs w:val="20"/>
        </w:rPr>
        <w:t>Prosus</w:t>
      </w:r>
      <w:r w:rsidRPr="00A324D1">
        <w:rPr>
          <w:rFonts w:ascii="Verdana" w:eastAsia="Arial" w:hAnsi="Verdana" w:cs="Arial"/>
          <w:i/>
          <w:sz w:val="20"/>
          <w:szCs w:val="20"/>
        </w:rPr>
        <w:t>”), and Just Eat Takeaway.com N.V. (“</w:t>
      </w:r>
      <w:r w:rsidRPr="00A324D1">
        <w:rPr>
          <w:rFonts w:ascii="Verdana" w:eastAsia="Arial" w:hAnsi="Verdana" w:cs="Arial"/>
          <w:b/>
          <w:bCs/>
          <w:i/>
          <w:sz w:val="20"/>
          <w:szCs w:val="20"/>
        </w:rPr>
        <w:t>JET</w:t>
      </w:r>
      <w:r w:rsidRPr="00A324D1">
        <w:rPr>
          <w:rFonts w:ascii="Verdana" w:eastAsia="Arial" w:hAnsi="Verdana" w:cs="Arial"/>
          <w:i/>
          <w:sz w:val="20"/>
          <w:szCs w:val="20"/>
        </w:rPr>
        <w:t>” or the “</w:t>
      </w:r>
      <w:r w:rsidRPr="00A324D1">
        <w:rPr>
          <w:rFonts w:ascii="Verdana" w:eastAsia="Arial" w:hAnsi="Verdana" w:cs="Arial"/>
          <w:b/>
          <w:bCs/>
          <w:i/>
          <w:sz w:val="20"/>
          <w:szCs w:val="20"/>
        </w:rPr>
        <w:t>Company</w:t>
      </w:r>
      <w:r w:rsidRPr="00A324D1">
        <w:rPr>
          <w:rFonts w:ascii="Verdana" w:eastAsia="Arial" w:hAnsi="Verdana" w:cs="Arial"/>
          <w:i/>
          <w:sz w:val="20"/>
          <w:szCs w:val="20"/>
        </w:rPr>
        <w:t xml:space="preserve">”). This joint press release is issued pursuant to the </w:t>
      </w:r>
      <w:r w:rsidRPr="00A324D1">
        <w:rPr>
          <w:rFonts w:ascii="Verdana" w:eastAsia="Arial" w:hAnsi="Verdana" w:cs="Arial"/>
          <w:i/>
          <w:color w:val="000000" w:themeColor="text1"/>
          <w:sz w:val="20"/>
          <w:szCs w:val="20"/>
        </w:rPr>
        <w:t xml:space="preserve">provisions of </w:t>
      </w:r>
      <w:r w:rsidRPr="00A324D1">
        <w:rPr>
          <w:rFonts w:ascii="Verdana" w:eastAsia="Arial" w:hAnsi="Verdana" w:cs="Arial"/>
          <w:i/>
          <w:sz w:val="20"/>
          <w:szCs w:val="20"/>
        </w:rPr>
        <w:t>Section 17 paragraph 4 of the Dutch Decree on Public Takeover Bids (</w:t>
      </w:r>
      <w:proofErr w:type="spellStart"/>
      <w:r w:rsidRPr="00A324D1">
        <w:rPr>
          <w:rFonts w:ascii="Verdana" w:eastAsia="Arial" w:hAnsi="Verdana" w:cs="Arial"/>
          <w:i/>
          <w:sz w:val="20"/>
          <w:szCs w:val="20"/>
        </w:rPr>
        <w:t>Besluit</w:t>
      </w:r>
      <w:proofErr w:type="spellEnd"/>
      <w:r w:rsidRPr="00A324D1">
        <w:rPr>
          <w:rFonts w:ascii="Verdana" w:eastAsia="Arial" w:hAnsi="Verdana" w:cs="Arial"/>
          <w:i/>
          <w:sz w:val="20"/>
          <w:szCs w:val="20"/>
        </w:rPr>
        <w:t xml:space="preserve"> </w:t>
      </w:r>
      <w:proofErr w:type="spellStart"/>
      <w:r w:rsidRPr="00A324D1">
        <w:rPr>
          <w:rFonts w:ascii="Verdana" w:eastAsia="Arial" w:hAnsi="Verdana" w:cs="Arial"/>
          <w:i/>
          <w:sz w:val="20"/>
          <w:szCs w:val="20"/>
        </w:rPr>
        <w:t>openbare</w:t>
      </w:r>
      <w:proofErr w:type="spellEnd"/>
      <w:r w:rsidRPr="00A324D1">
        <w:rPr>
          <w:rFonts w:ascii="Verdana" w:eastAsia="Arial" w:hAnsi="Verdana" w:cs="Arial"/>
          <w:i/>
          <w:sz w:val="20"/>
          <w:szCs w:val="20"/>
        </w:rPr>
        <w:t xml:space="preserve"> </w:t>
      </w:r>
      <w:proofErr w:type="spellStart"/>
      <w:r w:rsidRPr="00A324D1">
        <w:rPr>
          <w:rFonts w:ascii="Verdana" w:eastAsia="Arial" w:hAnsi="Verdana" w:cs="Arial"/>
          <w:i/>
          <w:sz w:val="20"/>
          <w:szCs w:val="20"/>
        </w:rPr>
        <w:t>biedingen</w:t>
      </w:r>
      <w:proofErr w:type="spellEnd"/>
      <w:r w:rsidRPr="00A324D1">
        <w:rPr>
          <w:rFonts w:ascii="Verdana" w:eastAsia="Arial" w:hAnsi="Verdana" w:cs="Arial"/>
          <w:i/>
          <w:sz w:val="20"/>
          <w:szCs w:val="20"/>
        </w:rPr>
        <w:t xml:space="preserve"> </w:t>
      </w:r>
      <w:proofErr w:type="spellStart"/>
      <w:r w:rsidRPr="00A324D1">
        <w:rPr>
          <w:rFonts w:ascii="Verdana" w:eastAsia="Arial" w:hAnsi="Verdana" w:cs="Arial"/>
          <w:i/>
          <w:sz w:val="20"/>
          <w:szCs w:val="20"/>
        </w:rPr>
        <w:t>Wft</w:t>
      </w:r>
      <w:proofErr w:type="spellEnd"/>
      <w:r w:rsidRPr="00A324D1">
        <w:rPr>
          <w:rFonts w:ascii="Verdana" w:eastAsia="Arial" w:hAnsi="Verdana" w:cs="Arial"/>
          <w:i/>
          <w:sz w:val="20"/>
          <w:szCs w:val="20"/>
        </w:rPr>
        <w:t>, the “</w:t>
      </w:r>
      <w:r w:rsidRPr="00A324D1">
        <w:rPr>
          <w:rFonts w:ascii="Verdana" w:eastAsia="Arial" w:hAnsi="Verdana" w:cs="Arial"/>
          <w:b/>
          <w:bCs/>
          <w:i/>
          <w:sz w:val="20"/>
          <w:szCs w:val="20"/>
        </w:rPr>
        <w:t>Decree</w:t>
      </w:r>
      <w:r w:rsidRPr="00A324D1">
        <w:rPr>
          <w:rFonts w:ascii="Verdana" w:eastAsia="Arial" w:hAnsi="Verdana" w:cs="Arial"/>
          <w:i/>
          <w:sz w:val="20"/>
          <w:szCs w:val="20"/>
        </w:rPr>
        <w:t>”) in connection with the recommended public offer by the Offeror for all the issued and outstanding ordinary shares, American depositary shares and CREST depositary interests in the capital of the Company (the “</w:t>
      </w:r>
      <w:r w:rsidRPr="00A324D1">
        <w:rPr>
          <w:rFonts w:ascii="Verdana" w:eastAsia="Arial" w:hAnsi="Verdana" w:cs="Arial"/>
          <w:b/>
          <w:bCs/>
          <w:i/>
          <w:sz w:val="20"/>
          <w:szCs w:val="20"/>
        </w:rPr>
        <w:t>Offer</w:t>
      </w:r>
      <w:r w:rsidRPr="00A324D1">
        <w:rPr>
          <w:rFonts w:ascii="Verdana" w:eastAsia="Arial" w:hAnsi="Verdana" w:cs="Arial"/>
          <w:i/>
          <w:sz w:val="20"/>
          <w:szCs w:val="20"/>
        </w:rPr>
        <w:t>” ). This press release does not constitute an offer, or any solicitation of any offer, to buy or subscribe for any securities in the Company. The Offer is made solely pursuant to the offer memorandum dated 19 May 2025 (the “</w:t>
      </w:r>
      <w:r w:rsidRPr="00A324D1">
        <w:rPr>
          <w:rFonts w:ascii="Verdana" w:eastAsia="Arial" w:hAnsi="Verdana" w:cs="Arial"/>
          <w:b/>
          <w:bCs/>
          <w:i/>
          <w:sz w:val="20"/>
          <w:szCs w:val="20"/>
        </w:rPr>
        <w:t>Offer Memorandum</w:t>
      </w:r>
      <w:r w:rsidRPr="00A324D1">
        <w:rPr>
          <w:rFonts w:ascii="Verdana" w:eastAsia="Arial" w:hAnsi="Verdana" w:cs="Arial"/>
          <w:i/>
          <w:sz w:val="20"/>
          <w:szCs w:val="20"/>
        </w:rPr>
        <w:t>”), as approved by the Dutch Authority for the Financial Markets (</w:t>
      </w:r>
      <w:proofErr w:type="spellStart"/>
      <w:r w:rsidRPr="00A324D1">
        <w:rPr>
          <w:rFonts w:ascii="Verdana" w:eastAsia="Arial" w:hAnsi="Verdana" w:cs="Arial"/>
          <w:i/>
          <w:sz w:val="20"/>
          <w:szCs w:val="20"/>
        </w:rPr>
        <w:t>Autoriteit</w:t>
      </w:r>
      <w:proofErr w:type="spellEnd"/>
      <w:r w:rsidRPr="00A324D1">
        <w:rPr>
          <w:rFonts w:ascii="Verdana" w:eastAsia="Arial" w:hAnsi="Verdana" w:cs="Arial"/>
          <w:i/>
          <w:sz w:val="20"/>
          <w:szCs w:val="20"/>
        </w:rPr>
        <w:t xml:space="preserve"> </w:t>
      </w:r>
      <w:proofErr w:type="spellStart"/>
      <w:r w:rsidRPr="00A324D1">
        <w:rPr>
          <w:rFonts w:ascii="Verdana" w:eastAsia="Arial" w:hAnsi="Verdana" w:cs="Arial"/>
          <w:i/>
          <w:sz w:val="20"/>
          <w:szCs w:val="20"/>
        </w:rPr>
        <w:t>Financiële</w:t>
      </w:r>
      <w:proofErr w:type="spellEnd"/>
      <w:r w:rsidRPr="00A324D1">
        <w:rPr>
          <w:rFonts w:ascii="Verdana" w:eastAsia="Arial" w:hAnsi="Verdana" w:cs="Arial"/>
          <w:i/>
          <w:sz w:val="20"/>
          <w:szCs w:val="20"/>
        </w:rPr>
        <w:t xml:space="preserve"> </w:t>
      </w:r>
      <w:proofErr w:type="spellStart"/>
      <w:r w:rsidRPr="00A324D1">
        <w:rPr>
          <w:rFonts w:ascii="Verdana" w:eastAsia="Arial" w:hAnsi="Verdana" w:cs="Arial"/>
          <w:i/>
          <w:sz w:val="20"/>
          <w:szCs w:val="20"/>
        </w:rPr>
        <w:t>Markten</w:t>
      </w:r>
      <w:proofErr w:type="spellEnd"/>
      <w:r w:rsidRPr="00A324D1">
        <w:rPr>
          <w:rFonts w:ascii="Verdana" w:eastAsia="Arial" w:hAnsi="Verdana" w:cs="Arial"/>
          <w:i/>
          <w:sz w:val="20"/>
          <w:szCs w:val="20"/>
        </w:rPr>
        <w:t>). This press release is not for release, publication, or distribution, in whole or in part, in or into, directly or indirectly, in any jurisdiction in which such release, publication, or distribution would be unlawful. Any terms not defined in this press release will have the meaning set forth in the Offer Memorandum.</w:t>
      </w:r>
    </w:p>
    <w:p w14:paraId="1ED183B0" w14:textId="77777777" w:rsidR="008D61AA" w:rsidRPr="00A324D1" w:rsidRDefault="008D61AA" w:rsidP="008D61AA">
      <w:pPr>
        <w:pStyle w:val="AONormal"/>
        <w:rPr>
          <w:rFonts w:ascii="Verdana" w:hAnsi="Verdana"/>
        </w:rPr>
      </w:pPr>
    </w:p>
    <w:p w14:paraId="148A10B3" w14:textId="77777777" w:rsidR="008D61AA" w:rsidRPr="00A324D1" w:rsidRDefault="008D61AA" w:rsidP="008D61AA">
      <w:pPr>
        <w:jc w:val="center"/>
        <w:rPr>
          <w:rFonts w:ascii="Verdana" w:eastAsia="Arial" w:hAnsi="Verdana" w:cs="Arial"/>
          <w:b/>
          <w:sz w:val="20"/>
          <w:szCs w:val="20"/>
        </w:rPr>
      </w:pPr>
      <w:r w:rsidRPr="00A324D1">
        <w:rPr>
          <w:rFonts w:ascii="Verdana" w:eastAsia="Arial" w:hAnsi="Verdana" w:cs="Arial"/>
          <w:b/>
          <w:sz w:val="20"/>
          <w:szCs w:val="20"/>
        </w:rPr>
        <w:t>FINAL RESULTS OF PROSUS OFFER FOR JUST EAT TAKEAWAY.COM</w:t>
      </w:r>
    </w:p>
    <w:p w14:paraId="61D33C20" w14:textId="77777777" w:rsidR="008D61AA" w:rsidRPr="00A324D1" w:rsidRDefault="008D61AA" w:rsidP="008D61AA">
      <w:pPr>
        <w:pStyle w:val="AONormal"/>
        <w:rPr>
          <w:rFonts w:ascii="Verdana" w:hAnsi="Verdana"/>
        </w:rPr>
      </w:pPr>
    </w:p>
    <w:p w14:paraId="0FAF6CE9" w14:textId="77777777" w:rsidR="008D61AA" w:rsidRPr="00A324D1" w:rsidRDefault="008D61AA" w:rsidP="008D61AA">
      <w:pPr>
        <w:jc w:val="center"/>
        <w:rPr>
          <w:rFonts w:ascii="Verdana" w:eastAsia="Arial" w:hAnsi="Verdana" w:cs="Arial"/>
          <w:b/>
          <w:i/>
          <w:iCs/>
          <w:color w:val="000000"/>
          <w:sz w:val="20"/>
          <w:szCs w:val="20"/>
        </w:rPr>
      </w:pPr>
      <w:r w:rsidRPr="00A324D1">
        <w:rPr>
          <w:rFonts w:ascii="Verdana" w:eastAsia="Arial" w:hAnsi="Verdana" w:cs="Arial"/>
          <w:b/>
          <w:i/>
          <w:iCs/>
          <w:sz w:val="20"/>
          <w:szCs w:val="20"/>
        </w:rPr>
        <w:t xml:space="preserve">Prosus will hold </w:t>
      </w:r>
      <w:r w:rsidRPr="00A324D1">
        <w:rPr>
          <w:rFonts w:ascii="Verdana" w:eastAsia="Arial" w:hAnsi="Verdana" w:cs="Arial"/>
          <w:b/>
          <w:i/>
          <w:iCs/>
          <w:color w:val="000000"/>
          <w:sz w:val="20"/>
          <w:szCs w:val="20"/>
        </w:rPr>
        <w:t xml:space="preserve">98.19% of the Shares </w:t>
      </w:r>
    </w:p>
    <w:p w14:paraId="57F1DDDE" w14:textId="77777777" w:rsidR="008D61AA" w:rsidRPr="00A324D1" w:rsidRDefault="008D61AA" w:rsidP="008D61AA">
      <w:pPr>
        <w:jc w:val="center"/>
        <w:rPr>
          <w:rFonts w:ascii="Verdana" w:eastAsia="Arial" w:hAnsi="Verdana" w:cs="Arial"/>
          <w:b/>
          <w:i/>
          <w:iCs/>
          <w:color w:val="000000"/>
          <w:sz w:val="20"/>
          <w:szCs w:val="20"/>
        </w:rPr>
      </w:pPr>
      <w:r w:rsidRPr="00A324D1">
        <w:rPr>
          <w:rFonts w:ascii="Verdana" w:eastAsia="Arial" w:hAnsi="Verdana" w:cs="Arial"/>
          <w:b/>
          <w:i/>
          <w:iCs/>
          <w:color w:val="000000"/>
          <w:sz w:val="20"/>
          <w:szCs w:val="20"/>
        </w:rPr>
        <w:t>Just Eat Takeaway.com to delist on 17 November 2025</w:t>
      </w:r>
    </w:p>
    <w:p w14:paraId="1A83F659" w14:textId="77777777" w:rsidR="008D61AA" w:rsidRPr="00A324D1" w:rsidRDefault="008D61AA" w:rsidP="008D61AA">
      <w:pPr>
        <w:pStyle w:val="AONormal"/>
        <w:rPr>
          <w:rFonts w:ascii="Verdana" w:hAnsi="Verdana"/>
        </w:rPr>
      </w:pPr>
    </w:p>
    <w:p w14:paraId="74D96277" w14:textId="77777777" w:rsidR="008D61AA" w:rsidRPr="00A324D1" w:rsidRDefault="008D61AA" w:rsidP="008D61AA">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A324D1">
        <w:rPr>
          <w:rFonts w:ascii="Verdana" w:eastAsia="Arial" w:hAnsi="Verdana" w:cs="Arial"/>
          <w:b/>
          <w:color w:val="000000"/>
          <w:sz w:val="20"/>
          <w:szCs w:val="20"/>
        </w:rPr>
        <w:t>During the Post-Closing Acceptance Period, an additional 8.06% of the Shares have been tendered under the Offer</w:t>
      </w:r>
    </w:p>
    <w:p w14:paraId="52A360BF" w14:textId="77777777" w:rsidR="008D61AA" w:rsidRPr="00A324D1" w:rsidRDefault="008D61AA" w:rsidP="008D61AA">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A324D1">
        <w:rPr>
          <w:rFonts w:ascii="Verdana" w:eastAsia="Arial" w:hAnsi="Verdana" w:cs="Arial"/>
          <w:b/>
          <w:color w:val="000000"/>
          <w:sz w:val="20"/>
          <w:szCs w:val="20"/>
        </w:rPr>
        <w:t>Including Shares already held by the Offeror, this represents a total of 98.19% of the Shares</w:t>
      </w:r>
    </w:p>
    <w:p w14:paraId="60C3606B" w14:textId="77777777" w:rsidR="008D61AA" w:rsidRPr="00A324D1" w:rsidRDefault="008D61AA" w:rsidP="008D61AA">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A324D1">
        <w:rPr>
          <w:rFonts w:ascii="Verdana" w:eastAsia="Arial" w:hAnsi="Verdana" w:cs="Arial"/>
          <w:b/>
          <w:color w:val="000000"/>
          <w:sz w:val="20"/>
          <w:szCs w:val="20"/>
        </w:rPr>
        <w:t>Settlement of Shares tendered during the Post-Closing Acceptance Period will take place on 21 October 2025</w:t>
      </w:r>
    </w:p>
    <w:p w14:paraId="4256CB54" w14:textId="77777777" w:rsidR="008D61AA" w:rsidRPr="00A324D1" w:rsidRDefault="008D61AA" w:rsidP="008D61AA">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A324D1">
        <w:rPr>
          <w:rFonts w:ascii="Verdana" w:eastAsia="Arial" w:hAnsi="Verdana" w:cs="Arial"/>
          <w:b/>
          <w:color w:val="000000"/>
          <w:sz w:val="20"/>
          <w:szCs w:val="20"/>
        </w:rPr>
        <w:t xml:space="preserve">Prosus will initiate statutory squeeze-out proceedings to obtain 100% of the Shares </w:t>
      </w:r>
    </w:p>
    <w:p w14:paraId="16C322EB" w14:textId="77777777" w:rsidR="008D61AA" w:rsidRPr="00A324D1" w:rsidRDefault="008D61AA" w:rsidP="008D61AA">
      <w:pPr>
        <w:numPr>
          <w:ilvl w:val="0"/>
          <w:numId w:val="25"/>
        </w:numPr>
        <w:pBdr>
          <w:top w:val="nil"/>
          <w:left w:val="nil"/>
          <w:bottom w:val="nil"/>
          <w:right w:val="nil"/>
          <w:between w:val="nil"/>
        </w:pBdr>
        <w:spacing w:line="278" w:lineRule="auto"/>
        <w:jc w:val="both"/>
        <w:rPr>
          <w:rFonts w:ascii="Verdana" w:eastAsia="Arial" w:hAnsi="Verdana" w:cs="Arial"/>
          <w:b/>
          <w:color w:val="000000"/>
          <w:sz w:val="20"/>
          <w:szCs w:val="20"/>
        </w:rPr>
      </w:pPr>
      <w:r w:rsidRPr="00A324D1">
        <w:rPr>
          <w:rFonts w:ascii="Verdana" w:eastAsia="Arial" w:hAnsi="Verdana" w:cs="Arial"/>
          <w:b/>
          <w:color w:val="000000"/>
          <w:sz w:val="20"/>
          <w:szCs w:val="20"/>
        </w:rPr>
        <w:t xml:space="preserve">The last trading date of the Shares on Euronext Amsterdam will be </w:t>
      </w:r>
      <w:r w:rsidRPr="00A324D1">
        <w:rPr>
          <w:rFonts w:ascii="Verdana" w:eastAsia="Arial" w:hAnsi="Verdana" w:cs="Arial"/>
          <w:b/>
          <w:sz w:val="20"/>
          <w:szCs w:val="20"/>
        </w:rPr>
        <w:t>14 November 2025 and listing and trading of the Shares will terminate as of 17 November 2025</w:t>
      </w:r>
    </w:p>
    <w:p w14:paraId="571F5D33" w14:textId="77777777" w:rsidR="008D61AA" w:rsidRPr="00A324D1" w:rsidRDefault="008D61AA" w:rsidP="008D61AA">
      <w:pPr>
        <w:pBdr>
          <w:top w:val="nil"/>
          <w:left w:val="nil"/>
          <w:bottom w:val="nil"/>
          <w:right w:val="nil"/>
          <w:between w:val="nil"/>
        </w:pBdr>
        <w:jc w:val="both"/>
        <w:rPr>
          <w:rFonts w:ascii="Verdana" w:eastAsia="Arial" w:hAnsi="Verdana" w:cs="Arial"/>
          <w:b/>
          <w:color w:val="000000"/>
          <w:sz w:val="20"/>
          <w:szCs w:val="20"/>
          <w:highlight w:val="yellow"/>
        </w:rPr>
      </w:pPr>
    </w:p>
    <w:p w14:paraId="69474079" w14:textId="18624B2F" w:rsidR="008D61AA" w:rsidRPr="00A324D1" w:rsidRDefault="008D61AA" w:rsidP="008D61AA">
      <w:pPr>
        <w:jc w:val="both"/>
        <w:rPr>
          <w:rFonts w:ascii="Verdana" w:eastAsia="Arial" w:hAnsi="Verdana" w:cs="Arial"/>
          <w:sz w:val="20"/>
          <w:szCs w:val="20"/>
        </w:rPr>
      </w:pPr>
      <w:r w:rsidRPr="00A324D1">
        <w:rPr>
          <w:rFonts w:ascii="Verdana" w:eastAsia="Arial" w:hAnsi="Verdana" w:cs="Arial"/>
          <w:bCs/>
          <w:sz w:val="20"/>
          <w:szCs w:val="20"/>
        </w:rPr>
        <w:t>P</w:t>
      </w:r>
      <w:r w:rsidRPr="00A324D1">
        <w:rPr>
          <w:rFonts w:ascii="Verdana" w:eastAsia="Arial" w:hAnsi="Verdana" w:cs="Arial"/>
          <w:bCs/>
          <w:sz w:val="20"/>
          <w:szCs w:val="20"/>
        </w:rPr>
        <w:t>rosus and Just Eat Takeaway.com (</w:t>
      </w:r>
      <w:r w:rsidRPr="00A324D1">
        <w:rPr>
          <w:rFonts w:ascii="Verdana" w:eastAsia="Arial" w:hAnsi="Verdana" w:cs="Arial"/>
          <w:b/>
          <w:sz w:val="20"/>
          <w:szCs w:val="20"/>
        </w:rPr>
        <w:t>JET</w:t>
      </w:r>
      <w:r w:rsidRPr="00A324D1">
        <w:rPr>
          <w:rFonts w:ascii="Verdana" w:eastAsia="Arial" w:hAnsi="Verdana" w:cs="Arial"/>
          <w:bCs/>
          <w:sz w:val="20"/>
          <w:szCs w:val="20"/>
        </w:rPr>
        <w:t>) are pleased to announce that an additional 16,287,885</w:t>
      </w:r>
      <w:r w:rsidRPr="00A324D1">
        <w:rPr>
          <w:rFonts w:ascii="Verdana" w:eastAsia="Arial" w:hAnsi="Verdana" w:cs="Arial"/>
          <w:sz w:val="20"/>
          <w:szCs w:val="20"/>
        </w:rPr>
        <w:t xml:space="preserve"> </w:t>
      </w:r>
      <w:r w:rsidRPr="00A324D1">
        <w:rPr>
          <w:rFonts w:ascii="Verdana" w:eastAsia="Arial" w:hAnsi="Verdana" w:cs="Arial"/>
          <w:bCs/>
          <w:sz w:val="20"/>
          <w:szCs w:val="20"/>
        </w:rPr>
        <w:t>Shares with an aggregate value of approximately EUR 330,644,070</w:t>
      </w:r>
      <w:r w:rsidRPr="00A324D1">
        <w:rPr>
          <w:rFonts w:ascii="Verdana" w:eastAsia="Arial" w:hAnsi="Verdana" w:cs="Arial"/>
          <w:sz w:val="20"/>
          <w:szCs w:val="20"/>
        </w:rPr>
        <w:t xml:space="preserve">, </w:t>
      </w:r>
      <w:r w:rsidRPr="00A324D1">
        <w:rPr>
          <w:rFonts w:ascii="Verdana" w:eastAsia="Arial" w:hAnsi="Verdana" w:cs="Arial"/>
          <w:bCs/>
          <w:sz w:val="20"/>
          <w:szCs w:val="20"/>
        </w:rPr>
        <w:t>representing 8.06</w:t>
      </w:r>
      <w:r w:rsidRPr="00A324D1">
        <w:rPr>
          <w:rFonts w:ascii="Verdana" w:eastAsia="Arial" w:hAnsi="Verdana" w:cs="Arial"/>
          <w:sz w:val="20"/>
          <w:szCs w:val="20"/>
        </w:rPr>
        <w:t xml:space="preserve">% of the issued and outstanding share capital of JET, have been tendered during the Post-Closing Acceptance Period that expired at 17:40 CEST on 16 October 2025. Together with the 182,084,104 Shares already acquired by the Offeror, which had an aggregate value of approximately EUR 3,696,307,315, the Offeror will hold a total of </w:t>
      </w:r>
      <w:r w:rsidRPr="00A324D1">
        <w:rPr>
          <w:rFonts w:ascii="Verdana" w:eastAsia="Arial" w:hAnsi="Verdana" w:cs="Arial"/>
          <w:bCs/>
          <w:sz w:val="20"/>
          <w:szCs w:val="20"/>
        </w:rPr>
        <w:t>198,371,989</w:t>
      </w:r>
      <w:r w:rsidRPr="00A324D1">
        <w:rPr>
          <w:rFonts w:ascii="Verdana" w:eastAsia="Arial" w:hAnsi="Verdana" w:cs="Arial"/>
          <w:sz w:val="20"/>
          <w:szCs w:val="20"/>
        </w:rPr>
        <w:t xml:space="preserve"> </w:t>
      </w:r>
      <w:r w:rsidRPr="00A324D1">
        <w:rPr>
          <w:rFonts w:ascii="Verdana" w:eastAsia="Arial" w:hAnsi="Verdana" w:cs="Arial"/>
          <w:bCs/>
          <w:sz w:val="20"/>
          <w:szCs w:val="20"/>
        </w:rPr>
        <w:t>Shares with an aggregate value of approximately EUR 4,026,951,385</w:t>
      </w:r>
      <w:r w:rsidRPr="00A324D1">
        <w:rPr>
          <w:rFonts w:ascii="Verdana" w:eastAsia="Arial" w:hAnsi="Verdana" w:cs="Arial"/>
          <w:sz w:val="20"/>
          <w:szCs w:val="20"/>
        </w:rPr>
        <w:t xml:space="preserve">, </w:t>
      </w:r>
      <w:r w:rsidRPr="00A324D1">
        <w:rPr>
          <w:rFonts w:ascii="Verdana" w:eastAsia="Arial" w:hAnsi="Verdana" w:cs="Arial"/>
          <w:bCs/>
          <w:sz w:val="20"/>
          <w:szCs w:val="20"/>
        </w:rPr>
        <w:t>representing a total of approximately 98.19</w:t>
      </w:r>
      <w:r w:rsidRPr="00A324D1">
        <w:rPr>
          <w:rFonts w:ascii="Verdana" w:eastAsia="Arial" w:hAnsi="Verdana" w:cs="Arial"/>
          <w:sz w:val="20"/>
          <w:szCs w:val="20"/>
        </w:rPr>
        <w:t xml:space="preserve">% of the issued and outstanding share capital of JET. </w:t>
      </w:r>
    </w:p>
    <w:p w14:paraId="01A37263" w14:textId="77777777" w:rsidR="00A50CF4" w:rsidRPr="00A324D1" w:rsidRDefault="00A50CF4" w:rsidP="00A50CF4">
      <w:pPr>
        <w:pStyle w:val="AONormal"/>
        <w:rPr>
          <w:rFonts w:ascii="Verdana" w:hAnsi="Verdana"/>
        </w:rPr>
      </w:pPr>
    </w:p>
    <w:p w14:paraId="6D813EB7" w14:textId="77777777" w:rsidR="008D61AA" w:rsidRPr="00A324D1" w:rsidRDefault="008D61AA" w:rsidP="008D61AA">
      <w:pPr>
        <w:jc w:val="both"/>
        <w:rPr>
          <w:rFonts w:ascii="Verdana" w:eastAsia="Arial" w:hAnsi="Verdana" w:cs="Arial"/>
          <w:b/>
          <w:sz w:val="20"/>
          <w:szCs w:val="20"/>
        </w:rPr>
      </w:pPr>
      <w:r w:rsidRPr="00A324D1">
        <w:rPr>
          <w:rFonts w:ascii="Verdana" w:eastAsia="Arial" w:hAnsi="Verdana" w:cs="Arial"/>
          <w:b/>
          <w:sz w:val="20"/>
          <w:szCs w:val="20"/>
        </w:rPr>
        <w:t>Settlement</w:t>
      </w:r>
    </w:p>
    <w:p w14:paraId="124FEDBE" w14:textId="77777777" w:rsidR="008D61AA" w:rsidRPr="00A324D1" w:rsidRDefault="008D61AA" w:rsidP="008D61AA">
      <w:pPr>
        <w:jc w:val="both"/>
        <w:rPr>
          <w:rFonts w:ascii="Verdana" w:eastAsia="Arial" w:hAnsi="Verdana" w:cs="Arial"/>
          <w:bCs/>
          <w:sz w:val="20"/>
          <w:szCs w:val="20"/>
        </w:rPr>
      </w:pPr>
      <w:r w:rsidRPr="00A324D1">
        <w:rPr>
          <w:rFonts w:ascii="Verdana" w:eastAsia="Arial" w:hAnsi="Verdana" w:cs="Arial"/>
          <w:bCs/>
          <w:sz w:val="20"/>
          <w:szCs w:val="20"/>
        </w:rPr>
        <w:t>With reference to the Offer Memorandum, Shareholders who accepted the Offer during the Post-Closing Acceptance Period shall receive the Offer Price (or the ADS Offer Price in respect of tendered ADSs) for each Share validly tendered (or defectively tendered, provided that such defect has been waived by the Offeror) and transferred (</w:t>
      </w:r>
      <w:proofErr w:type="spellStart"/>
      <w:r w:rsidRPr="00A324D1">
        <w:rPr>
          <w:rFonts w:ascii="Verdana" w:eastAsia="Arial" w:hAnsi="Verdana" w:cs="Arial"/>
          <w:bCs/>
          <w:i/>
          <w:iCs/>
          <w:sz w:val="20"/>
          <w:szCs w:val="20"/>
        </w:rPr>
        <w:t>geleverd</w:t>
      </w:r>
      <w:proofErr w:type="spellEnd"/>
      <w:r w:rsidRPr="00A324D1">
        <w:rPr>
          <w:rFonts w:ascii="Verdana" w:eastAsia="Arial" w:hAnsi="Verdana" w:cs="Arial"/>
          <w:bCs/>
          <w:sz w:val="20"/>
          <w:szCs w:val="20"/>
        </w:rPr>
        <w:t xml:space="preserve">) for acceptance pursuant to the Offer, under the terms and conditions of the Offer and subject to its restrictions. </w:t>
      </w:r>
    </w:p>
    <w:p w14:paraId="0EA7F412" w14:textId="77777777" w:rsidR="00A50CF4" w:rsidRPr="00A324D1" w:rsidRDefault="00A50CF4" w:rsidP="00A50CF4">
      <w:pPr>
        <w:pStyle w:val="AONormal"/>
        <w:rPr>
          <w:rFonts w:ascii="Verdana" w:hAnsi="Verdana"/>
        </w:rPr>
      </w:pPr>
    </w:p>
    <w:p w14:paraId="1F603DDC" w14:textId="77777777" w:rsidR="008D61AA" w:rsidRPr="00A324D1" w:rsidRDefault="008D61AA" w:rsidP="008D61AA">
      <w:pPr>
        <w:jc w:val="both"/>
        <w:rPr>
          <w:rFonts w:ascii="Verdana" w:eastAsia="Arial" w:hAnsi="Verdana" w:cs="Arial"/>
          <w:bCs/>
          <w:sz w:val="20"/>
          <w:szCs w:val="20"/>
        </w:rPr>
      </w:pPr>
      <w:r w:rsidRPr="00A324D1">
        <w:rPr>
          <w:rFonts w:ascii="Verdana" w:eastAsia="Arial" w:hAnsi="Verdana" w:cs="Arial"/>
          <w:bCs/>
          <w:sz w:val="20"/>
          <w:szCs w:val="20"/>
        </w:rPr>
        <w:lastRenderedPageBreak/>
        <w:t xml:space="preserve">Settlement of the Shares tendered during the Post-Closing Acceptance Period and payment of the Offer Price (or the ADS Offer Price in respect of the tendered ADSs) will take place on 21 October 2025. </w:t>
      </w:r>
    </w:p>
    <w:p w14:paraId="45928FB6" w14:textId="77777777" w:rsidR="00A50CF4" w:rsidRPr="00A324D1" w:rsidRDefault="00A50CF4" w:rsidP="00A50CF4">
      <w:pPr>
        <w:pStyle w:val="AONormal"/>
        <w:rPr>
          <w:rFonts w:ascii="Verdana" w:hAnsi="Verdana"/>
        </w:rPr>
      </w:pPr>
    </w:p>
    <w:p w14:paraId="4A31DE5D" w14:textId="77777777" w:rsidR="008D61AA" w:rsidRPr="00A324D1" w:rsidRDefault="008D61AA" w:rsidP="008D61AA">
      <w:pPr>
        <w:jc w:val="both"/>
        <w:rPr>
          <w:rFonts w:ascii="Verdana" w:eastAsia="Arial" w:hAnsi="Verdana" w:cs="Arial"/>
          <w:bCs/>
          <w:sz w:val="20"/>
          <w:szCs w:val="20"/>
        </w:rPr>
      </w:pPr>
      <w:bookmarkStart w:id="0" w:name="_Hlk211528506"/>
      <w:r w:rsidRPr="00A324D1">
        <w:rPr>
          <w:rFonts w:ascii="Verdana" w:eastAsia="Arial" w:hAnsi="Verdana" w:cs="Arial"/>
          <w:bCs/>
          <w:sz w:val="20"/>
          <w:szCs w:val="20"/>
        </w:rPr>
        <w:t>The Applicable Exchange Rate related to the tendered ADSs is 1.1665. The USD cash rate per ADS is 4.73599</w:t>
      </w:r>
      <w:r w:rsidRPr="00A324D1">
        <w:rPr>
          <w:rFonts w:ascii="Verdana" w:eastAsia="Arial" w:hAnsi="Verdana" w:cs="Arial"/>
          <w:sz w:val="20"/>
          <w:szCs w:val="20"/>
        </w:rPr>
        <w:t xml:space="preserve">. For ADSs that will be acquired by Prosus in the Squeeze-Out, the USD cash rate may be different. </w:t>
      </w:r>
    </w:p>
    <w:bookmarkEnd w:id="0"/>
    <w:p w14:paraId="72CD499F" w14:textId="77777777" w:rsidR="00A50CF4" w:rsidRPr="00A324D1" w:rsidRDefault="00A50CF4" w:rsidP="008D61AA">
      <w:pPr>
        <w:jc w:val="both"/>
        <w:rPr>
          <w:rFonts w:ascii="Verdana" w:eastAsia="Arial" w:hAnsi="Verdana" w:cs="Arial"/>
          <w:b/>
          <w:sz w:val="20"/>
          <w:szCs w:val="20"/>
        </w:rPr>
      </w:pPr>
    </w:p>
    <w:p w14:paraId="762C6D86" w14:textId="22A01834" w:rsidR="008D61AA" w:rsidRPr="00A324D1" w:rsidRDefault="008D61AA" w:rsidP="008D61AA">
      <w:pPr>
        <w:jc w:val="both"/>
        <w:rPr>
          <w:rFonts w:ascii="Verdana" w:eastAsia="Arial" w:hAnsi="Verdana" w:cs="Arial"/>
          <w:b/>
          <w:sz w:val="20"/>
          <w:szCs w:val="20"/>
        </w:rPr>
      </w:pPr>
      <w:r w:rsidRPr="00A324D1">
        <w:rPr>
          <w:rFonts w:ascii="Verdana" w:eastAsia="Arial" w:hAnsi="Verdana" w:cs="Arial"/>
          <w:b/>
          <w:sz w:val="20"/>
          <w:szCs w:val="20"/>
        </w:rPr>
        <w:t xml:space="preserve">Squeeze-Out </w:t>
      </w:r>
    </w:p>
    <w:p w14:paraId="2172A26C"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Prosus will, as soon as reasonably practicable, initiate a Squeeze-Out as described under section 5.11(d) of the Offer Memorandum. </w:t>
      </w:r>
    </w:p>
    <w:p w14:paraId="14E9F0A8" w14:textId="77777777" w:rsidR="00A50CF4" w:rsidRPr="00A324D1" w:rsidRDefault="00A50CF4" w:rsidP="008D61AA">
      <w:pPr>
        <w:jc w:val="both"/>
        <w:rPr>
          <w:rFonts w:ascii="Verdana" w:eastAsia="Arial" w:hAnsi="Verdana" w:cs="Arial"/>
          <w:b/>
          <w:sz w:val="20"/>
          <w:szCs w:val="20"/>
        </w:rPr>
      </w:pPr>
    </w:p>
    <w:p w14:paraId="45CDBCB6" w14:textId="488E4495" w:rsidR="008D61AA" w:rsidRPr="00A324D1" w:rsidRDefault="008D61AA" w:rsidP="008D61AA">
      <w:pPr>
        <w:jc w:val="both"/>
        <w:rPr>
          <w:rFonts w:ascii="Verdana" w:eastAsia="Arial" w:hAnsi="Verdana" w:cs="Arial"/>
          <w:b/>
          <w:sz w:val="20"/>
          <w:szCs w:val="20"/>
        </w:rPr>
      </w:pPr>
      <w:r w:rsidRPr="00A324D1">
        <w:rPr>
          <w:rFonts w:ascii="Verdana" w:eastAsia="Arial" w:hAnsi="Verdana" w:cs="Arial"/>
          <w:b/>
          <w:sz w:val="20"/>
          <w:szCs w:val="20"/>
        </w:rPr>
        <w:t>Delisting</w:t>
      </w:r>
    </w:p>
    <w:p w14:paraId="00CD63CB"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In consultation with Euronext Amsterdam, the last trading day of the Ordinary Shares will be on 14 November 2025. This means that the termination of the listing of the Ordinary Shares on Euronext Amsterdam shall be effective as of 17 November 2025. Reference is made to section 5.11(b) (</w:t>
      </w:r>
      <w:r w:rsidRPr="00A324D1">
        <w:rPr>
          <w:rFonts w:ascii="Verdana" w:eastAsia="Arial" w:hAnsi="Verdana" w:cs="Arial"/>
          <w:i/>
          <w:iCs/>
          <w:sz w:val="20"/>
          <w:szCs w:val="20"/>
        </w:rPr>
        <w:t>Liquidity and Delisting</w:t>
      </w:r>
      <w:r w:rsidRPr="00A324D1">
        <w:rPr>
          <w:rFonts w:ascii="Verdana" w:eastAsia="Arial" w:hAnsi="Verdana" w:cs="Arial"/>
          <w:sz w:val="20"/>
          <w:szCs w:val="20"/>
        </w:rPr>
        <w:t>) of the Offer Memorandum.</w:t>
      </w:r>
    </w:p>
    <w:p w14:paraId="4B3C232A" w14:textId="77777777" w:rsidR="00A50CF4" w:rsidRPr="00A324D1" w:rsidRDefault="00A50CF4" w:rsidP="008D61AA">
      <w:pPr>
        <w:jc w:val="both"/>
        <w:rPr>
          <w:rFonts w:ascii="Verdana" w:eastAsia="Arial" w:hAnsi="Verdana" w:cs="Arial"/>
          <w:b/>
          <w:bCs/>
          <w:sz w:val="20"/>
          <w:szCs w:val="20"/>
        </w:rPr>
      </w:pPr>
    </w:p>
    <w:p w14:paraId="627A15C5" w14:textId="6DC21F6A" w:rsidR="008D61AA" w:rsidRPr="00A324D1" w:rsidRDefault="008D61AA" w:rsidP="008D61AA">
      <w:pPr>
        <w:jc w:val="both"/>
        <w:rPr>
          <w:rFonts w:ascii="Verdana" w:eastAsia="Arial" w:hAnsi="Verdana" w:cs="Arial"/>
          <w:b/>
          <w:bCs/>
          <w:sz w:val="20"/>
          <w:szCs w:val="20"/>
        </w:rPr>
      </w:pPr>
      <w:r w:rsidRPr="00A324D1">
        <w:rPr>
          <w:rFonts w:ascii="Verdana" w:eastAsia="Arial" w:hAnsi="Verdana" w:cs="Arial"/>
          <w:b/>
          <w:bCs/>
          <w:sz w:val="20"/>
          <w:szCs w:val="20"/>
        </w:rPr>
        <w:t>Termination of ADS Deposit Agreement</w:t>
      </w:r>
    </w:p>
    <w:p w14:paraId="00A21B29"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Prosus and JET intend, as soon as possible, to terminate the deposit agreement between JET and the U.S. Depositary (Deutsche Bank Trust Company Americas) and the holders and beneficial holders of ADSs. Reference is made to section 5.11(c) (</w:t>
      </w:r>
      <w:r w:rsidRPr="00A324D1">
        <w:rPr>
          <w:rFonts w:ascii="Verdana" w:eastAsia="Arial" w:hAnsi="Verdana" w:cs="Arial"/>
          <w:i/>
          <w:iCs/>
          <w:sz w:val="20"/>
          <w:szCs w:val="20"/>
        </w:rPr>
        <w:t>Termination of the ADS Deposit Agreement</w:t>
      </w:r>
      <w:r w:rsidRPr="00A324D1">
        <w:rPr>
          <w:rFonts w:ascii="Verdana" w:eastAsia="Arial" w:hAnsi="Verdana" w:cs="Arial"/>
          <w:sz w:val="20"/>
          <w:szCs w:val="20"/>
        </w:rPr>
        <w:t>) of the Offer Memorandum.</w:t>
      </w:r>
    </w:p>
    <w:p w14:paraId="5B58565C" w14:textId="77777777" w:rsidR="00A50CF4" w:rsidRPr="00A324D1" w:rsidRDefault="00A50CF4" w:rsidP="008D61AA">
      <w:pPr>
        <w:keepNext/>
        <w:jc w:val="both"/>
        <w:rPr>
          <w:rFonts w:ascii="Verdana" w:eastAsia="Arial" w:hAnsi="Verdana" w:cs="Arial"/>
          <w:b/>
          <w:sz w:val="20"/>
          <w:szCs w:val="20"/>
        </w:rPr>
      </w:pPr>
    </w:p>
    <w:p w14:paraId="65F8A4BF" w14:textId="5D1DCD42" w:rsidR="008D61AA" w:rsidRPr="00A324D1" w:rsidRDefault="008D61AA" w:rsidP="008D61AA">
      <w:pPr>
        <w:keepNext/>
        <w:jc w:val="both"/>
        <w:rPr>
          <w:rFonts w:ascii="Verdana" w:eastAsia="Arial" w:hAnsi="Verdana" w:cs="Arial"/>
          <w:b/>
          <w:sz w:val="20"/>
          <w:szCs w:val="20"/>
        </w:rPr>
      </w:pPr>
      <w:r w:rsidRPr="00A324D1">
        <w:rPr>
          <w:rFonts w:ascii="Verdana" w:eastAsia="Arial" w:hAnsi="Verdana" w:cs="Arial"/>
          <w:b/>
          <w:sz w:val="20"/>
          <w:szCs w:val="20"/>
        </w:rPr>
        <w:t>Announcements</w:t>
      </w:r>
    </w:p>
    <w:p w14:paraId="0ED51DB7"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Any announcement contemplated by the Offer Memorandum will be issued by a press release. Any press release issued by Prosus will be made available on www.prosus.com. Any press release issued by JET will be made available on www.justeattakeaway.com.</w:t>
      </w:r>
    </w:p>
    <w:p w14:paraId="034B07F2" w14:textId="77777777" w:rsidR="00A50CF4" w:rsidRPr="00A324D1" w:rsidRDefault="00A50CF4" w:rsidP="008D61AA">
      <w:pPr>
        <w:jc w:val="both"/>
        <w:rPr>
          <w:rFonts w:ascii="Verdana" w:eastAsia="Arial" w:hAnsi="Verdana" w:cs="Arial"/>
          <w:b/>
          <w:sz w:val="20"/>
          <w:szCs w:val="20"/>
        </w:rPr>
      </w:pPr>
    </w:p>
    <w:p w14:paraId="20E1AAC2" w14:textId="66F5EB26" w:rsidR="008D61AA" w:rsidRPr="00A324D1" w:rsidRDefault="008D61AA" w:rsidP="008D61AA">
      <w:pPr>
        <w:jc w:val="both"/>
        <w:rPr>
          <w:rFonts w:ascii="Verdana" w:eastAsia="Arial" w:hAnsi="Verdana" w:cs="Arial"/>
          <w:b/>
          <w:sz w:val="20"/>
          <w:szCs w:val="20"/>
        </w:rPr>
      </w:pPr>
      <w:r w:rsidRPr="00A324D1">
        <w:rPr>
          <w:rFonts w:ascii="Verdana" w:eastAsia="Arial" w:hAnsi="Verdana" w:cs="Arial"/>
          <w:b/>
          <w:sz w:val="20"/>
          <w:szCs w:val="20"/>
        </w:rPr>
        <w:t xml:space="preserve">Offer Memorandum </w:t>
      </w:r>
    </w:p>
    <w:p w14:paraId="799DD52C" w14:textId="77777777" w:rsid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Digital copies of the Offer Memorandum are available on Prosus’ website at </w:t>
      </w:r>
      <w:hyperlink r:id="rId13" w:history="1">
        <w:r w:rsidRPr="00A324D1">
          <w:rPr>
            <w:rStyle w:val="Hyperlink"/>
            <w:rFonts w:ascii="Verdana" w:eastAsia="Arial" w:hAnsi="Verdana" w:cs="Arial"/>
            <w:sz w:val="20"/>
            <w:szCs w:val="20"/>
          </w:rPr>
          <w:t>https://www.prosus.com/prosus-to-acquire-just-eat-takeaway-to-create-a-european-food-delivery-champion</w:t>
        </w:r>
      </w:hyperlink>
      <w:r w:rsidRPr="00A324D1">
        <w:rPr>
          <w:rFonts w:ascii="Verdana" w:eastAsia="Arial" w:hAnsi="Verdana" w:cs="Arial"/>
          <w:sz w:val="20"/>
          <w:szCs w:val="20"/>
        </w:rPr>
        <w:t xml:space="preserve"> and JET’s website at </w:t>
      </w:r>
    </w:p>
    <w:p w14:paraId="0C608D93" w14:textId="41A8F561" w:rsidR="008D61AA" w:rsidRPr="00A324D1" w:rsidRDefault="00A324D1" w:rsidP="008D61AA">
      <w:pPr>
        <w:jc w:val="both"/>
        <w:rPr>
          <w:rFonts w:ascii="Verdana" w:eastAsia="Arial" w:hAnsi="Verdana" w:cs="Arial"/>
          <w:sz w:val="20"/>
          <w:szCs w:val="20"/>
        </w:rPr>
      </w:pPr>
      <w:hyperlink r:id="rId14" w:history="1">
        <w:r w:rsidRPr="001453BC">
          <w:rPr>
            <w:rStyle w:val="Hyperlink"/>
            <w:rFonts w:ascii="Verdana" w:eastAsia="Arial" w:hAnsi="Verdana" w:cs="Arial"/>
            <w:sz w:val="20"/>
            <w:szCs w:val="20"/>
          </w:rPr>
          <w:t>https://www.justeattakeaway.com/investors/shareholders-meetings/</w:t>
        </w:r>
      </w:hyperlink>
      <w:r w:rsidR="008D61AA" w:rsidRPr="00A324D1">
        <w:rPr>
          <w:rFonts w:ascii="Verdana" w:eastAsia="Arial" w:hAnsi="Verdana" w:cs="Arial"/>
          <w:sz w:val="20"/>
          <w:szCs w:val="20"/>
        </w:rPr>
        <w:t>.</w:t>
      </w:r>
    </w:p>
    <w:p w14:paraId="728954AC" w14:textId="77777777" w:rsidR="00A50CF4" w:rsidRPr="00A324D1" w:rsidRDefault="00A50CF4" w:rsidP="008D61AA">
      <w:pPr>
        <w:jc w:val="both"/>
        <w:rPr>
          <w:rFonts w:ascii="Verdana" w:eastAsia="Arial" w:hAnsi="Verdana" w:cs="Arial"/>
          <w:b/>
          <w:sz w:val="20"/>
          <w:szCs w:val="20"/>
        </w:rPr>
      </w:pPr>
    </w:p>
    <w:p w14:paraId="37248BED" w14:textId="77777777" w:rsidR="00A50CF4" w:rsidRPr="00A324D1" w:rsidRDefault="00A50CF4" w:rsidP="008D61AA">
      <w:pPr>
        <w:jc w:val="both"/>
        <w:rPr>
          <w:rFonts w:ascii="Verdana" w:eastAsia="Arial" w:hAnsi="Verdana" w:cs="Arial"/>
          <w:b/>
          <w:sz w:val="20"/>
          <w:szCs w:val="20"/>
        </w:rPr>
      </w:pPr>
    </w:p>
    <w:p w14:paraId="34EE9F9C" w14:textId="77777777" w:rsidR="00A50CF4" w:rsidRPr="00A324D1" w:rsidRDefault="00A50CF4" w:rsidP="00A50CF4">
      <w:pPr>
        <w:pStyle w:val="AODocTxt"/>
        <w:rPr>
          <w:rFonts w:ascii="Verdana" w:hAnsi="Verdana"/>
          <w:sz w:val="20"/>
          <w:szCs w:val="20"/>
        </w:rPr>
      </w:pPr>
      <w:r w:rsidRPr="00A324D1">
        <w:rPr>
          <w:rFonts w:ascii="Verdana" w:hAnsi="Verdana"/>
          <w:sz w:val="20"/>
          <w:szCs w:val="20"/>
        </w:rPr>
        <w:t>Amsterdam, the Netherlands</w:t>
      </w:r>
    </w:p>
    <w:sdt>
      <w:sdtPr>
        <w:rPr>
          <w:rFonts w:ascii="Verdana" w:hAnsi="Verdana"/>
          <w:sz w:val="20"/>
          <w:szCs w:val="20"/>
        </w:rPr>
        <w:alias w:val="Contract Express"/>
        <w:tag w:val="d=BuyBackDateOfAnnouncement&amp;r="/>
        <w:id w:val="1750654485"/>
      </w:sdtPr>
      <w:sdtContent>
        <w:p w14:paraId="416DE562" w14:textId="3E366307" w:rsidR="00A50CF4" w:rsidRPr="00A324D1" w:rsidRDefault="00BB7A6D" w:rsidP="00A50CF4">
          <w:pPr>
            <w:pStyle w:val="AODocTxt"/>
            <w:spacing w:before="0"/>
            <w:rPr>
              <w:rFonts w:ascii="Verdana" w:hAnsi="Verdana"/>
              <w:sz w:val="20"/>
              <w:szCs w:val="20"/>
            </w:rPr>
          </w:pPr>
          <w:r w:rsidRPr="00A324D1">
            <w:rPr>
              <w:rFonts w:ascii="Verdana" w:hAnsi="Verdana"/>
              <w:sz w:val="20"/>
              <w:szCs w:val="20"/>
            </w:rPr>
            <w:t>17</w:t>
          </w:r>
          <w:r w:rsidR="00A50CF4" w:rsidRPr="00A324D1">
            <w:rPr>
              <w:rFonts w:ascii="Verdana" w:hAnsi="Verdana"/>
              <w:sz w:val="20"/>
              <w:szCs w:val="20"/>
            </w:rPr>
            <w:t xml:space="preserve"> October 2025</w:t>
          </w:r>
        </w:p>
      </w:sdtContent>
    </w:sdt>
    <w:p w14:paraId="3005C5E8" w14:textId="77777777" w:rsidR="00A50CF4" w:rsidRPr="00A324D1" w:rsidRDefault="00A50CF4" w:rsidP="00A50CF4">
      <w:pPr>
        <w:pStyle w:val="AODocTxt"/>
        <w:rPr>
          <w:rFonts w:ascii="Verdana" w:hAnsi="Verdana"/>
          <w:sz w:val="20"/>
          <w:szCs w:val="20"/>
        </w:rPr>
      </w:pPr>
      <w:r w:rsidRPr="00A324D1">
        <w:rPr>
          <w:rFonts w:ascii="Verdana" w:hAnsi="Verdana"/>
          <w:sz w:val="20"/>
          <w:szCs w:val="20"/>
        </w:rPr>
        <w:t>JSE sponsor to Prosus</w:t>
      </w:r>
    </w:p>
    <w:p w14:paraId="68861EEF" w14:textId="77777777" w:rsidR="00A50CF4" w:rsidRPr="00A324D1" w:rsidRDefault="00A50CF4" w:rsidP="00A50CF4">
      <w:pPr>
        <w:pStyle w:val="AODocTxt"/>
        <w:spacing w:before="0"/>
        <w:rPr>
          <w:rFonts w:ascii="Verdana" w:hAnsi="Verdana"/>
          <w:sz w:val="20"/>
          <w:szCs w:val="20"/>
        </w:rPr>
      </w:pPr>
      <w:r w:rsidRPr="00A324D1">
        <w:rPr>
          <w:rFonts w:ascii="Verdana" w:hAnsi="Verdana"/>
          <w:sz w:val="20"/>
          <w:szCs w:val="20"/>
        </w:rPr>
        <w:t>Investec Bank Limited</w:t>
      </w:r>
    </w:p>
    <w:p w14:paraId="234B6719" w14:textId="77777777" w:rsidR="00A50CF4" w:rsidRPr="00A324D1" w:rsidRDefault="00A50CF4" w:rsidP="008D61AA">
      <w:pPr>
        <w:jc w:val="both"/>
        <w:rPr>
          <w:rFonts w:ascii="Verdana" w:eastAsia="Arial" w:hAnsi="Verdana" w:cs="Arial"/>
          <w:b/>
          <w:sz w:val="20"/>
          <w:szCs w:val="20"/>
        </w:rPr>
      </w:pPr>
    </w:p>
    <w:p w14:paraId="1C0CDFB3" w14:textId="77777777" w:rsidR="00A50CF4" w:rsidRPr="00A324D1" w:rsidRDefault="00A50CF4" w:rsidP="008D61AA">
      <w:pPr>
        <w:jc w:val="both"/>
        <w:rPr>
          <w:rFonts w:ascii="Verdana" w:eastAsia="Arial" w:hAnsi="Verdana" w:cs="Arial"/>
          <w:b/>
          <w:sz w:val="20"/>
          <w:szCs w:val="20"/>
        </w:rPr>
      </w:pPr>
    </w:p>
    <w:p w14:paraId="6F24039C" w14:textId="1EBEE2BB" w:rsidR="008D61AA" w:rsidRPr="00A324D1" w:rsidRDefault="008D61AA" w:rsidP="008D61AA">
      <w:pPr>
        <w:jc w:val="both"/>
        <w:rPr>
          <w:rFonts w:ascii="Verdana" w:eastAsia="Arial" w:hAnsi="Verdana" w:cs="Arial"/>
          <w:b/>
          <w:sz w:val="20"/>
          <w:szCs w:val="20"/>
        </w:rPr>
      </w:pPr>
      <w:r w:rsidRPr="00A324D1">
        <w:rPr>
          <w:rFonts w:ascii="Verdana" w:eastAsia="Arial" w:hAnsi="Verdana" w:cs="Arial"/>
          <w:b/>
          <w:sz w:val="20"/>
          <w:szCs w:val="20"/>
        </w:rPr>
        <w:t>For more information, please contact:</w:t>
      </w:r>
    </w:p>
    <w:p w14:paraId="53AB7540"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The Information Agent</w:t>
      </w:r>
    </w:p>
    <w:p w14:paraId="73BE0292"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Georgeson</w:t>
      </w:r>
    </w:p>
    <w:p w14:paraId="5B759193"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Blaak 34</w:t>
      </w:r>
    </w:p>
    <w:p w14:paraId="485E9C07"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3011 TA Rotterdam</w:t>
      </w:r>
    </w:p>
    <w:p w14:paraId="70949A66"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The Netherlands</w:t>
      </w:r>
    </w:p>
    <w:p w14:paraId="0FF41D70" w14:textId="77777777" w:rsidR="008D61AA" w:rsidRPr="00A324D1" w:rsidRDefault="008D61AA" w:rsidP="008D61AA">
      <w:pPr>
        <w:jc w:val="both"/>
        <w:rPr>
          <w:rFonts w:ascii="Verdana" w:eastAsia="Arial" w:hAnsi="Verdana" w:cs="Arial"/>
          <w:sz w:val="20"/>
          <w:szCs w:val="20"/>
          <w:lang w:val="it-IT"/>
        </w:rPr>
      </w:pPr>
      <w:proofErr w:type="spellStart"/>
      <w:r w:rsidRPr="00A324D1">
        <w:rPr>
          <w:rFonts w:ascii="Verdana" w:eastAsia="Arial" w:hAnsi="Verdana" w:cs="Arial"/>
          <w:sz w:val="20"/>
          <w:szCs w:val="20"/>
          <w:lang w:val="it-IT"/>
        </w:rPr>
        <w:t>Attn</w:t>
      </w:r>
      <w:proofErr w:type="spellEnd"/>
      <w:r w:rsidRPr="00A324D1">
        <w:rPr>
          <w:rFonts w:ascii="Verdana" w:eastAsia="Arial" w:hAnsi="Verdana" w:cs="Arial"/>
          <w:sz w:val="20"/>
          <w:szCs w:val="20"/>
          <w:lang w:val="it-IT"/>
        </w:rPr>
        <w:t>: Ivana Cvjetkovic</w:t>
      </w:r>
    </w:p>
    <w:p w14:paraId="231A1832" w14:textId="77777777" w:rsidR="008D61AA" w:rsidRPr="00A324D1" w:rsidRDefault="008D61AA" w:rsidP="008D61AA">
      <w:pPr>
        <w:jc w:val="both"/>
        <w:rPr>
          <w:rFonts w:ascii="Verdana" w:eastAsia="Arial" w:hAnsi="Verdana" w:cs="Arial"/>
          <w:sz w:val="20"/>
          <w:szCs w:val="20"/>
          <w:lang w:val="it-IT"/>
        </w:rPr>
      </w:pPr>
      <w:r w:rsidRPr="00A324D1">
        <w:rPr>
          <w:rFonts w:ascii="Verdana" w:eastAsia="Arial" w:hAnsi="Verdana" w:cs="Arial"/>
          <w:sz w:val="20"/>
          <w:szCs w:val="20"/>
          <w:lang w:val="it-IT"/>
        </w:rPr>
        <w:t xml:space="preserve">E: prosusofferforTKWY@georgeson.com </w:t>
      </w:r>
    </w:p>
    <w:p w14:paraId="3B1F0D15" w14:textId="77777777"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T: +31 85 788 6326</w:t>
      </w:r>
    </w:p>
    <w:p w14:paraId="59E083C0" w14:textId="77777777" w:rsidR="00BB7A6D" w:rsidRPr="00A324D1" w:rsidRDefault="00BB7A6D" w:rsidP="008D61AA">
      <w:pPr>
        <w:jc w:val="both"/>
        <w:rPr>
          <w:rFonts w:ascii="Verdana" w:eastAsia="Arial" w:hAnsi="Verdana" w:cs="Arial"/>
          <w:sz w:val="20"/>
          <w:szCs w:val="20"/>
        </w:rPr>
      </w:pPr>
    </w:p>
    <w:p w14:paraId="3145AD14" w14:textId="4781CE9F"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The Settlement Agent</w:t>
      </w:r>
    </w:p>
    <w:p w14:paraId="590DB8EC"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ING Bank N.V.</w:t>
      </w:r>
    </w:p>
    <w:p w14:paraId="7E7C1BB5" w14:textId="77777777" w:rsidR="008D61AA" w:rsidRPr="00A324D1" w:rsidRDefault="008D61AA" w:rsidP="008D61AA">
      <w:pPr>
        <w:jc w:val="both"/>
        <w:rPr>
          <w:rFonts w:ascii="Verdana" w:eastAsia="Arial" w:hAnsi="Verdana" w:cs="Arial"/>
          <w:sz w:val="20"/>
          <w:szCs w:val="20"/>
        </w:rPr>
      </w:pPr>
      <w:proofErr w:type="spellStart"/>
      <w:r w:rsidRPr="00A324D1">
        <w:rPr>
          <w:rFonts w:ascii="Verdana" w:eastAsia="Arial" w:hAnsi="Verdana" w:cs="Arial"/>
          <w:sz w:val="20"/>
          <w:szCs w:val="20"/>
        </w:rPr>
        <w:t>Foppingadreef</w:t>
      </w:r>
      <w:proofErr w:type="spellEnd"/>
      <w:r w:rsidRPr="00A324D1">
        <w:rPr>
          <w:rFonts w:ascii="Verdana" w:eastAsia="Arial" w:hAnsi="Verdana" w:cs="Arial"/>
          <w:sz w:val="20"/>
          <w:szCs w:val="20"/>
        </w:rPr>
        <w:t xml:space="preserve"> 7</w:t>
      </w:r>
    </w:p>
    <w:p w14:paraId="7A3FF71F"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1102 BD Amsterdam</w:t>
      </w:r>
    </w:p>
    <w:p w14:paraId="02F85095"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lastRenderedPageBreak/>
        <w:t>The Netherlands</w:t>
      </w:r>
    </w:p>
    <w:p w14:paraId="0B382266"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Attn.: Shafie Ishaak &amp; René Ruiten</w:t>
      </w:r>
    </w:p>
    <w:p w14:paraId="038C545D"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E: iss.pas@ing.com </w:t>
      </w:r>
    </w:p>
    <w:p w14:paraId="398D2BD3"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T: +31 20 563 6685</w:t>
      </w:r>
    </w:p>
    <w:p w14:paraId="77D70323" w14:textId="77777777" w:rsidR="008D61AA" w:rsidRPr="00A324D1" w:rsidRDefault="008D61AA" w:rsidP="008D61AA">
      <w:pPr>
        <w:jc w:val="both"/>
        <w:rPr>
          <w:rFonts w:ascii="Verdana" w:eastAsia="Arial" w:hAnsi="Verdana" w:cs="Arial"/>
          <w:sz w:val="20"/>
          <w:szCs w:val="20"/>
        </w:rPr>
      </w:pPr>
    </w:p>
    <w:p w14:paraId="0EA04596"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The ADS Tender Agent</w:t>
      </w:r>
    </w:p>
    <w:p w14:paraId="359A4650"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Equiniti Trust Company LLP</w:t>
      </w:r>
    </w:p>
    <w:p w14:paraId="7A883517"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55 Challenger Road</w:t>
      </w:r>
    </w:p>
    <w:p w14:paraId="56699EE0"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Suite #200</w:t>
      </w:r>
    </w:p>
    <w:p w14:paraId="2D00EA64"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Ridgefield Park, New Jersey 07660</w:t>
      </w:r>
    </w:p>
    <w:p w14:paraId="172CD134"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Attn: Reorganisation Department</w:t>
      </w:r>
    </w:p>
    <w:p w14:paraId="2D626752"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E: HelpAST@equiniti.com</w:t>
      </w:r>
    </w:p>
    <w:p w14:paraId="33228DCE"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T: (877) 248-6417 or (718) 921-8317</w:t>
      </w:r>
    </w:p>
    <w:p w14:paraId="36B76692" w14:textId="77777777" w:rsidR="00BB7A6D" w:rsidRPr="00A324D1" w:rsidRDefault="00BB7A6D" w:rsidP="008D61AA">
      <w:pPr>
        <w:jc w:val="both"/>
        <w:rPr>
          <w:rFonts w:ascii="Verdana" w:eastAsia="Arial" w:hAnsi="Verdana" w:cs="Arial"/>
          <w:sz w:val="20"/>
          <w:szCs w:val="20"/>
        </w:rPr>
      </w:pPr>
    </w:p>
    <w:p w14:paraId="4FA6E995" w14:textId="152B3C5D"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Press enquiries Prosus N.V. / MIH Bidco Holdings B.V. </w:t>
      </w:r>
    </w:p>
    <w:p w14:paraId="515BD97C"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Investor relations: </w:t>
      </w:r>
    </w:p>
    <w:p w14:paraId="4BB35A84"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Eoin Ryan </w:t>
      </w:r>
    </w:p>
    <w:p w14:paraId="3AA44615"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Head of Investor Relations </w:t>
      </w:r>
    </w:p>
    <w:p w14:paraId="4B215C16" w14:textId="77777777" w:rsidR="008D61AA" w:rsidRPr="00A324D1" w:rsidRDefault="008D61AA" w:rsidP="008D61AA">
      <w:pPr>
        <w:jc w:val="both"/>
        <w:rPr>
          <w:rFonts w:ascii="Verdana" w:eastAsia="Arial" w:hAnsi="Verdana" w:cs="Arial"/>
          <w:sz w:val="20"/>
          <w:szCs w:val="20"/>
          <w:lang w:val="it-IT"/>
        </w:rPr>
      </w:pPr>
      <w:r w:rsidRPr="00A324D1">
        <w:rPr>
          <w:rFonts w:ascii="Verdana" w:eastAsia="Arial" w:hAnsi="Verdana" w:cs="Arial"/>
          <w:sz w:val="20"/>
          <w:szCs w:val="20"/>
          <w:lang w:val="it-IT"/>
        </w:rPr>
        <w:t xml:space="preserve">E: eoin.ryan@prosus.com </w:t>
      </w:r>
    </w:p>
    <w:p w14:paraId="2AA6D67C" w14:textId="77777777" w:rsidR="00A324D1" w:rsidRPr="00A324D1" w:rsidRDefault="00A324D1" w:rsidP="008D61AA">
      <w:pPr>
        <w:jc w:val="both"/>
        <w:rPr>
          <w:rFonts w:ascii="Verdana" w:eastAsia="Arial" w:hAnsi="Verdana" w:cs="Arial"/>
          <w:sz w:val="20"/>
          <w:szCs w:val="20"/>
          <w:lang w:val="it-IT"/>
        </w:rPr>
      </w:pPr>
    </w:p>
    <w:p w14:paraId="59D68445" w14:textId="152795B4" w:rsidR="008D61AA" w:rsidRPr="00A324D1" w:rsidRDefault="008D61AA" w:rsidP="008D61AA">
      <w:pPr>
        <w:jc w:val="both"/>
        <w:rPr>
          <w:rFonts w:ascii="Verdana" w:eastAsia="Arial" w:hAnsi="Verdana" w:cs="Arial"/>
          <w:sz w:val="20"/>
          <w:szCs w:val="20"/>
          <w:lang w:val="it-IT"/>
        </w:rPr>
      </w:pPr>
      <w:r w:rsidRPr="00A324D1">
        <w:rPr>
          <w:rFonts w:ascii="Verdana" w:eastAsia="Arial" w:hAnsi="Verdana" w:cs="Arial"/>
          <w:sz w:val="20"/>
          <w:szCs w:val="20"/>
          <w:lang w:val="it-IT"/>
        </w:rPr>
        <w:t xml:space="preserve">Media: </w:t>
      </w:r>
    </w:p>
    <w:p w14:paraId="159D2176" w14:textId="77777777"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 xml:space="preserve">Nicola McGowan </w:t>
      </w:r>
    </w:p>
    <w:p w14:paraId="48196FE7"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Chief Communications Officer </w:t>
      </w:r>
    </w:p>
    <w:p w14:paraId="12E6C810"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E: nicola.mcgowan@prosus.com </w:t>
      </w:r>
    </w:p>
    <w:p w14:paraId="710CA79A" w14:textId="77777777" w:rsidR="00A324D1" w:rsidRPr="00A324D1" w:rsidRDefault="00A324D1" w:rsidP="008D61AA">
      <w:pPr>
        <w:jc w:val="both"/>
        <w:rPr>
          <w:rFonts w:ascii="Verdana" w:eastAsia="Arial" w:hAnsi="Verdana" w:cs="Arial"/>
          <w:sz w:val="20"/>
          <w:szCs w:val="20"/>
        </w:rPr>
      </w:pPr>
    </w:p>
    <w:p w14:paraId="3A95CACE" w14:textId="5D7F2072"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Charlie Pemberton </w:t>
      </w:r>
    </w:p>
    <w:p w14:paraId="1F921522"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Communications Director </w:t>
      </w:r>
    </w:p>
    <w:p w14:paraId="42417A17" w14:textId="77777777"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E: charlie.pemberton@prosus.com </w:t>
      </w:r>
    </w:p>
    <w:p w14:paraId="04577274" w14:textId="77777777" w:rsidR="00A324D1" w:rsidRPr="00A324D1" w:rsidRDefault="00A324D1" w:rsidP="008D61AA">
      <w:pPr>
        <w:jc w:val="both"/>
        <w:rPr>
          <w:rFonts w:ascii="Verdana" w:eastAsia="Arial" w:hAnsi="Verdana" w:cs="Arial"/>
          <w:sz w:val="20"/>
          <w:szCs w:val="20"/>
        </w:rPr>
      </w:pPr>
    </w:p>
    <w:p w14:paraId="64F59BCB" w14:textId="0D86B842"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Press enquiries Just Eat Takeaway.com N.V. </w:t>
      </w:r>
    </w:p>
    <w:p w14:paraId="3D66B9FA" w14:textId="77777777"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Investor relations:</w:t>
      </w:r>
    </w:p>
    <w:p w14:paraId="28F96FA2" w14:textId="77777777"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 xml:space="preserve">Joris Wilton </w:t>
      </w:r>
    </w:p>
    <w:p w14:paraId="043C5C18" w14:textId="77777777"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 xml:space="preserve">E: IR@justeattakeaway.com </w:t>
      </w:r>
    </w:p>
    <w:p w14:paraId="356D30E7" w14:textId="77777777" w:rsidR="00A324D1" w:rsidRPr="00A324D1" w:rsidRDefault="00A324D1" w:rsidP="008D61AA">
      <w:pPr>
        <w:jc w:val="both"/>
        <w:rPr>
          <w:rFonts w:ascii="Verdana" w:eastAsia="Arial" w:hAnsi="Verdana" w:cs="Arial"/>
          <w:sz w:val="20"/>
          <w:szCs w:val="20"/>
          <w:lang w:val="en-ZA"/>
        </w:rPr>
      </w:pPr>
    </w:p>
    <w:p w14:paraId="1AA5A7B6" w14:textId="1CF9C7A8"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 xml:space="preserve">Media: </w:t>
      </w:r>
    </w:p>
    <w:p w14:paraId="601FC449" w14:textId="77777777" w:rsidR="008D61AA" w:rsidRPr="00A324D1" w:rsidRDefault="008D61AA" w:rsidP="008D61AA">
      <w:pPr>
        <w:jc w:val="both"/>
        <w:rPr>
          <w:rFonts w:ascii="Verdana" w:eastAsia="Arial" w:hAnsi="Verdana" w:cs="Arial"/>
          <w:sz w:val="20"/>
          <w:szCs w:val="20"/>
          <w:lang w:val="en-ZA"/>
        </w:rPr>
      </w:pPr>
      <w:r w:rsidRPr="00A324D1">
        <w:rPr>
          <w:rFonts w:ascii="Verdana" w:eastAsia="Arial" w:hAnsi="Verdana" w:cs="Arial"/>
          <w:sz w:val="20"/>
          <w:szCs w:val="20"/>
          <w:lang w:val="en-ZA"/>
        </w:rPr>
        <w:t xml:space="preserve">E: press@justeattakeaway.com </w:t>
      </w:r>
    </w:p>
    <w:p w14:paraId="72503E93" w14:textId="77777777" w:rsidR="00A324D1" w:rsidRPr="00A324D1" w:rsidRDefault="00A324D1" w:rsidP="008D61AA">
      <w:pPr>
        <w:jc w:val="both"/>
        <w:rPr>
          <w:rFonts w:ascii="Verdana" w:eastAsia="Arial" w:hAnsi="Verdana" w:cs="Arial"/>
          <w:sz w:val="20"/>
          <w:szCs w:val="20"/>
        </w:rPr>
      </w:pPr>
    </w:p>
    <w:p w14:paraId="3DBA1630" w14:textId="29CE81A4" w:rsidR="008D61AA" w:rsidRPr="00A324D1" w:rsidRDefault="008D61AA" w:rsidP="008D61AA">
      <w:pPr>
        <w:jc w:val="both"/>
        <w:rPr>
          <w:rFonts w:ascii="Verdana" w:eastAsia="Arial" w:hAnsi="Verdana" w:cs="Arial"/>
          <w:sz w:val="20"/>
          <w:szCs w:val="20"/>
        </w:rPr>
      </w:pPr>
      <w:r w:rsidRPr="00A324D1">
        <w:rPr>
          <w:rFonts w:ascii="Verdana" w:eastAsia="Arial" w:hAnsi="Verdana" w:cs="Arial"/>
          <w:sz w:val="20"/>
          <w:szCs w:val="20"/>
        </w:rPr>
        <w:t xml:space="preserve">For more information, please visit our corporate website: </w:t>
      </w:r>
      <w:hyperlink r:id="rId15" w:history="1">
        <w:r w:rsidRPr="00A324D1">
          <w:rPr>
            <w:rStyle w:val="Hyperlink"/>
            <w:rFonts w:ascii="Verdana" w:eastAsia="Arial" w:hAnsi="Verdana" w:cs="Arial"/>
            <w:sz w:val="20"/>
            <w:szCs w:val="20"/>
          </w:rPr>
          <w:t>https://www.justeattakeaway.com/</w:t>
        </w:r>
      </w:hyperlink>
    </w:p>
    <w:p w14:paraId="6B2F9F29" w14:textId="77777777" w:rsidR="00A324D1" w:rsidRPr="00A324D1" w:rsidRDefault="00A324D1" w:rsidP="008D61AA">
      <w:pPr>
        <w:jc w:val="both"/>
        <w:rPr>
          <w:rFonts w:ascii="Verdana" w:eastAsia="Arial" w:hAnsi="Verdana" w:cs="Arial"/>
          <w:b/>
          <w:sz w:val="20"/>
          <w:szCs w:val="20"/>
        </w:rPr>
      </w:pPr>
    </w:p>
    <w:p w14:paraId="26F1F7F8" w14:textId="0B7D90FB" w:rsidR="008D61AA" w:rsidRPr="00A324D1" w:rsidRDefault="008D61AA" w:rsidP="008D61AA">
      <w:pPr>
        <w:jc w:val="both"/>
        <w:rPr>
          <w:rFonts w:ascii="Verdana" w:eastAsia="Arial" w:hAnsi="Verdana" w:cs="Arial"/>
          <w:b/>
          <w:i/>
          <w:iCs/>
          <w:sz w:val="16"/>
          <w:szCs w:val="16"/>
        </w:rPr>
      </w:pPr>
      <w:r w:rsidRPr="00A324D1">
        <w:rPr>
          <w:rFonts w:ascii="Verdana" w:eastAsia="Arial" w:hAnsi="Verdana" w:cs="Arial"/>
          <w:b/>
          <w:i/>
          <w:iCs/>
          <w:sz w:val="16"/>
          <w:szCs w:val="16"/>
        </w:rPr>
        <w:t>About the Company</w:t>
      </w:r>
    </w:p>
    <w:p w14:paraId="2BC2B857" w14:textId="7777777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Just Eat Takeaway.com N.V. (AMS: TKWY) is one of the world’s leading global on-demand delivery companies. </w:t>
      </w:r>
    </w:p>
    <w:p w14:paraId="65767812" w14:textId="77777777" w:rsidR="00A324D1" w:rsidRPr="00A324D1" w:rsidRDefault="00A324D1" w:rsidP="008D61AA">
      <w:pPr>
        <w:jc w:val="both"/>
        <w:rPr>
          <w:rFonts w:ascii="Verdana" w:eastAsia="Arial" w:hAnsi="Verdana" w:cs="Arial"/>
          <w:i/>
          <w:iCs/>
          <w:sz w:val="16"/>
          <w:szCs w:val="16"/>
        </w:rPr>
      </w:pPr>
    </w:p>
    <w:p w14:paraId="6826B3E0" w14:textId="38F9E296"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Headquartered in Amsterdam, the Company is focused on connecting consumers and partners through its platforms. With 362,000 connected partners, JET offers consumers a wide variety of choices from restaurants to retail.</w:t>
      </w:r>
    </w:p>
    <w:p w14:paraId="6972B465" w14:textId="77777777" w:rsidR="00A324D1" w:rsidRPr="00A324D1" w:rsidRDefault="00A324D1" w:rsidP="008D61AA">
      <w:pPr>
        <w:jc w:val="both"/>
        <w:rPr>
          <w:rFonts w:ascii="Verdana" w:eastAsia="Arial" w:hAnsi="Verdana" w:cs="Arial"/>
          <w:i/>
          <w:iCs/>
          <w:sz w:val="16"/>
          <w:szCs w:val="16"/>
        </w:rPr>
      </w:pPr>
    </w:p>
    <w:p w14:paraId="2FCF8326" w14:textId="0CE933BE"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JET has rapidly grown to become a leading on-demand delivery company with operations in Australia, Austria, Belgium, Bulgaria, Canada, Denmark, Germany, Ireland, Israel, Italy, Luxembourg, Poland, Slovakia, Spain, Switzerland, the Netherlands and the United Kingdom. </w:t>
      </w:r>
    </w:p>
    <w:p w14:paraId="46E71C6D" w14:textId="7777777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Most recent information is available on our corporate website and follow us on LinkedIn and X.</w:t>
      </w:r>
    </w:p>
    <w:p w14:paraId="6735F30F" w14:textId="77777777" w:rsidR="00A324D1" w:rsidRPr="00A324D1" w:rsidRDefault="00A324D1" w:rsidP="008D61AA">
      <w:pPr>
        <w:jc w:val="both"/>
        <w:rPr>
          <w:rFonts w:ascii="Verdana" w:eastAsia="Arial" w:hAnsi="Verdana" w:cs="Arial"/>
          <w:b/>
          <w:i/>
          <w:iCs/>
          <w:sz w:val="16"/>
          <w:szCs w:val="16"/>
        </w:rPr>
      </w:pPr>
    </w:p>
    <w:p w14:paraId="2B3A5059" w14:textId="707F859E" w:rsidR="008D61AA" w:rsidRPr="00A324D1" w:rsidRDefault="008D61AA" w:rsidP="008D61AA">
      <w:pPr>
        <w:jc w:val="both"/>
        <w:rPr>
          <w:rFonts w:ascii="Verdana" w:eastAsia="Arial" w:hAnsi="Verdana" w:cs="Arial"/>
          <w:b/>
          <w:i/>
          <w:iCs/>
          <w:sz w:val="16"/>
          <w:szCs w:val="16"/>
        </w:rPr>
      </w:pPr>
      <w:r w:rsidRPr="00A324D1">
        <w:rPr>
          <w:rFonts w:ascii="Verdana" w:eastAsia="Arial" w:hAnsi="Verdana" w:cs="Arial"/>
          <w:b/>
          <w:i/>
          <w:iCs/>
          <w:sz w:val="16"/>
          <w:szCs w:val="16"/>
        </w:rPr>
        <w:t>About Prosus</w:t>
      </w:r>
    </w:p>
    <w:p w14:paraId="77293C7F" w14:textId="7777777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Prosus is the power behind the world’s leading lifestyle ecommerce brands, across Europe, India and Latin America, unlocking an AI-first world for its 2 billion customers. Prosus has a strong track record in food delivery, having invested more than USD 10 billion globally in driving the category’s momentum and success. Today, Prosus' food businesses span 70+ countries, serving 1m+ restaurants around the world. The current portfolio includes full ownership of </w:t>
      </w:r>
      <w:proofErr w:type="spellStart"/>
      <w:r w:rsidRPr="00A324D1">
        <w:rPr>
          <w:rFonts w:ascii="Verdana" w:eastAsia="Arial" w:hAnsi="Verdana" w:cs="Arial"/>
          <w:i/>
          <w:iCs/>
          <w:sz w:val="16"/>
          <w:szCs w:val="16"/>
        </w:rPr>
        <w:t>iFood</w:t>
      </w:r>
      <w:proofErr w:type="spellEnd"/>
      <w:r w:rsidRPr="00A324D1">
        <w:rPr>
          <w:rFonts w:ascii="Verdana" w:eastAsia="Arial" w:hAnsi="Verdana" w:cs="Arial"/>
          <w:i/>
          <w:iCs/>
          <w:sz w:val="16"/>
          <w:szCs w:val="16"/>
        </w:rPr>
        <w:t xml:space="preserve">, Latin America’s leading food delivery platform; together with non-controlling positions including: a 28% stake in Delivery Hero, a leading global food delivery company; an approximate 4% stake in </w:t>
      </w:r>
      <w:proofErr w:type="spellStart"/>
      <w:r w:rsidRPr="00A324D1">
        <w:rPr>
          <w:rFonts w:ascii="Verdana" w:eastAsia="Arial" w:hAnsi="Verdana" w:cs="Arial"/>
          <w:i/>
          <w:iCs/>
          <w:sz w:val="16"/>
          <w:szCs w:val="16"/>
        </w:rPr>
        <w:t>Meituan</w:t>
      </w:r>
      <w:proofErr w:type="spellEnd"/>
      <w:r w:rsidRPr="00A324D1">
        <w:rPr>
          <w:rFonts w:ascii="Verdana" w:eastAsia="Arial" w:hAnsi="Verdana" w:cs="Arial"/>
          <w:i/>
          <w:iCs/>
          <w:sz w:val="16"/>
          <w:szCs w:val="16"/>
        </w:rPr>
        <w:t>, the world’s largest food delivery business, and a 25% stake in Swiggy, one of India’s largest food and grocery delivery platforms, which recently completed a successful IPO in India.</w:t>
      </w:r>
    </w:p>
    <w:p w14:paraId="5CBE527F" w14:textId="77777777" w:rsidR="00A324D1" w:rsidRPr="00A324D1" w:rsidRDefault="00A324D1" w:rsidP="008D61AA">
      <w:pPr>
        <w:jc w:val="both"/>
        <w:rPr>
          <w:rFonts w:ascii="Verdana" w:eastAsia="Arial" w:hAnsi="Verdana" w:cs="Arial"/>
          <w:b/>
          <w:i/>
          <w:iCs/>
          <w:sz w:val="16"/>
          <w:szCs w:val="16"/>
        </w:rPr>
      </w:pPr>
    </w:p>
    <w:p w14:paraId="0402CFFF" w14:textId="1BBA7F9C" w:rsidR="008D61AA" w:rsidRPr="00A324D1" w:rsidRDefault="008D61AA" w:rsidP="008D61AA">
      <w:pPr>
        <w:jc w:val="both"/>
        <w:rPr>
          <w:rFonts w:ascii="Verdana" w:eastAsia="Arial" w:hAnsi="Verdana" w:cs="Arial"/>
          <w:b/>
          <w:i/>
          <w:iCs/>
          <w:sz w:val="16"/>
          <w:szCs w:val="16"/>
        </w:rPr>
      </w:pPr>
      <w:r w:rsidRPr="00A324D1">
        <w:rPr>
          <w:rFonts w:ascii="Verdana" w:eastAsia="Arial" w:hAnsi="Verdana" w:cs="Arial"/>
          <w:b/>
          <w:i/>
          <w:iCs/>
          <w:sz w:val="16"/>
          <w:szCs w:val="16"/>
        </w:rPr>
        <w:t>General restrictions</w:t>
      </w:r>
    </w:p>
    <w:p w14:paraId="7AF226DA" w14:textId="7777777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This press release contains information that qualifies or may qualify as inside information within the meaning of Article 7(1) of the EU Market Abuse Regulation.</w:t>
      </w:r>
    </w:p>
    <w:p w14:paraId="36C96265" w14:textId="7777777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lastRenderedPageBreak/>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33A3E1CE" w14:textId="77777777" w:rsidR="00A324D1" w:rsidRPr="00A324D1" w:rsidRDefault="00A324D1" w:rsidP="008D61AA">
      <w:pPr>
        <w:jc w:val="both"/>
        <w:rPr>
          <w:rFonts w:ascii="Verdana" w:eastAsia="Arial" w:hAnsi="Verdana" w:cs="Arial"/>
          <w:i/>
          <w:iCs/>
          <w:sz w:val="16"/>
          <w:szCs w:val="16"/>
        </w:rPr>
      </w:pPr>
    </w:p>
    <w:p w14:paraId="66D0976D" w14:textId="0C6FAF4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advisers assume any responsibility for any violation by any person of any of these restrictions. The Company shareholders in any doubt as to their position should consult an appropriate professional adviser without delay. This announcement is not to be released, published or distributed, in whole or in part, directly or indirectly, in any jurisdiction in which such release, publication or distribution would be unlawful. </w:t>
      </w:r>
    </w:p>
    <w:p w14:paraId="5AE2B067" w14:textId="77777777" w:rsidR="00A324D1" w:rsidRPr="00A324D1" w:rsidRDefault="00A324D1" w:rsidP="008D61AA">
      <w:pPr>
        <w:jc w:val="both"/>
        <w:rPr>
          <w:rFonts w:ascii="Verdana" w:eastAsia="Arial" w:hAnsi="Verdana" w:cs="Arial"/>
          <w:i/>
          <w:iCs/>
          <w:sz w:val="16"/>
          <w:szCs w:val="16"/>
        </w:rPr>
      </w:pPr>
    </w:p>
    <w:p w14:paraId="6B4E2F86" w14:textId="311A595A"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The </w:t>
      </w:r>
      <w:r w:rsidRPr="00A324D1">
        <w:rPr>
          <w:rFonts w:ascii="Verdana" w:eastAsia="Arial" w:hAnsi="Verdana" w:cs="Arial"/>
          <w:bCs/>
          <w:i/>
          <w:iCs/>
          <w:sz w:val="16"/>
          <w:szCs w:val="16"/>
        </w:rPr>
        <w:t>Offer</w:t>
      </w:r>
      <w:r w:rsidRPr="00A324D1">
        <w:rPr>
          <w:rFonts w:ascii="Verdana" w:eastAsia="Arial" w:hAnsi="Verdana" w:cs="Arial"/>
          <w:i/>
          <w:iCs/>
          <w:sz w:val="16"/>
          <w:szCs w:val="16"/>
        </w:rPr>
        <w:t xml:space="preserve"> is made for all of the issued and outstanding ordinary shares, American depositary shares and CREST depositary interests of JET, which is a public company incorporated and listed in the Netherlands, and will be subject to Dutch disclosure and procedural requirements. The Offer is made to JET shareholders in the United States in compliance with the applicable U.S. tender offer rules under the U.S. Securities Exchange Act of 1934, as amended (the “</w:t>
      </w:r>
      <w:r w:rsidRPr="00A324D1">
        <w:rPr>
          <w:rFonts w:ascii="Verdana" w:eastAsia="Arial" w:hAnsi="Verdana" w:cs="Arial"/>
          <w:b/>
          <w:i/>
          <w:iCs/>
          <w:sz w:val="16"/>
          <w:szCs w:val="16"/>
        </w:rPr>
        <w:t>U.S. Exchange Act</w:t>
      </w:r>
      <w:r w:rsidRPr="00A324D1">
        <w:rPr>
          <w:rFonts w:ascii="Verdana" w:eastAsia="Arial" w:hAnsi="Verdana" w:cs="Arial"/>
          <w:i/>
          <w:iCs/>
          <w:sz w:val="16"/>
          <w:szCs w:val="16"/>
        </w:rPr>
        <w:t xml:space="preserve">”), and otherwise in accordance with the requirements of Dutch law. Accordingly, the Offer is subject to disclosure and other procedural requirements, including with respect to withdrawal rights, the Offer timetable, settlement procedures and timing of payments that are different from those applicable under U.S. domestic tender offer law and practice. </w:t>
      </w:r>
    </w:p>
    <w:p w14:paraId="32894356" w14:textId="77777777" w:rsidR="00A324D1" w:rsidRPr="00A324D1" w:rsidRDefault="00A324D1" w:rsidP="008D61AA">
      <w:pPr>
        <w:jc w:val="both"/>
        <w:rPr>
          <w:rFonts w:ascii="Verdana" w:eastAsia="Arial" w:hAnsi="Verdana" w:cs="Arial"/>
          <w:i/>
          <w:iCs/>
          <w:sz w:val="16"/>
          <w:szCs w:val="16"/>
        </w:rPr>
      </w:pPr>
    </w:p>
    <w:p w14:paraId="31821C58" w14:textId="45965009"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Neither the U.S. Securities and Exchange Commission nor any U.S. state securities commission has approved or disapproved of the Offer, passed upon the merits or fairness of the Offer, or determined if this announcement or the Offer documents are accurate or complete. </w:t>
      </w:r>
    </w:p>
    <w:p w14:paraId="42DD2788" w14:textId="77777777" w:rsidR="00A324D1" w:rsidRPr="00A324D1" w:rsidRDefault="00A324D1" w:rsidP="008D61AA">
      <w:pPr>
        <w:jc w:val="both"/>
        <w:rPr>
          <w:rFonts w:ascii="Verdana" w:eastAsia="Arial" w:hAnsi="Verdana" w:cs="Arial"/>
          <w:i/>
          <w:iCs/>
          <w:sz w:val="16"/>
          <w:szCs w:val="16"/>
        </w:rPr>
      </w:pPr>
    </w:p>
    <w:p w14:paraId="67862EC3" w14:textId="56E8FA74"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 xml:space="preserve">The Offer may have consequences under U.S. federal income tax and applicable U.S. state and local, as well as non-U.S., tax laws for JET shareholders. Each JET shareholder is urged to consult his or her independent professional adviser regarding the tax consequences of the Offer. </w:t>
      </w:r>
    </w:p>
    <w:p w14:paraId="41C6E2AA" w14:textId="77777777" w:rsidR="00A324D1" w:rsidRPr="00A324D1" w:rsidRDefault="00A324D1" w:rsidP="008D61AA">
      <w:pPr>
        <w:jc w:val="both"/>
        <w:rPr>
          <w:rFonts w:ascii="Verdana" w:eastAsia="Arial" w:hAnsi="Verdana" w:cs="Arial"/>
          <w:i/>
          <w:iCs/>
          <w:sz w:val="16"/>
          <w:szCs w:val="16"/>
        </w:rPr>
      </w:pPr>
    </w:p>
    <w:p w14:paraId="21BCE408" w14:textId="39425BC2"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It may not be possible for JET shareholders in the United States to effect service of process within the United States upon JET,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JET,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408B9672" w14:textId="77777777" w:rsidR="00A324D1" w:rsidRPr="00A324D1" w:rsidRDefault="00A324D1" w:rsidP="008D61AA">
      <w:pPr>
        <w:jc w:val="both"/>
        <w:rPr>
          <w:rFonts w:ascii="Verdana" w:eastAsia="Arial" w:hAnsi="Verdana" w:cs="Arial"/>
          <w:b/>
          <w:i/>
          <w:iCs/>
          <w:sz w:val="16"/>
          <w:szCs w:val="16"/>
        </w:rPr>
      </w:pPr>
    </w:p>
    <w:p w14:paraId="6684BDAD" w14:textId="05F26EA6" w:rsidR="008D61AA" w:rsidRPr="00A324D1" w:rsidRDefault="008D61AA" w:rsidP="008D61AA">
      <w:pPr>
        <w:jc w:val="both"/>
        <w:rPr>
          <w:rFonts w:ascii="Verdana" w:eastAsia="Arial" w:hAnsi="Verdana" w:cs="Arial"/>
          <w:b/>
          <w:i/>
          <w:iCs/>
          <w:sz w:val="16"/>
          <w:szCs w:val="16"/>
        </w:rPr>
      </w:pPr>
      <w:r w:rsidRPr="00A324D1">
        <w:rPr>
          <w:rFonts w:ascii="Verdana" w:eastAsia="Arial" w:hAnsi="Verdana" w:cs="Arial"/>
          <w:b/>
          <w:i/>
          <w:iCs/>
          <w:sz w:val="16"/>
          <w:szCs w:val="16"/>
        </w:rPr>
        <w:t>Forward-looking statements</w:t>
      </w:r>
    </w:p>
    <w:p w14:paraId="0D6D8D96" w14:textId="77777777" w:rsidR="008D61AA" w:rsidRPr="00A324D1" w:rsidRDefault="008D61AA" w:rsidP="008D61AA">
      <w:pPr>
        <w:jc w:val="both"/>
        <w:rPr>
          <w:rFonts w:ascii="Verdana" w:eastAsia="Arial" w:hAnsi="Verdana" w:cs="Arial"/>
          <w:i/>
          <w:iCs/>
          <w:sz w:val="16"/>
          <w:szCs w:val="16"/>
        </w:rPr>
      </w:pPr>
      <w:r w:rsidRPr="00A324D1">
        <w:rPr>
          <w:rFonts w:ascii="Verdana" w:eastAsia="Arial" w:hAnsi="Verdana" w:cs="Arial"/>
          <w:i/>
          <w:iCs/>
          <w:sz w:val="16"/>
          <w:szCs w:val="16"/>
        </w:rPr>
        <w:t>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advisers accept any responsibility for any financial information contained in this press release relating to the business or operations or results or financial condition of the other or their respective groups.</w:t>
      </w:r>
    </w:p>
    <w:p w14:paraId="3EDD7102" w14:textId="77777777" w:rsidR="008D61AA" w:rsidRPr="00A324D1" w:rsidRDefault="008D61AA" w:rsidP="008D61AA">
      <w:pPr>
        <w:rPr>
          <w:rFonts w:ascii="Verdana" w:hAnsi="Verdana"/>
          <w:i/>
          <w:iCs/>
          <w:sz w:val="16"/>
          <w:szCs w:val="16"/>
        </w:rPr>
      </w:pPr>
    </w:p>
    <w:p w14:paraId="7CDC88E8" w14:textId="77777777" w:rsidR="00542F0D" w:rsidRPr="00A324D1" w:rsidRDefault="00542F0D" w:rsidP="00542F0D">
      <w:pPr>
        <w:jc w:val="both"/>
        <w:rPr>
          <w:rFonts w:ascii="Verdana" w:eastAsia="Arial" w:hAnsi="Verdana" w:cs="Arial"/>
          <w:b/>
          <w:i/>
          <w:iCs/>
          <w:sz w:val="16"/>
          <w:szCs w:val="16"/>
        </w:rPr>
      </w:pPr>
    </w:p>
    <w:sectPr w:rsidR="00542F0D" w:rsidRPr="00A324D1">
      <w:footerReference w:type="first" r:id="rId16"/>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8E81" w14:textId="77777777" w:rsidR="000E500A" w:rsidRDefault="000E500A">
      <w:r>
        <w:separator/>
      </w:r>
    </w:p>
  </w:endnote>
  <w:endnote w:type="continuationSeparator" w:id="0">
    <w:p w14:paraId="79A0F3E3" w14:textId="77777777" w:rsidR="000E500A" w:rsidRDefault="000E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C2E3" w14:textId="77777777" w:rsidR="000E500A" w:rsidRDefault="000E500A">
      <w:r>
        <w:separator/>
      </w:r>
    </w:p>
  </w:footnote>
  <w:footnote w:type="continuationSeparator" w:id="0">
    <w:p w14:paraId="265FF569" w14:textId="77777777" w:rsidR="000E500A" w:rsidRDefault="000E5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53A2DA7"/>
    <w:multiLevelType w:val="multilevel"/>
    <w:tmpl w:val="42E83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DD24A8B"/>
    <w:multiLevelType w:val="multilevel"/>
    <w:tmpl w:val="F744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6"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7"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1"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5C5E4515"/>
    <w:multiLevelType w:val="multilevel"/>
    <w:tmpl w:val="F31E717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8"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0"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1"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4"/>
  </w:num>
  <w:num w:numId="2" w16cid:durableId="1858038158">
    <w:abstractNumId w:val="13"/>
  </w:num>
  <w:num w:numId="3" w16cid:durableId="861288154">
    <w:abstractNumId w:val="17"/>
  </w:num>
  <w:num w:numId="4" w16cid:durableId="942763838">
    <w:abstractNumId w:val="21"/>
  </w:num>
  <w:num w:numId="5" w16cid:durableId="982125977">
    <w:abstractNumId w:val="9"/>
  </w:num>
  <w:num w:numId="6" w16cid:durableId="1648969041">
    <w:abstractNumId w:val="11"/>
  </w:num>
  <w:num w:numId="7" w16cid:durableId="255675084">
    <w:abstractNumId w:val="19"/>
  </w:num>
  <w:num w:numId="8" w16cid:durableId="926580198">
    <w:abstractNumId w:val="0"/>
  </w:num>
  <w:num w:numId="9" w16cid:durableId="529294735">
    <w:abstractNumId w:val="12"/>
  </w:num>
  <w:num w:numId="10" w16cid:durableId="1082066787">
    <w:abstractNumId w:val="8"/>
  </w:num>
  <w:num w:numId="11" w16cid:durableId="1282608523">
    <w:abstractNumId w:val="5"/>
  </w:num>
  <w:num w:numId="12" w16cid:durableId="536281450">
    <w:abstractNumId w:val="3"/>
  </w:num>
  <w:num w:numId="13" w16cid:durableId="683023282">
    <w:abstractNumId w:val="20"/>
  </w:num>
  <w:num w:numId="14" w16cid:durableId="514267943">
    <w:abstractNumId w:val="10"/>
  </w:num>
  <w:num w:numId="15" w16cid:durableId="1897666252">
    <w:abstractNumId w:val="15"/>
  </w:num>
  <w:num w:numId="16" w16cid:durableId="1113209281">
    <w:abstractNumId w:val="7"/>
  </w:num>
  <w:num w:numId="17" w16cid:durableId="480846910">
    <w:abstractNumId w:val="18"/>
  </w:num>
  <w:num w:numId="18" w16cid:durableId="1891720936">
    <w:abstractNumId w:val="2"/>
  </w:num>
  <w:num w:numId="19" w16cid:durableId="1825705793">
    <w:abstractNumId w:val="5"/>
  </w:num>
  <w:num w:numId="20" w16cid:durableId="1339775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6"/>
  </w:num>
  <w:num w:numId="22" w16cid:durableId="1068847586">
    <w:abstractNumId w:val="14"/>
  </w:num>
  <w:num w:numId="23" w16cid:durableId="1928075483">
    <w:abstractNumId w:val="1"/>
  </w:num>
  <w:num w:numId="24" w16cid:durableId="1584954111">
    <w:abstractNumId w:val="4"/>
  </w:num>
  <w:num w:numId="25" w16cid:durableId="440223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AB7"/>
    <w:rsid w:val="000C6FF4"/>
    <w:rsid w:val="000E500A"/>
    <w:rsid w:val="00102DCA"/>
    <w:rsid w:val="0011376F"/>
    <w:rsid w:val="0011626C"/>
    <w:rsid w:val="0013439A"/>
    <w:rsid w:val="001362D2"/>
    <w:rsid w:val="00144494"/>
    <w:rsid w:val="0014571A"/>
    <w:rsid w:val="001466C3"/>
    <w:rsid w:val="00152125"/>
    <w:rsid w:val="00156B20"/>
    <w:rsid w:val="00183A70"/>
    <w:rsid w:val="00195F07"/>
    <w:rsid w:val="001B49A7"/>
    <w:rsid w:val="001C33E2"/>
    <w:rsid w:val="001C3C98"/>
    <w:rsid w:val="001C6E03"/>
    <w:rsid w:val="001D3126"/>
    <w:rsid w:val="001F7367"/>
    <w:rsid w:val="0020277B"/>
    <w:rsid w:val="002266AF"/>
    <w:rsid w:val="0022699B"/>
    <w:rsid w:val="00245CB2"/>
    <w:rsid w:val="00245DDB"/>
    <w:rsid w:val="00251164"/>
    <w:rsid w:val="002D5AE6"/>
    <w:rsid w:val="002F1411"/>
    <w:rsid w:val="002F3775"/>
    <w:rsid w:val="00342B79"/>
    <w:rsid w:val="00354B21"/>
    <w:rsid w:val="00357580"/>
    <w:rsid w:val="003D2AF2"/>
    <w:rsid w:val="003D720C"/>
    <w:rsid w:val="003F0B94"/>
    <w:rsid w:val="004045FD"/>
    <w:rsid w:val="00424C22"/>
    <w:rsid w:val="004252ED"/>
    <w:rsid w:val="00441DDD"/>
    <w:rsid w:val="004617B5"/>
    <w:rsid w:val="004B47C7"/>
    <w:rsid w:val="004C18BF"/>
    <w:rsid w:val="004C1CF6"/>
    <w:rsid w:val="004D2D88"/>
    <w:rsid w:val="004D2F8A"/>
    <w:rsid w:val="004E3B40"/>
    <w:rsid w:val="004E685E"/>
    <w:rsid w:val="0051445A"/>
    <w:rsid w:val="00516636"/>
    <w:rsid w:val="00542F0D"/>
    <w:rsid w:val="00546725"/>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D23C7"/>
    <w:rsid w:val="006E493D"/>
    <w:rsid w:val="006F135D"/>
    <w:rsid w:val="00712A27"/>
    <w:rsid w:val="00733E21"/>
    <w:rsid w:val="0075273C"/>
    <w:rsid w:val="0076692B"/>
    <w:rsid w:val="007C4CE6"/>
    <w:rsid w:val="007C548B"/>
    <w:rsid w:val="007C5E54"/>
    <w:rsid w:val="007F7025"/>
    <w:rsid w:val="00806CCB"/>
    <w:rsid w:val="0085260A"/>
    <w:rsid w:val="00854B42"/>
    <w:rsid w:val="00894D84"/>
    <w:rsid w:val="008A767B"/>
    <w:rsid w:val="008B39BC"/>
    <w:rsid w:val="008C4EF6"/>
    <w:rsid w:val="008C52B7"/>
    <w:rsid w:val="008C7FA3"/>
    <w:rsid w:val="008D61AA"/>
    <w:rsid w:val="009345DF"/>
    <w:rsid w:val="00947889"/>
    <w:rsid w:val="009709E1"/>
    <w:rsid w:val="009859BD"/>
    <w:rsid w:val="009A0304"/>
    <w:rsid w:val="009B7FB3"/>
    <w:rsid w:val="009E73FB"/>
    <w:rsid w:val="009F7786"/>
    <w:rsid w:val="00A31B41"/>
    <w:rsid w:val="00A324D1"/>
    <w:rsid w:val="00A400B0"/>
    <w:rsid w:val="00A50CF4"/>
    <w:rsid w:val="00AA5226"/>
    <w:rsid w:val="00AB6DCB"/>
    <w:rsid w:val="00AC4FAD"/>
    <w:rsid w:val="00AF45CD"/>
    <w:rsid w:val="00AF5529"/>
    <w:rsid w:val="00B063CB"/>
    <w:rsid w:val="00B10AC5"/>
    <w:rsid w:val="00B216DD"/>
    <w:rsid w:val="00B46D67"/>
    <w:rsid w:val="00B62308"/>
    <w:rsid w:val="00B72839"/>
    <w:rsid w:val="00BA6487"/>
    <w:rsid w:val="00BB3730"/>
    <w:rsid w:val="00BB7A6D"/>
    <w:rsid w:val="00BC39F3"/>
    <w:rsid w:val="00BC45F6"/>
    <w:rsid w:val="00BC4F76"/>
    <w:rsid w:val="00BD1868"/>
    <w:rsid w:val="00BF0FC1"/>
    <w:rsid w:val="00BF4D44"/>
    <w:rsid w:val="00C0610B"/>
    <w:rsid w:val="00C27A17"/>
    <w:rsid w:val="00C739C6"/>
    <w:rsid w:val="00C8732C"/>
    <w:rsid w:val="00C96DC7"/>
    <w:rsid w:val="00CA3CD3"/>
    <w:rsid w:val="00CB5195"/>
    <w:rsid w:val="00D167D6"/>
    <w:rsid w:val="00D35465"/>
    <w:rsid w:val="00D35D5F"/>
    <w:rsid w:val="00D64185"/>
    <w:rsid w:val="00D66D6E"/>
    <w:rsid w:val="00DC18A8"/>
    <w:rsid w:val="00DD53D7"/>
    <w:rsid w:val="00DD6492"/>
    <w:rsid w:val="00E24D6B"/>
    <w:rsid w:val="00E26341"/>
    <w:rsid w:val="00E3338D"/>
    <w:rsid w:val="00E50A8B"/>
    <w:rsid w:val="00E64826"/>
    <w:rsid w:val="00E85026"/>
    <w:rsid w:val="00EB5094"/>
    <w:rsid w:val="00EE069F"/>
    <w:rsid w:val="00FA43B6"/>
    <w:rsid w:val="00FA7239"/>
    <w:rsid w:val="00FB3D83"/>
    <w:rsid w:val="00FD2AAB"/>
    <w:rsid w:val="00FE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character" w:customStyle="1" w:styleId="normaltextrun">
    <w:name w:val="normaltextrun"/>
    <w:basedOn w:val="DefaultParagraphFont"/>
    <w:rsid w:val="0054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rosus.com/prosus-to-acquire-just-eat-takeaway-to-create-a-european-food-delivery-champion"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ustomXml" Target="../customXml/item7.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justeattakeaway.com/" TargetMode="External"/><Relationship Id="rId10" Type="http://schemas.openxmlformats.org/officeDocument/2006/relationships/webSettings" Target="webSettings.xml"/><Relationship Id="rId19" Type="http://schemas.openxmlformats.org/officeDocument/2006/relationships/customXml" Target="../customXml/item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justeattakeaway.com/investors/shareholders-meetings/"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C2510-00975</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SENS announcement JET Post-Closing 17 October 2025.docx</AFM_dms_origineleBestandsnaam>
    <AFM_dms_Grondslag xmlns="bedada9c-9ff6-4a90-bed1-7f262f8682ad" xsi:nil="true"/>
    <AFM_dms_Melder xmlns="bedada9c-9ff6-4a90-bed1-7f262f8682ad" xsi:nil="true"/>
    <_dlc_DocId xmlns="5fe4e853-3417-48a7-a9b2-767e16cca7ad">MAR17MELD-955777008-84384</_dlc_DocId>
    <_dlc_DocIdUrl xmlns="5fe4e853-3417-48a7-a9b2-767e16cca7ad">
      <Url>https://afmap.sharepoint.com/sites/afmdms_mar17meldingen/_layouts/15/DocIdRedir.aspx?ID=MAR17MELD-955777008-84384</Url>
      <Description>MAR17MELD-955777008-84384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9.8.37389.0" MinimumVersion="7.2.0.0"/>
</file>

<file path=customXml/item5.xml><?xml version="1.0" encoding="utf-8"?>
<Session xmlns="http://schemas.business-integrity.com/dealbuilder/2006/answers"/>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B5EBDF-3148-4DB4-AE9D-354DB6AB1CC5}"/>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6.xml><?xml version="1.0" encoding="utf-8"?>
<ds:datastoreItem xmlns:ds="http://schemas.openxmlformats.org/officeDocument/2006/customXml" ds:itemID="{A2FD6219-CF7B-41D6-B124-350CA6FD5196}"/>
</file>

<file path=customXml/itemProps7.xml><?xml version="1.0" encoding="utf-8"?>
<ds:datastoreItem xmlns:ds="http://schemas.openxmlformats.org/officeDocument/2006/customXml" ds:itemID="{FC7D0E59-1517-4505-BDB4-4D39867C7E78}"/>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10838</Characters>
  <Application>Microsoft Office Word</Application>
  <DocSecurity>0</DocSecurity>
  <Lines>190</Lines>
  <Paragraphs>112</Paragraphs>
  <ScaleCrop>false</ScaleCrop>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Janine Stubbs</dc:creator>
  <cp:lastModifiedBy>Tonilee Lutz</cp:lastModifiedBy>
  <cp:revision>21</cp:revision>
  <dcterms:created xsi:type="dcterms:W3CDTF">2025-06-24T12:06:00Z</dcterms:created>
  <dcterms:modified xsi:type="dcterms:W3CDTF">2025-10-17T04:57:00Z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7fef2766-8c7f-454e-a019-00d726092b7f</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