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70475" w14:textId="77777777" w:rsidR="00886D57" w:rsidRDefault="009E0705">
      <w:pPr>
        <w:pBdr>
          <w:top w:val="nil"/>
          <w:left w:val="nil"/>
          <w:bottom w:val="nil"/>
          <w:right w:val="nil"/>
          <w:between w:val="nil"/>
        </w:pBdr>
        <w:ind w:firstLine="720"/>
        <w:jc w:val="center"/>
        <w:rPr>
          <w:rFonts w:ascii="Verdana" w:eastAsia="Verdana" w:hAnsi="Verdana" w:cs="Verdana"/>
          <w:b/>
          <w:bCs/>
          <w:color w:val="000000"/>
          <w:sz w:val="20"/>
          <w:szCs w:val="20"/>
        </w:rPr>
      </w:pPr>
      <w:r>
        <w:rPr>
          <w:rFonts w:ascii="Verdana" w:eastAsia="Verdana" w:hAnsi="Verdana" w:cs="Verdana"/>
          <w:b/>
          <w:bCs/>
          <w:color w:val="000000"/>
          <w:sz w:val="20"/>
          <w:szCs w:val="20"/>
        </w:rPr>
        <w:t>Prosus N.V.</w:t>
      </w:r>
    </w:p>
    <w:p w14:paraId="3EC2B4ED" w14:textId="77777777" w:rsidR="00886D57" w:rsidRDefault="009E070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(Incorporated in the Netherlands)</w:t>
      </w:r>
    </w:p>
    <w:p w14:paraId="4EA3B952" w14:textId="77777777" w:rsidR="00886D57" w:rsidRDefault="009E070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(Legal Entity Identifier: 635400Z5LQ5F9OLVT688)</w:t>
      </w:r>
    </w:p>
    <w:p w14:paraId="7A0954BB" w14:textId="77777777" w:rsidR="00886D57" w:rsidRDefault="009E070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AEX and JSE Share Code: PRX ISIN: NL0013654783</w:t>
      </w:r>
    </w:p>
    <w:p w14:paraId="530470E2" w14:textId="77777777" w:rsidR="00886D57" w:rsidRDefault="009E0705">
      <w:pPr>
        <w:pBdr>
          <w:top w:val="nil"/>
          <w:left w:val="nil"/>
          <w:bottom w:val="nil"/>
          <w:right w:val="nil"/>
          <w:between w:val="nil"/>
        </w:pBdr>
        <w:spacing w:after="240"/>
        <w:jc w:val="center"/>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b/>
          <w:bCs/>
          <w:color w:val="000000"/>
          <w:sz w:val="20"/>
          <w:szCs w:val="20"/>
        </w:rPr>
        <w:t>Prosus</w:t>
      </w:r>
      <w:r>
        <w:rPr>
          <w:rFonts w:ascii="Verdana" w:eastAsia="Verdana" w:hAnsi="Verdana" w:cs="Verdana"/>
          <w:color w:val="000000"/>
          <w:sz w:val="20"/>
          <w:szCs w:val="20"/>
        </w:rPr>
        <w:t>)</w:t>
      </w:r>
    </w:p>
    <w:p w14:paraId="6C6B7E1E" w14:textId="77777777" w:rsidR="00886D57" w:rsidRDefault="009E0705">
      <w:pPr>
        <w:pBdr>
          <w:top w:val="nil"/>
          <w:left w:val="nil"/>
          <w:bottom w:val="nil"/>
          <w:right w:val="nil"/>
          <w:between w:val="nil"/>
        </w:pBdr>
        <w:spacing w:before="240"/>
        <w:jc w:val="center"/>
        <w:rPr>
          <w:rFonts w:ascii="Verdana" w:eastAsia="Verdana" w:hAnsi="Verdana" w:cs="Verdana"/>
          <w:b/>
          <w:bCs/>
          <w:color w:val="000000"/>
          <w:sz w:val="20"/>
          <w:szCs w:val="20"/>
        </w:rPr>
      </w:pPr>
      <w:r>
        <w:rPr>
          <w:rFonts w:ascii="Verdana" w:eastAsia="Verdana" w:hAnsi="Verdana" w:cs="Verdana"/>
          <w:b/>
          <w:bCs/>
          <w:color w:val="000000"/>
          <w:sz w:val="20"/>
          <w:szCs w:val="20"/>
        </w:rPr>
        <w:t>CHANGES TO DIRECTORS' INTERESTS</w:t>
      </w:r>
    </w:p>
    <w:p w14:paraId="72D233F0" w14:textId="77777777" w:rsidR="00886D57" w:rsidRDefault="009E0705">
      <w:pPr>
        <w:pBdr>
          <w:top w:val="nil"/>
          <w:left w:val="nil"/>
          <w:bottom w:val="nil"/>
          <w:right w:val="nil"/>
          <w:between w:val="nil"/>
        </w:pBdr>
        <w:spacing w:before="240" w:after="120"/>
        <w:jc w:val="both"/>
        <w:rPr>
          <w:rFonts w:ascii="Verdana" w:eastAsia="Verdana" w:hAnsi="Verdana" w:cs="Verdana"/>
          <w:color w:val="000000"/>
          <w:sz w:val="20"/>
          <w:szCs w:val="20"/>
        </w:rPr>
      </w:pPr>
      <w:r>
        <w:rPr>
          <w:rFonts w:ascii="Verdana" w:eastAsia="Verdana" w:hAnsi="Verdana" w:cs="Verdana"/>
          <w:color w:val="000000"/>
          <w:sz w:val="20"/>
          <w:szCs w:val="20"/>
        </w:rPr>
        <w:t xml:space="preserve">Today, Koos Bekker will notify the </w:t>
      </w:r>
      <w:proofErr w:type="spellStart"/>
      <w:r>
        <w:rPr>
          <w:rFonts w:ascii="Verdana" w:eastAsia="Verdana" w:hAnsi="Verdana" w:cs="Verdana"/>
          <w:color w:val="000000"/>
          <w:sz w:val="20"/>
          <w:szCs w:val="20"/>
        </w:rPr>
        <w:t>Stichting</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Autoriteit</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Financiële</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Markten</w:t>
      </w:r>
      <w:proofErr w:type="spellEnd"/>
      <w:r>
        <w:rPr>
          <w:rFonts w:ascii="Verdana" w:eastAsia="Verdana" w:hAnsi="Verdana" w:cs="Verdana"/>
          <w:color w:val="000000"/>
          <w:sz w:val="20"/>
          <w:szCs w:val="20"/>
        </w:rPr>
        <w:t xml:space="preserve"> (AFM) regarding the following changes to the shares and voting rights held by a family trust linked to him, due to an on-market disposal of Prosus N.V. ordinary shares N (Prosus shares).</w:t>
      </w:r>
    </w:p>
    <w:p w14:paraId="051F85E3" w14:textId="2F60DF30" w:rsidR="00886D57" w:rsidRDefault="009E0705">
      <w:pPr>
        <w:pBdr>
          <w:top w:val="nil"/>
          <w:left w:val="nil"/>
          <w:bottom w:val="nil"/>
          <w:right w:val="nil"/>
          <w:between w:val="nil"/>
        </w:pBdr>
        <w:spacing w:before="240" w:after="120"/>
        <w:jc w:val="both"/>
        <w:rPr>
          <w:rFonts w:ascii="Verdana" w:eastAsia="Verdana" w:hAnsi="Verdana" w:cs="Verdana"/>
          <w:color w:val="000000"/>
          <w:sz w:val="20"/>
          <w:szCs w:val="20"/>
        </w:rPr>
      </w:pPr>
      <w:r>
        <w:rPr>
          <w:rFonts w:ascii="Verdana" w:eastAsia="Verdana" w:hAnsi="Verdana" w:cs="Verdana"/>
          <w:color w:val="000000"/>
          <w:sz w:val="20"/>
          <w:szCs w:val="20"/>
        </w:rPr>
        <w:t xml:space="preserve">During </w:t>
      </w:r>
      <w:r w:rsidR="0018429F">
        <w:rPr>
          <w:rFonts w:ascii="Verdana" w:eastAsia="Verdana" w:hAnsi="Verdana" w:cs="Verdana"/>
          <w:color w:val="000000"/>
          <w:sz w:val="20"/>
          <w:szCs w:val="20"/>
        </w:rPr>
        <w:t>17 to 19</w:t>
      </w:r>
      <w:r>
        <w:rPr>
          <w:rFonts w:ascii="Verdana" w:eastAsia="Verdana" w:hAnsi="Verdana" w:cs="Verdana"/>
          <w:sz w:val="20"/>
          <w:szCs w:val="20"/>
        </w:rPr>
        <w:t xml:space="preserve"> </w:t>
      </w:r>
      <w:r>
        <w:rPr>
          <w:rFonts w:ascii="Verdana" w:eastAsia="Verdana" w:hAnsi="Verdana" w:cs="Verdana"/>
          <w:color w:val="000000"/>
          <w:sz w:val="20"/>
          <w:szCs w:val="20"/>
        </w:rPr>
        <w:t xml:space="preserve">December 2025, the family trust sold Prosus ordinary shares N to fund building operations at hospitality venues located in  Italy, </w:t>
      </w:r>
      <w:r>
        <w:rPr>
          <w:rFonts w:ascii="Verdana" w:eastAsia="Verdana" w:hAnsi="Verdana" w:cs="Verdana"/>
          <w:sz w:val="20"/>
          <w:szCs w:val="20"/>
        </w:rPr>
        <w:t xml:space="preserve">South Africa and the UK </w:t>
      </w:r>
      <w:r>
        <w:rPr>
          <w:rFonts w:ascii="Verdana" w:eastAsia="Verdana" w:hAnsi="Verdana" w:cs="Verdana"/>
          <w:color w:val="000000"/>
          <w:sz w:val="20"/>
          <w:szCs w:val="20"/>
        </w:rPr>
        <w:t>in which the family trust has an interest. The family trust continues to retain 90%</w:t>
      </w:r>
      <w:r>
        <w:rPr>
          <w:rFonts w:ascii="Verdana" w:eastAsia="Verdana" w:hAnsi="Verdana" w:cs="Verdana"/>
          <w:sz w:val="20"/>
          <w:szCs w:val="20"/>
        </w:rPr>
        <w:t xml:space="preserve"> </w:t>
      </w:r>
      <w:r>
        <w:rPr>
          <w:rFonts w:ascii="Verdana" w:eastAsia="Verdana" w:hAnsi="Verdana" w:cs="Verdana"/>
          <w:color w:val="000000"/>
          <w:sz w:val="20"/>
          <w:szCs w:val="20"/>
        </w:rPr>
        <w:t xml:space="preserve">of its holding in </w:t>
      </w:r>
      <w:r>
        <w:rPr>
          <w:rFonts w:ascii="Verdana" w:eastAsia="Verdana" w:hAnsi="Verdana" w:cs="Verdana"/>
          <w:sz w:val="20"/>
          <w:szCs w:val="20"/>
        </w:rPr>
        <w:t xml:space="preserve">Prosus </w:t>
      </w:r>
      <w:r>
        <w:rPr>
          <w:rFonts w:ascii="Verdana" w:eastAsia="Verdana" w:hAnsi="Verdana" w:cs="Verdana"/>
          <w:color w:val="000000"/>
          <w:sz w:val="20"/>
          <w:szCs w:val="20"/>
        </w:rPr>
        <w:t>shares that it had prior to the disposal noted below. The sales process is now concluded. Set out below are the details:</w:t>
      </w:r>
    </w:p>
    <w:p w14:paraId="25600725" w14:textId="77777777" w:rsidR="00886D57" w:rsidRDefault="009E0705">
      <w:pPr>
        <w:pBdr>
          <w:top w:val="nil"/>
          <w:left w:val="nil"/>
          <w:bottom w:val="nil"/>
          <w:right w:val="nil"/>
          <w:between w:val="nil"/>
        </w:pBdr>
        <w:spacing w:before="240" w:after="120"/>
        <w:jc w:val="both"/>
        <w:rPr>
          <w:rFonts w:ascii="Verdana" w:eastAsia="Verdana" w:hAnsi="Verdana" w:cs="Verdana"/>
          <w:b/>
          <w:bCs/>
          <w:color w:val="000000"/>
          <w:sz w:val="20"/>
          <w:szCs w:val="20"/>
        </w:rPr>
      </w:pPr>
      <w:r>
        <w:rPr>
          <w:rFonts w:ascii="Verdana" w:eastAsia="Verdana" w:hAnsi="Verdana" w:cs="Verdana"/>
          <w:b/>
          <w:bCs/>
          <w:color w:val="000000"/>
          <w:sz w:val="20"/>
          <w:szCs w:val="20"/>
        </w:rPr>
        <w:t>Ordinary Shares N</w:t>
      </w:r>
    </w:p>
    <w:tbl>
      <w:tblPr>
        <w:tblStyle w:val="a"/>
        <w:tblW w:w="9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276"/>
        <w:gridCol w:w="1134"/>
        <w:gridCol w:w="1275"/>
        <w:gridCol w:w="1418"/>
        <w:gridCol w:w="1276"/>
        <w:gridCol w:w="1944"/>
      </w:tblGrid>
      <w:tr w:rsidR="00886D57" w14:paraId="417573C0" w14:textId="77777777" w:rsidTr="0018429F">
        <w:trPr>
          <w:tblHeader/>
        </w:trPr>
        <w:tc>
          <w:tcPr>
            <w:tcW w:w="1418" w:type="dxa"/>
          </w:tcPr>
          <w:p w14:paraId="6FFEDA53" w14:textId="77777777" w:rsidR="00886D57" w:rsidRDefault="009E0705">
            <w:pPr>
              <w:spacing w:after="240"/>
              <w:jc w:val="both"/>
              <w:rPr>
                <w:rFonts w:ascii="Verdana" w:eastAsia="Verdana" w:hAnsi="Verdana" w:cs="Verdana"/>
                <w:b/>
                <w:bCs/>
              </w:rPr>
            </w:pPr>
            <w:r>
              <w:rPr>
                <w:rFonts w:ascii="Verdana" w:eastAsia="Verdana" w:hAnsi="Verdana" w:cs="Verdana"/>
                <w:b/>
                <w:bCs/>
              </w:rPr>
              <w:t>Date</w:t>
            </w:r>
          </w:p>
        </w:tc>
        <w:tc>
          <w:tcPr>
            <w:tcW w:w="1276" w:type="dxa"/>
          </w:tcPr>
          <w:p w14:paraId="1F0A91B9" w14:textId="77777777" w:rsidR="00886D57" w:rsidRDefault="009E0705">
            <w:pPr>
              <w:spacing w:after="240"/>
              <w:jc w:val="both"/>
              <w:rPr>
                <w:rFonts w:ascii="Verdana" w:eastAsia="Verdana" w:hAnsi="Verdana" w:cs="Verdana"/>
                <w:b/>
                <w:bCs/>
              </w:rPr>
            </w:pPr>
            <w:r>
              <w:rPr>
                <w:rFonts w:ascii="Verdana" w:eastAsia="Verdana" w:hAnsi="Verdana" w:cs="Verdana"/>
                <w:b/>
                <w:bCs/>
              </w:rPr>
              <w:t>Director</w:t>
            </w:r>
          </w:p>
        </w:tc>
        <w:tc>
          <w:tcPr>
            <w:tcW w:w="1134" w:type="dxa"/>
          </w:tcPr>
          <w:p w14:paraId="73852B83" w14:textId="77777777" w:rsidR="00886D57" w:rsidRDefault="009E0705">
            <w:pPr>
              <w:spacing w:after="240"/>
              <w:jc w:val="both"/>
              <w:rPr>
                <w:rFonts w:ascii="Verdana" w:eastAsia="Verdana" w:hAnsi="Verdana" w:cs="Verdana"/>
                <w:b/>
                <w:bCs/>
              </w:rPr>
            </w:pPr>
            <w:r>
              <w:rPr>
                <w:rFonts w:ascii="Verdana" w:eastAsia="Verdana" w:hAnsi="Verdana" w:cs="Verdana"/>
                <w:b/>
                <w:bCs/>
              </w:rPr>
              <w:t xml:space="preserve">Number of shares </w:t>
            </w:r>
          </w:p>
        </w:tc>
        <w:tc>
          <w:tcPr>
            <w:tcW w:w="1275" w:type="dxa"/>
          </w:tcPr>
          <w:p w14:paraId="56E34177" w14:textId="77777777" w:rsidR="00886D57" w:rsidRDefault="009E0705">
            <w:pPr>
              <w:spacing w:after="240"/>
              <w:jc w:val="both"/>
              <w:rPr>
                <w:rFonts w:ascii="Verdana" w:eastAsia="Verdana" w:hAnsi="Verdana" w:cs="Verdana"/>
                <w:b/>
                <w:bCs/>
              </w:rPr>
            </w:pPr>
            <w:r>
              <w:rPr>
                <w:rFonts w:ascii="Verdana" w:eastAsia="Verdana" w:hAnsi="Verdana" w:cs="Verdana"/>
                <w:b/>
                <w:bCs/>
              </w:rPr>
              <w:t>Number of votes applicable to the shares</w:t>
            </w:r>
          </w:p>
        </w:tc>
        <w:tc>
          <w:tcPr>
            <w:tcW w:w="1418" w:type="dxa"/>
          </w:tcPr>
          <w:p w14:paraId="67535C40" w14:textId="77777777" w:rsidR="00886D57" w:rsidRDefault="009E0705">
            <w:pPr>
              <w:spacing w:after="240"/>
              <w:jc w:val="both"/>
              <w:rPr>
                <w:rFonts w:ascii="Verdana" w:eastAsia="Verdana" w:hAnsi="Verdana" w:cs="Verdana"/>
                <w:b/>
                <w:bCs/>
              </w:rPr>
            </w:pPr>
            <w:r>
              <w:rPr>
                <w:rFonts w:ascii="Verdana" w:eastAsia="Verdana" w:hAnsi="Verdana" w:cs="Verdana"/>
                <w:b/>
                <w:bCs/>
              </w:rPr>
              <w:t>Lowest value per share</w:t>
            </w:r>
          </w:p>
        </w:tc>
        <w:tc>
          <w:tcPr>
            <w:tcW w:w="1276" w:type="dxa"/>
          </w:tcPr>
          <w:p w14:paraId="04070448" w14:textId="77777777" w:rsidR="00886D57" w:rsidRDefault="009E0705">
            <w:pPr>
              <w:spacing w:after="240"/>
              <w:jc w:val="both"/>
              <w:rPr>
                <w:rFonts w:ascii="Verdana" w:eastAsia="Verdana" w:hAnsi="Verdana" w:cs="Verdana"/>
                <w:b/>
                <w:bCs/>
              </w:rPr>
            </w:pPr>
            <w:r>
              <w:rPr>
                <w:rFonts w:ascii="Verdana" w:eastAsia="Verdana" w:hAnsi="Verdana" w:cs="Verdana"/>
                <w:b/>
                <w:bCs/>
              </w:rPr>
              <w:t>Highest value per share</w:t>
            </w:r>
          </w:p>
        </w:tc>
        <w:tc>
          <w:tcPr>
            <w:tcW w:w="1944" w:type="dxa"/>
          </w:tcPr>
          <w:p w14:paraId="1C3BE964" w14:textId="77777777" w:rsidR="00886D57" w:rsidRDefault="009E0705">
            <w:pPr>
              <w:spacing w:after="0" w:line="240" w:lineRule="auto"/>
              <w:rPr>
                <w:rFonts w:ascii="Verdana" w:eastAsia="Verdana" w:hAnsi="Verdana" w:cs="Verdana"/>
                <w:b/>
                <w:bCs/>
              </w:rPr>
            </w:pPr>
            <w:r>
              <w:rPr>
                <w:rFonts w:ascii="Verdana" w:eastAsia="Verdana" w:hAnsi="Verdana" w:cs="Verdana"/>
                <w:b/>
                <w:bCs/>
              </w:rPr>
              <w:t>Volume weighted average value per share</w:t>
            </w:r>
          </w:p>
        </w:tc>
      </w:tr>
      <w:tr w:rsidR="00886D57" w14:paraId="53DFA47B" w14:textId="77777777" w:rsidTr="0018429F">
        <w:tc>
          <w:tcPr>
            <w:tcW w:w="1418" w:type="dxa"/>
          </w:tcPr>
          <w:p w14:paraId="51E65F18" w14:textId="37B8ADA6" w:rsidR="00886D57" w:rsidRDefault="0018429F">
            <w:pPr>
              <w:spacing w:after="240"/>
              <w:jc w:val="both"/>
              <w:rPr>
                <w:rFonts w:ascii="Verdana" w:eastAsia="Verdana" w:hAnsi="Verdana" w:cs="Verdana"/>
              </w:rPr>
            </w:pPr>
            <w:r>
              <w:rPr>
                <w:rFonts w:ascii="Verdana" w:eastAsia="Verdana" w:hAnsi="Verdana" w:cs="Verdana"/>
              </w:rPr>
              <w:t>17</w:t>
            </w:r>
            <w:r w:rsidR="009E0705">
              <w:rPr>
                <w:rFonts w:ascii="Verdana" w:eastAsia="Verdana" w:hAnsi="Verdana" w:cs="Verdana"/>
              </w:rPr>
              <w:t xml:space="preserve"> December 2025</w:t>
            </w:r>
          </w:p>
        </w:tc>
        <w:tc>
          <w:tcPr>
            <w:tcW w:w="1276" w:type="dxa"/>
          </w:tcPr>
          <w:p w14:paraId="0DDB0D77" w14:textId="77777777" w:rsidR="00886D57" w:rsidRDefault="009E0705">
            <w:pPr>
              <w:spacing w:after="240"/>
              <w:jc w:val="both"/>
              <w:rPr>
                <w:rFonts w:ascii="Verdana" w:eastAsia="Verdana" w:hAnsi="Verdana" w:cs="Verdana"/>
              </w:rPr>
            </w:pPr>
            <w:r>
              <w:rPr>
                <w:rFonts w:ascii="Verdana" w:eastAsia="Verdana" w:hAnsi="Verdana" w:cs="Verdana"/>
              </w:rPr>
              <w:t>Jacobus Petrus Bekker</w:t>
            </w:r>
          </w:p>
        </w:tc>
        <w:tc>
          <w:tcPr>
            <w:tcW w:w="1134" w:type="dxa"/>
          </w:tcPr>
          <w:p w14:paraId="27A0375E" w14:textId="67B13AF3" w:rsidR="00886D57" w:rsidRDefault="009E0705">
            <w:pPr>
              <w:spacing w:after="240"/>
              <w:jc w:val="right"/>
              <w:rPr>
                <w:rFonts w:ascii="Verdana" w:eastAsia="Verdana" w:hAnsi="Verdana" w:cs="Verdana"/>
              </w:rPr>
            </w:pPr>
            <w:r>
              <w:rPr>
                <w:rFonts w:ascii="Verdana" w:eastAsia="Verdana" w:hAnsi="Verdana" w:cs="Verdana"/>
              </w:rPr>
              <w:t>(</w:t>
            </w:r>
            <w:r w:rsidR="0018429F">
              <w:rPr>
                <w:rFonts w:ascii="Verdana" w:eastAsia="Verdana" w:hAnsi="Verdana" w:cs="Verdana"/>
              </w:rPr>
              <w:t>395,911</w:t>
            </w:r>
            <w:r>
              <w:rPr>
                <w:rFonts w:ascii="Verdana" w:eastAsia="Verdana" w:hAnsi="Verdana" w:cs="Verdana"/>
              </w:rPr>
              <w:t>)</w:t>
            </w:r>
          </w:p>
        </w:tc>
        <w:tc>
          <w:tcPr>
            <w:tcW w:w="1275" w:type="dxa"/>
          </w:tcPr>
          <w:p w14:paraId="4878E046" w14:textId="34E02B8D" w:rsidR="00886D57" w:rsidRDefault="009E0705">
            <w:pPr>
              <w:spacing w:after="240"/>
              <w:jc w:val="right"/>
              <w:rPr>
                <w:rFonts w:ascii="Verdana" w:eastAsia="Verdana" w:hAnsi="Verdana" w:cs="Verdana"/>
              </w:rPr>
            </w:pPr>
            <w:r>
              <w:rPr>
                <w:rFonts w:ascii="Verdana" w:eastAsia="Verdana" w:hAnsi="Verdana" w:cs="Verdana"/>
              </w:rPr>
              <w:t>(</w:t>
            </w:r>
            <w:r w:rsidR="0018429F">
              <w:rPr>
                <w:rFonts w:ascii="Verdana" w:eastAsia="Verdana" w:hAnsi="Verdana" w:cs="Verdana"/>
              </w:rPr>
              <w:t>395,911</w:t>
            </w:r>
            <w:r>
              <w:rPr>
                <w:rFonts w:ascii="Verdana" w:eastAsia="Verdana" w:hAnsi="Verdana" w:cs="Verdana"/>
              </w:rPr>
              <w:t>)</w:t>
            </w:r>
          </w:p>
        </w:tc>
        <w:tc>
          <w:tcPr>
            <w:tcW w:w="1418" w:type="dxa"/>
          </w:tcPr>
          <w:p w14:paraId="6040B013" w14:textId="5F1CD8BF" w:rsidR="00886D57" w:rsidRDefault="009E0705">
            <w:pPr>
              <w:spacing w:after="240"/>
              <w:jc w:val="right"/>
              <w:rPr>
                <w:rFonts w:ascii="Verdana" w:eastAsia="Verdana" w:hAnsi="Verdana" w:cs="Verdana"/>
              </w:rPr>
            </w:pPr>
            <w:r>
              <w:rPr>
                <w:rFonts w:ascii="Verdana" w:eastAsia="Verdana" w:hAnsi="Verdana" w:cs="Verdana"/>
              </w:rPr>
              <w:t>EUR</w:t>
            </w:r>
            <w:r w:rsidR="0018429F">
              <w:rPr>
                <w:rFonts w:ascii="Verdana" w:eastAsia="Verdana" w:hAnsi="Verdana" w:cs="Verdana"/>
              </w:rPr>
              <w:t>51.75</w:t>
            </w:r>
          </w:p>
        </w:tc>
        <w:tc>
          <w:tcPr>
            <w:tcW w:w="1276" w:type="dxa"/>
          </w:tcPr>
          <w:p w14:paraId="2CAFB028" w14:textId="3881B1E0" w:rsidR="00886D57" w:rsidRDefault="009E0705">
            <w:pPr>
              <w:spacing w:after="240"/>
              <w:jc w:val="right"/>
              <w:rPr>
                <w:rFonts w:ascii="Verdana" w:eastAsia="Verdana" w:hAnsi="Verdana" w:cs="Verdana"/>
              </w:rPr>
            </w:pPr>
            <w:r>
              <w:rPr>
                <w:rFonts w:ascii="Verdana" w:eastAsia="Verdana" w:hAnsi="Verdana" w:cs="Verdana"/>
              </w:rPr>
              <w:t>EUR</w:t>
            </w:r>
            <w:r w:rsidR="0018429F">
              <w:rPr>
                <w:rFonts w:ascii="Verdana" w:eastAsia="Verdana" w:hAnsi="Verdana" w:cs="Verdana"/>
              </w:rPr>
              <w:t>52.96</w:t>
            </w:r>
          </w:p>
        </w:tc>
        <w:tc>
          <w:tcPr>
            <w:tcW w:w="1944" w:type="dxa"/>
          </w:tcPr>
          <w:p w14:paraId="6B05AD8B" w14:textId="6AB1901E" w:rsidR="00886D57" w:rsidRDefault="009E0705">
            <w:pPr>
              <w:spacing w:after="240"/>
              <w:jc w:val="right"/>
              <w:rPr>
                <w:rFonts w:ascii="Verdana" w:eastAsia="Verdana" w:hAnsi="Verdana" w:cs="Verdana"/>
              </w:rPr>
            </w:pPr>
            <w:r>
              <w:rPr>
                <w:rFonts w:ascii="Verdana" w:eastAsia="Verdana" w:hAnsi="Verdana" w:cs="Verdana"/>
              </w:rPr>
              <w:t>EUR</w:t>
            </w:r>
            <w:r w:rsidR="00C57698">
              <w:rPr>
                <w:rFonts w:ascii="Verdana" w:eastAsia="Verdana" w:hAnsi="Verdana" w:cs="Verdana"/>
              </w:rPr>
              <w:t>52.5185</w:t>
            </w:r>
          </w:p>
        </w:tc>
      </w:tr>
      <w:tr w:rsidR="0018429F" w14:paraId="62C8798A" w14:textId="77777777" w:rsidTr="0018429F">
        <w:tc>
          <w:tcPr>
            <w:tcW w:w="1418" w:type="dxa"/>
          </w:tcPr>
          <w:p w14:paraId="1C621673" w14:textId="77777777" w:rsidR="0018429F" w:rsidRDefault="0018429F" w:rsidP="001E076C">
            <w:pPr>
              <w:spacing w:after="240"/>
              <w:jc w:val="both"/>
              <w:rPr>
                <w:rFonts w:ascii="Verdana" w:eastAsia="Verdana" w:hAnsi="Verdana" w:cs="Verdana"/>
              </w:rPr>
            </w:pPr>
            <w:r>
              <w:rPr>
                <w:rFonts w:ascii="Verdana" w:eastAsia="Verdana" w:hAnsi="Verdana" w:cs="Verdana"/>
              </w:rPr>
              <w:t>18 December 2025</w:t>
            </w:r>
          </w:p>
        </w:tc>
        <w:tc>
          <w:tcPr>
            <w:tcW w:w="1276" w:type="dxa"/>
          </w:tcPr>
          <w:p w14:paraId="7A03EA1A" w14:textId="77777777" w:rsidR="0018429F" w:rsidRDefault="0018429F" w:rsidP="001E076C">
            <w:pPr>
              <w:spacing w:after="240"/>
              <w:jc w:val="both"/>
              <w:rPr>
                <w:rFonts w:ascii="Verdana" w:eastAsia="Verdana" w:hAnsi="Verdana" w:cs="Verdana"/>
              </w:rPr>
            </w:pPr>
            <w:r>
              <w:rPr>
                <w:rFonts w:ascii="Verdana" w:eastAsia="Verdana" w:hAnsi="Verdana" w:cs="Verdana"/>
              </w:rPr>
              <w:t>Jacobus Petrus Bekker</w:t>
            </w:r>
          </w:p>
        </w:tc>
        <w:tc>
          <w:tcPr>
            <w:tcW w:w="1134" w:type="dxa"/>
          </w:tcPr>
          <w:p w14:paraId="0338EDB9" w14:textId="3B539199" w:rsidR="0018429F" w:rsidRDefault="0018429F" w:rsidP="001E076C">
            <w:pPr>
              <w:spacing w:after="240"/>
              <w:jc w:val="right"/>
              <w:rPr>
                <w:rFonts w:ascii="Verdana" w:eastAsia="Verdana" w:hAnsi="Verdana" w:cs="Verdana"/>
              </w:rPr>
            </w:pPr>
            <w:r>
              <w:rPr>
                <w:rFonts w:ascii="Verdana" w:eastAsia="Verdana" w:hAnsi="Verdana" w:cs="Verdana"/>
              </w:rPr>
              <w:t>(729,223)</w:t>
            </w:r>
          </w:p>
        </w:tc>
        <w:tc>
          <w:tcPr>
            <w:tcW w:w="1275" w:type="dxa"/>
          </w:tcPr>
          <w:p w14:paraId="3A047280" w14:textId="2D7280CA" w:rsidR="0018429F" w:rsidRDefault="0018429F" w:rsidP="001E076C">
            <w:pPr>
              <w:spacing w:after="240"/>
              <w:jc w:val="right"/>
              <w:rPr>
                <w:rFonts w:ascii="Verdana" w:eastAsia="Verdana" w:hAnsi="Verdana" w:cs="Verdana"/>
              </w:rPr>
            </w:pPr>
            <w:r>
              <w:rPr>
                <w:rFonts w:ascii="Verdana" w:eastAsia="Verdana" w:hAnsi="Verdana" w:cs="Verdana"/>
              </w:rPr>
              <w:t>(729,223)</w:t>
            </w:r>
          </w:p>
        </w:tc>
        <w:tc>
          <w:tcPr>
            <w:tcW w:w="1418" w:type="dxa"/>
          </w:tcPr>
          <w:p w14:paraId="57A97D5B" w14:textId="21366C48" w:rsidR="0018429F" w:rsidRDefault="0018429F" w:rsidP="001E076C">
            <w:pPr>
              <w:spacing w:after="240"/>
              <w:jc w:val="right"/>
              <w:rPr>
                <w:rFonts w:ascii="Verdana" w:eastAsia="Verdana" w:hAnsi="Verdana" w:cs="Verdana"/>
              </w:rPr>
            </w:pPr>
            <w:r>
              <w:rPr>
                <w:rFonts w:ascii="Verdana" w:eastAsia="Verdana" w:hAnsi="Verdana" w:cs="Verdana"/>
              </w:rPr>
              <w:t>EUR51.24</w:t>
            </w:r>
          </w:p>
        </w:tc>
        <w:tc>
          <w:tcPr>
            <w:tcW w:w="1276" w:type="dxa"/>
          </w:tcPr>
          <w:p w14:paraId="1C3AE946" w14:textId="1B178476" w:rsidR="0018429F" w:rsidRDefault="0018429F" w:rsidP="001E076C">
            <w:pPr>
              <w:spacing w:after="240"/>
              <w:jc w:val="right"/>
              <w:rPr>
                <w:rFonts w:ascii="Verdana" w:eastAsia="Verdana" w:hAnsi="Verdana" w:cs="Verdana"/>
              </w:rPr>
            </w:pPr>
            <w:r>
              <w:rPr>
                <w:rFonts w:ascii="Verdana" w:eastAsia="Verdana" w:hAnsi="Verdana" w:cs="Verdana"/>
              </w:rPr>
              <w:t>EUR52.55</w:t>
            </w:r>
          </w:p>
        </w:tc>
        <w:tc>
          <w:tcPr>
            <w:tcW w:w="1944" w:type="dxa"/>
          </w:tcPr>
          <w:p w14:paraId="1B13D469" w14:textId="0E832592" w:rsidR="0018429F" w:rsidRDefault="0018429F" w:rsidP="001E076C">
            <w:pPr>
              <w:spacing w:after="240"/>
              <w:jc w:val="right"/>
              <w:rPr>
                <w:rFonts w:ascii="Verdana" w:eastAsia="Verdana" w:hAnsi="Verdana" w:cs="Verdana"/>
              </w:rPr>
            </w:pPr>
            <w:r>
              <w:rPr>
                <w:rFonts w:ascii="Verdana" w:eastAsia="Verdana" w:hAnsi="Verdana" w:cs="Verdana"/>
              </w:rPr>
              <w:t>EUR</w:t>
            </w:r>
            <w:r w:rsidR="00C57698">
              <w:rPr>
                <w:rFonts w:ascii="Verdana" w:eastAsia="Verdana" w:hAnsi="Verdana" w:cs="Verdana"/>
              </w:rPr>
              <w:t>51.9238</w:t>
            </w:r>
          </w:p>
        </w:tc>
      </w:tr>
      <w:tr w:rsidR="00886D57" w14:paraId="4A7F83B3" w14:textId="77777777" w:rsidTr="0018429F">
        <w:tc>
          <w:tcPr>
            <w:tcW w:w="1418" w:type="dxa"/>
          </w:tcPr>
          <w:p w14:paraId="45B5ED9B" w14:textId="238222A9" w:rsidR="00886D57" w:rsidRDefault="0018429F">
            <w:pPr>
              <w:spacing w:after="240"/>
              <w:jc w:val="both"/>
              <w:rPr>
                <w:rFonts w:ascii="Verdana" w:eastAsia="Verdana" w:hAnsi="Verdana" w:cs="Verdana"/>
              </w:rPr>
            </w:pPr>
            <w:r>
              <w:rPr>
                <w:rFonts w:ascii="Verdana" w:eastAsia="Verdana" w:hAnsi="Verdana" w:cs="Verdana"/>
              </w:rPr>
              <w:t>19</w:t>
            </w:r>
            <w:r w:rsidR="009E0705">
              <w:rPr>
                <w:rFonts w:ascii="Verdana" w:eastAsia="Verdana" w:hAnsi="Verdana" w:cs="Verdana"/>
              </w:rPr>
              <w:t xml:space="preserve"> December 2025</w:t>
            </w:r>
          </w:p>
        </w:tc>
        <w:tc>
          <w:tcPr>
            <w:tcW w:w="1276" w:type="dxa"/>
          </w:tcPr>
          <w:p w14:paraId="6F6934DD" w14:textId="77777777" w:rsidR="00886D57" w:rsidRDefault="009E0705">
            <w:pPr>
              <w:spacing w:after="240"/>
              <w:jc w:val="both"/>
              <w:rPr>
                <w:rFonts w:ascii="Verdana" w:eastAsia="Verdana" w:hAnsi="Verdana" w:cs="Verdana"/>
              </w:rPr>
            </w:pPr>
            <w:r>
              <w:rPr>
                <w:rFonts w:ascii="Verdana" w:eastAsia="Verdana" w:hAnsi="Verdana" w:cs="Verdana"/>
              </w:rPr>
              <w:t>Jacobus Petrus Bekker</w:t>
            </w:r>
          </w:p>
        </w:tc>
        <w:tc>
          <w:tcPr>
            <w:tcW w:w="1134" w:type="dxa"/>
          </w:tcPr>
          <w:p w14:paraId="321DEF28" w14:textId="2B7149C2" w:rsidR="00886D57" w:rsidRDefault="009E0705">
            <w:pPr>
              <w:spacing w:after="240"/>
              <w:jc w:val="right"/>
              <w:rPr>
                <w:rFonts w:ascii="Verdana" w:eastAsia="Verdana" w:hAnsi="Verdana" w:cs="Verdana"/>
              </w:rPr>
            </w:pPr>
            <w:r>
              <w:rPr>
                <w:rFonts w:ascii="Verdana" w:eastAsia="Verdana" w:hAnsi="Verdana" w:cs="Verdana"/>
              </w:rPr>
              <w:t>(</w:t>
            </w:r>
            <w:r w:rsidR="0018429F">
              <w:rPr>
                <w:rFonts w:ascii="Verdana" w:eastAsia="Verdana" w:hAnsi="Verdana" w:cs="Verdana"/>
              </w:rPr>
              <w:t>431,673</w:t>
            </w:r>
            <w:r>
              <w:rPr>
                <w:rFonts w:ascii="Verdana" w:eastAsia="Verdana" w:hAnsi="Verdana" w:cs="Verdana"/>
              </w:rPr>
              <w:t>)</w:t>
            </w:r>
          </w:p>
        </w:tc>
        <w:tc>
          <w:tcPr>
            <w:tcW w:w="1275" w:type="dxa"/>
          </w:tcPr>
          <w:p w14:paraId="416CA886" w14:textId="60C782B4" w:rsidR="00886D57" w:rsidRDefault="009E0705">
            <w:pPr>
              <w:spacing w:after="240"/>
              <w:jc w:val="right"/>
              <w:rPr>
                <w:rFonts w:ascii="Verdana" w:eastAsia="Verdana" w:hAnsi="Verdana" w:cs="Verdana"/>
              </w:rPr>
            </w:pPr>
            <w:r>
              <w:rPr>
                <w:rFonts w:ascii="Verdana" w:eastAsia="Verdana" w:hAnsi="Verdana" w:cs="Verdana"/>
              </w:rPr>
              <w:t>(</w:t>
            </w:r>
            <w:r w:rsidR="0018429F">
              <w:rPr>
                <w:rFonts w:ascii="Verdana" w:eastAsia="Verdana" w:hAnsi="Verdana" w:cs="Verdana"/>
              </w:rPr>
              <w:t>431,673</w:t>
            </w:r>
            <w:r>
              <w:rPr>
                <w:rFonts w:ascii="Verdana" w:eastAsia="Verdana" w:hAnsi="Verdana" w:cs="Verdana"/>
              </w:rPr>
              <w:t>)</w:t>
            </w:r>
          </w:p>
        </w:tc>
        <w:tc>
          <w:tcPr>
            <w:tcW w:w="1418" w:type="dxa"/>
          </w:tcPr>
          <w:p w14:paraId="0089F21A" w14:textId="6C3B5C30" w:rsidR="00886D57" w:rsidRDefault="009E0705">
            <w:pPr>
              <w:spacing w:after="240"/>
              <w:jc w:val="right"/>
              <w:rPr>
                <w:rFonts w:ascii="Verdana" w:eastAsia="Verdana" w:hAnsi="Verdana" w:cs="Verdana"/>
              </w:rPr>
            </w:pPr>
            <w:r>
              <w:rPr>
                <w:rFonts w:ascii="Verdana" w:eastAsia="Verdana" w:hAnsi="Verdana" w:cs="Verdana"/>
              </w:rPr>
              <w:t>EUR</w:t>
            </w:r>
            <w:r w:rsidR="0018429F">
              <w:rPr>
                <w:rFonts w:ascii="Verdana" w:eastAsia="Verdana" w:hAnsi="Verdana" w:cs="Verdana"/>
              </w:rPr>
              <w:t>52.74</w:t>
            </w:r>
          </w:p>
        </w:tc>
        <w:tc>
          <w:tcPr>
            <w:tcW w:w="1276" w:type="dxa"/>
          </w:tcPr>
          <w:p w14:paraId="4719859E" w14:textId="4EA01D77" w:rsidR="00886D57" w:rsidRDefault="009E0705">
            <w:pPr>
              <w:spacing w:after="240"/>
              <w:jc w:val="right"/>
              <w:rPr>
                <w:rFonts w:ascii="Verdana" w:eastAsia="Verdana" w:hAnsi="Verdana" w:cs="Verdana"/>
              </w:rPr>
            </w:pPr>
            <w:r>
              <w:rPr>
                <w:rFonts w:ascii="Verdana" w:eastAsia="Verdana" w:hAnsi="Verdana" w:cs="Verdana"/>
              </w:rPr>
              <w:t>EUR</w:t>
            </w:r>
            <w:r w:rsidR="0018429F">
              <w:rPr>
                <w:rFonts w:ascii="Verdana" w:eastAsia="Verdana" w:hAnsi="Verdana" w:cs="Verdana"/>
              </w:rPr>
              <w:t>53.68</w:t>
            </w:r>
          </w:p>
        </w:tc>
        <w:tc>
          <w:tcPr>
            <w:tcW w:w="1944" w:type="dxa"/>
          </w:tcPr>
          <w:p w14:paraId="3927E4C1" w14:textId="4CD74880" w:rsidR="00886D57" w:rsidRDefault="009E0705">
            <w:pPr>
              <w:spacing w:after="240"/>
              <w:jc w:val="right"/>
              <w:rPr>
                <w:rFonts w:ascii="Verdana" w:eastAsia="Verdana" w:hAnsi="Verdana" w:cs="Verdana"/>
              </w:rPr>
            </w:pPr>
            <w:r>
              <w:rPr>
                <w:rFonts w:ascii="Verdana" w:eastAsia="Verdana" w:hAnsi="Verdana" w:cs="Verdana"/>
              </w:rPr>
              <w:t>EUR</w:t>
            </w:r>
            <w:r w:rsidR="00675BF9">
              <w:rPr>
                <w:rFonts w:ascii="Verdana" w:eastAsia="Verdana" w:hAnsi="Verdana" w:cs="Verdana"/>
              </w:rPr>
              <w:t>53.4623</w:t>
            </w:r>
          </w:p>
        </w:tc>
      </w:tr>
    </w:tbl>
    <w:p w14:paraId="18EC3DBA" w14:textId="77777777" w:rsidR="00886D57" w:rsidRDefault="009E0705">
      <w:pPr>
        <w:pBdr>
          <w:top w:val="nil"/>
          <w:left w:val="nil"/>
          <w:bottom w:val="nil"/>
          <w:right w:val="nil"/>
          <w:between w:val="nil"/>
        </w:pBdr>
        <w:spacing w:before="240"/>
        <w:jc w:val="both"/>
        <w:rPr>
          <w:rFonts w:ascii="Verdana" w:eastAsia="Verdana" w:hAnsi="Verdana" w:cs="Verdana"/>
          <w:color w:val="000000"/>
          <w:sz w:val="20"/>
          <w:szCs w:val="20"/>
        </w:rPr>
      </w:pPr>
      <w:r>
        <w:rPr>
          <w:rFonts w:ascii="Verdana" w:eastAsia="Verdana" w:hAnsi="Verdana" w:cs="Verdana"/>
          <w:color w:val="000000"/>
          <w:sz w:val="20"/>
          <w:szCs w:val="20"/>
        </w:rPr>
        <w:t>For additional information in relation to the AFM disclosures, please see the AFM's registers on the AFM's website: www.afm.nl/en/sector/registers/meldingenregisters/bestuurders-commissarissen.</w:t>
      </w:r>
    </w:p>
    <w:p w14:paraId="3A08B7ED" w14:textId="114A9047" w:rsidR="00886D57" w:rsidRDefault="009E0705">
      <w:pPr>
        <w:pBdr>
          <w:top w:val="nil"/>
          <w:left w:val="nil"/>
          <w:bottom w:val="nil"/>
          <w:right w:val="nil"/>
          <w:between w:val="nil"/>
        </w:pBdr>
        <w:tabs>
          <w:tab w:val="center" w:pos="4513"/>
        </w:tabs>
        <w:spacing w:before="240"/>
        <w:rPr>
          <w:rFonts w:ascii="Verdana" w:eastAsia="Verdana" w:hAnsi="Verdana" w:cs="Verdana"/>
          <w:color w:val="000000"/>
          <w:sz w:val="20"/>
          <w:szCs w:val="20"/>
        </w:rPr>
      </w:pPr>
      <w:bookmarkStart w:id="0" w:name="_heading=h.8729bq16kusb" w:colFirst="0" w:colLast="0"/>
      <w:bookmarkEnd w:id="0"/>
      <w:r>
        <w:rPr>
          <w:rFonts w:ascii="Verdana" w:eastAsia="Verdana" w:hAnsi="Verdana" w:cs="Verdana"/>
          <w:color w:val="000000"/>
          <w:sz w:val="20"/>
          <w:szCs w:val="20"/>
        </w:rPr>
        <w:t>Amsterdam, the Netherlands</w:t>
      </w:r>
      <w:r>
        <w:rPr>
          <w:rFonts w:ascii="Verdana" w:eastAsia="Verdana" w:hAnsi="Verdana" w:cs="Verdana"/>
          <w:color w:val="000000"/>
          <w:sz w:val="20"/>
          <w:szCs w:val="20"/>
        </w:rPr>
        <w:tab/>
      </w:r>
      <w:r>
        <w:rPr>
          <w:rFonts w:ascii="Verdana" w:eastAsia="Verdana" w:hAnsi="Verdana" w:cs="Verdana"/>
          <w:color w:val="000000"/>
          <w:sz w:val="20"/>
          <w:szCs w:val="20"/>
        </w:rPr>
        <w:br/>
      </w:r>
      <w:r w:rsidR="0018429F">
        <w:rPr>
          <w:rFonts w:ascii="Verdana" w:eastAsia="Verdana" w:hAnsi="Verdana" w:cs="Verdana"/>
          <w:color w:val="000000"/>
          <w:sz w:val="20"/>
          <w:szCs w:val="20"/>
        </w:rPr>
        <w:t>22</w:t>
      </w:r>
      <w:r>
        <w:rPr>
          <w:rFonts w:ascii="Verdana" w:eastAsia="Verdana" w:hAnsi="Verdana" w:cs="Verdana"/>
          <w:color w:val="000000"/>
          <w:sz w:val="20"/>
          <w:szCs w:val="20"/>
        </w:rPr>
        <w:t xml:space="preserve"> December 2025</w:t>
      </w:r>
    </w:p>
    <w:p w14:paraId="7B84D124" w14:textId="77777777" w:rsidR="00886D57" w:rsidRDefault="009E0705">
      <w:pPr>
        <w:pBdr>
          <w:top w:val="nil"/>
          <w:left w:val="nil"/>
          <w:bottom w:val="nil"/>
          <w:right w:val="nil"/>
          <w:between w:val="nil"/>
        </w:pBdr>
        <w:spacing w:before="240"/>
        <w:jc w:val="both"/>
        <w:rPr>
          <w:rFonts w:ascii="Verdana" w:eastAsia="Verdana" w:hAnsi="Verdana" w:cs="Verdana"/>
          <w:color w:val="000000"/>
          <w:sz w:val="20"/>
          <w:szCs w:val="20"/>
        </w:rPr>
      </w:pPr>
      <w:r>
        <w:rPr>
          <w:rFonts w:ascii="Verdana" w:eastAsia="Verdana" w:hAnsi="Verdana" w:cs="Verdana"/>
          <w:color w:val="000000"/>
          <w:sz w:val="20"/>
          <w:szCs w:val="20"/>
        </w:rPr>
        <w:t>JSE sponsor to Prosus</w:t>
      </w:r>
    </w:p>
    <w:p w14:paraId="31584E4F" w14:textId="77777777" w:rsidR="00886D57" w:rsidRDefault="009E070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Investec Bank Limited</w:t>
      </w:r>
    </w:p>
    <w:p w14:paraId="23C10CD6" w14:textId="77777777" w:rsidR="00886D57" w:rsidRDefault="00886D57">
      <w:pPr>
        <w:jc w:val="both"/>
        <w:rPr>
          <w:rFonts w:ascii="Calibri" w:eastAsia="Calibri" w:hAnsi="Calibri" w:cs="Calibri"/>
        </w:rPr>
      </w:pPr>
    </w:p>
    <w:p w14:paraId="401622F1"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b/>
          <w:bCs/>
          <w:sz w:val="20"/>
          <w:szCs w:val="20"/>
        </w:rPr>
        <w:t>Enquiries</w:t>
      </w:r>
      <w:r>
        <w:rPr>
          <w:rFonts w:ascii="Verdana" w:eastAsia="Verdana" w:hAnsi="Verdana" w:cs="Verdana"/>
          <w:sz w:val="20"/>
          <w:szCs w:val="20"/>
        </w:rPr>
        <w:t> </w:t>
      </w:r>
    </w:p>
    <w:tbl>
      <w:tblPr>
        <w:tblStyle w:val="a0"/>
        <w:tblW w:w="919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5"/>
        <w:gridCol w:w="4380"/>
      </w:tblGrid>
      <w:tr w:rsidR="00886D57" w14:paraId="75364EE7" w14:textId="77777777">
        <w:tc>
          <w:tcPr>
            <w:tcW w:w="4815" w:type="dxa"/>
            <w:tcBorders>
              <w:top w:val="nil"/>
              <w:left w:val="nil"/>
              <w:bottom w:val="nil"/>
              <w:right w:val="nil"/>
            </w:tcBorders>
          </w:tcPr>
          <w:p w14:paraId="2C47500B"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b/>
                <w:bCs/>
                <w:sz w:val="20"/>
                <w:szCs w:val="20"/>
              </w:rPr>
              <w:t>Investor Enquiries</w:t>
            </w:r>
            <w:r>
              <w:rPr>
                <w:rFonts w:ascii="Verdana" w:eastAsia="Verdana" w:hAnsi="Verdana" w:cs="Verdana"/>
                <w:sz w:val="20"/>
                <w:szCs w:val="20"/>
              </w:rPr>
              <w:t> </w:t>
            </w:r>
          </w:p>
          <w:p w14:paraId="46D67D54"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sz w:val="20"/>
                <w:szCs w:val="20"/>
              </w:rPr>
              <w:t>Eoin Ryan, Head of Investor Relations </w:t>
            </w:r>
          </w:p>
        </w:tc>
        <w:tc>
          <w:tcPr>
            <w:tcW w:w="4380" w:type="dxa"/>
            <w:tcBorders>
              <w:top w:val="nil"/>
              <w:left w:val="nil"/>
              <w:bottom w:val="nil"/>
              <w:right w:val="nil"/>
            </w:tcBorders>
          </w:tcPr>
          <w:p w14:paraId="2D92D65C"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sz w:val="20"/>
                <w:szCs w:val="20"/>
              </w:rPr>
              <w:t>+1 347-210-4305 </w:t>
            </w:r>
          </w:p>
        </w:tc>
      </w:tr>
      <w:tr w:rsidR="00886D57" w14:paraId="5B13F7E2" w14:textId="77777777">
        <w:trPr>
          <w:trHeight w:val="110"/>
        </w:trPr>
        <w:tc>
          <w:tcPr>
            <w:tcW w:w="4815" w:type="dxa"/>
            <w:tcBorders>
              <w:top w:val="nil"/>
              <w:left w:val="nil"/>
              <w:bottom w:val="nil"/>
              <w:right w:val="nil"/>
            </w:tcBorders>
          </w:tcPr>
          <w:p w14:paraId="3F7DD8B2" w14:textId="77777777" w:rsidR="00886D57" w:rsidRPr="0018429F" w:rsidRDefault="009E0705">
            <w:pPr>
              <w:spacing w:after="160" w:line="256" w:lineRule="auto"/>
              <w:jc w:val="both"/>
              <w:rPr>
                <w:rFonts w:ascii="Verdana" w:eastAsia="Verdana" w:hAnsi="Verdana" w:cs="Verdana"/>
                <w:sz w:val="20"/>
                <w:szCs w:val="20"/>
                <w:lang w:val="fr-FR"/>
              </w:rPr>
            </w:pPr>
            <w:r w:rsidRPr="0018429F">
              <w:rPr>
                <w:rFonts w:ascii="Verdana" w:eastAsia="Verdana" w:hAnsi="Verdana" w:cs="Verdana"/>
                <w:b/>
                <w:bCs/>
                <w:sz w:val="20"/>
                <w:szCs w:val="20"/>
                <w:lang w:val="fr-FR"/>
              </w:rPr>
              <w:t>Media Enquiries</w:t>
            </w:r>
            <w:r w:rsidRPr="0018429F">
              <w:rPr>
                <w:rFonts w:ascii="Verdana" w:eastAsia="Verdana" w:hAnsi="Verdana" w:cs="Verdana"/>
                <w:sz w:val="20"/>
                <w:szCs w:val="20"/>
                <w:lang w:val="fr-FR"/>
              </w:rPr>
              <w:t> </w:t>
            </w:r>
          </w:p>
          <w:p w14:paraId="59EF0A57" w14:textId="77777777" w:rsidR="00886D57" w:rsidRPr="0018429F" w:rsidRDefault="009E0705">
            <w:pPr>
              <w:spacing w:after="160" w:line="256" w:lineRule="auto"/>
              <w:jc w:val="both"/>
              <w:rPr>
                <w:rFonts w:ascii="Verdana" w:eastAsia="Verdana" w:hAnsi="Verdana" w:cs="Verdana"/>
                <w:sz w:val="20"/>
                <w:szCs w:val="20"/>
                <w:lang w:val="fr-FR"/>
              </w:rPr>
            </w:pPr>
            <w:r w:rsidRPr="0018429F">
              <w:rPr>
                <w:rFonts w:ascii="Verdana" w:eastAsia="Verdana" w:hAnsi="Verdana" w:cs="Verdana"/>
                <w:sz w:val="20"/>
                <w:szCs w:val="20"/>
                <w:lang w:val="fr-FR"/>
              </w:rPr>
              <w:lastRenderedPageBreak/>
              <w:t>Charlie Pemberton, Communications Director</w:t>
            </w:r>
          </w:p>
        </w:tc>
        <w:tc>
          <w:tcPr>
            <w:tcW w:w="4380" w:type="dxa"/>
            <w:tcBorders>
              <w:top w:val="nil"/>
              <w:left w:val="nil"/>
              <w:bottom w:val="nil"/>
              <w:right w:val="nil"/>
            </w:tcBorders>
          </w:tcPr>
          <w:p w14:paraId="426C981A"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sz w:val="20"/>
                <w:szCs w:val="20"/>
              </w:rPr>
              <w:lastRenderedPageBreak/>
              <w:t>+31 6 15494359 </w:t>
            </w:r>
          </w:p>
        </w:tc>
      </w:tr>
    </w:tbl>
    <w:p w14:paraId="28197C29" w14:textId="77777777" w:rsidR="00886D57" w:rsidRDefault="00886D57">
      <w:pPr>
        <w:rPr>
          <w:rFonts w:ascii="Verdana" w:eastAsia="Verdana" w:hAnsi="Verdana" w:cs="Verdana"/>
          <w:b/>
          <w:bCs/>
          <w:color w:val="000000"/>
          <w:sz w:val="20"/>
          <w:szCs w:val="20"/>
        </w:rPr>
      </w:pPr>
    </w:p>
    <w:p w14:paraId="74BCE950" w14:textId="77777777" w:rsidR="00886D57" w:rsidRDefault="009E0705">
      <w:pPr>
        <w:keepNext/>
        <w:spacing w:after="160" w:line="256" w:lineRule="auto"/>
        <w:jc w:val="both"/>
        <w:rPr>
          <w:rFonts w:ascii="Calibri" w:eastAsia="Calibri" w:hAnsi="Calibri" w:cs="Calibri"/>
          <w:b/>
          <w:bCs/>
          <w:i/>
          <w:iCs/>
          <w:color w:val="000000"/>
          <w:sz w:val="16"/>
          <w:szCs w:val="16"/>
        </w:rPr>
      </w:pPr>
      <w:r>
        <w:rPr>
          <w:rFonts w:ascii="Calibri" w:eastAsia="Calibri" w:hAnsi="Calibri" w:cs="Calibri"/>
          <w:b/>
          <w:bCs/>
          <w:i/>
          <w:iCs/>
          <w:color w:val="000000"/>
          <w:sz w:val="16"/>
          <w:szCs w:val="16"/>
        </w:rPr>
        <w:t>About Prosus</w:t>
      </w:r>
    </w:p>
    <w:p w14:paraId="0E4F99A7" w14:textId="77777777" w:rsidR="00886D57" w:rsidRDefault="009E0705">
      <w:pPr>
        <w:spacing w:after="160" w:line="257" w:lineRule="auto"/>
        <w:jc w:val="both"/>
        <w:rPr>
          <w:rFonts w:ascii="Calibri" w:eastAsia="Calibri" w:hAnsi="Calibri" w:cs="Calibri"/>
          <w:i/>
          <w:iCs/>
          <w:color w:val="000000"/>
          <w:sz w:val="16"/>
          <w:szCs w:val="16"/>
        </w:rPr>
      </w:pPr>
      <w:r>
        <w:rPr>
          <w:rFonts w:ascii="Calibri" w:eastAsia="Calibri" w:hAnsi="Calibri" w:cs="Calibri"/>
          <w:i/>
          <w:iCs/>
          <w:color w:val="000000"/>
          <w:sz w:val="16"/>
          <w:szCs w:val="16"/>
        </w:rPr>
        <w:t>Prosus is a global consumer internet group and one of the largest technology investors in the world. Each month, over two billion customers across the globe use the products and services of companies that Prosus has invested in, acquired or built. Prosus builds leading consumer internet companies that empower people and enrich communities. The group is focused on online classifieds, food delivery, payments and fintech. The team actively backs exceptional entrepreneurs using technology to improve people's everyday lives.</w:t>
      </w:r>
    </w:p>
    <w:p w14:paraId="1EC64B40" w14:textId="77777777" w:rsidR="00886D57" w:rsidRDefault="009E0705">
      <w:pPr>
        <w:spacing w:after="160" w:line="257" w:lineRule="auto"/>
        <w:jc w:val="both"/>
        <w:rPr>
          <w:rFonts w:ascii="Calibri" w:eastAsia="Calibri" w:hAnsi="Calibri" w:cs="Calibri"/>
          <w:i/>
          <w:iCs/>
          <w:color w:val="000000"/>
          <w:sz w:val="16"/>
          <w:szCs w:val="16"/>
        </w:rPr>
      </w:pPr>
      <w:r>
        <w:rPr>
          <w:rFonts w:ascii="Calibri" w:eastAsia="Calibri" w:hAnsi="Calibri" w:cs="Calibri"/>
          <w:i/>
          <w:iCs/>
          <w:color w:val="000000"/>
          <w:sz w:val="16"/>
          <w:szCs w:val="16"/>
        </w:rPr>
        <w:t>Prosus has a primary listing on Euronext Amsterdam (AEX:PRX) and secondary listings on the Johannesburg Stock Exchange (XJSE:PRX) and A2X Markets (PRX.AJ). Prosus is majority-owned by Naspers.</w:t>
      </w:r>
    </w:p>
    <w:p w14:paraId="384196D7" w14:textId="77777777" w:rsidR="00886D57" w:rsidRDefault="009E0705">
      <w:pPr>
        <w:spacing w:after="160" w:line="257" w:lineRule="auto"/>
        <w:jc w:val="both"/>
        <w:rPr>
          <w:rFonts w:ascii="Calibri" w:eastAsia="Calibri" w:hAnsi="Calibri" w:cs="Calibri"/>
          <w:i/>
          <w:iCs/>
          <w:color w:val="000000"/>
          <w:sz w:val="16"/>
          <w:szCs w:val="16"/>
        </w:rPr>
      </w:pPr>
      <w:r>
        <w:rPr>
          <w:rFonts w:ascii="Calibri" w:eastAsia="Calibri" w:hAnsi="Calibri" w:cs="Calibri"/>
          <w:i/>
          <w:iCs/>
          <w:color w:val="000000"/>
          <w:sz w:val="16"/>
          <w:szCs w:val="16"/>
        </w:rPr>
        <w:t xml:space="preserve">For more information, please visit </w:t>
      </w:r>
      <w:hyperlink r:id="rId8">
        <w:r>
          <w:rPr>
            <w:rFonts w:ascii="Calibri" w:eastAsia="Calibri" w:hAnsi="Calibri" w:cs="Calibri"/>
            <w:i/>
            <w:iCs/>
            <w:color w:val="0000FF"/>
            <w:sz w:val="16"/>
            <w:szCs w:val="16"/>
            <w:u w:val="single"/>
          </w:rPr>
          <w:t>www.prosus.com</w:t>
        </w:r>
      </w:hyperlink>
      <w:r>
        <w:rPr>
          <w:rFonts w:ascii="Calibri" w:eastAsia="Calibri" w:hAnsi="Calibri" w:cs="Calibri"/>
          <w:i/>
          <w:iCs/>
          <w:color w:val="000000"/>
          <w:sz w:val="16"/>
          <w:szCs w:val="16"/>
        </w:rPr>
        <w:t>.</w:t>
      </w:r>
    </w:p>
    <w:p w14:paraId="47447F9C" w14:textId="77777777" w:rsidR="00886D57" w:rsidRDefault="00886D57">
      <w:pPr>
        <w:pBdr>
          <w:top w:val="nil"/>
          <w:left w:val="nil"/>
          <w:bottom w:val="nil"/>
          <w:right w:val="nil"/>
          <w:between w:val="nil"/>
        </w:pBdr>
        <w:spacing w:after="240"/>
        <w:rPr>
          <w:rFonts w:ascii="Cambria" w:eastAsia="Cambria" w:hAnsi="Cambria" w:cs="Cambria"/>
          <w:color w:val="000000"/>
        </w:rPr>
      </w:pPr>
    </w:p>
    <w:sectPr w:rsidR="00886D5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AF514" w14:textId="77777777" w:rsidR="009E0705" w:rsidRDefault="009E0705">
      <w:r>
        <w:separator/>
      </w:r>
    </w:p>
  </w:endnote>
  <w:endnote w:type="continuationSeparator" w:id="0">
    <w:p w14:paraId="36F01BE6" w14:textId="77777777" w:rsidR="009E0705" w:rsidRDefault="009E0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134E62A-B6D8-4EF9-9BD1-65507037DC60}"/>
    <w:embedBold r:id="rId2" w:fontKey="{EE6DFEC3-AB8E-42B1-B44D-7E7410031EFC}"/>
    <w:embedItalic r:id="rId3" w:fontKey="{95E2F967-A47E-4DAE-A084-3D11D66E166F}"/>
    <w:embedBoldItalic r:id="rId4" w:fontKey="{9B51F46B-2213-4ABB-BABB-5A5811D14F3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BBCE07F-3490-4FF0-B95D-B60F51FCCD74}"/>
  </w:font>
  <w:font w:name="Calibri">
    <w:panose1 w:val="020F0502020204030204"/>
    <w:charset w:val="00"/>
    <w:family w:val="swiss"/>
    <w:pitch w:val="variable"/>
    <w:sig w:usb0="E4002EFF" w:usb1="C200247B" w:usb2="00000009" w:usb3="00000000" w:csb0="000001FF" w:csb1="00000000"/>
    <w:embedRegular r:id="rId6" w:fontKey="{B46E3B0B-B819-4B15-8897-827309B692E8}"/>
    <w:embedBold r:id="rId7" w:fontKey="{D449FF3D-28AD-4778-B31B-9FE917C1F968}"/>
    <w:embedItalic r:id="rId8" w:fontKey="{41DA759C-53C1-4CC9-AE62-F0E1BAB08A9C}"/>
    <w:embedBoldItalic r:id="rId9" w:fontKey="{5C1CB347-15D0-4D35-8B9C-95E32E7CAD52}"/>
  </w:font>
  <w:font w:name="Clarendon LT Std">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larendon LT Std Light">
    <w:altName w:val="Cambria"/>
    <w:panose1 w:val="00000000000000000000"/>
    <w:charset w:val="00"/>
    <w:family w:val="roman"/>
    <w:notTrueType/>
    <w:pitch w:val="default"/>
  </w:font>
  <w:font w:name="Arial Bold">
    <w:altName w:val="Arial"/>
    <w:panose1 w:val="020B0704020202020204"/>
    <w:charset w:val="00"/>
    <w:family w:val="roman"/>
    <w:notTrueType/>
    <w:pitch w:val="default"/>
  </w:font>
  <w:font w:name="STKaiti">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embedItalic r:id="rId10" w:fontKey="{781FF1CF-00E5-4FD7-90D9-7C3E0006C647}"/>
  </w:font>
  <w:font w:name="Verdana">
    <w:panose1 w:val="020B0604030504040204"/>
    <w:charset w:val="00"/>
    <w:family w:val="swiss"/>
    <w:pitch w:val="variable"/>
    <w:sig w:usb0="A00006FF" w:usb1="4000205B" w:usb2="00000010" w:usb3="00000000" w:csb0="0000019F" w:csb1="00000000"/>
    <w:embedRegular r:id="rId11" w:fontKey="{AC315F1E-971B-48F1-95B6-9CA19D43FE31}"/>
    <w:embedBold r:id="rId12" w:fontKey="{5CD75993-B533-497C-8D30-6021CABDBF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A501" w14:textId="77777777" w:rsidR="00886D57" w:rsidRDefault="00886D57">
    <w:pPr>
      <w:pBdr>
        <w:top w:val="nil"/>
        <w:left w:val="nil"/>
        <w:bottom w:val="nil"/>
        <w:right w:val="nil"/>
        <w:between w:val="nil"/>
      </w:pBdr>
      <w:tabs>
        <w:tab w:val="center" w:pos="4253"/>
        <w:tab w:val="right" w:pos="8505"/>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10A99" w14:textId="77777777" w:rsidR="00886D57" w:rsidRDefault="00886D57">
    <w:pPr>
      <w:tabs>
        <w:tab w:val="right" w:pos="9600"/>
      </w:tabs>
      <w:rPr>
        <w:rFonts w:ascii="Times New Roman" w:eastAsia="Times New Roman" w:hAnsi="Times New Roman" w:cs="Times New Roman"/>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20310" w14:textId="77777777" w:rsidR="00886D57" w:rsidRDefault="00886D57">
    <w:pPr>
      <w:tabs>
        <w:tab w:val="right" w:pos="9600"/>
      </w:tabs>
      <w:rPr>
        <w:rFonts w:ascii="Times New Roman" w:eastAsia="Times New Roman" w:hAnsi="Times New Roman" w:cs="Times New Roman"/>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70FB8" w14:textId="77777777" w:rsidR="009E0705" w:rsidRDefault="009E0705">
      <w:r>
        <w:separator/>
      </w:r>
    </w:p>
  </w:footnote>
  <w:footnote w:type="continuationSeparator" w:id="0">
    <w:p w14:paraId="6780CAD3" w14:textId="77777777" w:rsidR="009E0705" w:rsidRDefault="009E0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82AA" w14:textId="77777777" w:rsidR="00886D57" w:rsidRDefault="00886D57">
    <w:pPr>
      <w:pBdr>
        <w:top w:val="nil"/>
        <w:left w:val="nil"/>
        <w:bottom w:val="nil"/>
        <w:right w:val="nil"/>
        <w:between w:val="nil"/>
      </w:pBdr>
      <w:tabs>
        <w:tab w:val="center" w:pos="4253"/>
        <w:tab w:val="right" w:pos="8505"/>
      </w:tabs>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9CFB" w14:textId="77777777" w:rsidR="00886D57" w:rsidRDefault="00886D57">
    <w:pPr>
      <w:pBdr>
        <w:top w:val="nil"/>
        <w:left w:val="nil"/>
        <w:bottom w:val="nil"/>
        <w:right w:val="nil"/>
        <w:between w:val="nil"/>
      </w:pBdr>
      <w:tabs>
        <w:tab w:val="center" w:pos="4253"/>
        <w:tab w:val="right" w:pos="8505"/>
        <w:tab w:val="right" w:pos="9356"/>
      </w:tabs>
      <w:jc w:val="both"/>
      <w:rPr>
        <w:color w:val="000000"/>
        <w:sz w:val="13"/>
        <w:szCs w:val="1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52C2B" w14:textId="77777777" w:rsidR="00886D57" w:rsidRDefault="00886D57">
    <w:pPr>
      <w:pBdr>
        <w:top w:val="nil"/>
        <w:left w:val="nil"/>
        <w:bottom w:val="nil"/>
        <w:right w:val="nil"/>
        <w:between w:val="nil"/>
      </w:pBdr>
      <w:tabs>
        <w:tab w:val="center" w:pos="4253"/>
        <w:tab w:val="right" w:pos="8505"/>
      </w:tabs>
      <w:jc w:val="both"/>
      <w:rPr>
        <w:color w:val="000000"/>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F52E4"/>
    <w:multiLevelType w:val="multilevel"/>
    <w:tmpl w:val="DAAECEBC"/>
    <w:lvl w:ilvl="0">
      <w:start w:val="1"/>
      <w:numFmt w:val="decimal"/>
      <w:pStyle w:val="bullet2"/>
      <w:lvlText w:val="%1."/>
      <w:lvlJc w:val="left"/>
      <w:pPr>
        <w:tabs>
          <w:tab w:val="num" w:pos="720"/>
        </w:tabs>
        <w:ind w:left="720" w:hanging="720"/>
      </w:pPr>
    </w:lvl>
    <w:lvl w:ilvl="1">
      <w:start w:val="1"/>
      <w:numFmt w:val="decimal"/>
      <w:pStyle w:val="WWHeading2"/>
      <w:lvlText w:val="%2."/>
      <w:lvlJc w:val="left"/>
      <w:pPr>
        <w:tabs>
          <w:tab w:val="num" w:pos="1440"/>
        </w:tabs>
        <w:ind w:left="1440" w:hanging="720"/>
      </w:pPr>
    </w:lvl>
    <w:lvl w:ilvl="2">
      <w:start w:val="1"/>
      <w:numFmt w:val="decimal"/>
      <w:pStyle w:val="WWHeading3"/>
      <w:lvlText w:val="%3."/>
      <w:lvlJc w:val="left"/>
      <w:pPr>
        <w:tabs>
          <w:tab w:val="num" w:pos="2160"/>
        </w:tabs>
        <w:ind w:left="2160" w:hanging="720"/>
      </w:pPr>
    </w:lvl>
    <w:lvl w:ilvl="3">
      <w:start w:val="1"/>
      <w:numFmt w:val="decimal"/>
      <w:pStyle w:val="WWHeading4"/>
      <w:lvlText w:val="%4."/>
      <w:lvlJc w:val="left"/>
      <w:pPr>
        <w:tabs>
          <w:tab w:val="num" w:pos="2880"/>
        </w:tabs>
        <w:ind w:left="2880" w:hanging="720"/>
      </w:pPr>
    </w:lvl>
    <w:lvl w:ilvl="4">
      <w:start w:val="1"/>
      <w:numFmt w:val="decimal"/>
      <w:pStyle w:val="WWHeading5"/>
      <w:lvlText w:val="%5."/>
      <w:lvlJc w:val="left"/>
      <w:pPr>
        <w:tabs>
          <w:tab w:val="num" w:pos="3600"/>
        </w:tabs>
        <w:ind w:left="3600" w:hanging="720"/>
      </w:pPr>
    </w:lvl>
    <w:lvl w:ilvl="5">
      <w:start w:val="1"/>
      <w:numFmt w:val="decimal"/>
      <w:pStyle w:val="WWHeading6"/>
      <w:lvlText w:val="%6."/>
      <w:lvlJc w:val="left"/>
      <w:pPr>
        <w:tabs>
          <w:tab w:val="num" w:pos="4320"/>
        </w:tabs>
        <w:ind w:left="4320" w:hanging="720"/>
      </w:pPr>
    </w:lvl>
    <w:lvl w:ilvl="6">
      <w:start w:val="1"/>
      <w:numFmt w:val="decimal"/>
      <w:pStyle w:val="Num2L7"/>
      <w:lvlText w:val="%7."/>
      <w:lvlJc w:val="left"/>
      <w:pPr>
        <w:tabs>
          <w:tab w:val="num" w:pos="5040"/>
        </w:tabs>
        <w:ind w:left="5040" w:hanging="720"/>
      </w:pPr>
    </w:lvl>
    <w:lvl w:ilvl="7">
      <w:start w:val="1"/>
      <w:numFmt w:val="decimal"/>
      <w:pStyle w:val="Num2L8"/>
      <w:lvlText w:val="%8."/>
      <w:lvlJc w:val="left"/>
      <w:pPr>
        <w:tabs>
          <w:tab w:val="num" w:pos="5760"/>
        </w:tabs>
        <w:ind w:left="5760" w:hanging="720"/>
      </w:pPr>
    </w:lvl>
    <w:lvl w:ilvl="8">
      <w:start w:val="1"/>
      <w:numFmt w:val="decimal"/>
      <w:pStyle w:val="Num2L9"/>
      <w:lvlText w:val="%9."/>
      <w:lvlJc w:val="left"/>
      <w:pPr>
        <w:tabs>
          <w:tab w:val="num" w:pos="6480"/>
        </w:tabs>
        <w:ind w:left="6480" w:hanging="720"/>
      </w:pPr>
    </w:lvl>
  </w:abstractNum>
  <w:num w:numId="1" w16cid:durableId="1164660736">
    <w:abstractNumId w:val="0"/>
  </w:num>
  <w:num w:numId="2" w16cid:durableId="1167524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83124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57109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46918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77940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0761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3333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79495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14733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43065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47064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2456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97466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70119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5287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3420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1892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277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75406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8535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8089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D57"/>
    <w:rsid w:val="0018429F"/>
    <w:rsid w:val="002F1DAE"/>
    <w:rsid w:val="0051094A"/>
    <w:rsid w:val="005645AB"/>
    <w:rsid w:val="00675BF9"/>
    <w:rsid w:val="007B52A7"/>
    <w:rsid w:val="00886D57"/>
    <w:rsid w:val="009E0705"/>
    <w:rsid w:val="00A91A11"/>
    <w:rsid w:val="00C57698"/>
    <w:rsid w:val="00D55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092F8"/>
  <w15:docId w15:val="{C0975FDA-B694-4E86-839A-EFF446A3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b/>
      <w:bCs/>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b/>
      <w:bCs/>
      <w:sz w:val="26"/>
      <w:szCs w:val="26"/>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link w:val="Heading5Char"/>
    <w:uiPriority w:val="9"/>
    <w:semiHidden/>
    <w:unhideWhenUsed/>
    <w:qFormat/>
    <w:pPr>
      <w:keepNext/>
      <w:keepLines/>
      <w:spacing w:before="200"/>
      <w:outlineLvl w:val="4"/>
    </w:pPr>
    <w:rPr>
      <w:rFonts w:ascii="Cambria" w:eastAsia="Cambria" w:hAnsi="Cambria" w:cs="Cambria"/>
      <w:color w:val="243F61"/>
    </w:rPr>
  </w:style>
  <w:style w:type="paragraph" w:styleId="Heading6">
    <w:name w:val="heading 6"/>
    <w:basedOn w:val="Normal"/>
    <w:next w:val="Normal"/>
    <w:link w:val="Heading6Char"/>
    <w:uiPriority w:val="9"/>
    <w:semiHidden/>
    <w:unhideWhenUsed/>
    <w:qFormat/>
    <w:pPr>
      <w:keepNext/>
      <w:keepLines/>
      <w:spacing w:before="200"/>
      <w:outlineLvl w:val="5"/>
    </w:pPr>
    <w:rPr>
      <w:rFonts w:ascii="Cambria" w:eastAsia="Cambria" w:hAnsi="Cambria" w:cs="Cambria"/>
      <w:i/>
      <w:iCs/>
      <w:color w:val="243F61"/>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jc w:val="center"/>
    </w:pPr>
    <w:rPr>
      <w:b/>
      <w:bCs/>
      <w:smallCaps/>
    </w:rPr>
  </w:style>
  <w:style w:type="paragraph" w:styleId="PlainText">
    <w:name w:val="Plain Text"/>
    <w:basedOn w:val="Normal"/>
    <w:link w:val="PlainTextChar"/>
    <w:uiPriority w:val="99"/>
    <w:rPr>
      <w:rFonts w:ascii="Courier New" w:hAnsi="Courier New" w:cs="Courier New"/>
    </w:rPr>
  </w:style>
  <w:style w:type="paragraph" w:styleId="BodyText3">
    <w:name w:val="Body Text 3"/>
    <w:basedOn w:val="Normal"/>
    <w:link w:val="BodyText3Char"/>
    <w:qFormat/>
    <w:pPr>
      <w:tabs>
        <w:tab w:val="left" w:pos="567"/>
        <w:tab w:val="left" w:pos="8505"/>
      </w:tabs>
      <w:spacing w:after="140" w:line="276" w:lineRule="auto"/>
      <w:ind w:left="1843"/>
      <w:jc w:val="both"/>
    </w:pPr>
    <w:rPr>
      <w:lang w:val="en-ZA"/>
    </w:rPr>
  </w:style>
  <w:style w:type="character" w:customStyle="1" w:styleId="BodyText3Char">
    <w:name w:val="Body Text 3 Char"/>
    <w:basedOn w:val="DefaultParagraphFont"/>
    <w:link w:val="BodyText3"/>
    <w:rPr>
      <w:rFonts w:ascii="Arial" w:hAnsi="Arial"/>
      <w:lang w:val="en-ZA" w:eastAsia="en-US" w:bidi="ar-SA"/>
    </w:r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character" w:styleId="Emphasis">
    <w:name w:val="Emphasis"/>
    <w:basedOn w:val="DefaultParagraphFont"/>
    <w:qFormat/>
    <w:rPr>
      <w:rFonts w:ascii="Arial" w:hAnsi="Arial"/>
      <w:i/>
      <w:sz w:val="20"/>
    </w:rPr>
  </w:style>
  <w:style w:type="table" w:styleId="TableGrid">
    <w:name w:val="Table Grid"/>
    <w:basedOn w:val="TableNormal"/>
    <w:uiPriority w:val="39"/>
    <w:pPr>
      <w:suppressAutoHyphens/>
      <w:spacing w:before="40" w:after="40" w:line="264" w:lineRule="auto"/>
    </w:pPr>
    <w:rPr>
      <w:sz w:val="18"/>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next w:val="NormalIndent"/>
    <w:pPr>
      <w:tabs>
        <w:tab w:val="left" w:pos="1224"/>
      </w:tabs>
      <w:ind w:left="864"/>
    </w:pPr>
    <w:rPr>
      <w:rFonts w:ascii="Times New Roman" w:hAnsi="Times New Roman"/>
      <w:b/>
      <w:sz w:val="24"/>
      <w:lang w:val="en-US"/>
    </w:rPr>
  </w:style>
  <w:style w:type="paragraph" w:styleId="NormalIndent">
    <w:name w:val="Normal Indent"/>
    <w:basedOn w:val="Normal"/>
    <w:pPr>
      <w:ind w:left="720"/>
    </w:pPr>
  </w:style>
  <w:style w:type="paragraph" w:customStyle="1" w:styleId="DPWfdtblnum10">
    <w:name w:val="DPWfd tbl num10"/>
    <w:basedOn w:val="Normal"/>
    <w:rPr>
      <w:rFonts w:ascii="Times New Roman" w:hAnsi="Times New Roman"/>
      <w:lang w:val="en-US"/>
    </w:rPr>
  </w:style>
  <w:style w:type="paragraph" w:customStyle="1" w:styleId="DPWfdtblhead8">
    <w:name w:val="DPWfd tbl head8"/>
    <w:basedOn w:val="Normal"/>
    <w:pPr>
      <w:spacing w:before="20" w:after="40" w:line="180" w:lineRule="exact"/>
      <w:jc w:val="center"/>
    </w:pPr>
    <w:rPr>
      <w:rFonts w:ascii="Times New Roman" w:hAnsi="Times New Roman"/>
      <w:b/>
      <w:sz w:val="16"/>
      <w:lang w:val="en-US"/>
    </w:rPr>
  </w:style>
  <w:style w:type="paragraph" w:customStyle="1" w:styleId="DPWfd">
    <w:name w:val="DPW fd"/>
    <w:basedOn w:val="Normal"/>
    <w:link w:val="DPWfdChar"/>
    <w:rPr>
      <w:rFonts w:ascii="Times New Roman" w:hAnsi="Times New Roman"/>
      <w:lang w:val="en-US"/>
    </w:rPr>
  </w:style>
  <w:style w:type="character" w:customStyle="1" w:styleId="DPWfdChar">
    <w:name w:val="DPW fd Char"/>
    <w:basedOn w:val="DefaultParagraphFont"/>
    <w:link w:val="DPWfd"/>
    <w:rPr>
      <w:lang w:val="en-US" w:eastAsia="en-US" w:bidi="ar-SA"/>
    </w:rPr>
  </w:style>
  <w:style w:type="paragraph" w:styleId="BalloonText">
    <w:name w:val="Balloon Text"/>
    <w:basedOn w:val="Normal"/>
    <w:rPr>
      <w:rFonts w:ascii="Tahoma" w:hAnsi="Tahoma" w:cs="Tahoma"/>
      <w:sz w:val="16"/>
      <w:szCs w:val="16"/>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16"/>
      <w:szCs w:val="20"/>
    </w:rPr>
  </w:style>
  <w:style w:type="paragraph" w:styleId="CommentSubject">
    <w:name w:val="annotation subject"/>
    <w:basedOn w:val="CommentText"/>
    <w:next w:val="CommentText"/>
    <w:semiHidden/>
    <w:rPr>
      <w:b/>
      <w:bCs/>
    </w:rPr>
  </w:style>
  <w:style w:type="paragraph" w:styleId="Header">
    <w:name w:val="header"/>
    <w:basedOn w:val="Normal"/>
    <w:link w:val="HeaderChar"/>
    <w:pPr>
      <w:tabs>
        <w:tab w:val="center" w:pos="4253"/>
        <w:tab w:val="right" w:pos="8505"/>
      </w:tabs>
      <w:jc w:val="both"/>
    </w:pPr>
  </w:style>
  <w:style w:type="character" w:customStyle="1" w:styleId="HeaderChar">
    <w:name w:val="Header Char"/>
    <w:basedOn w:val="DefaultParagraphFont"/>
    <w:link w:val="Header"/>
    <w:rPr>
      <w:rFonts w:ascii="Arial" w:hAnsi="Arial"/>
      <w:sz w:val="22"/>
      <w:szCs w:val="24"/>
      <w:lang w:val="en-GB" w:eastAsia="en-GB"/>
    </w:rPr>
  </w:style>
  <w:style w:type="paragraph" w:styleId="Footer">
    <w:name w:val="footer"/>
    <w:basedOn w:val="Normal"/>
    <w:link w:val="FooterChar"/>
    <w:pPr>
      <w:tabs>
        <w:tab w:val="center" w:pos="4253"/>
        <w:tab w:val="right" w:pos="8505"/>
      </w:tabs>
      <w:jc w:val="both"/>
    </w:pPr>
  </w:style>
  <w:style w:type="character" w:customStyle="1" w:styleId="FooterChar">
    <w:name w:val="Footer Char"/>
    <w:basedOn w:val="DefaultParagraphFont"/>
    <w:link w:val="Footer"/>
    <w:rPr>
      <w:rFonts w:ascii="Arial" w:hAnsi="Arial"/>
      <w:sz w:val="22"/>
      <w:szCs w:val="24"/>
      <w:lang w:val="en-GB" w:eastAsia="en-GB"/>
    </w:rPr>
  </w:style>
  <w:style w:type="character" w:customStyle="1" w:styleId="PlainTextChar">
    <w:name w:val="Plain Text Char"/>
    <w:basedOn w:val="DefaultParagraphFont"/>
    <w:link w:val="PlainText"/>
    <w:uiPriority w:val="99"/>
    <w:locked/>
    <w:rPr>
      <w:rFonts w:ascii="Courier New" w:hAnsi="Courier New" w:cs="Courier New"/>
      <w:lang w:val="en-GB" w:eastAsia="en-US"/>
    </w:rPr>
  </w:style>
  <w:style w:type="character" w:customStyle="1" w:styleId="fdBodyTextChar">
    <w:name w:val="fd Body Text Char"/>
    <w:link w:val="fdBodyText"/>
    <w:uiPriority w:val="9"/>
    <w:locked/>
  </w:style>
  <w:style w:type="paragraph" w:customStyle="1" w:styleId="fdBodyText">
    <w:name w:val="fd Body Text"/>
    <w:basedOn w:val="Normal"/>
    <w:link w:val="fdBodyTextChar"/>
    <w:uiPriority w:val="9"/>
    <w:pPr>
      <w:spacing w:after="200"/>
      <w:ind w:firstLine="360"/>
    </w:pPr>
    <w:rPr>
      <w:rFonts w:ascii="Times New Roman" w:hAnsi="Times New Roman"/>
      <w:lang w:val="en-ZA" w:eastAsia="en-ZA"/>
    </w:rPr>
  </w:style>
  <w:style w:type="character" w:customStyle="1" w:styleId="fdBullet2Char">
    <w:name w:val="fd Bullet2 Char"/>
    <w:link w:val="fdBullet2"/>
    <w:locked/>
  </w:style>
  <w:style w:type="paragraph" w:customStyle="1" w:styleId="fdBullet2">
    <w:name w:val="fd Bullet2"/>
    <w:basedOn w:val="Normal"/>
    <w:link w:val="fdBullet2Char"/>
    <w:pPr>
      <w:spacing w:after="200"/>
    </w:pPr>
    <w:rPr>
      <w:rFonts w:ascii="Times New Roman" w:hAnsi="Times New Roman"/>
      <w:lang w:val="en-ZA" w:eastAsia="en-ZA"/>
    </w:rPr>
  </w:style>
  <w:style w:type="paragraph" w:customStyle="1" w:styleId="fdtblftnline">
    <w:name w:val="fd tbl ftn line"/>
    <w:basedOn w:val="Normal"/>
    <w:next w:val="Normal"/>
    <w:uiPriority w:val="79"/>
    <w:pPr>
      <w:keepNext/>
      <w:pBdr>
        <w:bottom w:val="single" w:sz="4" w:space="1" w:color="auto"/>
      </w:pBdr>
      <w:spacing w:after="50"/>
      <w:ind w:right="7920"/>
    </w:pPr>
    <w:rPr>
      <w:rFonts w:ascii="Times New Roman" w:hAnsi="Times New Roman"/>
      <w:sz w:val="10"/>
      <w:szCs w:val="10"/>
      <w:lang w:val="en-US"/>
    </w:rPr>
  </w:style>
  <w:style w:type="paragraph" w:customStyle="1" w:styleId="fdtblftn9">
    <w:name w:val="fd tbl ftn9"/>
    <w:basedOn w:val="Normal"/>
    <w:pPr>
      <w:spacing w:after="90"/>
      <w:ind w:left="360" w:hanging="360"/>
    </w:pPr>
    <w:rPr>
      <w:rFonts w:ascii="Times New Roman" w:hAnsi="Times New Roman"/>
      <w:sz w:val="18"/>
      <w:lang w:val="en-US"/>
    </w:rPr>
  </w:style>
  <w:style w:type="paragraph" w:customStyle="1" w:styleId="fdtblhead8">
    <w:name w:val="fd tbl head8"/>
    <w:basedOn w:val="Normal"/>
    <w:uiPriority w:val="79"/>
    <w:pPr>
      <w:spacing w:before="20" w:after="40" w:line="180" w:lineRule="exact"/>
      <w:jc w:val="center"/>
    </w:pPr>
    <w:rPr>
      <w:rFonts w:ascii="Times New Roman" w:hAnsi="Times New Roman"/>
      <w:b/>
      <w:sz w:val="16"/>
      <w:lang w:val="en-US"/>
    </w:rPr>
  </w:style>
  <w:style w:type="paragraph" w:customStyle="1" w:styleId="fdtblnum10">
    <w:name w:val="fd tbl num10"/>
    <w:basedOn w:val="Normal"/>
    <w:uiPriority w:val="79"/>
    <w:rPr>
      <w:rFonts w:ascii="Times New Roman" w:hAnsi="Times New Roman"/>
      <w:lang w:val="en-US"/>
    </w:rPr>
  </w:style>
  <w:style w:type="paragraph" w:customStyle="1" w:styleId="fdtblstub10">
    <w:name w:val="fd tbl stub10"/>
    <w:basedOn w:val="Normal"/>
    <w:uiPriority w:val="79"/>
    <w:pPr>
      <w:tabs>
        <w:tab w:val="right" w:leader="dot" w:pos="4982"/>
      </w:tabs>
      <w:ind w:left="187" w:right="187" w:hanging="187"/>
    </w:pPr>
    <w:rPr>
      <w:rFonts w:ascii="Times New Roman" w:hAnsi="Times New Roman"/>
      <w:lang w:val="en-US"/>
    </w:rPr>
  </w:style>
  <w:style w:type="paragraph" w:styleId="ListParagraph">
    <w:name w:val="List Paragraph"/>
    <w:basedOn w:val="Normal"/>
    <w:link w:val="ListParagraphChar"/>
    <w:uiPriority w:val="34"/>
    <w:qFormat/>
    <w:pPr>
      <w:ind w:left="720"/>
      <w:contextualSpacing/>
    </w:pPr>
  </w:style>
  <w:style w:type="paragraph" w:styleId="FootnoteText">
    <w:name w:val="footnote text"/>
    <w:basedOn w:val="Normal"/>
    <w:link w:val="FootnoteTextChar"/>
    <w:pPr>
      <w:tabs>
        <w:tab w:val="left" w:pos="340"/>
      </w:tabs>
      <w:spacing w:after="60"/>
      <w:ind w:left="340" w:hanging="340"/>
      <w:jc w:val="both"/>
    </w:pPr>
    <w:rPr>
      <w:sz w:val="18"/>
      <w:szCs w:val="20"/>
    </w:rPr>
  </w:style>
  <w:style w:type="character" w:customStyle="1" w:styleId="FootnoteTextChar">
    <w:name w:val="Footnote Text Char"/>
    <w:basedOn w:val="DefaultParagraphFont"/>
    <w:link w:val="FootnoteText"/>
    <w:rPr>
      <w:rFonts w:ascii="Arial" w:hAnsi="Arial"/>
      <w:sz w:val="18"/>
      <w:lang w:val="en-GB" w:eastAsia="en-GB"/>
    </w:rPr>
  </w:style>
  <w:style w:type="character" w:styleId="FootnoteReference">
    <w:name w:val="footnote reference"/>
    <w:rPr>
      <w:rFonts w:cs="Times New Roman"/>
      <w:sz w:val="22"/>
      <w:vertAlign w:val="superscript"/>
    </w:rPr>
  </w:style>
  <w:style w:type="character" w:customStyle="1" w:styleId="BodyChar">
    <w:name w:val="Body Char"/>
    <w:link w:val="Body"/>
    <w:locked/>
    <w:rPr>
      <w:kern w:val="20"/>
      <w:lang w:eastAsia="en-US"/>
    </w:rPr>
  </w:style>
  <w:style w:type="paragraph" w:customStyle="1" w:styleId="Body">
    <w:name w:val="Body"/>
    <w:aliases w:val="bd,by"/>
    <w:basedOn w:val="Normal"/>
    <w:link w:val="BodyChar"/>
    <w:qFormat/>
    <w:pPr>
      <w:spacing w:after="140" w:line="288" w:lineRule="auto"/>
      <w:ind w:left="425"/>
      <w:jc w:val="both"/>
    </w:pPr>
    <w:rPr>
      <w:rFonts w:ascii="Times New Roman" w:hAnsi="Times New Roman"/>
      <w:kern w:val="20"/>
      <w:lang w:val="en-ZA"/>
    </w:rPr>
  </w:style>
  <w:style w:type="paragraph" w:customStyle="1" w:styleId="Body2">
    <w:name w:val="Body 2"/>
    <w:basedOn w:val="Body"/>
    <w:pPr>
      <w:ind w:left="992"/>
    </w:pPr>
  </w:style>
  <w:style w:type="paragraph" w:customStyle="1" w:styleId="bullet2">
    <w:name w:val="bullet 2"/>
    <w:basedOn w:val="Normal"/>
    <w:pPr>
      <w:numPr>
        <w:numId w:val="1"/>
      </w:numPr>
      <w:spacing w:after="140" w:line="288" w:lineRule="auto"/>
      <w:jc w:val="both"/>
    </w:pPr>
    <w:rPr>
      <w:rFonts w:ascii="Times New Roman" w:hAnsi="Times New Roman"/>
      <w:kern w:val="20"/>
    </w:rPr>
  </w:style>
  <w:style w:type="paragraph" w:customStyle="1" w:styleId="Default">
    <w:name w:val="Default"/>
    <w:uiPriority w:val="99"/>
    <w:pPr>
      <w:autoSpaceDE w:val="0"/>
      <w:autoSpaceDN w:val="0"/>
      <w:adjustRightInd w:val="0"/>
    </w:pPr>
    <w:rPr>
      <w:rFonts w:eastAsia="Calibri"/>
      <w:color w:val="000000"/>
      <w:sz w:val="24"/>
      <w:szCs w:val="24"/>
      <w:lang w:val="en-US"/>
    </w:rPr>
  </w:style>
  <w:style w:type="paragraph" w:customStyle="1" w:styleId="Pa13">
    <w:name w:val="Pa13"/>
    <w:basedOn w:val="Default"/>
    <w:next w:val="Default"/>
    <w:uiPriority w:val="99"/>
    <w:pPr>
      <w:spacing w:line="181" w:lineRule="atLeast"/>
    </w:pPr>
    <w:rPr>
      <w:rFonts w:ascii="Clarendon LT Std" w:eastAsia="Times New Roman" w:hAnsi="Clarendon LT Std" w:cs="Times New Roman"/>
      <w:color w:val="auto"/>
      <w:lang w:val="en-GB" w:eastAsia="en-ZA"/>
    </w:rPr>
  </w:style>
  <w:style w:type="paragraph" w:customStyle="1" w:styleId="Head">
    <w:name w:val="Head"/>
    <w:basedOn w:val="Normal"/>
    <w:next w:val="Body"/>
    <w:link w:val="HeadChar"/>
    <w:pPr>
      <w:keepNext/>
      <w:spacing w:before="295" w:after="175" w:line="290" w:lineRule="auto"/>
      <w:ind w:left="425"/>
      <w:jc w:val="both"/>
      <w:outlineLvl w:val="0"/>
    </w:pPr>
    <w:rPr>
      <w:rFonts w:ascii="Times New Roman" w:hAnsi="Times New Roman"/>
      <w:b/>
      <w:kern w:val="20"/>
    </w:rPr>
  </w:style>
  <w:style w:type="paragraph" w:customStyle="1" w:styleId="CellRowSpacer">
    <w:name w:val="CellRowSpacer"/>
    <w:basedOn w:val="Normal"/>
    <w:pPr>
      <w:spacing w:before="40" w:after="40" w:line="290" w:lineRule="auto"/>
    </w:pPr>
    <w:rPr>
      <w:rFonts w:ascii="Times New Roman" w:hAnsi="Times New Roman"/>
      <w:kern w:val="20"/>
    </w:rPr>
  </w:style>
  <w:style w:type="paragraph" w:customStyle="1" w:styleId="SmCellBody">
    <w:name w:val="SmCellBody"/>
    <w:basedOn w:val="Normal"/>
    <w:pPr>
      <w:spacing w:before="40" w:after="40" w:line="290" w:lineRule="auto"/>
    </w:pPr>
    <w:rPr>
      <w:rFonts w:ascii="Times New Roman" w:hAnsi="Times New Roman"/>
      <w:kern w:val="20"/>
      <w:sz w:val="18"/>
    </w:rPr>
  </w:style>
  <w:style w:type="paragraph" w:customStyle="1" w:styleId="SmCellHead">
    <w:name w:val="SmCellHead"/>
    <w:basedOn w:val="Normal"/>
    <w:pPr>
      <w:keepNext/>
      <w:spacing w:before="40" w:after="120" w:line="290" w:lineRule="auto"/>
    </w:pPr>
    <w:rPr>
      <w:rFonts w:ascii="Times New Roman" w:hAnsi="Times New Roman"/>
      <w:b/>
      <w:kern w:val="20"/>
      <w:sz w:val="18"/>
    </w:rPr>
  </w:style>
  <w:style w:type="paragraph" w:customStyle="1" w:styleId="SubHead">
    <w:name w:val="SubHead"/>
    <w:basedOn w:val="Normal"/>
    <w:next w:val="Body"/>
    <w:pPr>
      <w:keepNext/>
      <w:spacing w:before="175" w:after="35" w:line="290" w:lineRule="auto"/>
      <w:ind w:left="425"/>
      <w:jc w:val="both"/>
      <w:outlineLvl w:val="1"/>
    </w:pPr>
    <w:rPr>
      <w:rFonts w:ascii="Times New Roman" w:hAnsi="Times New Roman"/>
      <w:b/>
      <w:kern w:val="20"/>
      <w:sz w:val="21"/>
    </w:rPr>
  </w:style>
  <w:style w:type="paragraph" w:customStyle="1" w:styleId="TableBullet">
    <w:name w:val="Table Bullet"/>
    <w:basedOn w:val="Normal"/>
    <w:pPr>
      <w:tabs>
        <w:tab w:val="num" w:pos="720"/>
      </w:tabs>
      <w:spacing w:before="40" w:after="40" w:line="290" w:lineRule="auto"/>
      <w:ind w:left="720" w:hanging="720"/>
      <w:jc w:val="both"/>
    </w:pPr>
    <w:rPr>
      <w:rFonts w:ascii="Times New Roman" w:hAnsi="Times New Roman"/>
      <w:kern w:val="20"/>
    </w:rPr>
  </w:style>
  <w:style w:type="paragraph" w:styleId="NormalWeb">
    <w:name w:val="Normal (Web)"/>
    <w:basedOn w:val="Normal"/>
    <w:uiPriority w:val="99"/>
    <w:pPr>
      <w:spacing w:before="100" w:beforeAutospacing="1" w:after="100" w:afterAutospacing="1"/>
    </w:pPr>
    <w:rPr>
      <w:rFonts w:ascii="Times New Roman" w:eastAsia="SimSun" w:hAnsi="Times New Roman"/>
      <w:sz w:val="24"/>
      <w:lang w:eastAsia="zh-CN" w:bidi="hi-IN"/>
    </w:rPr>
  </w:style>
  <w:style w:type="paragraph" w:customStyle="1" w:styleId="s6">
    <w:name w:val="s6"/>
    <w:basedOn w:val="Normal"/>
    <w:pPr>
      <w:spacing w:before="100" w:beforeAutospacing="1" w:after="100" w:afterAutospacing="1"/>
    </w:pPr>
    <w:rPr>
      <w:rFonts w:ascii="Times New Roman" w:eastAsia="Calibri" w:hAnsi="Times New Roman"/>
      <w:sz w:val="24"/>
    </w:rPr>
  </w:style>
  <w:style w:type="paragraph" w:customStyle="1" w:styleId="CellBody">
    <w:name w:val="CellBody"/>
    <w:basedOn w:val="Normal"/>
    <w:pPr>
      <w:spacing w:before="40" w:after="40" w:line="290" w:lineRule="auto"/>
    </w:pPr>
    <w:rPr>
      <w:rFonts w:ascii="Times New Roman" w:hAnsi="Times New Roman"/>
      <w:kern w:val="20"/>
    </w:rPr>
  </w:style>
  <w:style w:type="paragraph" w:styleId="Revision">
    <w:name w:val="Revision"/>
    <w:hidden/>
    <w:uiPriority w:val="99"/>
    <w:semiHidden/>
  </w:style>
  <w:style w:type="paragraph" w:customStyle="1" w:styleId="Covertext">
    <w:name w:val="Covertext"/>
    <w:basedOn w:val="Body"/>
    <w:pPr>
      <w:spacing w:line="290" w:lineRule="auto"/>
      <w:ind w:left="0"/>
    </w:pPr>
    <w:rPr>
      <w:sz w:val="18"/>
      <w:lang w:val="en-GB"/>
    </w:rPr>
  </w:style>
  <w:style w:type="paragraph" w:customStyle="1" w:styleId="WWList1">
    <w:name w:val="WW_List1"/>
    <w:basedOn w:val="WWHeading1"/>
    <w:link w:val="WWList1Char"/>
    <w:pPr>
      <w:keepNext w:val="0"/>
      <w:spacing w:before="0"/>
    </w:pPr>
    <w:rPr>
      <w:b w:val="0"/>
    </w:rPr>
  </w:style>
  <w:style w:type="paragraph" w:customStyle="1" w:styleId="WWHeading1">
    <w:name w:val="WW_Heading1"/>
    <w:basedOn w:val="WWHead"/>
    <w:next w:val="WWList2"/>
    <w:qFormat/>
    <w:pPr>
      <w:tabs>
        <w:tab w:val="num" w:pos="720"/>
      </w:tabs>
      <w:spacing w:before="240"/>
      <w:ind w:left="720" w:hanging="720"/>
      <w:outlineLvl w:val="0"/>
    </w:pPr>
  </w:style>
  <w:style w:type="paragraph" w:customStyle="1" w:styleId="WWHeading2">
    <w:name w:val="WW_Heading2"/>
    <w:basedOn w:val="WWHead"/>
    <w:next w:val="WWList3"/>
    <w:qFormat/>
    <w:pPr>
      <w:numPr>
        <w:ilvl w:val="1"/>
        <w:numId w:val="3"/>
      </w:numPr>
      <w:tabs>
        <w:tab w:val="left" w:pos="3402"/>
        <w:tab w:val="left" w:pos="3969"/>
      </w:tabs>
      <w:outlineLvl w:val="1"/>
    </w:pPr>
  </w:style>
  <w:style w:type="paragraph" w:customStyle="1" w:styleId="WWHeading3">
    <w:name w:val="WW_Heading3"/>
    <w:basedOn w:val="WWHead"/>
    <w:next w:val="WWList4"/>
    <w:qFormat/>
    <w:pPr>
      <w:numPr>
        <w:ilvl w:val="2"/>
        <w:numId w:val="3"/>
      </w:numPr>
      <w:tabs>
        <w:tab w:val="left" w:pos="3969"/>
        <w:tab w:val="left" w:pos="4536"/>
      </w:tabs>
      <w:outlineLvl w:val="2"/>
    </w:pPr>
  </w:style>
  <w:style w:type="paragraph" w:customStyle="1" w:styleId="WWHeading4">
    <w:name w:val="WW_Heading4"/>
    <w:basedOn w:val="WWHead"/>
    <w:next w:val="WWList5"/>
    <w:pPr>
      <w:numPr>
        <w:ilvl w:val="3"/>
        <w:numId w:val="3"/>
      </w:numPr>
      <w:outlineLvl w:val="3"/>
    </w:pPr>
  </w:style>
  <w:style w:type="paragraph" w:customStyle="1" w:styleId="WWHeading5">
    <w:name w:val="WW_Heading5"/>
    <w:basedOn w:val="WWHead"/>
    <w:next w:val="WWList6"/>
    <w:pPr>
      <w:numPr>
        <w:ilvl w:val="4"/>
        <w:numId w:val="3"/>
      </w:numPr>
      <w:outlineLvl w:val="4"/>
    </w:pPr>
  </w:style>
  <w:style w:type="paragraph" w:customStyle="1" w:styleId="WWHeading6">
    <w:name w:val="WW_Heading6"/>
    <w:basedOn w:val="WWHead"/>
    <w:next w:val="WWBodyText6"/>
    <w:pPr>
      <w:numPr>
        <w:ilvl w:val="5"/>
        <w:numId w:val="3"/>
      </w:numPr>
      <w:outlineLvl w:val="5"/>
    </w:pPr>
  </w:style>
  <w:style w:type="character" w:customStyle="1" w:styleId="WWList1Char">
    <w:name w:val="WW_List1 Char"/>
    <w:link w:val="WWList1"/>
  </w:style>
  <w:style w:type="character" w:customStyle="1" w:styleId="A2">
    <w:name w:val="A2"/>
    <w:uiPriority w:val="99"/>
    <w:rPr>
      <w:rFonts w:cs="Clarendon LT Std Light"/>
      <w:color w:val="000000"/>
      <w:sz w:val="14"/>
      <w:szCs w:val="14"/>
    </w:rPr>
  </w:style>
  <w:style w:type="paragraph" w:customStyle="1" w:styleId="Title18">
    <w:name w:val="Title18"/>
    <w:basedOn w:val="Normal"/>
    <w:pPr>
      <w:keepNext/>
      <w:keepLines/>
      <w:spacing w:line="290" w:lineRule="auto"/>
      <w:jc w:val="center"/>
      <w:outlineLvl w:val="0"/>
    </w:pPr>
    <w:rPr>
      <w:rFonts w:ascii="Times New Roman" w:hAnsi="Times New Roman"/>
      <w:b/>
      <w:kern w:val="20"/>
      <w:sz w:val="36"/>
    </w:rPr>
  </w:style>
  <w:style w:type="paragraph" w:customStyle="1" w:styleId="Titleitalic">
    <w:name w:val="Title italic"/>
    <w:basedOn w:val="Normal"/>
    <w:pPr>
      <w:keepNext/>
      <w:keepLines/>
      <w:spacing w:after="240" w:line="290" w:lineRule="auto"/>
      <w:jc w:val="center"/>
      <w:outlineLvl w:val="0"/>
    </w:pPr>
    <w:rPr>
      <w:rFonts w:ascii="Times New Roman" w:hAnsi="Times New Roman"/>
      <w:i/>
      <w:kern w:val="20"/>
    </w:rPr>
  </w:style>
  <w:style w:type="paragraph" w:customStyle="1" w:styleId="Title16">
    <w:name w:val="Title16"/>
    <w:basedOn w:val="Normal"/>
    <w:pPr>
      <w:keepNext/>
      <w:keepLines/>
      <w:spacing w:after="120" w:line="290" w:lineRule="auto"/>
      <w:jc w:val="center"/>
      <w:outlineLvl w:val="0"/>
    </w:pPr>
    <w:rPr>
      <w:rFonts w:ascii="Times New Roman" w:hAnsi="Times New Roman"/>
      <w:b/>
      <w:kern w:val="20"/>
      <w:sz w:val="32"/>
    </w:rPr>
  </w:style>
  <w:style w:type="character" w:styleId="Hyperlink">
    <w:name w:val="Hyperlink"/>
    <w:rPr>
      <w:color w:val="0000FF"/>
      <w:u w:val="single"/>
    </w:rPr>
  </w:style>
  <w:style w:type="paragraph" w:customStyle="1" w:styleId="Alpha4-a">
    <w:name w:val="Alpha 4-(a)"/>
    <w:basedOn w:val="Normal"/>
    <w:pPr>
      <w:tabs>
        <w:tab w:val="num" w:pos="720"/>
      </w:tabs>
      <w:spacing w:after="140" w:line="290" w:lineRule="auto"/>
      <w:ind w:left="720" w:hanging="720"/>
      <w:jc w:val="both"/>
    </w:pPr>
    <w:rPr>
      <w:rFonts w:ascii="Times New Roman" w:hAnsi="Times New Roman"/>
      <w:kern w:val="20"/>
    </w:rPr>
  </w:style>
  <w:style w:type="paragraph" w:customStyle="1" w:styleId="CellHead">
    <w:name w:val="CellHead"/>
    <w:basedOn w:val="Normal"/>
    <w:pPr>
      <w:keepNext/>
      <w:spacing w:before="40" w:after="120" w:line="290" w:lineRule="auto"/>
    </w:pPr>
    <w:rPr>
      <w:rFonts w:ascii="Times New Roman" w:hAnsi="Times New Roman"/>
      <w:b/>
      <w:kern w:val="20"/>
    </w:rPr>
  </w:style>
  <w:style w:type="paragraph" w:customStyle="1" w:styleId="WWList2">
    <w:name w:val="WW_List2"/>
    <w:basedOn w:val="WWHeading2"/>
    <w:link w:val="WWList2Char"/>
    <w:pPr>
      <w:keepNext w:val="0"/>
    </w:pPr>
    <w:rPr>
      <w:b w:val="0"/>
    </w:rPr>
  </w:style>
  <w:style w:type="character" w:customStyle="1" w:styleId="WWList2Char">
    <w:name w:val="WW_List2 Char"/>
    <w:link w:val="WWList2"/>
    <w:locked/>
    <w:rPr>
      <w:rFonts w:ascii="Arial" w:hAnsi="Arial"/>
      <w:sz w:val="22"/>
      <w:szCs w:val="24"/>
      <w:lang w:val="en-GB" w:eastAsia="en-GB"/>
    </w:rPr>
  </w:style>
  <w:style w:type="character" w:customStyle="1" w:styleId="Heading1Char">
    <w:name w:val="Heading 1 Char"/>
    <w:basedOn w:val="DefaultParagraphFont"/>
    <w:link w:val="Heading1"/>
    <w:rPr>
      <w:rFonts w:ascii="Arial" w:hAnsi="Arial" w:cs="Arial"/>
      <w:b/>
      <w:bCs/>
      <w:kern w:val="32"/>
      <w:sz w:val="32"/>
      <w:szCs w:val="32"/>
      <w:lang w:val="en-GB" w:eastAsia="en-GB"/>
    </w:rPr>
  </w:style>
  <w:style w:type="character" w:customStyle="1" w:styleId="Heading2Char">
    <w:name w:val="Heading 2 Char"/>
    <w:basedOn w:val="DefaultParagraphFont"/>
    <w:link w:val="Heading2"/>
    <w:semiHidden/>
    <w:rPr>
      <w:rFonts w:ascii="Arial" w:hAnsi="Arial" w:cs="Arial"/>
      <w:b/>
      <w:bCs/>
      <w:i/>
      <w:iCs/>
      <w:sz w:val="28"/>
      <w:szCs w:val="28"/>
      <w:lang w:val="en-GB" w:eastAsia="en-GB"/>
    </w:rPr>
  </w:style>
  <w:style w:type="character" w:customStyle="1" w:styleId="Heading3Char">
    <w:name w:val="Heading 3 Char"/>
    <w:basedOn w:val="DefaultParagraphFont"/>
    <w:link w:val="Heading3"/>
    <w:semiHidden/>
    <w:rPr>
      <w:rFonts w:ascii="Arial" w:hAnsi="Arial" w:cs="Arial"/>
      <w:b/>
      <w:bCs/>
      <w:sz w:val="26"/>
      <w:szCs w:val="26"/>
      <w:lang w:val="en-GB" w:eastAsia="en-GB"/>
    </w:rPr>
  </w:style>
  <w:style w:type="character" w:styleId="EndnoteReference">
    <w:name w:val="endnote reference"/>
    <w:semiHidden/>
    <w:rPr>
      <w:rFonts w:cs="Times New Roman"/>
      <w:vertAlign w:val="superscript"/>
    </w:rPr>
  </w:style>
  <w:style w:type="paragraph" w:styleId="EndnoteText">
    <w:name w:val="endnote text"/>
    <w:basedOn w:val="Normal"/>
    <w:link w:val="EndnoteTextChar"/>
    <w:semiHidden/>
    <w:pPr>
      <w:tabs>
        <w:tab w:val="left" w:pos="340"/>
      </w:tabs>
      <w:spacing w:after="60"/>
      <w:ind w:left="340" w:hanging="340"/>
      <w:jc w:val="both"/>
    </w:pPr>
    <w:rPr>
      <w:sz w:val="20"/>
      <w:szCs w:val="20"/>
    </w:rPr>
  </w:style>
  <w:style w:type="character" w:customStyle="1" w:styleId="EndnoteTextChar">
    <w:name w:val="Endnote Text Char"/>
    <w:basedOn w:val="DefaultParagraphFont"/>
    <w:link w:val="EndnoteText"/>
    <w:semiHidden/>
    <w:rPr>
      <w:rFonts w:ascii="Arial" w:hAnsi="Arial"/>
      <w:lang w:val="en-GB" w:eastAsia="en-GB"/>
    </w:rPr>
  </w:style>
  <w:style w:type="character" w:customStyle="1" w:styleId="WWFilename">
    <w:name w:val="WW_Filename"/>
    <w:rPr>
      <w:rFonts w:cs="Times New Roman"/>
      <w:sz w:val="16"/>
    </w:rPr>
  </w:style>
  <w:style w:type="character" w:styleId="PageNumber">
    <w:name w:val="page number"/>
    <w:rPr>
      <w:rFonts w:cs="Times New Roman"/>
      <w:sz w:val="22"/>
    </w:rPr>
  </w:style>
  <w:style w:type="paragraph" w:styleId="TOC1">
    <w:name w:val="toc 1"/>
    <w:basedOn w:val="Normal"/>
    <w:next w:val="Normal"/>
    <w:autoRedefine/>
    <w:unhideWhenUsed/>
    <w:pPr>
      <w:tabs>
        <w:tab w:val="left" w:pos="567"/>
        <w:tab w:val="right" w:leader="dot" w:pos="8789"/>
      </w:tabs>
      <w:spacing w:before="120"/>
      <w:ind w:left="567" w:right="567" w:hanging="567"/>
    </w:pPr>
  </w:style>
  <w:style w:type="paragraph" w:styleId="TOC2">
    <w:name w:val="toc 2"/>
    <w:basedOn w:val="Normal"/>
    <w:next w:val="Normal"/>
    <w:autoRedefine/>
    <w:unhideWhenUsed/>
    <w:pPr>
      <w:tabs>
        <w:tab w:val="left" w:pos="1134"/>
        <w:tab w:val="right" w:leader="dot" w:pos="8789"/>
      </w:tabs>
      <w:spacing w:before="120"/>
      <w:ind w:left="1134" w:right="567" w:hanging="1134"/>
    </w:pPr>
  </w:style>
  <w:style w:type="paragraph" w:styleId="TOC3">
    <w:name w:val="toc 3"/>
    <w:basedOn w:val="Normal"/>
    <w:next w:val="Normal"/>
    <w:autoRedefine/>
    <w:unhideWhenUsed/>
    <w:pPr>
      <w:tabs>
        <w:tab w:val="left" w:pos="1701"/>
        <w:tab w:val="right" w:leader="dot" w:pos="8448"/>
      </w:tabs>
      <w:spacing w:before="120"/>
      <w:ind w:left="1701" w:right="680" w:hanging="1701"/>
    </w:pPr>
  </w:style>
  <w:style w:type="paragraph" w:styleId="TOC4">
    <w:name w:val="toc 4"/>
    <w:basedOn w:val="Normal"/>
    <w:next w:val="Normal"/>
    <w:autoRedefine/>
    <w:semiHidden/>
    <w:pPr>
      <w:tabs>
        <w:tab w:val="left" w:pos="2041"/>
        <w:tab w:val="right" w:leader="dot" w:pos="8448"/>
      </w:tabs>
      <w:spacing w:before="120"/>
      <w:jc w:val="both"/>
    </w:pPr>
  </w:style>
  <w:style w:type="paragraph" w:customStyle="1" w:styleId="WWAnnexHead1">
    <w:name w:val="WW_AnnexHead1"/>
    <w:basedOn w:val="WWHead"/>
    <w:next w:val="WWAnnexList2"/>
    <w:pPr>
      <w:tabs>
        <w:tab w:val="num" w:pos="720"/>
      </w:tabs>
      <w:spacing w:before="240"/>
      <w:ind w:left="720" w:hanging="720"/>
      <w:outlineLvl w:val="0"/>
    </w:pPr>
  </w:style>
  <w:style w:type="paragraph" w:customStyle="1" w:styleId="WWAnnexHead2">
    <w:name w:val="WW_AnnexHead2"/>
    <w:basedOn w:val="WWHead"/>
    <w:next w:val="WWAnnexList3"/>
    <w:pPr>
      <w:tabs>
        <w:tab w:val="num" w:pos="1440"/>
        <w:tab w:val="left" w:pos="3402"/>
        <w:tab w:val="left" w:pos="3969"/>
      </w:tabs>
      <w:ind w:left="1440" w:hanging="720"/>
      <w:outlineLvl w:val="1"/>
    </w:pPr>
  </w:style>
  <w:style w:type="paragraph" w:customStyle="1" w:styleId="WWAnnexHead3">
    <w:name w:val="WW_AnnexHead3"/>
    <w:basedOn w:val="WWHead"/>
    <w:next w:val="WWAnnexList4"/>
    <w:pPr>
      <w:tabs>
        <w:tab w:val="num" w:pos="2160"/>
        <w:tab w:val="left" w:pos="3969"/>
        <w:tab w:val="left" w:pos="4536"/>
      </w:tabs>
      <w:ind w:left="2160" w:hanging="720"/>
      <w:outlineLvl w:val="2"/>
    </w:pPr>
  </w:style>
  <w:style w:type="paragraph" w:customStyle="1" w:styleId="WWAnnexHead4">
    <w:name w:val="WW_AnnexHead4"/>
    <w:basedOn w:val="WWHead"/>
    <w:next w:val="WWAnnexList5"/>
    <w:pPr>
      <w:tabs>
        <w:tab w:val="num" w:pos="2880"/>
      </w:tabs>
      <w:ind w:left="2880" w:hanging="720"/>
      <w:outlineLvl w:val="3"/>
    </w:pPr>
  </w:style>
  <w:style w:type="paragraph" w:customStyle="1" w:styleId="WWAnnexHead5">
    <w:name w:val="WW_AnnexHead5"/>
    <w:basedOn w:val="WWHead"/>
    <w:next w:val="WWAnnexList6"/>
    <w:pPr>
      <w:tabs>
        <w:tab w:val="num" w:pos="3600"/>
      </w:tabs>
      <w:ind w:left="3600" w:hanging="720"/>
      <w:outlineLvl w:val="4"/>
    </w:p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GB"/>
    </w:rPr>
  </w:style>
  <w:style w:type="paragraph" w:customStyle="1" w:styleId="WWBodyText1">
    <w:name w:val="WW_BodyText1"/>
    <w:basedOn w:val="WWBodyText"/>
    <w:uiPriority w:val="99"/>
    <w:pPr>
      <w:ind w:left="567"/>
    </w:pPr>
  </w:style>
  <w:style w:type="paragraph" w:customStyle="1" w:styleId="WWBodyText10">
    <w:name w:val="WW_BodyText10"/>
    <w:basedOn w:val="WWBodyText"/>
    <w:pPr>
      <w:ind w:left="5670"/>
    </w:pPr>
  </w:style>
  <w:style w:type="paragraph" w:customStyle="1" w:styleId="WWBodyText2">
    <w:name w:val="WW_BodyText2"/>
    <w:basedOn w:val="WWBodyText"/>
    <w:pPr>
      <w:tabs>
        <w:tab w:val="left" w:pos="3402"/>
        <w:tab w:val="left" w:pos="3969"/>
      </w:tabs>
      <w:ind w:left="1134"/>
    </w:pPr>
  </w:style>
  <w:style w:type="paragraph" w:customStyle="1" w:styleId="WWBodyText3">
    <w:name w:val="WW_BodyText3"/>
    <w:basedOn w:val="WWBodyText"/>
    <w:pPr>
      <w:tabs>
        <w:tab w:val="left" w:pos="3969"/>
        <w:tab w:val="left" w:pos="4536"/>
      </w:tabs>
      <w:ind w:left="1701"/>
    </w:pPr>
  </w:style>
  <w:style w:type="paragraph" w:customStyle="1" w:styleId="WWBodyText4">
    <w:name w:val="WW_BodyText4"/>
    <w:basedOn w:val="WWBodyText"/>
    <w:pPr>
      <w:ind w:left="2268"/>
    </w:pPr>
  </w:style>
  <w:style w:type="paragraph" w:customStyle="1" w:styleId="WWBodyText5">
    <w:name w:val="WW_BodyText5"/>
    <w:basedOn w:val="WWBodyText"/>
    <w:pPr>
      <w:ind w:left="2835"/>
    </w:pPr>
  </w:style>
  <w:style w:type="paragraph" w:customStyle="1" w:styleId="WWBodyText6">
    <w:name w:val="WW_BodyText6"/>
    <w:basedOn w:val="WWBodyText"/>
    <w:pPr>
      <w:ind w:left="3402"/>
    </w:pPr>
  </w:style>
  <w:style w:type="paragraph" w:customStyle="1" w:styleId="WWBodyText7">
    <w:name w:val="WW_BodyText7"/>
    <w:basedOn w:val="WWBodyText"/>
    <w:pPr>
      <w:ind w:left="3969"/>
    </w:pPr>
  </w:style>
  <w:style w:type="paragraph" w:customStyle="1" w:styleId="WWBodyText8">
    <w:name w:val="WW_BodyText8"/>
    <w:basedOn w:val="WWBodyText"/>
    <w:pPr>
      <w:ind w:left="4536"/>
    </w:pPr>
  </w:style>
  <w:style w:type="paragraph" w:customStyle="1" w:styleId="WWBodyText9">
    <w:name w:val="WW_BodyText9"/>
    <w:basedOn w:val="WWBodyText"/>
    <w:pPr>
      <w:ind w:left="5103"/>
    </w:pPr>
  </w:style>
  <w:style w:type="paragraph" w:customStyle="1" w:styleId="WWTitleCentre">
    <w:name w:val="WW_TitleCentre"/>
    <w:basedOn w:val="WWBodyText"/>
    <w:next w:val="WWBodyText"/>
    <w:pPr>
      <w:keepNext/>
      <w:jc w:val="center"/>
    </w:pPr>
    <w:rPr>
      <w:b/>
    </w:rPr>
  </w:style>
  <w:style w:type="paragraph" w:customStyle="1" w:styleId="WWList3">
    <w:name w:val="WW_List3"/>
    <w:basedOn w:val="WWHeading3"/>
    <w:pPr>
      <w:keepNext w:val="0"/>
    </w:pPr>
    <w:rPr>
      <w:b w:val="0"/>
    </w:rPr>
  </w:style>
  <w:style w:type="paragraph" w:customStyle="1" w:styleId="WWSectionAlpha">
    <w:name w:val="WW_SectionAlpha"/>
    <w:basedOn w:val="WWBodyText"/>
    <w:next w:val="WWBodyText"/>
    <w:pPr>
      <w:keepNext/>
      <w:tabs>
        <w:tab w:val="num" w:pos="720"/>
      </w:tabs>
      <w:ind w:left="720" w:hanging="720"/>
    </w:pPr>
    <w:rPr>
      <w:b/>
      <w:spacing w:val="2"/>
    </w:rPr>
  </w:style>
  <w:style w:type="paragraph" w:customStyle="1" w:styleId="WWRecital1">
    <w:name w:val="WW_Recital1"/>
    <w:basedOn w:val="WWBodyText"/>
    <w:pPr>
      <w:tabs>
        <w:tab w:val="num" w:pos="720"/>
      </w:tabs>
      <w:ind w:left="720" w:hanging="720"/>
      <w:outlineLvl w:val="0"/>
    </w:pPr>
  </w:style>
  <w:style w:type="paragraph" w:customStyle="1" w:styleId="WWList4">
    <w:name w:val="WW_List4"/>
    <w:basedOn w:val="WWHeading4"/>
    <w:pPr>
      <w:keepNext w:val="0"/>
    </w:pPr>
    <w:rPr>
      <w:b w:val="0"/>
    </w:rPr>
  </w:style>
  <w:style w:type="paragraph" w:customStyle="1" w:styleId="WWList5">
    <w:name w:val="WW_List5"/>
    <w:basedOn w:val="WWHeading5"/>
    <w:pPr>
      <w:keepNext w:val="0"/>
    </w:pPr>
    <w:rPr>
      <w:b w:val="0"/>
    </w:rPr>
  </w:style>
  <w:style w:type="character" w:customStyle="1" w:styleId="TitleChar">
    <w:name w:val="Title Char"/>
    <w:basedOn w:val="DefaultParagraphFont"/>
    <w:link w:val="Title"/>
    <w:rPr>
      <w:rFonts w:ascii="Arial" w:hAnsi="Arial" w:cs="Arial"/>
      <w:b/>
      <w:bCs/>
      <w:caps/>
      <w:sz w:val="22"/>
      <w:szCs w:val="32"/>
      <w:lang w:val="en-GB" w:eastAsia="en-GB"/>
    </w:rPr>
  </w:style>
  <w:style w:type="paragraph" w:customStyle="1" w:styleId="WWSection">
    <w:name w:val="WW_Section"/>
    <w:basedOn w:val="WWBodyText"/>
    <w:next w:val="WWBodyText"/>
    <w:pPr>
      <w:keepNext/>
    </w:pPr>
    <w:rPr>
      <w:b/>
    </w:rPr>
  </w:style>
  <w:style w:type="paragraph" w:customStyle="1" w:styleId="WWTramLines">
    <w:name w:val="WW_TramLines"/>
    <w:basedOn w:val="WWBodyText"/>
    <w:next w:val="WWBodyText"/>
    <w:pPr>
      <w:pBdr>
        <w:top w:val="single" w:sz="4" w:space="18" w:color="auto"/>
        <w:bottom w:val="single" w:sz="4" w:space="18" w:color="auto"/>
      </w:pBdr>
      <w:spacing w:after="360" w:line="240" w:lineRule="auto"/>
      <w:jc w:val="center"/>
    </w:pPr>
    <w:rPr>
      <w:b/>
    </w:rPr>
  </w:style>
  <w:style w:type="paragraph" w:customStyle="1" w:styleId="WWParties">
    <w:name w:val="WW_Parties"/>
    <w:basedOn w:val="WWBodyText"/>
    <w:next w:val="WWBodyText"/>
    <w:pPr>
      <w:tabs>
        <w:tab w:val="right" w:pos="8789"/>
      </w:tabs>
    </w:pPr>
  </w:style>
  <w:style w:type="paragraph" w:customStyle="1" w:styleId="WWBodyText">
    <w:name w:val="WW_BodyText"/>
    <w:basedOn w:val="Normal"/>
    <w:pPr>
      <w:spacing w:after="240" w:line="360" w:lineRule="auto"/>
      <w:jc w:val="both"/>
    </w:pPr>
  </w:style>
  <w:style w:type="paragraph" w:customStyle="1" w:styleId="WWAddressee">
    <w:name w:val="WW_Addressee"/>
    <w:basedOn w:val="Normal"/>
    <w:next w:val="WWBodyText"/>
    <w:pPr>
      <w:spacing w:before="480" w:after="480"/>
      <w:contextualSpacing/>
    </w:pPr>
  </w:style>
  <w:style w:type="paragraph" w:customStyle="1" w:styleId="WWBox">
    <w:name w:val="WW_Box"/>
    <w:basedOn w:val="Normal"/>
    <w:next w:val="Normal"/>
    <w:pPr>
      <w:spacing w:before="60" w:after="60"/>
    </w:pPr>
    <w:rPr>
      <w:sz w:val="20"/>
    </w:rPr>
  </w:style>
  <w:style w:type="paragraph" w:customStyle="1" w:styleId="WWEnding">
    <w:name w:val="WW_Ending"/>
    <w:basedOn w:val="Normal"/>
    <w:next w:val="Normal"/>
    <w:pPr>
      <w:keepNext/>
      <w:spacing w:before="360" w:after="720"/>
      <w:jc w:val="both"/>
    </w:pPr>
    <w:rPr>
      <w:bCs/>
      <w:szCs w:val="20"/>
    </w:rPr>
  </w:style>
  <w:style w:type="paragraph" w:customStyle="1" w:styleId="WWSalutation">
    <w:name w:val="WW_Salutation"/>
    <w:basedOn w:val="Normal"/>
    <w:next w:val="Normal"/>
    <w:pPr>
      <w:spacing w:before="480"/>
      <w:jc w:val="both"/>
    </w:pPr>
  </w:style>
  <w:style w:type="paragraph" w:customStyle="1" w:styleId="WWSubject">
    <w:name w:val="WW_Subject"/>
    <w:basedOn w:val="Normal"/>
    <w:next w:val="Normal"/>
    <w:pPr>
      <w:keepNext/>
      <w:spacing w:before="480" w:after="480"/>
      <w:jc w:val="both"/>
    </w:pPr>
    <w:rPr>
      <w:rFonts w:ascii="Arial Bold" w:hAnsi="Arial Bold"/>
      <w:b/>
      <w:lang w:val="en-US"/>
    </w:rPr>
  </w:style>
  <w:style w:type="paragraph" w:customStyle="1" w:styleId="WWTitleLeft">
    <w:name w:val="WW_TitleLeft"/>
    <w:basedOn w:val="WWTitleCentre"/>
    <w:next w:val="WWBodyText"/>
    <w:pPr>
      <w:jc w:val="left"/>
    </w:pPr>
  </w:style>
  <w:style w:type="paragraph" w:customStyle="1" w:styleId="WWBullet1">
    <w:name w:val="WW_Bullet1"/>
    <w:basedOn w:val="WWBodyText"/>
    <w:pPr>
      <w:tabs>
        <w:tab w:val="num" w:pos="720"/>
      </w:tabs>
      <w:ind w:left="720" w:hanging="720"/>
      <w:outlineLvl w:val="0"/>
    </w:pPr>
  </w:style>
  <w:style w:type="paragraph" w:customStyle="1" w:styleId="WWBullet2">
    <w:name w:val="WW_Bullet2"/>
    <w:basedOn w:val="WWBodyText"/>
    <w:pPr>
      <w:tabs>
        <w:tab w:val="num" w:pos="1440"/>
      </w:tabs>
      <w:ind w:left="1440" w:hanging="720"/>
      <w:outlineLvl w:val="1"/>
    </w:pPr>
  </w:style>
  <w:style w:type="paragraph" w:customStyle="1" w:styleId="WWBullet3">
    <w:name w:val="WW_Bullet3"/>
    <w:basedOn w:val="WWBodyText"/>
    <w:pPr>
      <w:tabs>
        <w:tab w:val="num" w:pos="2160"/>
      </w:tabs>
      <w:ind w:left="2160" w:hanging="720"/>
      <w:outlineLvl w:val="2"/>
    </w:pPr>
  </w:style>
  <w:style w:type="paragraph" w:customStyle="1" w:styleId="WWBullet4">
    <w:name w:val="WW_Bullet4"/>
    <w:basedOn w:val="WWBodyText"/>
    <w:pPr>
      <w:tabs>
        <w:tab w:val="num" w:pos="2880"/>
      </w:tabs>
      <w:ind w:left="2880" w:hanging="720"/>
      <w:outlineLvl w:val="3"/>
    </w:pPr>
  </w:style>
  <w:style w:type="paragraph" w:customStyle="1" w:styleId="WWBullet5">
    <w:name w:val="WW_Bullet5"/>
    <w:basedOn w:val="WWBodyText"/>
    <w:pPr>
      <w:tabs>
        <w:tab w:val="num" w:pos="3600"/>
      </w:tabs>
      <w:ind w:left="3600" w:hanging="720"/>
      <w:outlineLvl w:val="4"/>
    </w:pPr>
  </w:style>
  <w:style w:type="paragraph" w:customStyle="1" w:styleId="WWBullet6">
    <w:name w:val="WW_Bullet6"/>
    <w:basedOn w:val="WWBodyText"/>
    <w:pPr>
      <w:tabs>
        <w:tab w:val="num" w:pos="4320"/>
      </w:tabs>
      <w:ind w:left="4320" w:hanging="720"/>
    </w:pPr>
  </w:style>
  <w:style w:type="paragraph" w:customStyle="1" w:styleId="WWTitleRight">
    <w:name w:val="WW_TitleRight"/>
    <w:basedOn w:val="WWTitleCentre"/>
    <w:next w:val="WWBodyText"/>
    <w:pPr>
      <w:jc w:val="right"/>
    </w:pPr>
  </w:style>
  <w:style w:type="paragraph" w:styleId="ListBullet">
    <w:name w:val="List Bullet"/>
    <w:basedOn w:val="Normal"/>
    <w:semiHidden/>
    <w:pPr>
      <w:tabs>
        <w:tab w:val="num" w:pos="720"/>
      </w:tabs>
      <w:ind w:left="720" w:hanging="720"/>
    </w:pPr>
  </w:style>
  <w:style w:type="paragraph" w:customStyle="1" w:styleId="WWAnnexList1">
    <w:name w:val="WW_AnnexList1"/>
    <w:basedOn w:val="WWAnnexHead1"/>
    <w:next w:val="WWBodyText"/>
    <w:pPr>
      <w:keepNext w:val="0"/>
      <w:spacing w:before="0"/>
    </w:pPr>
    <w:rPr>
      <w:b w:val="0"/>
    </w:rPr>
  </w:style>
  <w:style w:type="paragraph" w:customStyle="1" w:styleId="WWAnnexList2">
    <w:name w:val="WW_AnnexList2"/>
    <w:basedOn w:val="WWAnnexHead2"/>
    <w:pPr>
      <w:keepNext w:val="0"/>
    </w:pPr>
    <w:rPr>
      <w:b w:val="0"/>
    </w:rPr>
  </w:style>
  <w:style w:type="paragraph" w:customStyle="1" w:styleId="WWAnnexList3">
    <w:name w:val="WW_AnnexList3"/>
    <w:basedOn w:val="WWAnnexHead3"/>
    <w:pPr>
      <w:keepNext w:val="0"/>
    </w:pPr>
    <w:rPr>
      <w:b w:val="0"/>
    </w:rPr>
  </w:style>
  <w:style w:type="paragraph" w:customStyle="1" w:styleId="WWAnnexList4">
    <w:name w:val="WW_AnnexList4"/>
    <w:basedOn w:val="WWAnnexHead4"/>
    <w:pPr>
      <w:keepNext w:val="0"/>
    </w:pPr>
    <w:rPr>
      <w:b w:val="0"/>
    </w:rPr>
  </w:style>
  <w:style w:type="paragraph" w:customStyle="1" w:styleId="WWAnnexList5">
    <w:name w:val="WW_AnnexList5"/>
    <w:basedOn w:val="WWAnnexHead5"/>
    <w:pPr>
      <w:keepNext w:val="0"/>
    </w:pPr>
    <w:rPr>
      <w:b w:val="0"/>
    </w:rPr>
  </w:style>
  <w:style w:type="paragraph" w:customStyle="1" w:styleId="WWRecital2">
    <w:name w:val="WW_Recital2"/>
    <w:basedOn w:val="WWBodyText"/>
    <w:pPr>
      <w:tabs>
        <w:tab w:val="num" w:pos="1440"/>
      </w:tabs>
      <w:ind w:left="1440" w:hanging="720"/>
      <w:outlineLvl w:val="1"/>
    </w:pPr>
  </w:style>
  <w:style w:type="paragraph" w:customStyle="1" w:styleId="WWRecital3">
    <w:name w:val="WW_Recital3"/>
    <w:basedOn w:val="WWBodyText"/>
    <w:pPr>
      <w:tabs>
        <w:tab w:val="num" w:pos="2160"/>
      </w:tabs>
      <w:ind w:left="2160" w:hanging="720"/>
      <w:outlineLvl w:val="2"/>
    </w:pPr>
  </w:style>
  <w:style w:type="paragraph" w:customStyle="1" w:styleId="WWRecital4">
    <w:name w:val="WW_Recital4"/>
    <w:basedOn w:val="WWBodyText"/>
    <w:pPr>
      <w:tabs>
        <w:tab w:val="num" w:pos="2880"/>
      </w:tabs>
      <w:ind w:left="2880" w:hanging="720"/>
      <w:outlineLvl w:val="3"/>
    </w:pPr>
  </w:style>
  <w:style w:type="paragraph" w:customStyle="1" w:styleId="WWRecital5">
    <w:name w:val="WW_Recital5"/>
    <w:basedOn w:val="WWBodyText"/>
    <w:pPr>
      <w:tabs>
        <w:tab w:val="num" w:pos="3600"/>
      </w:tabs>
      <w:ind w:left="3600" w:hanging="720"/>
      <w:outlineLvl w:val="4"/>
    </w:pPr>
  </w:style>
  <w:style w:type="paragraph" w:customStyle="1" w:styleId="WWRecital6">
    <w:name w:val="WW_Recital6"/>
    <w:basedOn w:val="WWBodyText"/>
    <w:pPr>
      <w:tabs>
        <w:tab w:val="num" w:pos="4320"/>
      </w:tabs>
      <w:ind w:left="4320" w:hanging="720"/>
      <w:outlineLvl w:val="5"/>
    </w:pPr>
  </w:style>
  <w:style w:type="paragraph" w:customStyle="1" w:styleId="WWList6">
    <w:name w:val="WW_List6"/>
    <w:basedOn w:val="WWHeading6"/>
    <w:pPr>
      <w:keepNext w:val="0"/>
    </w:pPr>
    <w:rPr>
      <w:b w:val="0"/>
    </w:rPr>
  </w:style>
  <w:style w:type="paragraph" w:customStyle="1" w:styleId="WWAnnexHead6">
    <w:name w:val="WW_AnnexHead6"/>
    <w:basedOn w:val="WWHead"/>
    <w:next w:val="WWBodyText6"/>
    <w:pPr>
      <w:tabs>
        <w:tab w:val="num" w:pos="4320"/>
      </w:tabs>
      <w:ind w:left="4320" w:hanging="720"/>
      <w:outlineLvl w:val="5"/>
    </w:pPr>
  </w:style>
  <w:style w:type="paragraph" w:customStyle="1" w:styleId="WWAnnexList6">
    <w:name w:val="WW_AnnexList6"/>
    <w:basedOn w:val="WWAnnexHead6"/>
    <w:next w:val="WWBodyText6"/>
    <w:pPr>
      <w:keepNext w:val="0"/>
    </w:pPr>
    <w:rPr>
      <w:b w:val="0"/>
    </w:rPr>
  </w:style>
  <w:style w:type="paragraph" w:customStyle="1" w:styleId="WWAppendNum">
    <w:name w:val="WW_AppendNum"/>
    <w:basedOn w:val="WWBodyText"/>
    <w:next w:val="WWBodyText"/>
    <w:pPr>
      <w:keepNext/>
      <w:jc w:val="right"/>
    </w:pPr>
    <w:rPr>
      <w:b/>
    </w:rPr>
  </w:style>
  <w:style w:type="paragraph" w:customStyle="1" w:styleId="WWHead">
    <w:name w:val="WW_Head"/>
    <w:basedOn w:val="WWBodyText"/>
    <w:pPr>
      <w:keepNext/>
    </w:pPr>
    <w:rPr>
      <w:b/>
    </w:rPr>
  </w:style>
  <w:style w:type="paragraph" w:customStyle="1" w:styleId="WWSimpleList1">
    <w:name w:val="WW_SimpleList1"/>
    <w:basedOn w:val="WWBodyText"/>
    <w:pPr>
      <w:tabs>
        <w:tab w:val="num" w:pos="720"/>
      </w:tabs>
      <w:ind w:left="720" w:hanging="720"/>
      <w:outlineLvl w:val="0"/>
    </w:pPr>
  </w:style>
  <w:style w:type="paragraph" w:customStyle="1" w:styleId="WWSimpleList2">
    <w:name w:val="WW_SimpleList2"/>
    <w:basedOn w:val="WWBodyText"/>
    <w:pPr>
      <w:tabs>
        <w:tab w:val="num" w:pos="1440"/>
      </w:tabs>
      <w:ind w:left="1440" w:hanging="720"/>
      <w:outlineLvl w:val="1"/>
    </w:pPr>
  </w:style>
  <w:style w:type="paragraph" w:customStyle="1" w:styleId="WWSimpleList3">
    <w:name w:val="WW_SimpleList3"/>
    <w:basedOn w:val="WWBodyText"/>
    <w:pPr>
      <w:tabs>
        <w:tab w:val="num" w:pos="2160"/>
      </w:tabs>
      <w:ind w:left="2160" w:hanging="720"/>
      <w:outlineLvl w:val="2"/>
    </w:pPr>
  </w:style>
  <w:style w:type="paragraph" w:customStyle="1" w:styleId="WWSimpleList4">
    <w:name w:val="WW_SimpleList4"/>
    <w:basedOn w:val="WWBodyText"/>
    <w:pPr>
      <w:tabs>
        <w:tab w:val="num" w:pos="2880"/>
      </w:tabs>
      <w:ind w:left="2880" w:hanging="720"/>
      <w:outlineLvl w:val="3"/>
    </w:pPr>
  </w:style>
  <w:style w:type="paragraph" w:customStyle="1" w:styleId="WWSimpleList5">
    <w:name w:val="WW_SimpleList5"/>
    <w:basedOn w:val="WWBodyText"/>
    <w:pPr>
      <w:tabs>
        <w:tab w:val="num" w:pos="3600"/>
      </w:tabs>
      <w:ind w:left="3600" w:hanging="720"/>
      <w:outlineLvl w:val="4"/>
    </w:pPr>
  </w:style>
  <w:style w:type="paragraph" w:customStyle="1" w:styleId="WWSimpleList6">
    <w:name w:val="WW_SimpleList6"/>
    <w:basedOn w:val="WWBodyText"/>
    <w:pPr>
      <w:tabs>
        <w:tab w:val="num" w:pos="4320"/>
      </w:tabs>
      <w:ind w:left="4320" w:hanging="720"/>
      <w:outlineLvl w:val="5"/>
    </w:pPr>
  </w:style>
  <w:style w:type="paragraph" w:customStyle="1" w:styleId="WWTOCHead">
    <w:name w:val="WW_TOCHead"/>
    <w:basedOn w:val="WWTitleCentre"/>
    <w:next w:val="WWBodyText"/>
    <w:rPr>
      <w:caps/>
    </w:rPr>
  </w:style>
  <w:style w:type="paragraph" w:customStyle="1" w:styleId="WWAnnexeHead">
    <w:name w:val="WW_AnnexeHead"/>
    <w:basedOn w:val="WWBodyText"/>
    <w:pPr>
      <w:keepNext/>
      <w:jc w:val="center"/>
    </w:pPr>
    <w:rPr>
      <w:b/>
    </w:rPr>
  </w:style>
  <w:style w:type="paragraph" w:customStyle="1" w:styleId="WWAnnexeAlpha">
    <w:name w:val="WW_AnnexeAlpha"/>
    <w:basedOn w:val="WWAnnexeHead"/>
    <w:next w:val="WWAnnexeHead"/>
    <w:pPr>
      <w:tabs>
        <w:tab w:val="num" w:pos="720"/>
      </w:tabs>
      <w:ind w:left="720" w:hanging="720"/>
      <w:jc w:val="right"/>
      <w:outlineLvl w:val="0"/>
    </w:pPr>
  </w:style>
  <w:style w:type="paragraph" w:customStyle="1" w:styleId="WWInfo">
    <w:name w:val="WW_Info"/>
    <w:basedOn w:val="Normal"/>
    <w:next w:val="Normal"/>
    <w:qFormat/>
    <w:pPr>
      <w:spacing w:before="240" w:after="240"/>
      <w:jc w:val="both"/>
    </w:pPr>
    <w:rPr>
      <w:rFonts w:ascii="Arial Bold" w:hAnsi="Arial Bold"/>
      <w:b/>
    </w:rPr>
  </w:style>
  <w:style w:type="paragraph" w:styleId="TOC9">
    <w:name w:val="toc 9"/>
    <w:basedOn w:val="Normal"/>
    <w:next w:val="Normal"/>
    <w:autoRedefine/>
    <w:unhideWhenUsed/>
    <w:pPr>
      <w:tabs>
        <w:tab w:val="right" w:leader="dot" w:pos="7314"/>
      </w:tabs>
    </w:pPr>
  </w:style>
  <w:style w:type="paragraph" w:customStyle="1" w:styleId="WWFirmEnding">
    <w:name w:val="WW_FirmEnding"/>
    <w:basedOn w:val="Normal"/>
    <w:next w:val="WWAuthorDetails"/>
    <w:qFormat/>
    <w:pPr>
      <w:keepNext/>
      <w:spacing w:after="60"/>
      <w:jc w:val="both"/>
    </w:pPr>
    <w:rPr>
      <w:rFonts w:ascii="Arial Bold" w:hAnsi="Arial Bold"/>
      <w:b/>
    </w:rPr>
  </w:style>
  <w:style w:type="paragraph" w:customStyle="1" w:styleId="WWAuthorDetails">
    <w:name w:val="WW_AuthorDetails"/>
    <w:basedOn w:val="WWFirmEnding"/>
    <w:qFormat/>
    <w:rPr>
      <w:rFonts w:ascii="Arial" w:hAnsi="Arial"/>
      <w:b w:val="0"/>
      <w:sz w:val="17"/>
      <w:szCs w:val="12"/>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4F81BD" w:themeColor="accent1"/>
      <w:sz w:val="22"/>
      <w:szCs w:val="24"/>
      <w:lang w:val="en-GB" w:eastAsia="en-GB"/>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2"/>
      <w:szCs w:val="24"/>
      <w:lang w:val="en-GB" w:eastAsia="en-GB"/>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2"/>
      <w:szCs w:val="24"/>
      <w:lang w:val="en-GB" w:eastAsia="en-GB"/>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2"/>
      <w:szCs w:val="24"/>
      <w:lang w:val="en-GB" w:eastAsia="en-GB"/>
    </w:rPr>
  </w:style>
  <w:style w:type="paragraph" w:styleId="List">
    <w:name w:val="List"/>
    <w:basedOn w:val="Normal"/>
    <w:semiHidden/>
    <w:unhideWhenUsed/>
    <w:pPr>
      <w:ind w:left="283" w:hanging="283"/>
      <w:contextualSpacing/>
    </w:pPr>
  </w:style>
  <w:style w:type="paragraph" w:styleId="List2">
    <w:name w:val="List 2"/>
    <w:basedOn w:val="Normal"/>
    <w:semiHidden/>
    <w:unhideWhenUsed/>
    <w:pPr>
      <w:ind w:left="566" w:hanging="283"/>
      <w:contextualSpacing/>
    </w:pPr>
  </w:style>
  <w:style w:type="paragraph" w:styleId="List3">
    <w:name w:val="List 3"/>
    <w:basedOn w:val="Normal"/>
    <w:semiHidden/>
    <w:unhideWhenUsed/>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character" w:customStyle="1" w:styleId="Filename">
    <w:name w:val="Filename"/>
    <w:rPr>
      <w:rFonts w:cs="Times New Roman"/>
      <w:sz w:val="13"/>
    </w:rPr>
  </w:style>
  <w:style w:type="paragraph" w:customStyle="1" w:styleId="Roman2-I">
    <w:name w:val="Roman 2-I"/>
    <w:basedOn w:val="Normal"/>
    <w:pPr>
      <w:tabs>
        <w:tab w:val="num" w:pos="720"/>
      </w:tabs>
      <w:spacing w:after="140" w:line="290" w:lineRule="auto"/>
      <w:ind w:left="720" w:hanging="720"/>
      <w:jc w:val="both"/>
    </w:pPr>
    <w:rPr>
      <w:rFonts w:ascii="Times New Roman" w:hAnsi="Times New Roman"/>
      <w:kern w:val="20"/>
      <w:sz w:val="20"/>
      <w:szCs w:val="20"/>
    </w:rPr>
  </w:style>
  <w:style w:type="paragraph" w:customStyle="1" w:styleId="Arabic2-1">
    <w:name w:val="Arabic 2-1."/>
    <w:basedOn w:val="Normal"/>
    <w:pPr>
      <w:tabs>
        <w:tab w:val="num" w:pos="720"/>
      </w:tabs>
      <w:spacing w:after="140" w:line="290" w:lineRule="auto"/>
      <w:ind w:left="720" w:hanging="720"/>
      <w:jc w:val="both"/>
    </w:pPr>
    <w:rPr>
      <w:rFonts w:ascii="Times New Roman" w:hAnsi="Times New Roman"/>
      <w:kern w:val="20"/>
      <w:sz w:val="20"/>
      <w:szCs w:val="20"/>
    </w:rPr>
  </w:style>
  <w:style w:type="character" w:customStyle="1" w:styleId="ListParagraphChar">
    <w:name w:val="List Paragraph Char"/>
    <w:basedOn w:val="DefaultParagraphFont"/>
    <w:link w:val="ListParagraph"/>
    <w:uiPriority w:val="34"/>
    <w:rPr>
      <w:rFonts w:ascii="Arial" w:hAnsi="Arial"/>
      <w:sz w:val="22"/>
      <w:szCs w:val="24"/>
      <w:lang w:val="en-GB" w:eastAsia="en-GB"/>
    </w:rPr>
  </w:style>
  <w:style w:type="paragraph" w:customStyle="1" w:styleId="SmCellNumber">
    <w:name w:val="SmCellNumber"/>
    <w:basedOn w:val="SmCellBody"/>
    <w:pPr>
      <w:tabs>
        <w:tab w:val="num" w:pos="720"/>
      </w:tabs>
      <w:ind w:left="720" w:hanging="720"/>
    </w:pPr>
    <w:rPr>
      <w:szCs w:val="20"/>
    </w:rPr>
  </w:style>
  <w:style w:type="character" w:customStyle="1" w:styleId="HeadChar">
    <w:name w:val="Head Char"/>
    <w:basedOn w:val="DefaultParagraphFont"/>
    <w:link w:val="Head"/>
    <w:rPr>
      <w:b/>
      <w:kern w:val="20"/>
      <w:sz w:val="22"/>
      <w:szCs w:val="24"/>
      <w:lang w:val="en-GB" w:eastAsia="en-GB"/>
    </w:rPr>
  </w:style>
  <w:style w:type="paragraph" w:customStyle="1" w:styleId="Note">
    <w:name w:val="Note"/>
    <w:basedOn w:val="Normal"/>
    <w:pPr>
      <w:tabs>
        <w:tab w:val="num" w:pos="720"/>
      </w:tabs>
      <w:spacing w:before="40" w:after="40" w:line="290" w:lineRule="auto"/>
      <w:ind w:left="720" w:hanging="720"/>
      <w:jc w:val="both"/>
    </w:pPr>
    <w:rPr>
      <w:rFonts w:ascii="Times New Roman" w:hAnsi="Times New Roman"/>
      <w:kern w:val="20"/>
      <w:sz w:val="18"/>
      <w:szCs w:val="20"/>
    </w:rPr>
  </w:style>
  <w:style w:type="paragraph" w:customStyle="1" w:styleId="NoteBody">
    <w:name w:val="NoteBody"/>
    <w:basedOn w:val="Body"/>
    <w:pPr>
      <w:spacing w:before="40" w:after="40" w:line="290" w:lineRule="auto"/>
      <w:ind w:left="0"/>
    </w:pPr>
    <w:rPr>
      <w:sz w:val="18"/>
      <w:szCs w:val="20"/>
      <w:lang w:val="en-GB"/>
    </w:rPr>
  </w:style>
  <w:style w:type="paragraph" w:customStyle="1" w:styleId="VSmCellBody">
    <w:name w:val="VSmCellBody"/>
    <w:basedOn w:val="Normal"/>
    <w:pPr>
      <w:spacing w:before="40" w:after="40" w:line="290" w:lineRule="auto"/>
    </w:pPr>
    <w:rPr>
      <w:rFonts w:ascii="Times New Roman" w:hAnsi="Times New Roman"/>
      <w:kern w:val="20"/>
      <w:sz w:val="17"/>
      <w:szCs w:val="20"/>
    </w:rPr>
  </w:style>
  <w:style w:type="paragraph" w:customStyle="1" w:styleId="VSmCellHead">
    <w:name w:val="VSmCellHead"/>
    <w:basedOn w:val="Normal"/>
    <w:pPr>
      <w:keepNext/>
      <w:spacing w:before="40" w:after="120" w:line="290" w:lineRule="auto"/>
    </w:pPr>
    <w:rPr>
      <w:rFonts w:ascii="Times New Roman" w:hAnsi="Times New Roman"/>
      <w:b/>
      <w:kern w:val="20"/>
      <w:sz w:val="17"/>
      <w:szCs w:val="20"/>
    </w:rPr>
  </w:style>
  <w:style w:type="paragraph" w:customStyle="1" w:styleId="VSmCell-Headitalic">
    <w:name w:val="VSmCell-Headitalic"/>
    <w:basedOn w:val="Normal"/>
    <w:pPr>
      <w:keepNext/>
      <w:spacing w:before="40" w:after="120" w:line="290" w:lineRule="auto"/>
      <w:jc w:val="center"/>
    </w:pPr>
    <w:rPr>
      <w:rFonts w:ascii="Times New Roman" w:hAnsi="Times New Roman"/>
      <w:i/>
      <w:kern w:val="20"/>
      <w:sz w:val="17"/>
      <w:szCs w:val="20"/>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BodyTextChar">
    <w:name w:val="Body Text Char"/>
    <w:basedOn w:val="DefaultParagraphFont"/>
    <w:link w:val="BodyText"/>
    <w:rPr>
      <w:rFonts w:ascii="Arial" w:hAnsi="Arial"/>
      <w:sz w:val="22"/>
      <w:szCs w:val="24"/>
      <w:lang w:val="en-GB" w:eastAsia="en-GB"/>
    </w:rPr>
  </w:style>
  <w:style w:type="paragraph" w:customStyle="1" w:styleId="Body-Bullet-1">
    <w:name w:val="Body-Bullet-1"/>
    <w:basedOn w:val="Normal"/>
    <w:pPr>
      <w:tabs>
        <w:tab w:val="num" w:pos="720"/>
      </w:tabs>
      <w:spacing w:line="280" w:lineRule="exact"/>
      <w:ind w:left="720" w:hanging="720"/>
    </w:pPr>
    <w:rPr>
      <w:rFonts w:eastAsia="STKaiti"/>
      <w:color w:val="53565A"/>
      <w:sz w:val="23"/>
    </w:rPr>
  </w:style>
  <w:style w:type="paragraph" w:customStyle="1" w:styleId="Body-Bullet-2">
    <w:name w:val="Body-Bullet-2"/>
    <w:basedOn w:val="Body-Bullet-1"/>
    <w:pPr>
      <w:numPr>
        <w:ilvl w:val="1"/>
      </w:numPr>
      <w:tabs>
        <w:tab w:val="num" w:pos="360"/>
        <w:tab w:val="num" w:pos="720"/>
      </w:tabs>
      <w:ind w:left="720" w:hanging="720"/>
    </w:pPr>
  </w:style>
  <w:style w:type="paragraph" w:customStyle="1" w:styleId="Body-Bullet-3">
    <w:name w:val="Body-Bullet-3"/>
    <w:basedOn w:val="Body-Bullet-2"/>
    <w:pPr>
      <w:numPr>
        <w:ilvl w:val="2"/>
      </w:numPr>
      <w:tabs>
        <w:tab w:val="num" w:pos="360"/>
      </w:tabs>
      <w:ind w:left="720" w:hanging="720"/>
    </w:pPr>
  </w:style>
  <w:style w:type="paragraph" w:customStyle="1" w:styleId="Body-Bullet-4">
    <w:name w:val="Body-Bullet-4"/>
    <w:basedOn w:val="Body-Bullet-3"/>
    <w:pPr>
      <w:numPr>
        <w:ilvl w:val="3"/>
      </w:numPr>
      <w:tabs>
        <w:tab w:val="num" w:pos="360"/>
      </w:tabs>
      <w:ind w:left="720" w:hanging="720"/>
    </w:pPr>
  </w:style>
  <w:style w:type="paragraph" w:customStyle="1" w:styleId="Body-Bullet-5">
    <w:name w:val="Body-Bullet-5"/>
    <w:basedOn w:val="Body-Bullet-4"/>
    <w:pPr>
      <w:numPr>
        <w:ilvl w:val="4"/>
      </w:numPr>
      <w:tabs>
        <w:tab w:val="num" w:pos="360"/>
      </w:tabs>
      <w:ind w:left="720" w:hanging="720"/>
    </w:pPr>
  </w:style>
  <w:style w:type="paragraph" w:customStyle="1" w:styleId="Body-Bullet-6">
    <w:name w:val="Body-Bullet-6"/>
    <w:basedOn w:val="Body-Bullet-5"/>
    <w:pPr>
      <w:numPr>
        <w:ilvl w:val="5"/>
      </w:numPr>
      <w:tabs>
        <w:tab w:val="num" w:pos="360"/>
      </w:tabs>
      <w:ind w:left="720" w:hanging="720"/>
    </w:pPr>
  </w:style>
  <w:style w:type="paragraph" w:customStyle="1" w:styleId="Body-Bullet-7">
    <w:name w:val="Body-Bullet-7"/>
    <w:basedOn w:val="Body-Bullet-6"/>
    <w:pPr>
      <w:numPr>
        <w:ilvl w:val="6"/>
      </w:numPr>
      <w:tabs>
        <w:tab w:val="num" w:pos="360"/>
      </w:tabs>
      <w:ind w:left="720" w:hanging="720"/>
    </w:pPr>
  </w:style>
  <w:style w:type="numbering" w:customStyle="1" w:styleId="Body-Bullet">
    <w:name w:val="Body-Bullet"/>
  </w:style>
  <w:style w:type="paragraph" w:customStyle="1" w:styleId="DocText">
    <w:name w:val="DocText"/>
    <w:basedOn w:val="Normal"/>
    <w:link w:val="DocTextChar"/>
    <w:pPr>
      <w:tabs>
        <w:tab w:val="num" w:pos="720"/>
      </w:tabs>
      <w:spacing w:before="240" w:line="260" w:lineRule="atLeast"/>
      <w:ind w:left="720" w:hanging="720"/>
      <w:jc w:val="both"/>
    </w:pPr>
    <w:rPr>
      <w:rFonts w:ascii="Times New Roman" w:eastAsiaTheme="minorHAnsi" w:hAnsi="Times New Roman"/>
    </w:rPr>
  </w:style>
  <w:style w:type="paragraph" w:customStyle="1" w:styleId="DocTextL1">
    <w:name w:val="DocTextL1"/>
    <w:basedOn w:val="DocText"/>
    <w:pPr>
      <w:numPr>
        <w:ilvl w:val="1"/>
      </w:numPr>
      <w:tabs>
        <w:tab w:val="num" w:pos="720"/>
        <w:tab w:val="num" w:pos="1647"/>
      </w:tabs>
      <w:ind w:left="1647" w:hanging="567"/>
    </w:pPr>
  </w:style>
  <w:style w:type="paragraph" w:customStyle="1" w:styleId="DocTextL2">
    <w:name w:val="DocTextL2"/>
    <w:basedOn w:val="DocText"/>
    <w:pPr>
      <w:numPr>
        <w:ilvl w:val="2"/>
      </w:numPr>
      <w:tabs>
        <w:tab w:val="num" w:pos="720"/>
        <w:tab w:val="num" w:pos="1647"/>
      </w:tabs>
      <w:ind w:left="1647" w:hanging="567"/>
    </w:pPr>
  </w:style>
  <w:style w:type="paragraph" w:customStyle="1" w:styleId="DocTextL3">
    <w:name w:val="DocTextL3"/>
    <w:basedOn w:val="DocText"/>
    <w:pPr>
      <w:numPr>
        <w:ilvl w:val="3"/>
      </w:numPr>
      <w:tabs>
        <w:tab w:val="num" w:pos="720"/>
        <w:tab w:val="num" w:pos="2551"/>
      </w:tabs>
      <w:ind w:left="2551" w:hanging="567"/>
    </w:pPr>
  </w:style>
  <w:style w:type="paragraph" w:customStyle="1" w:styleId="DocTextL4">
    <w:name w:val="DocTextL4"/>
    <w:basedOn w:val="DocText"/>
    <w:pPr>
      <w:numPr>
        <w:ilvl w:val="4"/>
      </w:numPr>
      <w:tabs>
        <w:tab w:val="num" w:pos="720"/>
        <w:tab w:val="num" w:pos="3118"/>
      </w:tabs>
      <w:ind w:left="3118" w:hanging="567"/>
    </w:pPr>
  </w:style>
  <w:style w:type="paragraph" w:customStyle="1" w:styleId="DocTextL5">
    <w:name w:val="DocTextL5"/>
    <w:basedOn w:val="DocText"/>
    <w:pPr>
      <w:numPr>
        <w:ilvl w:val="5"/>
      </w:numPr>
      <w:tabs>
        <w:tab w:val="num" w:pos="720"/>
        <w:tab w:val="num" w:pos="3685"/>
      </w:tabs>
      <w:ind w:left="3685" w:hanging="567"/>
    </w:pPr>
  </w:style>
  <w:style w:type="paragraph" w:customStyle="1" w:styleId="DocTextL6">
    <w:name w:val="DocTextL6"/>
    <w:basedOn w:val="DocText"/>
    <w:pPr>
      <w:numPr>
        <w:ilvl w:val="6"/>
      </w:numPr>
      <w:tabs>
        <w:tab w:val="num" w:pos="720"/>
        <w:tab w:val="num" w:pos="4252"/>
      </w:tabs>
      <w:ind w:left="4252" w:hanging="3827"/>
    </w:pPr>
  </w:style>
  <w:style w:type="paragraph" w:customStyle="1" w:styleId="DocTextL7">
    <w:name w:val="DocTextL7"/>
    <w:basedOn w:val="DocText"/>
    <w:pPr>
      <w:numPr>
        <w:ilvl w:val="7"/>
      </w:numPr>
      <w:tabs>
        <w:tab w:val="num" w:pos="720"/>
        <w:tab w:val="num" w:pos="1865"/>
      </w:tabs>
      <w:ind w:left="1865" w:hanging="1440"/>
    </w:pPr>
  </w:style>
  <w:style w:type="paragraph" w:customStyle="1" w:styleId="DocTextL8">
    <w:name w:val="DocTextL8"/>
    <w:basedOn w:val="DocText"/>
    <w:pPr>
      <w:numPr>
        <w:ilvl w:val="8"/>
      </w:numPr>
      <w:tabs>
        <w:tab w:val="num" w:pos="720"/>
        <w:tab w:val="num" w:pos="2225"/>
      </w:tabs>
      <w:ind w:left="2009" w:hanging="1584"/>
    </w:pPr>
  </w:style>
  <w:style w:type="character" w:customStyle="1" w:styleId="DocTextChar">
    <w:name w:val="DocText Char"/>
    <w:basedOn w:val="DefaultParagraphFont"/>
    <w:link w:val="DocText"/>
    <w:rPr>
      <w:rFonts w:ascii="Times New Roman" w:eastAsiaTheme="minorHAnsi" w:hAnsi="Times New Roman"/>
    </w:rPr>
  </w:style>
  <w:style w:type="paragraph" w:customStyle="1" w:styleId="Num2L1">
    <w:name w:val="Num2L1"/>
    <w:basedOn w:val="DocText"/>
    <w:next w:val="DocText"/>
    <w:pPr>
      <w:keepNext/>
      <w:outlineLvl w:val="0"/>
    </w:pPr>
  </w:style>
  <w:style w:type="paragraph" w:customStyle="1" w:styleId="Num2L2">
    <w:name w:val="Num2L2"/>
    <w:basedOn w:val="DocText"/>
    <w:next w:val="DocTextL1"/>
    <w:pPr>
      <w:tabs>
        <w:tab w:val="clear" w:pos="720"/>
        <w:tab w:val="num" w:pos="1440"/>
      </w:tabs>
      <w:ind w:left="1440"/>
      <w:outlineLvl w:val="1"/>
    </w:pPr>
  </w:style>
  <w:style w:type="paragraph" w:customStyle="1" w:styleId="Num2L3">
    <w:name w:val="Num2L3"/>
    <w:basedOn w:val="DocText"/>
    <w:next w:val="DocTextL2"/>
    <w:pPr>
      <w:tabs>
        <w:tab w:val="clear" w:pos="720"/>
        <w:tab w:val="num" w:pos="2160"/>
      </w:tabs>
      <w:ind w:left="2160"/>
    </w:pPr>
  </w:style>
  <w:style w:type="paragraph" w:customStyle="1" w:styleId="Num2L4">
    <w:name w:val="Num2L4"/>
    <w:basedOn w:val="DocText"/>
    <w:next w:val="DocTextL2"/>
    <w:pPr>
      <w:tabs>
        <w:tab w:val="clear" w:pos="720"/>
        <w:tab w:val="num" w:pos="2880"/>
      </w:tabs>
      <w:ind w:left="2880"/>
    </w:pPr>
  </w:style>
  <w:style w:type="paragraph" w:customStyle="1" w:styleId="Num2L5">
    <w:name w:val="Num2L5"/>
    <w:basedOn w:val="DocText"/>
    <w:next w:val="DocTextL3"/>
    <w:pPr>
      <w:tabs>
        <w:tab w:val="clear" w:pos="720"/>
        <w:tab w:val="num" w:pos="3600"/>
      </w:tabs>
      <w:ind w:left="3600"/>
    </w:pPr>
  </w:style>
  <w:style w:type="paragraph" w:customStyle="1" w:styleId="Num2L6">
    <w:name w:val="Num2L6"/>
    <w:basedOn w:val="DocText"/>
    <w:next w:val="DocTextL3"/>
    <w:pPr>
      <w:tabs>
        <w:tab w:val="clear" w:pos="720"/>
        <w:tab w:val="num" w:pos="4320"/>
      </w:tabs>
      <w:ind w:left="4320"/>
    </w:pPr>
  </w:style>
  <w:style w:type="paragraph" w:customStyle="1" w:styleId="Num2L7">
    <w:name w:val="Num2L7"/>
    <w:basedOn w:val="DocText"/>
    <w:next w:val="DocTextL4"/>
    <w:pPr>
      <w:numPr>
        <w:ilvl w:val="6"/>
        <w:numId w:val="19"/>
      </w:numPr>
    </w:pPr>
  </w:style>
  <w:style w:type="paragraph" w:customStyle="1" w:styleId="Num2L8">
    <w:name w:val="Num2L8"/>
    <w:basedOn w:val="DocText"/>
    <w:next w:val="DocTextL4"/>
    <w:pPr>
      <w:numPr>
        <w:ilvl w:val="7"/>
        <w:numId w:val="19"/>
      </w:numPr>
    </w:pPr>
  </w:style>
  <w:style w:type="paragraph" w:customStyle="1" w:styleId="Num2L9">
    <w:name w:val="Num2L9"/>
    <w:basedOn w:val="DocText"/>
    <w:next w:val="DocTextL5"/>
    <w:pPr>
      <w:numPr>
        <w:ilvl w:val="8"/>
        <w:numId w:val="19"/>
      </w:numPr>
    </w:pPr>
  </w:style>
  <w:style w:type="paragraph" w:customStyle="1" w:styleId="BulletL1">
    <w:name w:val="BulletL1"/>
    <w:basedOn w:val="DocText"/>
  </w:style>
  <w:style w:type="paragraph" w:customStyle="1" w:styleId="BulletL2">
    <w:name w:val="BulletL2"/>
    <w:basedOn w:val="DocText"/>
    <w:pPr>
      <w:tabs>
        <w:tab w:val="clear" w:pos="720"/>
        <w:tab w:val="num" w:pos="1440"/>
      </w:tabs>
      <w:ind w:left="1440"/>
    </w:pPr>
  </w:style>
  <w:style w:type="paragraph" w:customStyle="1" w:styleId="BulletL3">
    <w:name w:val="BulletL3"/>
    <w:basedOn w:val="DocText"/>
    <w:pPr>
      <w:tabs>
        <w:tab w:val="clear" w:pos="720"/>
        <w:tab w:val="num" w:pos="2160"/>
      </w:tabs>
      <w:ind w:left="2160"/>
    </w:pPr>
  </w:style>
  <w:style w:type="paragraph" w:customStyle="1" w:styleId="BulletL4">
    <w:name w:val="BulletL4"/>
    <w:basedOn w:val="DocText"/>
    <w:pPr>
      <w:tabs>
        <w:tab w:val="clear" w:pos="720"/>
        <w:tab w:val="num" w:pos="2880"/>
      </w:tabs>
      <w:ind w:left="2880"/>
    </w:pPr>
  </w:style>
  <w:style w:type="paragraph" w:customStyle="1" w:styleId="BulletL5">
    <w:name w:val="BulletL5"/>
    <w:basedOn w:val="DocText"/>
    <w:pPr>
      <w:tabs>
        <w:tab w:val="clear" w:pos="720"/>
        <w:tab w:val="num" w:pos="3600"/>
      </w:tabs>
      <w:ind w:left="3600"/>
    </w:pPr>
  </w:style>
  <w:style w:type="paragraph" w:customStyle="1" w:styleId="BulletL6">
    <w:name w:val="BulletL6"/>
    <w:basedOn w:val="DocText"/>
    <w:pPr>
      <w:tabs>
        <w:tab w:val="clear" w:pos="720"/>
        <w:tab w:val="num" w:pos="4320"/>
      </w:tabs>
      <w:ind w:left="4320"/>
    </w:pPr>
  </w:style>
  <w:style w:type="paragraph" w:customStyle="1" w:styleId="BulletL7">
    <w:name w:val="BulletL7"/>
    <w:basedOn w:val="DocText"/>
    <w:pPr>
      <w:tabs>
        <w:tab w:val="clear" w:pos="720"/>
        <w:tab w:val="num" w:pos="5040"/>
      </w:tabs>
      <w:ind w:left="5040"/>
    </w:pPr>
  </w:style>
  <w:style w:type="paragraph" w:customStyle="1" w:styleId="BulletL8">
    <w:name w:val="BulletL8"/>
    <w:basedOn w:val="DocText"/>
    <w:pPr>
      <w:tabs>
        <w:tab w:val="clear" w:pos="720"/>
        <w:tab w:val="num" w:pos="5760"/>
      </w:tabs>
      <w:ind w:left="5760"/>
    </w:pPr>
  </w:style>
  <w:style w:type="paragraph" w:customStyle="1" w:styleId="BulletL9">
    <w:name w:val="BulletL9"/>
    <w:basedOn w:val="DocText"/>
    <w:pPr>
      <w:tabs>
        <w:tab w:val="clear" w:pos="720"/>
        <w:tab w:val="num" w:pos="6480"/>
      </w:tabs>
      <w:ind w:left="6480"/>
    </w:pPr>
  </w:style>
  <w:style w:type="paragraph" w:customStyle="1" w:styleId="ClientNormal">
    <w:name w:val="ClientNormal"/>
    <w:rPr>
      <w:rFonts w:eastAsiaTheme="minorHAnsi"/>
    </w:rPr>
  </w:style>
  <w:style w:type="paragraph" w:customStyle="1" w:styleId="DefHead">
    <w:name w:val="DefHead"/>
    <w:basedOn w:val="DocText"/>
    <w:next w:val="DocText"/>
  </w:style>
  <w:style w:type="paragraph" w:customStyle="1" w:styleId="DefL1">
    <w:name w:val="DefL1"/>
    <w:basedOn w:val="DocText"/>
    <w:next w:val="DocTextL1"/>
    <w:pPr>
      <w:tabs>
        <w:tab w:val="clear" w:pos="720"/>
        <w:tab w:val="num" w:pos="1440"/>
      </w:tabs>
      <w:ind w:left="1440"/>
    </w:pPr>
  </w:style>
  <w:style w:type="paragraph" w:customStyle="1" w:styleId="DefL2">
    <w:name w:val="DefL2"/>
    <w:basedOn w:val="DocText"/>
    <w:next w:val="DocTextL2"/>
    <w:pPr>
      <w:tabs>
        <w:tab w:val="clear" w:pos="720"/>
        <w:tab w:val="num" w:pos="2160"/>
      </w:tabs>
      <w:ind w:left="2160"/>
    </w:pPr>
  </w:style>
  <w:style w:type="paragraph" w:customStyle="1" w:styleId="DefL3">
    <w:name w:val="DefL3"/>
    <w:basedOn w:val="DocText"/>
    <w:next w:val="DocTextL2"/>
    <w:pPr>
      <w:tabs>
        <w:tab w:val="clear" w:pos="720"/>
        <w:tab w:val="num" w:pos="2880"/>
      </w:tabs>
      <w:ind w:left="2880"/>
    </w:pPr>
  </w:style>
  <w:style w:type="paragraph" w:customStyle="1" w:styleId="DefL4">
    <w:name w:val="DefL4"/>
    <w:basedOn w:val="DocText"/>
    <w:next w:val="DocTextL3"/>
    <w:pPr>
      <w:tabs>
        <w:tab w:val="clear" w:pos="720"/>
        <w:tab w:val="num" w:pos="3600"/>
      </w:tabs>
      <w:ind w:left="3600"/>
    </w:pPr>
  </w:style>
  <w:style w:type="paragraph" w:customStyle="1" w:styleId="DefL5">
    <w:name w:val="DefL5"/>
    <w:basedOn w:val="DocText"/>
    <w:next w:val="DocTextL3"/>
    <w:pPr>
      <w:tabs>
        <w:tab w:val="clear" w:pos="720"/>
        <w:tab w:val="num" w:pos="4320"/>
      </w:tabs>
      <w:ind w:left="4320"/>
    </w:pPr>
  </w:style>
  <w:style w:type="paragraph" w:customStyle="1" w:styleId="DefL6">
    <w:name w:val="DefL6"/>
    <w:basedOn w:val="DocText"/>
    <w:next w:val="DocTextL4"/>
    <w:pPr>
      <w:tabs>
        <w:tab w:val="clear" w:pos="720"/>
        <w:tab w:val="num" w:pos="5040"/>
      </w:tabs>
      <w:ind w:left="5040"/>
    </w:pPr>
  </w:style>
  <w:style w:type="paragraph" w:customStyle="1" w:styleId="DefL7">
    <w:name w:val="DefL7"/>
    <w:basedOn w:val="DocText"/>
    <w:next w:val="DocTextL4"/>
    <w:pPr>
      <w:tabs>
        <w:tab w:val="clear" w:pos="720"/>
        <w:tab w:val="num" w:pos="5760"/>
      </w:tabs>
      <w:ind w:left="5760"/>
    </w:pPr>
  </w:style>
  <w:style w:type="paragraph" w:customStyle="1" w:styleId="DefL8">
    <w:name w:val="DefL8"/>
    <w:basedOn w:val="DocText"/>
    <w:next w:val="DocTextL5"/>
    <w:pPr>
      <w:tabs>
        <w:tab w:val="clear" w:pos="720"/>
        <w:tab w:val="num" w:pos="6480"/>
      </w:tabs>
      <w:ind w:left="6480"/>
    </w:pPr>
  </w:style>
  <w:style w:type="paragraph" w:styleId="NoSpacing">
    <w:name w:val="No Spacing"/>
    <w:qFormat/>
    <w:pPr>
      <w:suppressAutoHyphens/>
    </w:pPr>
    <w:rPr>
      <w:szCs w:val="24"/>
      <w:lang w:eastAsia="en-GB"/>
    </w:rPr>
  </w:style>
  <w:style w:type="paragraph" w:customStyle="1" w:styleId="Heading1indent">
    <w:name w:val="Heading 1 indent"/>
    <w:basedOn w:val="Normal"/>
    <w:pPr>
      <w:ind w:left="720"/>
      <w:jc w:val="both"/>
    </w:pPr>
    <w:rPr>
      <w:szCs w:val="20"/>
      <w:lang w:val="en-US"/>
    </w:rPr>
  </w:style>
  <w:style w:type="paragraph" w:customStyle="1" w:styleId="AODocTxt">
    <w:name w:val="AODocTxt"/>
    <w:basedOn w:val="Normal"/>
    <w:qFormat/>
    <w:pPr>
      <w:spacing w:before="240" w:line="260" w:lineRule="atLeast"/>
      <w:jc w:val="both"/>
    </w:pPr>
    <w:rPr>
      <w:rFonts w:ascii="Times New Roman" w:eastAsiaTheme="minorHAnsi" w:hAnsi="Times New Roman"/>
    </w:rPr>
  </w:style>
  <w:style w:type="paragraph" w:customStyle="1" w:styleId="AODocTxtL1">
    <w:name w:val="AODocTxtL1"/>
    <w:basedOn w:val="AODocTxt"/>
    <w:pPr>
      <w:ind w:left="720"/>
    </w:pPr>
  </w:style>
  <w:style w:type="paragraph" w:customStyle="1" w:styleId="AOGenNum3">
    <w:name w:val="AOGenNum3"/>
    <w:basedOn w:val="Normal"/>
    <w:next w:val="Normal"/>
    <w:pPr>
      <w:tabs>
        <w:tab w:val="num" w:pos="180"/>
        <w:tab w:val="num" w:pos="720"/>
      </w:tabs>
      <w:spacing w:before="240" w:line="260" w:lineRule="atLeast"/>
      <w:ind w:left="720" w:hanging="720"/>
      <w:jc w:val="both"/>
    </w:pPr>
    <w:rPr>
      <w:rFonts w:ascii="Times New Roman" w:eastAsiaTheme="minorHAnsi" w:hAnsi="Times New Roman"/>
    </w:rPr>
  </w:style>
  <w:style w:type="table" w:styleId="LightGrid-Accent1">
    <w:name w:val="Light Grid Accent 1"/>
    <w:basedOn w:val="TableNormal"/>
    <w:uiPriority w:val="62"/>
    <w:rPr>
      <w:rFonts w:eastAsia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aragraph">
    <w:name w:val="paragraph"/>
    <w:basedOn w:val="Normal"/>
    <w:pPr>
      <w:spacing w:before="100" w:beforeAutospacing="1" w:after="100" w:afterAutospacing="1"/>
    </w:pPr>
    <w:rPr>
      <w:rFonts w:ascii="Times New Roman" w:hAnsi="Times New Roman"/>
      <w:sz w:val="24"/>
      <w:lang w:val="en-ZA" w:eastAsia="en-ZA"/>
    </w:rPr>
  </w:style>
  <w:style w:type="character" w:customStyle="1" w:styleId="normaltextrun">
    <w:name w:val="normaltextrun"/>
    <w:basedOn w:val="DefaultParagraphFont"/>
  </w:style>
  <w:style w:type="character" w:customStyle="1" w:styleId="eop">
    <w:name w:val="eop"/>
    <w:basedOn w:val="DefaultParagraphFont"/>
  </w:style>
  <w:style w:type="character" w:styleId="UnresolvedMention">
    <w:name w:val="Unresolved Mention"/>
    <w:basedOn w:val="DefaultParagraphFont"/>
    <w:uiPriority w:val="99"/>
    <w:semiHidden/>
    <w:unhideWhenUsed/>
    <w:rsid w:val="00A03B1E"/>
    <w:rPr>
      <w:color w:val="605E5C"/>
      <w:shd w:val="clear" w:color="auto" w:fill="E1DFDD"/>
    </w:rPr>
  </w:style>
  <w:style w:type="character" w:styleId="FollowedHyperlink">
    <w:name w:val="FollowedHyperlink"/>
    <w:basedOn w:val="DefaultParagraphFont"/>
    <w:semiHidden/>
    <w:unhideWhenUsed/>
    <w:rsid w:val="00A03B1E"/>
    <w:rPr>
      <w:color w:val="800080" w:themeColor="followedHyperlink"/>
      <w:u w:val="single"/>
    </w:rPr>
  </w:style>
  <w:style w:type="paragraph" w:styleId="HTMLPreformatted">
    <w:name w:val="HTML Preformatted"/>
    <w:basedOn w:val="Normal"/>
    <w:link w:val="HTMLPreformattedChar"/>
    <w:uiPriority w:val="99"/>
    <w:semiHidden/>
    <w:unhideWhenUsed/>
    <w:rsid w:val="00A0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ZA" w:eastAsia="en-ZA"/>
    </w:rPr>
  </w:style>
  <w:style w:type="character" w:customStyle="1" w:styleId="HTMLPreformattedChar">
    <w:name w:val="HTML Preformatted Char"/>
    <w:basedOn w:val="DefaultParagraphFont"/>
    <w:link w:val="HTMLPreformatted"/>
    <w:uiPriority w:val="99"/>
    <w:semiHidden/>
    <w:rsid w:val="00A03B1E"/>
    <w:rPr>
      <w:rFonts w:ascii="Courier New" w:hAnsi="Courier New" w:cs="Courier New"/>
    </w:rPr>
  </w:style>
  <w:style w:type="paragraph" w:customStyle="1" w:styleId="AOAppHead">
    <w:name w:val="AOAppHead"/>
    <w:basedOn w:val="Normal"/>
    <w:next w:val="Normal"/>
    <w:rsid w:val="00EE5AF6"/>
    <w:pPr>
      <w:pageBreakBefore/>
      <w:tabs>
        <w:tab w:val="num" w:pos="720"/>
      </w:tabs>
      <w:spacing w:before="240" w:line="260" w:lineRule="atLeast"/>
      <w:ind w:left="720" w:hanging="720"/>
      <w:jc w:val="center"/>
      <w:outlineLvl w:val="0"/>
    </w:pPr>
    <w:rPr>
      <w:rFonts w:ascii="Times New Roman" w:eastAsiaTheme="minorHAnsi" w:hAnsi="Times New Roman"/>
      <w:caps/>
    </w:rPr>
  </w:style>
  <w:style w:type="paragraph" w:customStyle="1" w:styleId="AOAppPartHead">
    <w:name w:val="AOAppPartHead"/>
    <w:basedOn w:val="AOAppHead"/>
    <w:next w:val="Normal"/>
    <w:rsid w:val="00EE5AF6"/>
    <w:pPr>
      <w:pageBreakBefore w:val="0"/>
      <w:numPr>
        <w:ilvl w:val="1"/>
      </w:numPr>
      <w:tabs>
        <w:tab w:val="num" w:pos="720"/>
      </w:tabs>
      <w:ind w:left="720" w:hanging="720"/>
    </w:pPr>
  </w:style>
  <w:style w:type="paragraph" w:customStyle="1" w:styleId="AOHead1">
    <w:name w:val="AOHead1"/>
    <w:basedOn w:val="Normal"/>
    <w:next w:val="AODocTxtL1"/>
    <w:rsid w:val="00EE5AF6"/>
    <w:pPr>
      <w:keepNext/>
      <w:tabs>
        <w:tab w:val="num" w:pos="720"/>
      </w:tabs>
      <w:spacing w:before="240" w:line="260" w:lineRule="atLeast"/>
      <w:ind w:left="720" w:hanging="720"/>
      <w:jc w:val="both"/>
      <w:outlineLvl w:val="0"/>
    </w:pPr>
    <w:rPr>
      <w:rFonts w:ascii="Times New Roman" w:eastAsiaTheme="minorHAnsi" w:hAnsi="Times New Roman"/>
      <w:b/>
      <w:caps/>
      <w:kern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40" w:after="40" w:line="264" w:lineRule="auto"/>
    </w:pPr>
    <w:rPr>
      <w:sz w:val="18"/>
      <w:szCs w:val="18"/>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rosus.com"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Dzl+6FFPeCOX6FOxHn8DHxXaoA==">CgMxLjAyDmguODcyOWJxMTZrdXNiOAByITFCWXFZT3hXWWZaWWhQdi1sOVByeUZseGNKYTk1TEc1MA==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MAR17Melding Document" ma:contentTypeID="0x010100D67FB3C8B9F44C9FB801D5E99C4AEC9B008B32F997535F40B0A20F4493835B16FA00B6AFA36744523C48BBF919E941DFB204" ma:contentTypeVersion="62" ma:contentTypeDescription="" ma:contentTypeScope="" ma:versionID="4e09ade02613b220d3763a4119fd2701">
  <xsd:schema xmlns:xsd="http://www.w3.org/2001/XMLSchema" xmlns:xs="http://www.w3.org/2001/XMLSchema" xmlns:p="http://schemas.microsoft.com/office/2006/metadata/properties" xmlns:ns2="5fe4e853-3417-48a7-a9b2-767e16cca7ad" xmlns:ns3="bedada9c-9ff6-4a90-bed1-7f262f8682ad" xmlns:ns4="1af4fe37-e138-4444-ac39-a91a26058e7e" xmlns:ns5="0c8e3599-69d8-463b-8bf2-ff1d054f3b5f" targetNamespace="http://schemas.microsoft.com/office/2006/metadata/properties" ma:root="true" ma:fieldsID="2f159773919a1f8f380c15aa75c062af" ns2:_="" ns3:_="" ns4:_="" ns5:_="">
    <xsd:import namespace="5fe4e853-3417-48a7-a9b2-767e16cca7ad"/>
    <xsd:import namespace="bedada9c-9ff6-4a90-bed1-7f262f8682ad"/>
    <xsd:import namespace="1af4fe37-e138-4444-ac39-a91a26058e7e"/>
    <xsd:import namespace="0c8e3599-69d8-463b-8bf2-ff1d054f3b5f"/>
    <xsd:element name="properties">
      <xsd:complexType>
        <xsd:sequence>
          <xsd:element name="documentManagement">
            <xsd:complexType>
              <xsd:all>
                <xsd:element ref="ns2:_dlc_DocId" minOccurs="0"/>
                <xsd:element ref="ns2:_dlc_DocIdUrl" minOccurs="0"/>
                <xsd:element ref="ns2:_dlc_DocIdPersistId" minOccurs="0"/>
                <xsd:element ref="ns3:AFM_dms_Behandelaar" minOccurs="0"/>
                <xsd:element ref="ns3:AFM_dms_MeldingId" minOccurs="0"/>
                <xsd:element ref="ns3:AFM_dms_TitelPersbericht" minOccurs="0"/>
                <xsd:element ref="ns3:AFM_dms_NaamRelatie" minOccurs="0"/>
                <xsd:element ref="ns3:AFM_dms_Zaaknummer" minOccurs="0"/>
                <xsd:element ref="ns3:AFM_dms_ZaakEinddatum" minOccurs="0"/>
                <xsd:element ref="ns3:AFM_dms_DatumEnTijdstipOntvangst" minOccurs="0"/>
                <xsd:element ref="ns3:AFM_dms_Relatienummer" minOccurs="0"/>
                <xsd:element ref="ns3:AFM_dms_PublicatieTijdstip" minOccurs="0"/>
                <xsd:element ref="ns3:AFM_dms_Kanaal" minOccurs="0"/>
                <xsd:element ref="ns3:AFM_dms_Melder" minOccurs="0"/>
                <xsd:element ref="ns3:AFM_dms_SoortBericht" minOccurs="0"/>
                <xsd:element ref="ns3:AFM_dms_ZaaktypeTaxHTField0" minOccurs="0"/>
                <xsd:element ref="ns3:AFM_dms_Authorization" minOccurs="0"/>
                <xsd:element ref="ns3:AFM_dms_Resultaat" minOccurs="0"/>
                <xsd:element ref="ns3:AFM_dms_DocumenttypeTaxHTField0" minOccurs="0"/>
                <xsd:element ref="ns3:e8d0f44fb3804c52bd24bc545b2f2e67" minOccurs="0"/>
                <xsd:element ref="ns3:AFM_dms_origineleBestandsnaam" minOccurs="0"/>
                <xsd:element ref="ns3:AFM_dms_RetentietermijnTaxHTField0" minOccurs="0"/>
                <xsd:element ref="ns4:TaxCatchAll" minOccurs="0"/>
                <xsd:element ref="ns4:TaxCatchAllLabel" minOccurs="0"/>
                <xsd:element ref="ns3:AFM_dms_Vernietigingsjaar" minOccurs="0"/>
                <xsd:element ref="ns3:AFM_dms_Grondslag" minOccurs="0"/>
                <xsd:element ref="ns3:AFM_dms_Beschrijving_grondslag"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e4e853-3417-48a7-a9b2-767e16cca7a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dada9c-9ff6-4a90-bed1-7f262f8682ad" elementFormDefault="qualified">
    <xsd:import namespace="http://schemas.microsoft.com/office/2006/documentManagement/types"/>
    <xsd:import namespace="http://schemas.microsoft.com/office/infopath/2007/PartnerControls"/>
    <xsd:element name="AFM_dms_Behandelaar" ma:index="11" nillable="true" ma:displayName="Behandelaar" ma:internalName="AFM_dms_Behandelaar" ma:readOnly="false">
      <xsd:simpleType>
        <xsd:restriction base="dms:Text"/>
      </xsd:simpleType>
    </xsd:element>
    <xsd:element name="AFM_dms_MeldingId" ma:index="12" nillable="true" ma:displayName="Melding ID" ma:internalName="AFM_dms_MeldingId" ma:readOnly="false">
      <xsd:simpleType>
        <xsd:restriction base="dms:Text"/>
      </xsd:simpleType>
    </xsd:element>
    <xsd:element name="AFM_dms_TitelPersbericht" ma:index="13" nillable="true" ma:displayName="Titel persbericht" ma:internalName="AFM_dms_TitelPersbericht" ma:readOnly="false">
      <xsd:simpleType>
        <xsd:restriction base="dms:Text"/>
      </xsd:simpleType>
    </xsd:element>
    <xsd:element name="AFM_dms_NaamRelatie" ma:index="14" nillable="true" ma:displayName="Naam relatie" ma:internalName="AFM_dms_NaamRelatie" ma:readOnly="false">
      <xsd:simpleType>
        <xsd:restriction base="dms:Text"/>
      </xsd:simpleType>
    </xsd:element>
    <xsd:element name="AFM_dms_Zaaknummer" ma:index="15" nillable="true" ma:displayName="Zaaknummer" ma:internalName="AFM_dms_Zaaknummer" ma:readOnly="false">
      <xsd:simpleType>
        <xsd:restriction base="dms:Text"/>
      </xsd:simpleType>
    </xsd:element>
    <xsd:element name="AFM_dms_ZaakEinddatum" ma:index="16" nillable="true" ma:displayName="Zaak einddatum" ma:format="DateOnly" ma:internalName="AFM_dms_ZaakEinddatum" ma:readOnly="false">
      <xsd:simpleType>
        <xsd:restriction base="dms:DateTime"/>
      </xsd:simpleType>
    </xsd:element>
    <xsd:element name="AFM_dms_DatumEnTijdstipOntvangst" ma:index="18" nillable="true" ma:displayName="Datum en tijdstip ontvangst" ma:format="DateTime" ma:indexed="true" ma:internalName="AFM_dms_DatumEnTijdstipOntvangst" ma:readOnly="false">
      <xsd:simpleType>
        <xsd:restriction base="dms:DateTime"/>
      </xsd:simpleType>
    </xsd:element>
    <xsd:element name="AFM_dms_Relatienummer" ma:index="19" nillable="true" ma:displayName="Relatienummer" ma:internalName="AFM_dms_Relatienummer" ma:readOnly="false">
      <xsd:simpleType>
        <xsd:restriction base="dms:Text"/>
      </xsd:simpleType>
    </xsd:element>
    <xsd:element name="AFM_dms_PublicatieTijdstip" ma:index="20" nillable="true" ma:displayName="Publicatie tijdstip" ma:format="DateTime" ma:internalName="AFM_dms_PublicatieTijdstip" ma:readOnly="false">
      <xsd:simpleType>
        <xsd:restriction base="dms:DateTime"/>
      </xsd:simpleType>
    </xsd:element>
    <xsd:element name="AFM_dms_Kanaal" ma:index="21" nillable="true" ma:displayName="Kanaal" ma:internalName="AFM_dms_Kanaal" ma:readOnly="false">
      <xsd:simpleType>
        <xsd:restriction base="dms:Text"/>
      </xsd:simpleType>
    </xsd:element>
    <xsd:element name="AFM_dms_Melder" ma:index="22" nillable="true" ma:displayName="Melder" ma:internalName="AFM_dms_Melder" ma:readOnly="false">
      <xsd:simpleType>
        <xsd:restriction base="dms:Text"/>
      </xsd:simpleType>
    </xsd:element>
    <xsd:element name="AFM_dms_SoortBericht" ma:index="23" nillable="true" ma:displayName="Soort bericht" ma:internalName="AFM_dms_SoortBericht" ma:readOnly="false">
      <xsd:simpleType>
        <xsd:restriction base="dms:Text"/>
      </xsd:simpleType>
    </xsd:element>
    <xsd:element name="AFM_dms_ZaaktypeTaxHTField0" ma:index="24" nillable="true" ma:displayName="AFM_dms_Zaaktype_0" ma:hidden="true" ma:internalName="AFM_dms_ZaaktypeTaxHTField0" ma:readOnly="false">
      <xsd:simpleType>
        <xsd:restriction base="dms:Note"/>
      </xsd:simpleType>
    </xsd:element>
    <xsd:element name="AFM_dms_Authorization" ma:index="25" nillable="true" ma:displayName="Authorization" ma:hidden="true" ma:internalName="AFM_dms_Authorization" ma:readOnly="false">
      <xsd:simpleType>
        <xsd:restriction base="dms:Text"/>
      </xsd:simpleType>
    </xsd:element>
    <xsd:element name="AFM_dms_Resultaat" ma:index="26" nillable="true" ma:displayName="Resultaat" ma:internalName="AFM_dms_Resultaat" ma:readOnly="false">
      <xsd:simpleType>
        <xsd:restriction base="dms:Text"/>
      </xsd:simpleType>
    </xsd:element>
    <xsd:element name="AFM_dms_DocumenttypeTaxHTField0" ma:index="28" nillable="true" ma:taxonomy="true" ma:internalName="AFM_dms_DocumenttypeTaxHTField0" ma:taxonomyFieldName="AFM_dms_Documenttype" ma:displayName="Documenttype" ma:readOnly="false" ma:fieldId="{d5a86c8b-6ea9-4e9d-86ec-2ef63014f564}" ma:sspId="aa2fb73e-e83a-44df-bc25-39628a106fd3" ma:termSetId="ddbd6d10-e3b1-454b-85ca-cbc13037ef4b" ma:anchorId="00000000-0000-0000-0000-000000000000" ma:open="false" ma:isKeyword="false">
      <xsd:complexType>
        <xsd:sequence>
          <xsd:element ref="pc:Terms" minOccurs="0" maxOccurs="1"/>
        </xsd:sequence>
      </xsd:complexType>
    </xsd:element>
    <xsd:element name="e8d0f44fb3804c52bd24bc545b2f2e67" ma:index="29" nillable="true" ma:taxonomy="true" ma:internalName="e8d0f44fb3804c52bd24bc545b2f2e67" ma:taxonomyFieldName="AFM_dms_Zaaktype" ma:displayName="Zaaktype" ma:readOnly="false" ma:fieldId="{e8d0f44f-b380-4c52-bd24-bc545b2f2e67}" ma:sspId="aa2fb73e-e83a-44df-bc25-39628a106fd3" ma:termSetId="a543a553-767d-4eaa-88d1-444b203f0c53" ma:anchorId="00000000-0000-0000-0000-000000000000" ma:open="false" ma:isKeyword="false">
      <xsd:complexType>
        <xsd:sequence>
          <xsd:element ref="pc:Terms" minOccurs="0" maxOccurs="1"/>
        </xsd:sequence>
      </xsd:complexType>
    </xsd:element>
    <xsd:element name="AFM_dms_origineleBestandsnaam" ma:index="30" nillable="true" ma:displayName="Originele bestandsnaam" ma:internalName="AFM_dms_origineleBestandsnaam" ma:readOnly="false">
      <xsd:simpleType>
        <xsd:restriction base="dms:Text"/>
      </xsd:simpleType>
    </xsd:element>
    <xsd:element name="AFM_dms_RetentietermijnTaxHTField0" ma:index="31" nillable="true" ma:taxonomy="true" ma:internalName="AFM_dms_RetentietermijnTaxHTField0" ma:taxonomyFieldName="AFM_dms_Retentietermijn" ma:displayName="Retentietermijn" ma:readOnly="false" ma:fieldId="{6cfc6ed6-8921-41d4-8513-419a979b39ac}" ma:sspId="aa2fb73e-e83a-44df-bc25-39628a106fd3" ma:termSetId="542d2480-3123-4c09-88a6-151b2d4c607e" ma:anchorId="00000000-0000-0000-0000-000000000000" ma:open="false" ma:isKeyword="false">
      <xsd:complexType>
        <xsd:sequence>
          <xsd:element ref="pc:Terms" minOccurs="0" maxOccurs="1"/>
        </xsd:sequence>
      </xsd:complexType>
    </xsd:element>
    <xsd:element name="AFM_dms_Vernietigingsjaar" ma:index="35" nillable="true" ma:displayName="Vernietigingsjaar" ma:decimals="0" ma:internalName="AFM_dms_Vernietigingsjaar" ma:readOnly="false" ma:percentage="FALSE">
      <xsd:simpleType>
        <xsd:restriction base="dms:Number">
          <xsd:maxInclusive value="2050"/>
          <xsd:minInclusive value="1970"/>
        </xsd:restriction>
      </xsd:simpleType>
    </xsd:element>
    <xsd:element name="AFM_dms_Grondslag" ma:index="36" nillable="true" ma:displayName="Grondslag" ma:internalName="AFM_dms_Grondslag" ma:readOnly="false">
      <xsd:simpleType>
        <xsd:restriction base="dms:Text"/>
      </xsd:simpleType>
    </xsd:element>
    <xsd:element name="AFM_dms_Beschrijving_grondslag" ma:index="37" nillable="true" ma:displayName="Beschrijving Grondslag" ma:internalName="AFM_dms_Beschrijving_grondslag"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f4fe37-e138-4444-ac39-a91a26058e7e" elementFormDefault="qualified">
    <xsd:import namespace="http://schemas.microsoft.com/office/2006/documentManagement/types"/>
    <xsd:import namespace="http://schemas.microsoft.com/office/infopath/2007/PartnerControls"/>
    <xsd:element name="TaxCatchAll" ma:index="32" nillable="true" ma:displayName="Taxonomy Catch All Column" ma:hidden="true" ma:list="{277d4bee-1e6c-4d04-a5f9-80cf83680855}" ma:internalName="TaxCatchAll" ma:showField="CatchAllData" ma:web="bedada9c-9ff6-4a90-bed1-7f262f8682ad">
      <xsd:complexType>
        <xsd:complexContent>
          <xsd:extension base="dms:MultiChoiceLookup">
            <xsd:sequence>
              <xsd:element name="Value" type="dms:Lookup" maxOccurs="unbounded" minOccurs="0" nillable="true"/>
            </xsd:sequence>
          </xsd:extension>
        </xsd:complexContent>
      </xsd:complexType>
    </xsd:element>
    <xsd:element name="TaxCatchAllLabel" ma:index="33" nillable="true" ma:displayName="Taxonomy Catch All Column1" ma:hidden="true" ma:list="{277d4bee-1e6c-4d04-a5f9-80cf83680855}" ma:internalName="TaxCatchAllLabel" ma:readOnly="true" ma:showField="CatchAllDataLabel" ma:web="bedada9c-9ff6-4a90-bed1-7f262f8682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8e3599-69d8-463b-8bf2-ff1d054f3b5f" elementFormDefault="qualified">
    <xsd:import namespace="http://schemas.microsoft.com/office/2006/documentManagement/types"/>
    <xsd:import namespace="http://schemas.microsoft.com/office/infopath/2007/PartnerControls"/>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lcf76f155ced4ddcb4097134ff3c332f" ma:index="43" nillable="true" ma:taxonomy="true" ma:internalName="lcf76f155ced4ddcb4097134ff3c332f" ma:taxonomyFieldName="MediaServiceImageTags" ma:displayName="Afbeeldingtags" ma:readOnly="false" ma:fieldId="{5cf76f15-5ced-4ddc-b409-7134ff3c332f}" ma:taxonomyMulti="true" ma:sspId="aa2fb73e-e83a-44df-bc25-39628a106fd3" ma:termSetId="09814cd3-568e-fe90-9814-8d621ff8fb84" ma:anchorId="fba54fb3-c3e1-fe81-a776-ca4b69148c4d" ma:open="true" ma:isKeyword="false">
      <xsd:complexType>
        <xsd:sequence>
          <xsd:element ref="pc:Terms" minOccurs="0" maxOccurs="1"/>
        </xsd:sequence>
      </xsd:complexType>
    </xsd:element>
    <xsd:element name="MediaServiceDateTaken" ma:index="44" nillable="true" ma:displayName="MediaServiceDateTaken" ma:description="" ma:hidden="true" ma:indexed="true" ma:internalName="MediaServiceDateTake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a2fb73e-e83a-44df-bc25-39628a106fd3" ContentTypeId="0x010100D67FB3C8B9F44C9FB801D5E99C4AEC9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AFM_dms_DatumEnTijdstipOntvangst xmlns="bedada9c-9ff6-4a90-bed1-7f262f8682ad" xsi:nil="true"/>
    <AFM_dms_RetentietermijnTaxHTField0 xmlns="bedada9c-9ff6-4a90-bed1-7f262f8682ad">
      <Terms xmlns="http://schemas.microsoft.com/office/infopath/2007/PartnerControls"/>
    </AFM_dms_RetentietermijnTaxHTField0>
    <AFM_dms_Zaaknummer xmlns="bedada9c-9ff6-4a90-bed1-7f262f8682ad">C2512-01814</AFM_dms_Zaaknummer>
    <AFM_dms_ZaakEinddatum xmlns="bedada9c-9ff6-4a90-bed1-7f262f8682ad" xsi:nil="true"/>
    <AFM_dms_NaamRelatie xmlns="bedada9c-9ff6-4a90-bed1-7f262f8682ad">Prosus N.V.</AFM_dms_NaamRelatie>
    <AFM_dms_Kanaal xmlns="bedada9c-9ff6-4a90-bed1-7f262f8682ad" xsi:nil="true"/>
    <AFM_dms_SoortBericht xmlns="bedada9c-9ff6-4a90-bed1-7f262f8682ad" xsi:nil="true"/>
    <AFM_dms_Resultaat xmlns="bedada9c-9ff6-4a90-bed1-7f262f8682ad" xsi:nil="true"/>
    <AFM_dms_MeldingId xmlns="bedada9c-9ff6-4a90-bed1-7f262f8682ad" xsi:nil="true"/>
    <AFM_dms_TitelPersbericht xmlns="bedada9c-9ff6-4a90-bed1-7f262f8682ad" xsi:nil="true"/>
    <AFM_dms_Relatienummer xmlns="bedada9c-9ff6-4a90-bed1-7f262f8682ad" xsi:nil="true"/>
    <AFM_dms_Beschrijving_grondslag xmlns="bedada9c-9ff6-4a90-bed1-7f262f8682ad" xsi:nil="true"/>
    <_dlc_DocIdPersistId xmlns="5fe4e853-3417-48a7-a9b2-767e16cca7ad" xsi:nil="true"/>
    <AFM_dms_Vernietigingsjaar xmlns="bedada9c-9ff6-4a90-bed1-7f262f8682ad" xsi:nil="true"/>
    <lcf76f155ced4ddcb4097134ff3c332f xmlns="0c8e3599-69d8-463b-8bf2-ff1d054f3b5f">
      <Terms xmlns="http://schemas.microsoft.com/office/infopath/2007/PartnerControls"/>
    </lcf76f155ced4ddcb4097134ff3c332f>
    <TaxCatchAll xmlns="1af4fe37-e138-4444-ac39-a91a26058e7e">
      <Value>4</Value>
      <Value>3</Value>
    </TaxCatchAll>
    <e8d0f44fb3804c52bd24bc545b2f2e67 xmlns="bedada9c-9ff6-4a90-bed1-7f262f8682ad">
      <Terms xmlns="http://schemas.microsoft.com/office/infopath/2007/PartnerControls">
        <TermInfo xmlns="http://schemas.microsoft.com/office/infopath/2007/PartnerControls">
          <TermName xmlns="http://schemas.microsoft.com/office/infopath/2007/PartnerControls">EUIOVW</TermName>
          <TermId xmlns="http://schemas.microsoft.com/office/infopath/2007/PartnerControls">bd452f78-56ac-4048-8ad6-d473d26cf365</TermId>
        </TermInfo>
      </Terms>
    </e8d0f44fb3804c52bd24bc545b2f2e67>
    <AFM_dms_Behandelaar xmlns="bedada9c-9ff6-4a90-bed1-7f262f8682ad" xsi:nil="true"/>
    <AFM_dms_ZaaktypeTaxHTField0 xmlns="bedada9c-9ff6-4a90-bed1-7f262f8682ad" xsi:nil="true"/>
    <AFM_dms_Authorization xmlns="bedada9c-9ff6-4a90-bed1-7f262f8682ad" xsi:nil="true"/>
    <AFM_dms_DocumenttypeTaxHTField0 xmlns="bedada9c-9ff6-4a90-bed1-7f262f8682ad">
      <Terms xmlns="http://schemas.microsoft.com/office/infopath/2007/PartnerControls">
        <TermInfo xmlns="http://schemas.microsoft.com/office/infopath/2007/PartnerControls">
          <TermName xmlns="http://schemas.microsoft.com/office/infopath/2007/PartnerControls">Persbericht inkomend</TermName>
          <TermId xmlns="http://schemas.microsoft.com/office/infopath/2007/PartnerControls">29ae2195-941d-4ea3-be1c-3d43a11ff799</TermId>
        </TermInfo>
      </Terms>
    </AFM_dms_DocumenttypeTaxHTField0>
    <AFM_dms_PublicatieTijdstip xmlns="bedada9c-9ff6-4a90-bed1-7f262f8682ad" xsi:nil="true"/>
    <AFM_dms_origineleBestandsnaam xmlns="bedada9c-9ff6-4a90-bed1-7f262f8682ad">Prosus N.V. - Director dealing JPB - December 2025.docx</AFM_dms_origineleBestandsnaam>
    <AFM_dms_Grondslag xmlns="bedada9c-9ff6-4a90-bed1-7f262f8682ad" xsi:nil="true"/>
    <AFM_dms_Melder xmlns="bedada9c-9ff6-4a90-bed1-7f262f8682ad" xsi:nil="true"/>
    <_dlc_DocId xmlns="5fe4e853-3417-48a7-a9b2-767e16cca7ad">MAR17MELD-955777008-85999</_dlc_DocId>
    <_dlc_DocIdUrl xmlns="5fe4e853-3417-48a7-a9b2-767e16cca7ad">
      <Url>https://afmap.sharepoint.com/sites/afmdms_mar17meldingen/_layouts/15/DocIdRedir.aspx?ID=MAR17MELD-955777008-85999</Url>
      <Description>MAR17MELD-955777008-85999</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EC39F07-CDEA-4B44-B525-923F9A06E3A3}"/>
</file>

<file path=customXml/itemProps3.xml><?xml version="1.0" encoding="utf-8"?>
<ds:datastoreItem xmlns:ds="http://schemas.openxmlformats.org/officeDocument/2006/customXml" ds:itemID="{822B5758-8CA7-42C4-85F0-4ECE3ED6F0BD}"/>
</file>

<file path=customXml/itemProps4.xml><?xml version="1.0" encoding="utf-8"?>
<ds:datastoreItem xmlns:ds="http://schemas.openxmlformats.org/officeDocument/2006/customXml" ds:itemID="{35EBA9C5-A240-44E4-A2CA-BE91443FAC54}"/>
</file>

<file path=customXml/itemProps5.xml><?xml version="1.0" encoding="utf-8"?>
<ds:datastoreItem xmlns:ds="http://schemas.openxmlformats.org/officeDocument/2006/customXml" ds:itemID="{1680B81C-73E0-420D-9F10-E15B902B77BB}"/>
</file>

<file path=customXml/itemProps6.xml><?xml version="1.0" encoding="utf-8"?>
<ds:datastoreItem xmlns:ds="http://schemas.openxmlformats.org/officeDocument/2006/customXml" ds:itemID="{0821F035-8AAC-4BD5-8215-88F94B0F2698}"/>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2196</Characters>
  <Application>Microsoft Office Word</Application>
  <DocSecurity>0</DocSecurity>
  <Lines>91</Lines>
  <Paragraphs>61</Paragraphs>
  <ScaleCrop>false</ScaleCrop>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Incoming notification</dc:title>
  <dc:creator>Pieter Carnelley</dc:creator>
  <cp:lastModifiedBy>Tonilee Lutz</cp:lastModifiedBy>
  <cp:revision>8</cp:revision>
  <dcterms:created xsi:type="dcterms:W3CDTF">2025-12-15T14:27:00Z</dcterms:created>
  <dcterms:modified xsi:type="dcterms:W3CDTF">2025-12-19T19:57:00Z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0097703</vt:lpwstr>
  </property>
  <property fmtid="{D5CDD505-2E9C-101B-9397-08002B2CF9AE}" pid="3" name="ContentTypeId">
    <vt:lpwstr>0x010100D67FB3C8B9F44C9FB801D5E99C4AEC9B008B32F997535F40B0A20F4493835B16FA00B6AFA36744523C48BBF919E941DFB204</vt:lpwstr>
  </property>
  <property fmtid="{D5CDD505-2E9C-101B-9397-08002B2CF9AE}" pid="4" name="cpClientMatter">
    <vt:lpwstr>0097703-0000002</vt:lpwstr>
  </property>
  <property fmtid="{D5CDD505-2E9C-101B-9397-08002B2CF9AE}" pid="5" name="cpCombinedRef">
    <vt:lpwstr>0097703-0000002 AMLT:2447552.1</vt:lpwstr>
  </property>
  <property fmtid="{D5CDD505-2E9C-101B-9397-08002B2CF9AE}" pid="6" name="cpDocRef">
    <vt:lpwstr>AMLT:2447552.1</vt:lpwstr>
  </property>
  <property fmtid="{D5CDD505-2E9C-101B-9397-08002B2CF9AE}" pid="7" name="db_contract_version">
    <vt:lpwstr>AAAAAAAXh7E=</vt:lpwstr>
  </property>
  <property fmtid="{D5CDD505-2E9C-101B-9397-08002B2CF9AE}" pid="8" name="db_document_id">
    <vt:lpwstr>12478</vt:lpwstr>
  </property>
  <property fmtid="{D5CDD505-2E9C-101B-9397-08002B2CF9AE}" pid="9" name="Matter">
    <vt:lpwstr>0000002</vt:lpwstr>
  </property>
  <property fmtid="{D5CDD505-2E9C-101B-9397-08002B2CF9AE}" pid="10" name="MediaServiceImageTags">
    <vt:lpwstr/>
  </property>
  <property fmtid="{D5CDD505-2E9C-101B-9397-08002B2CF9AE}" pid="11" name="GrammarlyDocumentId">
    <vt:lpwstr>c684297f-5447-4aa4-b5a3-5d1db977135d</vt:lpwstr>
  </property>
  <property fmtid="{D5CDD505-2E9C-101B-9397-08002B2CF9AE}" pid="12" name="_dlc_DocIdItemGuid">
    <vt:lpwstr>24c41e43-70fb-416a-ae0c-f8a8ba3d4c5d</vt:lpwstr>
  </property>
  <property fmtid="{D5CDD505-2E9C-101B-9397-08002B2CF9AE}" pid="13" name="AFM_dms_Zaaktype">
    <vt:lpwstr>3;#EUIOVW|bd452f78-56ac-4048-8ad6-d473d26cf365</vt:lpwstr>
  </property>
  <property fmtid="{D5CDD505-2E9C-101B-9397-08002B2CF9AE}" pid="14" name="AFM_dms_Retentietermijn">
    <vt:lpwstr/>
  </property>
  <property fmtid="{D5CDD505-2E9C-101B-9397-08002B2CF9AE}" pid="15" name="AFM_dms_Documenttype">
    <vt:lpwstr>4;#Persbericht inkomend|29ae2195-941d-4ea3-be1c-3d43a11ff799</vt:lpwstr>
  </property>
</Properties>
</file>