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50FE3" w14:textId="77777777" w:rsidR="004E255F" w:rsidRDefault="004E255F" w:rsidP="004E255F">
      <w:pPr>
        <w:pBdr>
          <w:top w:val="nil"/>
          <w:left w:val="nil"/>
          <w:bottom w:val="nil"/>
          <w:right w:val="nil"/>
          <w:between w:val="nil"/>
        </w:pBdr>
        <w:jc w:val="center"/>
        <w:rPr>
          <w:rFonts w:ascii="Verdana" w:eastAsia="Verdana" w:hAnsi="Verdana" w:cs="Verdana"/>
          <w:b/>
          <w:bCs/>
          <w:color w:val="000000"/>
          <w:sz w:val="20"/>
          <w:szCs w:val="20"/>
        </w:rPr>
      </w:pPr>
      <w:r>
        <w:rPr>
          <w:rFonts w:ascii="Verdana" w:eastAsia="Verdana" w:hAnsi="Verdana" w:cs="Verdana"/>
          <w:b/>
          <w:bCs/>
          <w:color w:val="000000"/>
          <w:sz w:val="20"/>
          <w:szCs w:val="20"/>
        </w:rPr>
        <w:t>Prosus N.V.</w:t>
      </w:r>
    </w:p>
    <w:p w14:paraId="550F4829" w14:textId="77777777" w:rsidR="004E255F" w:rsidRDefault="004E255F" w:rsidP="004E255F">
      <w:pPr>
        <w:pBdr>
          <w:top w:val="nil"/>
          <w:left w:val="nil"/>
          <w:bottom w:val="nil"/>
          <w:right w:val="nil"/>
          <w:between w:val="nil"/>
        </w:pBdr>
        <w:jc w:val="center"/>
        <w:rPr>
          <w:rFonts w:ascii="Verdana" w:eastAsia="Verdana" w:hAnsi="Verdana" w:cs="Verdana"/>
          <w:color w:val="000000"/>
          <w:sz w:val="20"/>
          <w:szCs w:val="20"/>
        </w:rPr>
      </w:pPr>
      <w:r>
        <w:rPr>
          <w:rFonts w:ascii="Verdana" w:eastAsia="Verdana" w:hAnsi="Verdana" w:cs="Verdana"/>
          <w:color w:val="000000"/>
          <w:sz w:val="20"/>
          <w:szCs w:val="20"/>
        </w:rPr>
        <w:t>(Incorporated in the Netherlands)</w:t>
      </w:r>
    </w:p>
    <w:p w14:paraId="46503EC9" w14:textId="77777777" w:rsidR="004E255F" w:rsidRDefault="004E255F" w:rsidP="004E255F">
      <w:pPr>
        <w:pBdr>
          <w:top w:val="nil"/>
          <w:left w:val="nil"/>
          <w:bottom w:val="nil"/>
          <w:right w:val="nil"/>
          <w:between w:val="nil"/>
        </w:pBdr>
        <w:jc w:val="center"/>
        <w:rPr>
          <w:rFonts w:ascii="Verdana" w:eastAsia="Verdana" w:hAnsi="Verdana" w:cs="Verdana"/>
          <w:color w:val="000000"/>
          <w:sz w:val="20"/>
          <w:szCs w:val="20"/>
        </w:rPr>
      </w:pPr>
      <w:r>
        <w:rPr>
          <w:rFonts w:ascii="Verdana" w:eastAsia="Verdana" w:hAnsi="Verdana" w:cs="Verdana"/>
          <w:color w:val="000000"/>
          <w:sz w:val="20"/>
          <w:szCs w:val="20"/>
        </w:rPr>
        <w:t>(Legal Entity Identifier: 635400Z5LQ5F9OLVT688)</w:t>
      </w:r>
    </w:p>
    <w:p w14:paraId="0F858275" w14:textId="77777777" w:rsidR="004E255F" w:rsidRDefault="004E255F" w:rsidP="004E255F">
      <w:pPr>
        <w:pBdr>
          <w:top w:val="nil"/>
          <w:left w:val="nil"/>
          <w:bottom w:val="nil"/>
          <w:right w:val="nil"/>
          <w:between w:val="nil"/>
        </w:pBdr>
        <w:jc w:val="center"/>
        <w:rPr>
          <w:rFonts w:ascii="Verdana" w:eastAsia="Verdana" w:hAnsi="Verdana" w:cs="Verdana"/>
          <w:color w:val="000000"/>
          <w:sz w:val="20"/>
          <w:szCs w:val="20"/>
        </w:rPr>
      </w:pPr>
      <w:r>
        <w:rPr>
          <w:rFonts w:ascii="Verdana" w:eastAsia="Verdana" w:hAnsi="Verdana" w:cs="Verdana"/>
          <w:color w:val="000000"/>
          <w:sz w:val="20"/>
          <w:szCs w:val="20"/>
        </w:rPr>
        <w:t>AEX and JSE Share Code: PRX ISIN: NL0013654783</w:t>
      </w:r>
    </w:p>
    <w:p w14:paraId="0FEA8964" w14:textId="77777777" w:rsidR="004E255F" w:rsidRDefault="004E255F" w:rsidP="004E255F">
      <w:pPr>
        <w:pBdr>
          <w:top w:val="nil"/>
          <w:left w:val="nil"/>
          <w:bottom w:val="nil"/>
          <w:right w:val="nil"/>
          <w:between w:val="nil"/>
        </w:pBdr>
        <w:spacing w:after="240"/>
        <w:jc w:val="center"/>
        <w:rPr>
          <w:rFonts w:ascii="Verdana" w:eastAsia="Verdana" w:hAnsi="Verdana" w:cs="Verdana"/>
          <w:color w:val="000000"/>
          <w:sz w:val="20"/>
          <w:szCs w:val="20"/>
        </w:rPr>
      </w:pPr>
      <w:r>
        <w:rPr>
          <w:rFonts w:ascii="Verdana" w:eastAsia="Verdana" w:hAnsi="Verdana" w:cs="Verdana"/>
          <w:color w:val="000000"/>
          <w:sz w:val="20"/>
          <w:szCs w:val="20"/>
        </w:rPr>
        <w:t>(</w:t>
      </w:r>
      <w:r>
        <w:rPr>
          <w:rFonts w:ascii="Verdana" w:eastAsia="Verdana" w:hAnsi="Verdana" w:cs="Verdana"/>
          <w:b/>
          <w:bCs/>
          <w:color w:val="000000"/>
          <w:sz w:val="20"/>
          <w:szCs w:val="20"/>
        </w:rPr>
        <w:t>Prosus</w:t>
      </w:r>
      <w:r>
        <w:rPr>
          <w:rFonts w:ascii="Verdana" w:eastAsia="Verdana" w:hAnsi="Verdana" w:cs="Verdana"/>
          <w:color w:val="000000"/>
          <w:sz w:val="20"/>
          <w:szCs w:val="20"/>
        </w:rPr>
        <w:t>)</w:t>
      </w:r>
    </w:p>
    <w:p w14:paraId="33A56E5C" w14:textId="77777777" w:rsidR="004E255F" w:rsidRDefault="004E255F" w:rsidP="004E255F">
      <w:pPr>
        <w:keepNext/>
        <w:pBdr>
          <w:top w:val="nil"/>
          <w:left w:val="nil"/>
          <w:bottom w:val="nil"/>
          <w:right w:val="nil"/>
          <w:between w:val="nil"/>
        </w:pBdr>
        <w:spacing w:before="240"/>
        <w:ind w:left="720" w:hanging="720"/>
        <w:jc w:val="center"/>
        <w:rPr>
          <w:rFonts w:ascii="Verdana" w:eastAsia="Verdana" w:hAnsi="Verdana" w:cs="Verdana"/>
          <w:b/>
          <w:bCs/>
          <w:sz w:val="20"/>
          <w:szCs w:val="20"/>
        </w:rPr>
      </w:pPr>
      <w:r>
        <w:rPr>
          <w:rFonts w:ascii="Verdana" w:eastAsia="Verdana" w:hAnsi="Verdana" w:cs="Verdana"/>
          <w:b/>
          <w:bCs/>
          <w:sz w:val="20"/>
          <w:szCs w:val="20"/>
        </w:rPr>
        <w:t>Prosus sells 4.5% stake in Delivery Hero to Uber</w:t>
      </w:r>
    </w:p>
    <w:p w14:paraId="6C879FA1" w14:textId="77777777" w:rsidR="004E255F" w:rsidRDefault="004E255F" w:rsidP="004E255F">
      <w:pPr>
        <w:keepNext/>
        <w:pBdr>
          <w:top w:val="nil"/>
          <w:left w:val="nil"/>
          <w:bottom w:val="nil"/>
          <w:right w:val="nil"/>
          <w:between w:val="nil"/>
        </w:pBdr>
        <w:spacing w:before="240"/>
        <w:ind w:left="720" w:hanging="720"/>
        <w:jc w:val="center"/>
        <w:rPr>
          <w:rFonts w:ascii="Verdana" w:eastAsia="Verdana" w:hAnsi="Verdana" w:cs="Verdana"/>
          <w:b/>
          <w:bCs/>
          <w:sz w:val="20"/>
          <w:szCs w:val="20"/>
        </w:rPr>
      </w:pPr>
    </w:p>
    <w:p w14:paraId="2A03C605" w14:textId="77777777" w:rsidR="004E255F" w:rsidRDefault="004E255F" w:rsidP="004E255F">
      <w:pPr>
        <w:spacing w:after="120"/>
        <w:jc w:val="center"/>
        <w:rPr>
          <w:rFonts w:ascii="Verdana" w:eastAsia="Verdana" w:hAnsi="Verdana" w:cs="Verdana"/>
          <w:i/>
          <w:iCs/>
          <w:sz w:val="20"/>
          <w:szCs w:val="20"/>
        </w:rPr>
      </w:pPr>
      <w:r>
        <w:rPr>
          <w:rFonts w:ascii="Verdana" w:eastAsia="Verdana" w:hAnsi="Verdana" w:cs="Verdana"/>
          <w:i/>
          <w:iCs/>
          <w:sz w:val="20"/>
          <w:szCs w:val="20"/>
        </w:rPr>
        <w:t>Transaction represents a c.22% premium to the 1-month VWAP</w:t>
      </w:r>
      <w:r>
        <w:rPr>
          <w:rFonts w:ascii="Verdana" w:eastAsia="Verdana" w:hAnsi="Verdana" w:cs="Verdana"/>
          <w:i/>
          <w:iCs/>
          <w:sz w:val="20"/>
          <w:szCs w:val="20"/>
        </w:rPr>
        <w:br/>
        <w:t>and advances on Prosus’ commitments to the European Commission</w:t>
      </w:r>
    </w:p>
    <w:p w14:paraId="6DD08242" w14:textId="77777777" w:rsidR="004E255F" w:rsidRDefault="004E255F" w:rsidP="004E255F">
      <w:pPr>
        <w:pBdr>
          <w:top w:val="nil"/>
          <w:left w:val="nil"/>
          <w:bottom w:val="nil"/>
          <w:right w:val="nil"/>
          <w:between w:val="nil"/>
        </w:pBdr>
        <w:spacing w:before="240"/>
        <w:jc w:val="both"/>
        <w:rPr>
          <w:rFonts w:ascii="Verdana" w:eastAsia="Verdana" w:hAnsi="Verdana" w:cs="Verdana"/>
          <w:color w:val="000000"/>
          <w:sz w:val="20"/>
          <w:szCs w:val="20"/>
        </w:rPr>
      </w:pPr>
      <w:r>
        <w:rPr>
          <w:rFonts w:ascii="Verdana" w:eastAsia="Verdana" w:hAnsi="Verdana" w:cs="Verdana"/>
          <w:color w:val="000000"/>
          <w:sz w:val="20"/>
          <w:szCs w:val="20"/>
        </w:rPr>
        <w:t xml:space="preserve">Shareholders are reminded that in August 2025, the European Commission approved Prosus N.V. (“Prosus”) acquisition of Just Eat Takeaway.com, subject to commitments by Prosus to significantly reduce its shareholding in Delivery Hero. </w:t>
      </w:r>
    </w:p>
    <w:p w14:paraId="73221303" w14:textId="77777777" w:rsidR="004E255F" w:rsidRDefault="004E255F" w:rsidP="004E255F">
      <w:pPr>
        <w:pBdr>
          <w:top w:val="nil"/>
          <w:left w:val="nil"/>
          <w:bottom w:val="nil"/>
          <w:right w:val="nil"/>
          <w:between w:val="nil"/>
        </w:pBdr>
        <w:spacing w:before="240"/>
        <w:jc w:val="both"/>
        <w:rPr>
          <w:rFonts w:ascii="Verdana" w:eastAsia="Verdana" w:hAnsi="Verdana" w:cs="Verdana"/>
          <w:color w:val="000000"/>
          <w:sz w:val="20"/>
          <w:szCs w:val="20"/>
        </w:rPr>
      </w:pPr>
      <w:r>
        <w:rPr>
          <w:rFonts w:ascii="Verdana" w:eastAsia="Verdana" w:hAnsi="Verdana" w:cs="Verdana"/>
          <w:color w:val="000000"/>
          <w:sz w:val="20"/>
          <w:szCs w:val="20"/>
        </w:rPr>
        <w:t>As a result, Prosus announces that it has entered into an agreement to sell 13,</w:t>
      </w:r>
      <w:r>
        <w:rPr>
          <w:rFonts w:ascii="Verdana" w:eastAsia="Verdana" w:hAnsi="Verdana" w:cs="Verdana"/>
          <w:sz w:val="20"/>
          <w:szCs w:val="20"/>
        </w:rPr>
        <w:t>582,342</w:t>
      </w:r>
      <w:r>
        <w:rPr>
          <w:rFonts w:ascii="Verdana" w:eastAsia="Verdana" w:hAnsi="Verdana" w:cs="Verdana"/>
          <w:color w:val="000000"/>
          <w:sz w:val="20"/>
          <w:szCs w:val="20"/>
        </w:rPr>
        <w:t xml:space="preserve"> ordinary shares (“shares”) in Delivery Hero SE (“Delivery Hero”) to Uber Technologies, Inc., representing approximately 4.5% of Delivery Hero’s total issued share capital. </w:t>
      </w:r>
    </w:p>
    <w:p w14:paraId="7D404FCC" w14:textId="77777777" w:rsidR="004E255F" w:rsidRDefault="004E255F" w:rsidP="004E255F">
      <w:pPr>
        <w:pBdr>
          <w:top w:val="nil"/>
          <w:left w:val="nil"/>
          <w:bottom w:val="nil"/>
          <w:right w:val="nil"/>
          <w:between w:val="nil"/>
        </w:pBdr>
        <w:spacing w:before="240"/>
        <w:jc w:val="both"/>
        <w:rPr>
          <w:rFonts w:ascii="Verdana" w:eastAsia="Verdana" w:hAnsi="Verdana" w:cs="Verdana"/>
          <w:color w:val="000000"/>
          <w:sz w:val="20"/>
          <w:szCs w:val="20"/>
        </w:rPr>
      </w:pPr>
      <w:r>
        <w:rPr>
          <w:rFonts w:ascii="Verdana" w:eastAsia="Verdana" w:hAnsi="Verdana" w:cs="Verdana"/>
          <w:sz w:val="20"/>
          <w:szCs w:val="20"/>
        </w:rPr>
        <w:t>The shares are being sold at a price of €20.00 per share, representing a premium of  approximately 22% to the 1-month VWAP of Delivery Hero shares as of 16 April 2026.</w:t>
      </w:r>
      <w:r>
        <w:rPr>
          <w:rFonts w:ascii="Verdana" w:eastAsia="Verdana" w:hAnsi="Verdana" w:cs="Verdana"/>
          <w:color w:val="000000"/>
          <w:sz w:val="20"/>
          <w:szCs w:val="20"/>
        </w:rPr>
        <w:t xml:space="preserve"> This transaction will result in total gross proceeds to Prosus of approximately €27</w:t>
      </w:r>
      <w:r>
        <w:rPr>
          <w:rFonts w:ascii="Verdana" w:eastAsia="Verdana" w:hAnsi="Verdana" w:cs="Verdana"/>
          <w:sz w:val="20"/>
          <w:szCs w:val="20"/>
        </w:rPr>
        <w:t>0</w:t>
      </w:r>
      <w:r>
        <w:rPr>
          <w:rFonts w:ascii="Verdana" w:eastAsia="Verdana" w:hAnsi="Verdana" w:cs="Verdana"/>
          <w:color w:val="000000"/>
          <w:sz w:val="20"/>
          <w:szCs w:val="20"/>
        </w:rPr>
        <w:t xml:space="preserve">m. Upon completion of the transaction, </w:t>
      </w:r>
      <w:proofErr w:type="spellStart"/>
      <w:r>
        <w:rPr>
          <w:rFonts w:ascii="Verdana" w:eastAsia="Verdana" w:hAnsi="Verdana" w:cs="Verdana"/>
          <w:color w:val="000000"/>
          <w:sz w:val="20"/>
          <w:szCs w:val="20"/>
        </w:rPr>
        <w:t>Prosus’s</w:t>
      </w:r>
      <w:proofErr w:type="spellEnd"/>
      <w:r>
        <w:rPr>
          <w:rFonts w:ascii="Verdana" w:eastAsia="Verdana" w:hAnsi="Verdana" w:cs="Verdana"/>
          <w:color w:val="000000"/>
          <w:sz w:val="20"/>
          <w:szCs w:val="20"/>
        </w:rPr>
        <w:t xml:space="preserve"> interest in Delivery Hero will decrease from 26.3% to 21.8% of the issued share capital. </w:t>
      </w:r>
    </w:p>
    <w:p w14:paraId="2742531A" w14:textId="77777777" w:rsidR="004E255F" w:rsidRDefault="004E255F" w:rsidP="004E255F">
      <w:pPr>
        <w:pBdr>
          <w:top w:val="nil"/>
          <w:left w:val="nil"/>
          <w:bottom w:val="nil"/>
          <w:right w:val="nil"/>
          <w:between w:val="nil"/>
        </w:pBdr>
        <w:spacing w:before="240"/>
        <w:jc w:val="both"/>
        <w:rPr>
          <w:rFonts w:ascii="Verdana" w:eastAsia="Verdana" w:hAnsi="Verdana" w:cs="Verdana"/>
          <w:color w:val="000000"/>
          <w:sz w:val="20"/>
          <w:szCs w:val="20"/>
        </w:rPr>
      </w:pPr>
      <w:r>
        <w:rPr>
          <w:rFonts w:ascii="Verdana" w:eastAsia="Verdana" w:hAnsi="Verdana" w:cs="Verdana"/>
          <w:color w:val="000000"/>
          <w:sz w:val="20"/>
          <w:szCs w:val="20"/>
        </w:rPr>
        <w:t>Prosus remains committed to completing the sale of the remainder of its stake in Delivery Hero within the required regulatory timeframe, with the objective of maximising shareholder value.</w:t>
      </w:r>
    </w:p>
    <w:p w14:paraId="367AC804" w14:textId="77777777" w:rsidR="004E255F" w:rsidRDefault="004E255F" w:rsidP="004E255F">
      <w:pPr>
        <w:pBdr>
          <w:top w:val="nil"/>
          <w:left w:val="nil"/>
          <w:bottom w:val="nil"/>
          <w:right w:val="nil"/>
          <w:between w:val="nil"/>
        </w:pBdr>
        <w:spacing w:before="240"/>
        <w:jc w:val="both"/>
        <w:rPr>
          <w:rFonts w:ascii="Verdana" w:eastAsia="Verdana" w:hAnsi="Verdana" w:cs="Verdana"/>
          <w:color w:val="000000"/>
          <w:sz w:val="20"/>
          <w:szCs w:val="20"/>
        </w:rPr>
      </w:pPr>
      <w:r>
        <w:rPr>
          <w:rFonts w:ascii="Verdana" w:eastAsia="Verdana" w:hAnsi="Verdana" w:cs="Verdana"/>
          <w:color w:val="000000"/>
          <w:sz w:val="20"/>
          <w:szCs w:val="20"/>
        </w:rPr>
        <w:t>Amsterdam, the Netherlands</w:t>
      </w:r>
    </w:p>
    <w:p w14:paraId="1F580471" w14:textId="77777777" w:rsidR="004E255F" w:rsidRDefault="004E255F" w:rsidP="004E255F">
      <w:pPr>
        <w:pBdr>
          <w:top w:val="nil"/>
          <w:left w:val="nil"/>
          <w:bottom w:val="nil"/>
          <w:right w:val="nil"/>
          <w:between w:val="nil"/>
        </w:pBdr>
        <w:jc w:val="both"/>
        <w:rPr>
          <w:rFonts w:ascii="Verdana" w:eastAsia="Verdana" w:hAnsi="Verdana" w:cs="Verdana"/>
          <w:color w:val="000000"/>
          <w:sz w:val="20"/>
          <w:szCs w:val="20"/>
        </w:rPr>
      </w:pPr>
      <w:r>
        <w:rPr>
          <w:rFonts w:ascii="Verdana" w:eastAsia="Verdana" w:hAnsi="Verdana" w:cs="Verdana"/>
          <w:color w:val="000000"/>
          <w:sz w:val="20"/>
          <w:szCs w:val="20"/>
        </w:rPr>
        <w:t>1</w:t>
      </w:r>
      <w:r>
        <w:rPr>
          <w:rFonts w:ascii="Verdana" w:eastAsia="Verdana" w:hAnsi="Verdana" w:cs="Verdana"/>
          <w:sz w:val="20"/>
          <w:szCs w:val="20"/>
        </w:rPr>
        <w:t>7</w:t>
      </w:r>
      <w:r>
        <w:rPr>
          <w:rFonts w:ascii="Verdana" w:eastAsia="Verdana" w:hAnsi="Verdana" w:cs="Verdana"/>
          <w:color w:val="000000"/>
          <w:sz w:val="20"/>
          <w:szCs w:val="20"/>
        </w:rPr>
        <w:t xml:space="preserve"> April 2026</w:t>
      </w:r>
    </w:p>
    <w:p w14:paraId="0EAF255E" w14:textId="77777777" w:rsidR="004E255F" w:rsidRDefault="004E255F" w:rsidP="004E255F">
      <w:pPr>
        <w:pBdr>
          <w:top w:val="nil"/>
          <w:left w:val="nil"/>
          <w:bottom w:val="nil"/>
          <w:right w:val="nil"/>
          <w:between w:val="nil"/>
        </w:pBdr>
        <w:spacing w:before="240"/>
        <w:jc w:val="both"/>
        <w:rPr>
          <w:rFonts w:ascii="Verdana" w:eastAsia="Verdana" w:hAnsi="Verdana" w:cs="Verdana"/>
          <w:color w:val="000000"/>
          <w:sz w:val="20"/>
          <w:szCs w:val="20"/>
        </w:rPr>
      </w:pPr>
      <w:r>
        <w:rPr>
          <w:rFonts w:ascii="Verdana" w:eastAsia="Verdana" w:hAnsi="Verdana" w:cs="Verdana"/>
          <w:color w:val="000000"/>
          <w:sz w:val="20"/>
          <w:szCs w:val="20"/>
        </w:rPr>
        <w:t>JSE sponsor to Prosus</w:t>
      </w:r>
    </w:p>
    <w:p w14:paraId="7039311B" w14:textId="77777777" w:rsidR="004E255F" w:rsidRDefault="004E255F" w:rsidP="004E255F">
      <w:pPr>
        <w:pBdr>
          <w:top w:val="nil"/>
          <w:left w:val="nil"/>
          <w:bottom w:val="nil"/>
          <w:right w:val="nil"/>
          <w:between w:val="nil"/>
        </w:pBdr>
        <w:jc w:val="both"/>
        <w:rPr>
          <w:rFonts w:ascii="Verdana" w:eastAsia="Verdana" w:hAnsi="Verdana" w:cs="Verdana"/>
          <w:color w:val="000000"/>
          <w:sz w:val="20"/>
          <w:szCs w:val="20"/>
        </w:rPr>
      </w:pPr>
      <w:r>
        <w:rPr>
          <w:rFonts w:ascii="Verdana" w:eastAsia="Verdana" w:hAnsi="Verdana" w:cs="Verdana"/>
          <w:color w:val="000000"/>
          <w:sz w:val="20"/>
          <w:szCs w:val="20"/>
        </w:rPr>
        <w:t>Investec Bank Limited</w:t>
      </w:r>
    </w:p>
    <w:p w14:paraId="5D1DCE38" w14:textId="77777777" w:rsidR="004E255F" w:rsidRDefault="004E255F" w:rsidP="004E255F">
      <w:pPr>
        <w:jc w:val="both"/>
        <w:rPr>
          <w:rFonts w:ascii="Calibri" w:eastAsia="Calibri" w:hAnsi="Calibri" w:cs="Calibri"/>
        </w:rPr>
      </w:pPr>
    </w:p>
    <w:p w14:paraId="5B7D2C75" w14:textId="77777777" w:rsidR="004E255F" w:rsidRDefault="004E255F" w:rsidP="004E255F">
      <w:pPr>
        <w:spacing w:after="160" w:line="256" w:lineRule="auto"/>
        <w:jc w:val="both"/>
        <w:rPr>
          <w:rFonts w:ascii="Verdana" w:eastAsia="Verdana" w:hAnsi="Verdana" w:cs="Verdana"/>
          <w:sz w:val="20"/>
          <w:szCs w:val="20"/>
        </w:rPr>
      </w:pPr>
      <w:bookmarkStart w:id="0" w:name="_heading=h.xik6yku5yr7n" w:colFirst="0" w:colLast="0"/>
      <w:bookmarkEnd w:id="0"/>
      <w:r>
        <w:rPr>
          <w:rFonts w:ascii="Verdana" w:eastAsia="Verdana" w:hAnsi="Verdana" w:cs="Verdana"/>
          <w:b/>
          <w:bCs/>
          <w:sz w:val="20"/>
          <w:szCs w:val="20"/>
        </w:rPr>
        <w:t>Enquiries</w:t>
      </w:r>
      <w:r>
        <w:rPr>
          <w:rFonts w:ascii="Verdana" w:eastAsia="Verdana" w:hAnsi="Verdana" w:cs="Verdana"/>
          <w:sz w:val="20"/>
          <w:szCs w:val="20"/>
        </w:rPr>
        <w:t> </w:t>
      </w:r>
    </w:p>
    <w:tbl>
      <w:tblPr>
        <w:tblW w:w="919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815"/>
        <w:gridCol w:w="4380"/>
      </w:tblGrid>
      <w:tr w:rsidR="004E255F" w14:paraId="0D84257F" w14:textId="77777777" w:rsidTr="008C2A54">
        <w:tc>
          <w:tcPr>
            <w:tcW w:w="4815" w:type="dxa"/>
            <w:tcBorders>
              <w:top w:val="nil"/>
              <w:left w:val="nil"/>
              <w:bottom w:val="nil"/>
              <w:right w:val="nil"/>
            </w:tcBorders>
          </w:tcPr>
          <w:p w14:paraId="6C1F76D8" w14:textId="77777777" w:rsidR="004E255F" w:rsidRDefault="004E255F" w:rsidP="008C2A54">
            <w:pPr>
              <w:spacing w:after="160" w:line="256" w:lineRule="auto"/>
              <w:jc w:val="both"/>
              <w:rPr>
                <w:rFonts w:ascii="Verdana" w:eastAsia="Verdana" w:hAnsi="Verdana" w:cs="Verdana"/>
                <w:sz w:val="20"/>
                <w:szCs w:val="20"/>
              </w:rPr>
            </w:pPr>
            <w:r>
              <w:rPr>
                <w:rFonts w:ascii="Verdana" w:eastAsia="Verdana" w:hAnsi="Verdana" w:cs="Verdana"/>
                <w:b/>
                <w:bCs/>
                <w:sz w:val="20"/>
                <w:szCs w:val="20"/>
              </w:rPr>
              <w:t>Investor Enquiries</w:t>
            </w:r>
            <w:r>
              <w:rPr>
                <w:rFonts w:ascii="Verdana" w:eastAsia="Verdana" w:hAnsi="Verdana" w:cs="Verdana"/>
                <w:sz w:val="20"/>
                <w:szCs w:val="20"/>
              </w:rPr>
              <w:t> </w:t>
            </w:r>
          </w:p>
          <w:p w14:paraId="0E1F1D5B" w14:textId="77777777" w:rsidR="004E255F" w:rsidRDefault="004E255F" w:rsidP="008C2A54">
            <w:pPr>
              <w:spacing w:after="160" w:line="256" w:lineRule="auto"/>
              <w:jc w:val="both"/>
              <w:rPr>
                <w:rFonts w:ascii="Verdana" w:eastAsia="Verdana" w:hAnsi="Verdana" w:cs="Verdana"/>
                <w:sz w:val="20"/>
                <w:szCs w:val="20"/>
              </w:rPr>
            </w:pPr>
            <w:r>
              <w:rPr>
                <w:rFonts w:ascii="Verdana" w:eastAsia="Verdana" w:hAnsi="Verdana" w:cs="Verdana"/>
                <w:sz w:val="20"/>
                <w:szCs w:val="20"/>
              </w:rPr>
              <w:t>Eoin Ryan, Head of Investor Relations </w:t>
            </w:r>
          </w:p>
        </w:tc>
        <w:tc>
          <w:tcPr>
            <w:tcW w:w="4380" w:type="dxa"/>
            <w:tcBorders>
              <w:top w:val="nil"/>
              <w:left w:val="nil"/>
              <w:bottom w:val="nil"/>
              <w:right w:val="nil"/>
            </w:tcBorders>
          </w:tcPr>
          <w:p w14:paraId="5AB5DA4A" w14:textId="77777777" w:rsidR="004E255F" w:rsidRDefault="004E255F" w:rsidP="008C2A54">
            <w:pPr>
              <w:spacing w:after="160" w:line="256" w:lineRule="auto"/>
              <w:jc w:val="both"/>
              <w:rPr>
                <w:rFonts w:ascii="Verdana" w:eastAsia="Verdana" w:hAnsi="Verdana" w:cs="Verdana"/>
                <w:sz w:val="20"/>
                <w:szCs w:val="20"/>
              </w:rPr>
            </w:pPr>
            <w:r>
              <w:rPr>
                <w:rFonts w:ascii="Verdana" w:eastAsia="Verdana" w:hAnsi="Verdana" w:cs="Verdana"/>
                <w:sz w:val="20"/>
                <w:szCs w:val="20"/>
              </w:rPr>
              <w:t>+1 347-210-4305 </w:t>
            </w:r>
          </w:p>
        </w:tc>
      </w:tr>
      <w:tr w:rsidR="004E255F" w14:paraId="540C3776" w14:textId="77777777" w:rsidTr="008C2A54">
        <w:trPr>
          <w:trHeight w:val="110"/>
        </w:trPr>
        <w:tc>
          <w:tcPr>
            <w:tcW w:w="4815" w:type="dxa"/>
            <w:tcBorders>
              <w:top w:val="nil"/>
              <w:left w:val="nil"/>
              <w:bottom w:val="nil"/>
              <w:right w:val="nil"/>
            </w:tcBorders>
          </w:tcPr>
          <w:p w14:paraId="219F4019" w14:textId="77777777" w:rsidR="004E255F" w:rsidRPr="004E255F" w:rsidRDefault="004E255F" w:rsidP="008C2A54">
            <w:pPr>
              <w:spacing w:after="160" w:line="256" w:lineRule="auto"/>
              <w:jc w:val="both"/>
              <w:rPr>
                <w:rFonts w:ascii="Verdana" w:eastAsia="Verdana" w:hAnsi="Verdana" w:cs="Verdana"/>
                <w:sz w:val="20"/>
                <w:szCs w:val="20"/>
                <w:lang w:val="fr-FR"/>
              </w:rPr>
            </w:pPr>
            <w:r w:rsidRPr="004E255F">
              <w:rPr>
                <w:rFonts w:ascii="Verdana" w:eastAsia="Verdana" w:hAnsi="Verdana" w:cs="Verdana"/>
                <w:b/>
                <w:bCs/>
                <w:sz w:val="20"/>
                <w:szCs w:val="20"/>
                <w:lang w:val="fr-FR"/>
              </w:rPr>
              <w:t>Media Enquiries</w:t>
            </w:r>
            <w:r w:rsidRPr="004E255F">
              <w:rPr>
                <w:rFonts w:ascii="Verdana" w:eastAsia="Verdana" w:hAnsi="Verdana" w:cs="Verdana"/>
                <w:sz w:val="20"/>
                <w:szCs w:val="20"/>
                <w:lang w:val="fr-FR"/>
              </w:rPr>
              <w:t> </w:t>
            </w:r>
          </w:p>
          <w:p w14:paraId="756AB314" w14:textId="77777777" w:rsidR="004E255F" w:rsidRPr="004E255F" w:rsidRDefault="004E255F" w:rsidP="008C2A54">
            <w:pPr>
              <w:spacing w:after="160" w:line="256" w:lineRule="auto"/>
              <w:jc w:val="both"/>
              <w:rPr>
                <w:rFonts w:ascii="Verdana" w:eastAsia="Verdana" w:hAnsi="Verdana" w:cs="Verdana"/>
                <w:sz w:val="20"/>
                <w:szCs w:val="20"/>
                <w:lang w:val="fr-FR"/>
              </w:rPr>
            </w:pPr>
            <w:r w:rsidRPr="004E255F">
              <w:rPr>
                <w:rFonts w:ascii="Verdana" w:eastAsia="Verdana" w:hAnsi="Verdana" w:cs="Verdana"/>
                <w:sz w:val="20"/>
                <w:szCs w:val="20"/>
                <w:lang w:val="fr-FR"/>
              </w:rPr>
              <w:t>Charlie Pemberton, Communications Director</w:t>
            </w:r>
          </w:p>
        </w:tc>
        <w:tc>
          <w:tcPr>
            <w:tcW w:w="4380" w:type="dxa"/>
            <w:tcBorders>
              <w:top w:val="nil"/>
              <w:left w:val="nil"/>
              <w:bottom w:val="nil"/>
              <w:right w:val="nil"/>
            </w:tcBorders>
          </w:tcPr>
          <w:p w14:paraId="196508B8" w14:textId="77777777" w:rsidR="004E255F" w:rsidRDefault="004E255F" w:rsidP="008C2A54">
            <w:pPr>
              <w:spacing w:after="160" w:line="256" w:lineRule="auto"/>
              <w:jc w:val="both"/>
              <w:rPr>
                <w:rFonts w:ascii="Verdana" w:eastAsia="Verdana" w:hAnsi="Verdana" w:cs="Verdana"/>
                <w:sz w:val="20"/>
                <w:szCs w:val="20"/>
              </w:rPr>
            </w:pPr>
            <w:r>
              <w:rPr>
                <w:rFonts w:ascii="Verdana" w:eastAsia="Verdana" w:hAnsi="Verdana" w:cs="Verdana"/>
                <w:sz w:val="20"/>
                <w:szCs w:val="20"/>
              </w:rPr>
              <w:t>+31 6 15494359 </w:t>
            </w:r>
          </w:p>
        </w:tc>
      </w:tr>
    </w:tbl>
    <w:p w14:paraId="73B881AE" w14:textId="77777777" w:rsidR="004E255F" w:rsidRDefault="004E255F" w:rsidP="004E255F">
      <w:pPr>
        <w:rPr>
          <w:rFonts w:ascii="Verdana" w:eastAsia="Verdana" w:hAnsi="Verdana" w:cs="Verdana"/>
          <w:b/>
          <w:bCs/>
          <w:color w:val="000000"/>
          <w:sz w:val="20"/>
          <w:szCs w:val="20"/>
        </w:rPr>
      </w:pPr>
    </w:p>
    <w:p w14:paraId="0853EBEC" w14:textId="77777777" w:rsidR="004E255F" w:rsidRDefault="004E255F" w:rsidP="004E255F">
      <w:pPr>
        <w:keepNext/>
        <w:spacing w:after="160" w:line="256" w:lineRule="auto"/>
        <w:jc w:val="both"/>
        <w:rPr>
          <w:rFonts w:ascii="Calibri" w:eastAsia="Calibri" w:hAnsi="Calibri" w:cs="Calibri"/>
          <w:b/>
          <w:bCs/>
          <w:i/>
          <w:iCs/>
          <w:color w:val="000000"/>
          <w:sz w:val="16"/>
          <w:szCs w:val="16"/>
        </w:rPr>
      </w:pPr>
      <w:bookmarkStart w:id="1" w:name="_heading=h.wtid9xl2vx6k" w:colFirst="0" w:colLast="0"/>
      <w:bookmarkEnd w:id="1"/>
      <w:r>
        <w:rPr>
          <w:rFonts w:ascii="Calibri" w:eastAsia="Calibri" w:hAnsi="Calibri" w:cs="Calibri"/>
          <w:b/>
          <w:bCs/>
          <w:i/>
          <w:iCs/>
          <w:color w:val="000000"/>
          <w:sz w:val="16"/>
          <w:szCs w:val="16"/>
        </w:rPr>
        <w:t>About Prosus</w:t>
      </w:r>
    </w:p>
    <w:p w14:paraId="168E6C04" w14:textId="77777777" w:rsidR="004E255F" w:rsidRDefault="004E255F" w:rsidP="004E255F">
      <w:pPr>
        <w:spacing w:after="160" w:line="256" w:lineRule="auto"/>
        <w:jc w:val="both"/>
        <w:rPr>
          <w:rFonts w:ascii="Calibri" w:eastAsia="Calibri" w:hAnsi="Calibri" w:cs="Calibri"/>
          <w:i/>
          <w:iCs/>
          <w:color w:val="000000"/>
          <w:sz w:val="16"/>
          <w:szCs w:val="16"/>
        </w:rPr>
      </w:pPr>
      <w:r>
        <w:rPr>
          <w:rFonts w:ascii="Calibri" w:eastAsia="Calibri" w:hAnsi="Calibri" w:cs="Calibri"/>
          <w:i/>
          <w:iCs/>
          <w:color w:val="000000"/>
          <w:sz w:val="16"/>
          <w:szCs w:val="16"/>
        </w:rPr>
        <w:t>Prosus is the power behind the world’s leading lifestyle ecommerce brands, across Europe, India, and Latin America, unlocking an AI-first world for our 2 billion customers.</w:t>
      </w:r>
    </w:p>
    <w:p w14:paraId="70D2A087" w14:textId="77777777" w:rsidR="004E255F" w:rsidRDefault="004E255F" w:rsidP="004E255F">
      <w:pPr>
        <w:spacing w:after="160" w:line="256" w:lineRule="auto"/>
        <w:jc w:val="both"/>
        <w:rPr>
          <w:rFonts w:ascii="Calibri" w:eastAsia="Calibri" w:hAnsi="Calibri" w:cs="Calibri"/>
          <w:i/>
          <w:iCs/>
          <w:color w:val="000000"/>
          <w:sz w:val="16"/>
          <w:szCs w:val="16"/>
        </w:rPr>
      </w:pPr>
      <w:r>
        <w:rPr>
          <w:rFonts w:ascii="Calibri" w:eastAsia="Calibri" w:hAnsi="Calibri" w:cs="Calibri"/>
          <w:i/>
          <w:iCs/>
          <w:color w:val="000000"/>
          <w:sz w:val="16"/>
          <w:szCs w:val="16"/>
        </w:rPr>
        <w:t xml:space="preserve">The Prosus technology ecosystem spans food delivery, payments, classifieds, travel, events, and mobility. Our integrated approach enhances user engagement and creates the foundation for unprecedented AI capabilities through proprietary data and cross-service intelligence. Through Prosus Ventures, we invest in companies which inspire and support the Prosus ecosystem. We search for new opportunities at the leading edge of AI and ecommerce, the digital AI workforce and in frontier technologies, such as robotics, drones and </w:t>
      </w:r>
      <w:proofErr w:type="spellStart"/>
      <w:r>
        <w:rPr>
          <w:rFonts w:ascii="Calibri" w:eastAsia="Calibri" w:hAnsi="Calibri" w:cs="Calibri"/>
          <w:i/>
          <w:iCs/>
          <w:color w:val="000000"/>
          <w:sz w:val="16"/>
          <w:szCs w:val="16"/>
        </w:rPr>
        <w:t>synbio</w:t>
      </w:r>
      <w:proofErr w:type="spellEnd"/>
      <w:r>
        <w:rPr>
          <w:rFonts w:ascii="Calibri" w:eastAsia="Calibri" w:hAnsi="Calibri" w:cs="Calibri"/>
          <w:i/>
          <w:iCs/>
          <w:color w:val="000000"/>
          <w:sz w:val="16"/>
          <w:szCs w:val="16"/>
        </w:rPr>
        <w:t>.</w:t>
      </w:r>
    </w:p>
    <w:p w14:paraId="5B655B65" w14:textId="77777777" w:rsidR="004E255F" w:rsidRDefault="004E255F" w:rsidP="004E255F">
      <w:pPr>
        <w:spacing w:after="160" w:line="256" w:lineRule="auto"/>
        <w:jc w:val="both"/>
        <w:rPr>
          <w:rFonts w:ascii="Calibri" w:eastAsia="Calibri" w:hAnsi="Calibri" w:cs="Calibri"/>
          <w:i/>
          <w:iCs/>
          <w:color w:val="000000"/>
          <w:sz w:val="16"/>
          <w:szCs w:val="16"/>
        </w:rPr>
      </w:pPr>
      <w:r>
        <w:rPr>
          <w:rFonts w:ascii="Calibri" w:eastAsia="Calibri" w:hAnsi="Calibri" w:cs="Calibri"/>
          <w:i/>
          <w:iCs/>
          <w:color w:val="000000"/>
          <w:sz w:val="16"/>
          <w:szCs w:val="16"/>
        </w:rPr>
        <w:t>The team actively backs exceptional entrepreneurs who are using technology to improve people’s everyday lives.</w:t>
      </w:r>
    </w:p>
    <w:p w14:paraId="5A701160" w14:textId="77777777" w:rsidR="004E255F" w:rsidRDefault="004E255F" w:rsidP="004E255F">
      <w:pPr>
        <w:spacing w:after="160" w:line="256" w:lineRule="auto"/>
        <w:jc w:val="both"/>
        <w:rPr>
          <w:rFonts w:ascii="Calibri" w:eastAsia="Calibri" w:hAnsi="Calibri" w:cs="Calibri"/>
          <w:i/>
          <w:iCs/>
          <w:color w:val="000000"/>
          <w:sz w:val="16"/>
          <w:szCs w:val="16"/>
        </w:rPr>
      </w:pPr>
      <w:r>
        <w:rPr>
          <w:rFonts w:ascii="Calibri" w:eastAsia="Calibri" w:hAnsi="Calibri" w:cs="Calibri"/>
          <w:i/>
          <w:iCs/>
          <w:color w:val="000000"/>
          <w:sz w:val="16"/>
          <w:szCs w:val="16"/>
        </w:rPr>
        <w:t>To find out more, please visit</w:t>
      </w:r>
      <w:hyperlink r:id="rId4">
        <w:r>
          <w:rPr>
            <w:rFonts w:ascii="Calibri" w:eastAsia="Calibri" w:hAnsi="Calibri" w:cs="Calibri"/>
            <w:i/>
            <w:iCs/>
            <w:color w:val="000000"/>
            <w:sz w:val="16"/>
            <w:szCs w:val="16"/>
          </w:rPr>
          <w:t xml:space="preserve"> </w:t>
        </w:r>
      </w:hyperlink>
      <w:hyperlink r:id="rId5">
        <w:r>
          <w:rPr>
            <w:rFonts w:ascii="Calibri" w:eastAsia="Calibri" w:hAnsi="Calibri" w:cs="Calibri"/>
            <w:i/>
            <w:iCs/>
            <w:color w:val="000000"/>
            <w:sz w:val="16"/>
            <w:szCs w:val="16"/>
          </w:rPr>
          <w:t>www.prosus.com</w:t>
        </w:r>
      </w:hyperlink>
    </w:p>
    <w:p w14:paraId="185767FE" w14:textId="77777777" w:rsidR="004E255F" w:rsidRDefault="004E255F" w:rsidP="004E255F">
      <w:pPr>
        <w:keepNext/>
        <w:spacing w:after="160" w:line="256" w:lineRule="auto"/>
        <w:jc w:val="both"/>
        <w:rPr>
          <w:rFonts w:ascii="Calibri" w:eastAsia="Calibri" w:hAnsi="Calibri" w:cs="Calibri"/>
          <w:b/>
          <w:bCs/>
          <w:i/>
          <w:iCs/>
          <w:color w:val="000000"/>
          <w:sz w:val="16"/>
          <w:szCs w:val="16"/>
        </w:rPr>
      </w:pPr>
      <w:bookmarkStart w:id="2" w:name="_heading=h.vvip5ww71v18" w:colFirst="0" w:colLast="0"/>
      <w:bookmarkEnd w:id="2"/>
      <w:r>
        <w:rPr>
          <w:rFonts w:ascii="Calibri" w:eastAsia="Calibri" w:hAnsi="Calibri" w:cs="Calibri"/>
          <w:b/>
          <w:bCs/>
          <w:i/>
          <w:iCs/>
          <w:color w:val="000000"/>
          <w:sz w:val="16"/>
          <w:szCs w:val="16"/>
        </w:rPr>
        <w:lastRenderedPageBreak/>
        <w:t>General restrictions</w:t>
      </w:r>
    </w:p>
    <w:p w14:paraId="6C3D4620" w14:textId="77777777" w:rsidR="004E255F" w:rsidRDefault="004E255F" w:rsidP="004E255F">
      <w:pPr>
        <w:spacing w:after="160" w:line="256" w:lineRule="auto"/>
        <w:jc w:val="both"/>
        <w:rPr>
          <w:rFonts w:ascii="Calibri" w:eastAsia="Calibri" w:hAnsi="Calibri" w:cs="Calibri"/>
          <w:i/>
          <w:iCs/>
          <w:color w:val="000000"/>
          <w:sz w:val="16"/>
          <w:szCs w:val="16"/>
        </w:rPr>
      </w:pPr>
      <w:r>
        <w:rPr>
          <w:rFonts w:ascii="Calibri" w:eastAsia="Calibri" w:hAnsi="Calibri" w:cs="Calibri"/>
          <w:i/>
          <w:iCs/>
          <w:color w:val="000000"/>
          <w:sz w:val="16"/>
          <w:szCs w:val="16"/>
        </w:rPr>
        <w:t>This announcement is for information purposes only and does not constitute an offer to sell or issue, or the solicitation of an offer to buy or acquire, any securities of Prosus or Delivery Hero in any jurisdiction.</w:t>
      </w:r>
    </w:p>
    <w:p w14:paraId="05B82513" w14:textId="77777777" w:rsidR="004E255F" w:rsidRDefault="004E255F" w:rsidP="004E255F">
      <w:pPr>
        <w:spacing w:after="160" w:line="256" w:lineRule="auto"/>
        <w:jc w:val="both"/>
        <w:rPr>
          <w:rFonts w:ascii="Calibri" w:eastAsia="Calibri" w:hAnsi="Calibri" w:cs="Calibri"/>
          <w:i/>
          <w:iCs/>
          <w:color w:val="000000"/>
          <w:sz w:val="16"/>
          <w:szCs w:val="16"/>
        </w:rPr>
      </w:pPr>
      <w:r>
        <w:rPr>
          <w:rFonts w:ascii="Calibri" w:eastAsia="Calibri" w:hAnsi="Calibri" w:cs="Calibri"/>
          <w:i/>
          <w:iCs/>
          <w:color w:val="000000"/>
          <w:sz w:val="16"/>
          <w:szCs w:val="16"/>
        </w:rPr>
        <w:t>The distribution of this announcement may, in some countries, be restricted by law or regulation. Persons who come into possession of this announcement should inform themselves of and observe any such restrictions.</w:t>
      </w:r>
    </w:p>
    <w:p w14:paraId="04730FAA" w14:textId="77777777" w:rsidR="004E255F" w:rsidRDefault="004E255F" w:rsidP="004E255F">
      <w:pPr>
        <w:pBdr>
          <w:top w:val="nil"/>
          <w:left w:val="nil"/>
          <w:bottom w:val="nil"/>
          <w:right w:val="nil"/>
          <w:between w:val="nil"/>
        </w:pBdr>
        <w:spacing w:before="240"/>
        <w:jc w:val="both"/>
        <w:rPr>
          <w:rFonts w:ascii="Calibri" w:eastAsia="Calibri" w:hAnsi="Calibri" w:cs="Calibri"/>
          <w:color w:val="000000"/>
          <w:sz w:val="16"/>
          <w:szCs w:val="16"/>
        </w:rPr>
      </w:pPr>
    </w:p>
    <w:p w14:paraId="4D2CA45B" w14:textId="77777777" w:rsidR="004E255F" w:rsidRDefault="004E255F" w:rsidP="004E255F">
      <w:pPr>
        <w:pBdr>
          <w:top w:val="nil"/>
          <w:left w:val="nil"/>
          <w:bottom w:val="nil"/>
          <w:right w:val="nil"/>
          <w:between w:val="nil"/>
        </w:pBdr>
        <w:spacing w:before="240"/>
        <w:jc w:val="both"/>
        <w:rPr>
          <w:rFonts w:ascii="Calibri" w:eastAsia="Calibri" w:hAnsi="Calibri" w:cs="Calibri"/>
          <w:color w:val="000000"/>
          <w:sz w:val="16"/>
          <w:szCs w:val="16"/>
        </w:rPr>
      </w:pPr>
    </w:p>
    <w:p w14:paraId="3FE2EF1A" w14:textId="77777777" w:rsidR="00487822" w:rsidRDefault="00487822"/>
    <w:sectPr w:rsidR="00487822" w:rsidSect="004E255F">
      <w:footerReference w:type="first" r:id="rId6"/>
      <w:pgSz w:w="11906" w:h="16838"/>
      <w:pgMar w:top="1588" w:right="1134" w:bottom="1021" w:left="1134" w:header="851" w:footer="454"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085B" w14:textId="77777777" w:rsidR="004E255F" w:rsidRDefault="004E255F">
    <w:pPr>
      <w:pBdr>
        <w:top w:val="nil"/>
        <w:left w:val="nil"/>
        <w:bottom w:val="nil"/>
        <w:right w:val="nil"/>
        <w:between w:val="nil"/>
      </w:pBdr>
      <w:tabs>
        <w:tab w:val="center" w:pos="4150"/>
        <w:tab w:val="right" w:pos="8306"/>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4A0F67F8" w14:textId="77777777" w:rsidR="004E255F" w:rsidRDefault="004E255F">
    <w:pPr>
      <w:pBdr>
        <w:top w:val="nil"/>
        <w:left w:val="nil"/>
        <w:bottom w:val="nil"/>
        <w:right w:val="nil"/>
        <w:between w:val="nil"/>
      </w:pBdr>
      <w:tabs>
        <w:tab w:val="center" w:pos="4150"/>
        <w:tab w:val="right" w:pos="8306"/>
      </w:tabs>
      <w:rPr>
        <w:color w:val="00000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5F"/>
    <w:rsid w:val="003C3AFD"/>
    <w:rsid w:val="00487822"/>
    <w:rsid w:val="004E255F"/>
    <w:rsid w:val="00BD2A4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5BBBF"/>
  <w15:chartTrackingRefBased/>
  <w15:docId w15:val="{DEB19D7A-90AD-46BF-8B84-877C4FD05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55F"/>
    <w:pPr>
      <w:spacing w:after="0" w:line="240" w:lineRule="auto"/>
    </w:pPr>
    <w:rPr>
      <w:rFonts w:ascii="Times New Roman" w:eastAsia="Times New Roman" w:hAnsi="Times New Roman" w:cs="Times New Roman"/>
      <w:kern w:val="0"/>
      <w:sz w:val="22"/>
      <w:szCs w:val="22"/>
      <w:lang w:eastAsia="en-ZA"/>
      <w14:ligatures w14:val="none"/>
    </w:rPr>
  </w:style>
  <w:style w:type="paragraph" w:styleId="Heading1">
    <w:name w:val="heading 1"/>
    <w:basedOn w:val="Normal"/>
    <w:next w:val="Normal"/>
    <w:link w:val="Heading1Char"/>
    <w:uiPriority w:val="9"/>
    <w:qFormat/>
    <w:rsid w:val="004E255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E255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E255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E255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4E255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4E255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4E255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4E255F"/>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4E255F"/>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5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25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25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25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25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25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5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5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55F"/>
    <w:rPr>
      <w:rFonts w:eastAsiaTheme="majorEastAsia" w:cstheme="majorBidi"/>
      <w:color w:val="272727" w:themeColor="text1" w:themeTint="D8"/>
    </w:rPr>
  </w:style>
  <w:style w:type="paragraph" w:styleId="Title">
    <w:name w:val="Title"/>
    <w:basedOn w:val="Normal"/>
    <w:next w:val="Normal"/>
    <w:link w:val="TitleChar"/>
    <w:uiPriority w:val="10"/>
    <w:qFormat/>
    <w:rsid w:val="004E255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E25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55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E25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55F"/>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4E255F"/>
    <w:rPr>
      <w:i/>
      <w:iCs/>
      <w:color w:val="404040" w:themeColor="text1" w:themeTint="BF"/>
    </w:rPr>
  </w:style>
  <w:style w:type="paragraph" w:styleId="ListParagraph">
    <w:name w:val="List Paragraph"/>
    <w:basedOn w:val="Normal"/>
    <w:uiPriority w:val="34"/>
    <w:qFormat/>
    <w:rsid w:val="004E255F"/>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4E255F"/>
    <w:rPr>
      <w:i/>
      <w:iCs/>
      <w:color w:val="0F4761" w:themeColor="accent1" w:themeShade="BF"/>
    </w:rPr>
  </w:style>
  <w:style w:type="paragraph" w:styleId="IntenseQuote">
    <w:name w:val="Intense Quote"/>
    <w:basedOn w:val="Normal"/>
    <w:next w:val="Normal"/>
    <w:link w:val="IntenseQuoteChar"/>
    <w:uiPriority w:val="30"/>
    <w:qFormat/>
    <w:rsid w:val="004E255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4E255F"/>
    <w:rPr>
      <w:i/>
      <w:iCs/>
      <w:color w:val="0F4761" w:themeColor="accent1" w:themeShade="BF"/>
    </w:rPr>
  </w:style>
  <w:style w:type="character" w:styleId="IntenseReference">
    <w:name w:val="Intense Reference"/>
    <w:basedOn w:val="DefaultParagraphFont"/>
    <w:uiPriority w:val="32"/>
    <w:qFormat/>
    <w:rsid w:val="004E25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5.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hyperlink" Target="http://www.prosus.com" TargetMode="External"/><Relationship Id="rId10" Type="http://schemas.openxmlformats.org/officeDocument/2006/relationships/customXml" Target="../customXml/item2.xml"/><Relationship Id="rId4" Type="http://schemas.openxmlformats.org/officeDocument/2006/relationships/hyperlink" Target="https://www.prosus.com/"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AR17Melding Document" ma:contentTypeID="0x010100D67FB3C8B9F44C9FB801D5E99C4AEC9B008B32F997535F40B0A20F4493835B16FA00B6AFA36744523C48BBF919E941DFB204" ma:contentTypeVersion="63" ma:contentTypeDescription="" ma:contentTypeScope="" ma:versionID="f15983cc635dd44f65eede17ba51eaf0">
  <xsd:schema xmlns:xsd="http://www.w3.org/2001/XMLSchema" xmlns:xs="http://www.w3.org/2001/XMLSchema" xmlns:p="http://schemas.microsoft.com/office/2006/metadata/properties" xmlns:ns2="5fe4e853-3417-48a7-a9b2-767e16cca7ad" xmlns:ns3="bedada9c-9ff6-4a90-bed1-7f262f8682ad" xmlns:ns4="1af4fe37-e138-4444-ac39-a91a26058e7e" xmlns:ns5="0c8e3599-69d8-463b-8bf2-ff1d054f3b5f" targetNamespace="http://schemas.microsoft.com/office/2006/metadata/properties" ma:root="true" ma:fieldsID="4fbd2ab21e9871d5cb61a1dd97cdbf96" ns2:_="" ns3:_="" ns4:_="" ns5:_="">
    <xsd:import namespace="5fe4e853-3417-48a7-a9b2-767e16cca7ad"/>
    <xsd:import namespace="bedada9c-9ff6-4a90-bed1-7f262f8682ad"/>
    <xsd:import namespace="1af4fe37-e138-4444-ac39-a91a26058e7e"/>
    <xsd:import namespace="0c8e3599-69d8-463b-8bf2-ff1d054f3b5f"/>
    <xsd:element name="properties">
      <xsd:complexType>
        <xsd:sequence>
          <xsd:element name="documentManagement">
            <xsd:complexType>
              <xsd:all>
                <xsd:element ref="ns2:_dlc_DocId" minOccurs="0"/>
                <xsd:element ref="ns2:_dlc_DocIdUrl" minOccurs="0"/>
                <xsd:element ref="ns2:_dlc_DocIdPersistId" minOccurs="0"/>
                <xsd:element ref="ns3:AFM_dms_Behandelaar" minOccurs="0"/>
                <xsd:element ref="ns3:AFM_dms_MeldingId" minOccurs="0"/>
                <xsd:element ref="ns3:AFM_dms_TitelPersbericht" minOccurs="0"/>
                <xsd:element ref="ns3:AFM_dms_NaamRelatie" minOccurs="0"/>
                <xsd:element ref="ns3:AFM_dms_Zaaknummer" minOccurs="0"/>
                <xsd:element ref="ns3:AFM_dms_ZaakEinddatum" minOccurs="0"/>
                <xsd:element ref="ns3:AFM_dms_DatumEnTijdstipOntvangst" minOccurs="0"/>
                <xsd:element ref="ns3:AFM_dms_Relatienummer" minOccurs="0"/>
                <xsd:element ref="ns3:AFM_dms_PublicatieTijdstip" minOccurs="0"/>
                <xsd:element ref="ns3:AFM_dms_Kanaal" minOccurs="0"/>
                <xsd:element ref="ns3:AFM_dms_Melder" minOccurs="0"/>
                <xsd:element ref="ns3:AFM_dms_SoortBericht" minOccurs="0"/>
                <xsd:element ref="ns3:AFM_dms_ZaaktypeTaxHTField0" minOccurs="0"/>
                <xsd:element ref="ns3:AFM_dms_Authorization" minOccurs="0"/>
                <xsd:element ref="ns3:AFM_dms_Resultaat" minOccurs="0"/>
                <xsd:element ref="ns3:AFM_dms_DocumenttypeTaxHTField0" minOccurs="0"/>
                <xsd:element ref="ns3:e8d0f44fb3804c52bd24bc545b2f2e67" minOccurs="0"/>
                <xsd:element ref="ns3:AFM_dms_origineleBestandsnaam" minOccurs="0"/>
                <xsd:element ref="ns3:AFM_dms_RetentietermijnTaxHTField0" minOccurs="0"/>
                <xsd:element ref="ns4:TaxCatchAll" minOccurs="0"/>
                <xsd:element ref="ns4:TaxCatchAllLabel" minOccurs="0"/>
                <xsd:element ref="ns3:AFM_dms_Vernietigingsjaar" minOccurs="0"/>
                <xsd:element ref="ns3:AFM_dms_Grondslag" minOccurs="0"/>
                <xsd:element ref="ns3:AFM_dms_Beschrijving_grondslag"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GenerationTime" minOccurs="0"/>
                <xsd:element ref="ns5:MediaServiceEventHashCode"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dada9c-9ff6-4a90-bed1-7f262f8682ad" elementFormDefault="qualified">
    <xsd:import namespace="http://schemas.microsoft.com/office/2006/documentManagement/types"/>
    <xsd:import namespace="http://schemas.microsoft.com/office/infopath/2007/PartnerControls"/>
    <xsd:element name="AFM_dms_Behandelaar" ma:index="11" nillable="true" ma:displayName="Behandelaar" ma:internalName="AFM_dms_Behandelaar" ma:readOnly="false">
      <xsd:simpleType>
        <xsd:restriction base="dms:Text"/>
      </xsd:simpleType>
    </xsd:element>
    <xsd:element name="AFM_dms_MeldingId" ma:index="12" nillable="true" ma:displayName="Melding ID" ma:internalName="AFM_dms_MeldingId" ma:readOnly="false">
      <xsd:simpleType>
        <xsd:restriction base="dms:Text"/>
      </xsd:simpleType>
    </xsd:element>
    <xsd:element name="AFM_dms_TitelPersbericht" ma:index="13" nillable="true" ma:displayName="Titel persbericht" ma:internalName="AFM_dms_TitelPersbericht" ma:readOnly="false">
      <xsd:simpleType>
        <xsd:restriction base="dms:Text"/>
      </xsd:simpleType>
    </xsd:element>
    <xsd:element name="AFM_dms_NaamRelatie" ma:index="14" nillable="true" ma:displayName="Naam relatie" ma:internalName="AFM_dms_NaamRelatie" ma:readOnly="false">
      <xsd:simpleType>
        <xsd:restriction base="dms:Text"/>
      </xsd:simpleType>
    </xsd:element>
    <xsd:element name="AFM_dms_Zaaknummer" ma:index="15" nillable="true" ma:displayName="Zaaknummer" ma:internalName="AFM_dms_Zaaknummer" ma:readOnly="false">
      <xsd:simpleType>
        <xsd:restriction base="dms:Text"/>
      </xsd:simpleType>
    </xsd:element>
    <xsd:element name="AFM_dms_ZaakEinddatum" ma:index="16" nillable="true" ma:displayName="Zaak einddatum" ma:format="DateOnly" ma:internalName="AFM_dms_ZaakEinddatum" ma:readOnly="false">
      <xsd:simpleType>
        <xsd:restriction base="dms:DateTime"/>
      </xsd:simpleType>
    </xsd:element>
    <xsd:element name="AFM_dms_DatumEnTijdstipOntvangst" ma:index="18" nillable="true" ma:displayName="Datum en tijdstip ontvangst" ma:format="DateTime" ma:indexed="true" ma:internalName="AFM_dms_DatumEnTijdstipOntvangst" ma:readOnly="false">
      <xsd:simpleType>
        <xsd:restriction base="dms:DateTime"/>
      </xsd:simpleType>
    </xsd:element>
    <xsd:element name="AFM_dms_Relatienummer" ma:index="19" nillable="true" ma:displayName="Relatienummer" ma:internalName="AFM_dms_Relatienummer" ma:readOnly="false">
      <xsd:simpleType>
        <xsd:restriction base="dms:Text"/>
      </xsd:simpleType>
    </xsd:element>
    <xsd:element name="AFM_dms_PublicatieTijdstip" ma:index="20" nillable="true" ma:displayName="Publicatie tijdstip" ma:format="DateTime" ma:internalName="AFM_dms_PublicatieTijdstip" ma:readOnly="false">
      <xsd:simpleType>
        <xsd:restriction base="dms:DateTime"/>
      </xsd:simpleType>
    </xsd:element>
    <xsd:element name="AFM_dms_Kanaal" ma:index="21" nillable="true" ma:displayName="Kanaal" ma:internalName="AFM_dms_Kanaal" ma:readOnly="false">
      <xsd:simpleType>
        <xsd:restriction base="dms:Text"/>
      </xsd:simpleType>
    </xsd:element>
    <xsd:element name="AFM_dms_Melder" ma:index="22" nillable="true" ma:displayName="Melder" ma:internalName="AFM_dms_Melder" ma:readOnly="false">
      <xsd:simpleType>
        <xsd:restriction base="dms:Text"/>
      </xsd:simpleType>
    </xsd:element>
    <xsd:element name="AFM_dms_SoortBericht" ma:index="23" nillable="true" ma:displayName="Soort bericht" ma:internalName="AFM_dms_SoortBericht" ma:readOnly="false">
      <xsd:simpleType>
        <xsd:restriction base="dms:Text"/>
      </xsd:simpleType>
    </xsd:element>
    <xsd:element name="AFM_dms_ZaaktypeTaxHTField0" ma:index="24" nillable="true" ma:displayName="AFM_dms_Zaaktype_0" ma:hidden="true" ma:internalName="AFM_dms_ZaaktypeTaxHTField0" ma:readOnly="false">
      <xsd:simpleType>
        <xsd:restriction base="dms:Note"/>
      </xsd:simpleType>
    </xsd:element>
    <xsd:element name="AFM_dms_Authorization" ma:index="25" nillable="true" ma:displayName="Authorization" ma:hidden="true" ma:internalName="AFM_dms_Authorization" ma:readOnly="false">
      <xsd:simpleType>
        <xsd:restriction base="dms:Text"/>
      </xsd:simpleType>
    </xsd:element>
    <xsd:element name="AFM_dms_Resultaat" ma:index="26" nillable="true" ma:displayName="Resultaat" ma:internalName="AFM_dms_Resultaat" ma:readOnly="false">
      <xsd:simpleType>
        <xsd:restriction base="dms:Text"/>
      </xsd:simpleType>
    </xsd:element>
    <xsd:element name="AFM_dms_DocumenttypeTaxHTField0" ma:index="28" nillable="true" ma:taxonomy="true" ma:internalName="AFM_dms_DocumenttypeTaxHTField0" ma:taxonomyFieldName="AFM_dms_Documenttype" ma:displayName="Documenttype" ma:readOnly="false" ma:fieldId="{d5a86c8b-6ea9-4e9d-86ec-2ef63014f564}" ma:sspId="aa2fb73e-e83a-44df-bc25-39628a106fd3" ma:termSetId="ddbd6d10-e3b1-454b-85ca-cbc13037ef4b" ma:anchorId="00000000-0000-0000-0000-000000000000" ma:open="false" ma:isKeyword="false">
      <xsd:complexType>
        <xsd:sequence>
          <xsd:element ref="pc:Terms" minOccurs="0" maxOccurs="1"/>
        </xsd:sequence>
      </xsd:complexType>
    </xsd:element>
    <xsd:element name="e8d0f44fb3804c52bd24bc545b2f2e67" ma:index="29" nillable="true" ma:taxonomy="true" ma:internalName="e8d0f44fb3804c52bd24bc545b2f2e67" ma:taxonomyFieldName="AFM_dms_Zaaktype" ma:displayName="Zaaktype" ma:readOnly="false" ma:fieldId="{e8d0f44f-b380-4c52-bd24-bc545b2f2e67}" ma:sspId="aa2fb73e-e83a-44df-bc25-39628a106fd3" ma:termSetId="a543a553-767d-4eaa-88d1-444b203f0c53" ma:anchorId="00000000-0000-0000-0000-000000000000" ma:open="false" ma:isKeyword="false">
      <xsd:complexType>
        <xsd:sequence>
          <xsd:element ref="pc:Terms" minOccurs="0" maxOccurs="1"/>
        </xsd:sequence>
      </xsd:complexType>
    </xsd:element>
    <xsd:element name="AFM_dms_origineleBestandsnaam" ma:index="30" nillable="true" ma:displayName="Originele bestandsnaam" ma:internalName="AFM_dms_origineleBestandsnaam" ma:readOnly="false">
      <xsd:simpleType>
        <xsd:restriction base="dms:Text"/>
      </xsd:simpleType>
    </xsd:element>
    <xsd:element name="AFM_dms_RetentietermijnTaxHTField0" ma:index="31" nillable="true" ma:taxonomy="true" ma:internalName="AFM_dms_RetentietermijnTaxHTField0" ma:taxonomyFieldName="AFM_dms_Retentietermijn" ma:displayName="Retentietermijn" ma:readOnly="false" ma:fieldId="{6cfc6ed6-8921-41d4-8513-419a979b39ac}" ma:sspId="aa2fb73e-e83a-44df-bc25-39628a106fd3" ma:termSetId="542d2480-3123-4c09-88a6-151b2d4c607e" ma:anchorId="00000000-0000-0000-0000-000000000000" ma:open="false" ma:isKeyword="false">
      <xsd:complexType>
        <xsd:sequence>
          <xsd:element ref="pc:Terms" minOccurs="0" maxOccurs="1"/>
        </xsd:sequence>
      </xsd:complexType>
    </xsd:element>
    <xsd:element name="AFM_dms_Vernietigingsjaar" ma:index="35" nillable="true" ma:displayName="Vernietigingsjaar" ma:decimals="0" ma:internalName="AFM_dms_Vernietigingsjaar" ma:readOnly="false" ma:percentage="FALSE">
      <xsd:simpleType>
        <xsd:restriction base="dms:Number">
          <xsd:maxInclusive value="2050"/>
          <xsd:minInclusive value="1970"/>
        </xsd:restriction>
      </xsd:simpleType>
    </xsd:element>
    <xsd:element name="AFM_dms_Grondslag" ma:index="36" nillable="true" ma:displayName="Grondslag" ma:internalName="AFM_dms_Grondslag" ma:readOnly="false">
      <xsd:simpleType>
        <xsd:restriction base="dms:Text"/>
      </xsd:simpleType>
    </xsd:element>
    <xsd:element name="AFM_dms_Beschrijving_grondslag" ma:index="37" nillable="true" ma:displayName="Beschrijving Grondslag" ma:internalName="AFM_dms_Beschrijving_grondslag"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f4fe37-e138-4444-ac39-a91a26058e7e"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277d4bee-1e6c-4d04-a5f9-80cf83680855}" ma:internalName="TaxCatchAll" ma:showField="CatchAllData" ma:web="bedada9c-9ff6-4a90-bed1-7f262f8682ad">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277d4bee-1e6c-4d04-a5f9-80cf83680855}" ma:internalName="TaxCatchAllLabel" ma:readOnly="true" ma:showField="CatchAllDataLabel" ma:web="bedada9c-9ff6-4a90-bed1-7f262f8682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8e3599-69d8-463b-8bf2-ff1d054f3b5f"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Afbeeldingtags" ma:readOnly="false" ma:fieldId="{5cf76f15-5ced-4ddc-b409-7134ff3c332f}" ma:taxonomyMulti="true" ma:sspId="aa2fb73e-e83a-44df-bc25-39628a106fd3"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description="" ma:hidden="true" ma:indexed="true" ma:internalName="MediaServiceDateTake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OCR" ma:index="4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aa2fb73e-e83a-44df-bc25-39628a106fd3" ContentTypeId="0x010100D67FB3C8B9F44C9FB801D5E99C4AEC9B"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FM_dms_DatumEnTijdstipOntvangst xmlns="bedada9c-9ff6-4a90-bed1-7f262f8682ad" xsi:nil="true"/>
    <AFM_dms_RetentietermijnTaxHTField0 xmlns="bedada9c-9ff6-4a90-bed1-7f262f8682ad">
      <Terms xmlns="http://schemas.microsoft.com/office/infopath/2007/PartnerControls"/>
    </AFM_dms_RetentietermijnTaxHTField0>
    <AFM_dms_Zaaknummer xmlns="bedada9c-9ff6-4a90-bed1-7f262f8682ad">C2604-01175</AFM_dms_Zaaknummer>
    <AFM_dms_ZaakEinddatum xmlns="bedada9c-9ff6-4a90-bed1-7f262f8682ad" xsi:nil="true"/>
    <AFM_dms_NaamRelatie xmlns="bedada9c-9ff6-4a90-bed1-7f262f8682ad">Prosus N.V.</AFM_dms_NaamRelatie>
    <AFM_dms_Kanaal xmlns="bedada9c-9ff6-4a90-bed1-7f262f8682ad" xsi:nil="true"/>
    <AFM_dms_SoortBericht xmlns="bedada9c-9ff6-4a90-bed1-7f262f8682ad" xsi:nil="true"/>
    <AFM_dms_Resultaat xmlns="bedada9c-9ff6-4a90-bed1-7f262f8682ad" xsi:nil="true"/>
    <AFM_dms_MeldingId xmlns="bedada9c-9ff6-4a90-bed1-7f262f8682ad" xsi:nil="true"/>
    <AFM_dms_TitelPersbericht xmlns="bedada9c-9ff6-4a90-bed1-7f262f8682ad" xsi:nil="true"/>
    <AFM_dms_Relatienummer xmlns="bedada9c-9ff6-4a90-bed1-7f262f8682ad" xsi:nil="true"/>
    <AFM_dms_Beschrijving_grondslag xmlns="bedada9c-9ff6-4a90-bed1-7f262f8682ad" xsi:nil="true"/>
    <_dlc_DocIdPersistId xmlns="5fe4e853-3417-48a7-a9b2-767e16cca7ad" xsi:nil="true"/>
    <AFM_dms_Vernietigingsjaar xmlns="bedada9c-9ff6-4a90-bed1-7f262f8682ad" xsi:nil="true"/>
    <lcf76f155ced4ddcb4097134ff3c332f xmlns="0c8e3599-69d8-463b-8bf2-ff1d054f3b5f">
      <Terms xmlns="http://schemas.microsoft.com/office/infopath/2007/PartnerControls"/>
    </lcf76f155ced4ddcb4097134ff3c332f>
    <TaxCatchAll xmlns="1af4fe37-e138-4444-ac39-a91a26058e7e">
      <Value>4</Value>
      <Value>3</Value>
    </TaxCatchAll>
    <e8d0f44fb3804c52bd24bc545b2f2e67 xmlns="bedada9c-9ff6-4a90-bed1-7f262f8682ad">
      <Terms xmlns="http://schemas.microsoft.com/office/infopath/2007/PartnerControls">
        <TermInfo xmlns="http://schemas.microsoft.com/office/infopath/2007/PartnerControls">
          <TermName xmlns="http://schemas.microsoft.com/office/infopath/2007/PartnerControls">EUIOVW</TermName>
          <TermId xmlns="http://schemas.microsoft.com/office/infopath/2007/PartnerControls">bd452f78-56ac-4048-8ad6-d473d26cf365</TermId>
        </TermInfo>
      </Terms>
    </e8d0f44fb3804c52bd24bc545b2f2e67>
    <AFM_dms_Behandelaar xmlns="bedada9c-9ff6-4a90-bed1-7f262f8682ad" xsi:nil="true"/>
    <AFM_dms_ZaaktypeTaxHTField0 xmlns="bedada9c-9ff6-4a90-bed1-7f262f8682ad" xsi:nil="true"/>
    <AFM_dms_Authorization xmlns="bedada9c-9ff6-4a90-bed1-7f262f8682ad" xsi:nil="true"/>
    <AFM_dms_DocumenttypeTaxHTField0 xmlns="bedada9c-9ff6-4a90-bed1-7f262f8682ad">
      <Terms xmlns="http://schemas.microsoft.com/office/infopath/2007/PartnerControls">
        <TermInfo xmlns="http://schemas.microsoft.com/office/infopath/2007/PartnerControls">
          <TermName xmlns="http://schemas.microsoft.com/office/infopath/2007/PartnerControls">Persbericht inkomend</TermName>
          <TermId xmlns="http://schemas.microsoft.com/office/infopath/2007/PartnerControls">29ae2195-941d-4ea3-be1c-3d43a11ff799</TermId>
        </TermInfo>
      </Terms>
    </AFM_dms_DocumenttypeTaxHTField0>
    <AFM_dms_PublicatieTijdstip xmlns="bedada9c-9ff6-4a90-bed1-7f262f8682ad" xsi:nil="true"/>
    <AFM_dms_origineleBestandsnaam xmlns="bedada9c-9ff6-4a90-bed1-7f262f8682ad">Prosus announcement 17 Apr 2026.docx</AFM_dms_origineleBestandsnaam>
    <AFM_dms_Grondslag xmlns="bedada9c-9ff6-4a90-bed1-7f262f8682ad" xsi:nil="true"/>
    <AFM_dms_Melder xmlns="bedada9c-9ff6-4a90-bed1-7f262f8682ad" xsi:nil="true"/>
    <_dlc_DocId xmlns="5fe4e853-3417-48a7-a9b2-767e16cca7ad">MAR17MELD-955777008-88293</_dlc_DocId>
    <_dlc_DocIdUrl xmlns="5fe4e853-3417-48a7-a9b2-767e16cca7ad">
      <Url>https://afmap.sharepoint.com/sites/afmdms_mar17meldingen/_layouts/15/DocIdRedir.aspx?ID=MAR17MELD-955777008-88293</Url>
      <Description>MAR17MELD-955777008-88293</Description>
    </_dlc_DocIdUrl>
  </documentManagement>
</p:properties>
</file>

<file path=customXml/itemProps1.xml><?xml version="1.0" encoding="utf-8"?>
<ds:datastoreItem xmlns:ds="http://schemas.openxmlformats.org/officeDocument/2006/customXml" ds:itemID="{D06422CC-3759-4B2D-8B4D-8EBC1AC5CD73}"/>
</file>

<file path=customXml/itemProps2.xml><?xml version="1.0" encoding="utf-8"?>
<ds:datastoreItem xmlns:ds="http://schemas.openxmlformats.org/officeDocument/2006/customXml" ds:itemID="{A3C5E242-76D4-49F0-B236-9BC0AF333916}"/>
</file>

<file path=customXml/itemProps3.xml><?xml version="1.0" encoding="utf-8"?>
<ds:datastoreItem xmlns:ds="http://schemas.openxmlformats.org/officeDocument/2006/customXml" ds:itemID="{6BC2A6DF-44A1-4C49-91D3-0E0693BB6874}"/>
</file>

<file path=customXml/itemProps4.xml><?xml version="1.0" encoding="utf-8"?>
<ds:datastoreItem xmlns:ds="http://schemas.openxmlformats.org/officeDocument/2006/customXml" ds:itemID="{E7384EA1-355D-45BC-8846-B0051EC47640}"/>
</file>

<file path=customXml/itemProps5.xml><?xml version="1.0" encoding="utf-8"?>
<ds:datastoreItem xmlns:ds="http://schemas.openxmlformats.org/officeDocument/2006/customXml" ds:itemID="{51E5D873-942C-49CD-9AE8-62B94B795619}"/>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2609</Characters>
  <Application>Microsoft Office Word</Application>
  <DocSecurity>0</DocSecurity>
  <Lines>52</Lines>
  <Paragraphs>36</Paragraphs>
  <ScaleCrop>false</ScaleCrop>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Incoming notification</dc:title>
  <dc:subject/>
  <dc:creator>Author</dc:creator>
  <cp:keywords/>
  <dc:description/>
  <cp:lastModifiedBy>Author</cp:lastModifiedBy>
  <cp:revision>1</cp:revision>
  <dcterms:created xsi:type="dcterms:W3CDTF">2026-04-16T17:48:00Z</dcterms:created>
  <dcterms:modified xsi:type="dcterms:W3CDTF">2026-04-16T17:49:00Z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0x010100D67FB3C8B9F44C9FB801D5E99C4AEC9B008B32F997535F40B0A20F4493835B16FA00B6AFA36744523C48BBF919E941DFB204</vt:lpwstr>
  </property>
  <property fmtid="{D5CDD505-2E9C-101B-9397-08002B2CF9AE}" pid="3" name="_dlc_DocIdItemGuid">
    <vt:lpwstr>d82691eb-bdcf-4d23-afb6-3814c07465fe</vt:lpwstr>
  </property>
  <property fmtid="{D5CDD505-2E9C-101B-9397-08002B2CF9AE}" pid="4" name="MediaServiceImageTags">
    <vt:lpwstr/>
  </property>
  <property fmtid="{D5CDD505-2E9C-101B-9397-08002B2CF9AE}" pid="5" name="AFM_dms_Zaaktype">
    <vt:lpwstr>3;#EUIOVW|bd452f78-56ac-4048-8ad6-d473d26cf365</vt:lpwstr>
  </property>
  <property fmtid="{D5CDD505-2E9C-101B-9397-08002B2CF9AE}" pid="6" name="AFM_dms_Retentietermijn">
    <vt:lpwstr/>
  </property>
  <property fmtid="{D5CDD505-2E9C-101B-9397-08002B2CF9AE}" pid="7" name="AFM_dms_Documenttype">
    <vt:lpwstr>4;#Persbericht inkomend|29ae2195-941d-4ea3-be1c-3d43a11ff799</vt:lpwstr>
  </property>
</Properties>
</file>