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45342C" w:rsidRDefault="00C9486C" w:rsidP="00A53C6E">
      <w:pPr>
        <w:pStyle w:val="berschrift1"/>
        <w:rPr>
          <w:rFonts w:ascii="Verdana" w:hAnsi="Verdana" w:cs="Arial"/>
          <w:color w:val="B71234"/>
          <w:sz w:val="28"/>
          <w:szCs w:val="28"/>
        </w:rPr>
      </w:pPr>
      <w:r w:rsidRPr="0045342C">
        <w:rPr>
          <w:rFonts w:ascii="Verdana" w:hAnsi="Verdana" w:cs="Arial"/>
          <w:color w:val="B71234"/>
          <w:sz w:val="28"/>
          <w:szCs w:val="28"/>
        </w:rPr>
        <w:t>PERSBERICHT</w:t>
      </w:r>
    </w:p>
    <w:p w:rsidR="00C9486C" w:rsidRPr="009E0A51" w:rsidRDefault="00C9486C" w:rsidP="00A53C6E">
      <w:pPr>
        <w:rPr>
          <w:rFonts w:ascii="Verdana" w:hAnsi="Verdana" w:cs="Arial"/>
          <w:sz w:val="20"/>
        </w:rPr>
      </w:pPr>
    </w:p>
    <w:p w:rsidR="00C9486C" w:rsidRPr="009E0A51" w:rsidRDefault="00C9486C" w:rsidP="00A53C6E">
      <w:pPr>
        <w:rPr>
          <w:rFonts w:ascii="Verdana" w:hAnsi="Verdana" w:cs="Arial"/>
          <w:sz w:val="20"/>
        </w:rPr>
      </w:pPr>
    </w:p>
    <w:p w:rsidR="00C9486C" w:rsidRPr="009E0A51" w:rsidRDefault="00C9486C" w:rsidP="00A53C6E">
      <w:pPr>
        <w:rPr>
          <w:rFonts w:ascii="Verdana" w:hAnsi="Verdana" w:cs="Arial"/>
          <w:sz w:val="20"/>
        </w:rPr>
      </w:pPr>
    </w:p>
    <w:p w:rsidR="00C9486C" w:rsidRPr="009E0A51" w:rsidRDefault="00C9486C" w:rsidP="00A53C6E">
      <w:pPr>
        <w:rPr>
          <w:rFonts w:ascii="Verdana" w:hAnsi="Verdana" w:cs="Arial"/>
          <w:sz w:val="20"/>
        </w:rPr>
      </w:pPr>
    </w:p>
    <w:p w:rsidR="00C9486C" w:rsidRPr="009E0A51" w:rsidRDefault="00C9486C" w:rsidP="00A53C6E">
      <w:pPr>
        <w:rPr>
          <w:rFonts w:ascii="Verdana" w:hAnsi="Verdana" w:cs="Arial"/>
          <w:sz w:val="20"/>
        </w:rPr>
      </w:pPr>
    </w:p>
    <w:p w:rsidR="00C9486C" w:rsidRPr="009E0A51" w:rsidRDefault="00C9486C" w:rsidP="00A53C6E">
      <w:pPr>
        <w:rPr>
          <w:rFonts w:ascii="Verdana" w:hAnsi="Verdana" w:cs="Arial"/>
          <w:sz w:val="20"/>
        </w:rPr>
      </w:pPr>
      <w:r w:rsidRPr="009E0A51">
        <w:rPr>
          <w:rFonts w:ascii="Verdana" w:hAnsi="Verdana" w:cs="Arial"/>
          <w:sz w:val="20"/>
        </w:rPr>
        <w:t>Zwolle</w:t>
      </w:r>
      <w:r w:rsidR="007076ED" w:rsidRPr="009E0A51">
        <w:rPr>
          <w:rFonts w:ascii="Verdana" w:hAnsi="Verdana" w:cs="Arial"/>
          <w:sz w:val="20"/>
        </w:rPr>
        <w:t xml:space="preserve"> – </w:t>
      </w:r>
      <w:r w:rsidR="006E41C3">
        <w:rPr>
          <w:rFonts w:ascii="Verdana" w:hAnsi="Verdana" w:cs="Arial"/>
          <w:sz w:val="20"/>
        </w:rPr>
        <w:t>1</w:t>
      </w:r>
      <w:r w:rsidR="00703BCC">
        <w:rPr>
          <w:rFonts w:ascii="Verdana" w:hAnsi="Verdana" w:cs="Arial"/>
          <w:sz w:val="20"/>
        </w:rPr>
        <w:t>8</w:t>
      </w:r>
      <w:r w:rsidR="005F5461">
        <w:rPr>
          <w:rFonts w:ascii="Verdana" w:hAnsi="Verdana" w:cs="Arial"/>
          <w:sz w:val="20"/>
        </w:rPr>
        <w:t xml:space="preserve"> juni </w:t>
      </w:r>
      <w:r w:rsidR="007076ED" w:rsidRPr="009E0A51">
        <w:rPr>
          <w:rFonts w:ascii="Verdana" w:hAnsi="Verdana" w:cs="Arial"/>
          <w:sz w:val="20"/>
        </w:rPr>
        <w:t>2014</w:t>
      </w:r>
    </w:p>
    <w:p w:rsidR="00C9486C" w:rsidRPr="009E0A51" w:rsidRDefault="00C9486C" w:rsidP="00A53C6E">
      <w:pPr>
        <w:autoSpaceDE w:val="0"/>
        <w:autoSpaceDN w:val="0"/>
        <w:adjustRightInd w:val="0"/>
        <w:rPr>
          <w:rFonts w:ascii="Verdana" w:hAnsi="Verdana"/>
          <w:sz w:val="20"/>
        </w:rPr>
      </w:pPr>
    </w:p>
    <w:p w:rsidR="00C9486C" w:rsidRPr="009E0A51" w:rsidRDefault="00C9486C" w:rsidP="00A53C6E">
      <w:pPr>
        <w:autoSpaceDE w:val="0"/>
        <w:autoSpaceDN w:val="0"/>
        <w:adjustRightInd w:val="0"/>
        <w:rPr>
          <w:rFonts w:ascii="Verdana" w:hAnsi="Verdana"/>
          <w:sz w:val="20"/>
        </w:rPr>
      </w:pPr>
    </w:p>
    <w:p w:rsidR="00703BCC" w:rsidRPr="009E0A51" w:rsidRDefault="00703BCC" w:rsidP="00703BCC">
      <w:pPr>
        <w:rPr>
          <w:rFonts w:ascii="Verdana" w:hAnsi="Verdana"/>
          <w:b/>
          <w:color w:val="B71234"/>
          <w:sz w:val="28"/>
          <w:szCs w:val="28"/>
        </w:rPr>
      </w:pPr>
      <w:r>
        <w:rPr>
          <w:rFonts w:ascii="Verdana" w:hAnsi="Verdana"/>
          <w:b/>
          <w:color w:val="B71234"/>
          <w:sz w:val="28"/>
          <w:szCs w:val="28"/>
        </w:rPr>
        <w:t xml:space="preserve">ROODMICROTEC N.V. – UITGIFTE </w:t>
      </w:r>
      <w:r w:rsidRPr="000C20C0">
        <w:rPr>
          <w:rFonts w:ascii="Verdana" w:hAnsi="Verdana"/>
          <w:b/>
          <w:color w:val="B71234"/>
          <w:sz w:val="28"/>
          <w:szCs w:val="28"/>
        </w:rPr>
        <w:t>OBLIG</w:t>
      </w:r>
      <w:r>
        <w:rPr>
          <w:rFonts w:ascii="Verdana" w:hAnsi="Verdana"/>
          <w:b/>
          <w:color w:val="B71234"/>
          <w:sz w:val="28"/>
          <w:szCs w:val="28"/>
        </w:rPr>
        <w:t>ATIE VAN EUR 2,5 MILJOEN VIA NPEX OVERTEKEND</w:t>
      </w:r>
    </w:p>
    <w:p w:rsidR="005F5461" w:rsidRPr="007332B1" w:rsidRDefault="005F5461" w:rsidP="007332B1">
      <w:pPr>
        <w:rPr>
          <w:rFonts w:ascii="Verdana" w:hAnsi="Verdana" w:cs="Verdana"/>
          <w:sz w:val="20"/>
        </w:rPr>
      </w:pPr>
    </w:p>
    <w:p w:rsidR="00703BCC" w:rsidRDefault="00703BCC" w:rsidP="00703BCC">
      <w:pPr>
        <w:rPr>
          <w:rFonts w:ascii="Verdana" w:hAnsi="Verdana"/>
          <w:sz w:val="20"/>
        </w:rPr>
      </w:pPr>
      <w:r>
        <w:rPr>
          <w:rFonts w:ascii="Verdana" w:hAnsi="Verdana"/>
          <w:sz w:val="20"/>
        </w:rPr>
        <w:t>De per 17 juni gesloten inschrijving voor de obligatielening met hypothecaire zekerheid uitgegeven door RoodMicrotec via NPEX is een groot succes gebleken. De definitieve inschrijvingen overstegen het maximum bedrag van EUR 2.500.000. Ook het management en een grote aandeelhouder hebben zich definitief gecommitteerd.</w:t>
      </w:r>
    </w:p>
    <w:p w:rsidR="00703BCC" w:rsidRDefault="00703BCC" w:rsidP="00703BCC">
      <w:pPr>
        <w:jc w:val="both"/>
        <w:rPr>
          <w:rFonts w:ascii="Verdana" w:hAnsi="Verdana"/>
          <w:sz w:val="20"/>
        </w:rPr>
      </w:pPr>
    </w:p>
    <w:p w:rsidR="00703BCC" w:rsidRDefault="00703BCC" w:rsidP="00703BCC">
      <w:pPr>
        <w:jc w:val="both"/>
        <w:rPr>
          <w:rFonts w:ascii="Verdana" w:hAnsi="Verdana"/>
          <w:sz w:val="20"/>
        </w:rPr>
      </w:pPr>
      <w:r>
        <w:rPr>
          <w:rFonts w:ascii="Verdana" w:hAnsi="Verdana"/>
          <w:sz w:val="20"/>
        </w:rPr>
        <w:t xml:space="preserve">De toewijzing van de obligaties heeft heden plaatsgevonden. </w:t>
      </w:r>
    </w:p>
    <w:p w:rsidR="00703BCC" w:rsidRDefault="00703BCC" w:rsidP="00703BCC">
      <w:pPr>
        <w:rPr>
          <w:rFonts w:ascii="Verdana" w:hAnsi="Verdana"/>
          <w:sz w:val="20"/>
        </w:rPr>
      </w:pPr>
    </w:p>
    <w:p w:rsidR="00703BCC" w:rsidRDefault="00703BCC" w:rsidP="00703BCC">
      <w:pPr>
        <w:pStyle w:val="Normaalweb1"/>
        <w:spacing w:after="0" w:line="240" w:lineRule="auto"/>
        <w:rPr>
          <w:rFonts w:ascii="Verdana" w:hAnsi="Verdana" w:cs="Verdana"/>
        </w:rPr>
      </w:pPr>
      <w:r>
        <w:rPr>
          <w:rFonts w:ascii="Verdana" w:hAnsi="Verdana" w:cs="Verdana"/>
        </w:rPr>
        <w:t xml:space="preserve">Per eind juni 2014 zal uit hoofde van de op 25 september 2013 met een investeerder gesloten aandelenovereenkomst nog een tranche van EUR 100.000,- van de aandelenuitgifte plaatsvinden. Gezien de geslaagde obligatielening zal deze overeenkomst vanaf 1 juli 2014 voorlopig niet meer worden aangesproken. </w:t>
      </w:r>
    </w:p>
    <w:p w:rsidR="00703BCC" w:rsidRDefault="00703BCC" w:rsidP="00703BCC">
      <w:pPr>
        <w:pStyle w:val="Normaalweb1"/>
        <w:spacing w:after="0" w:line="240" w:lineRule="auto"/>
        <w:rPr>
          <w:rFonts w:ascii="Verdana" w:hAnsi="Verdana" w:cs="Verdana"/>
        </w:rPr>
      </w:pPr>
    </w:p>
    <w:p w:rsidR="00703BCC" w:rsidRDefault="00703BCC" w:rsidP="00703BCC">
      <w:pPr>
        <w:pStyle w:val="Normaalweb1"/>
        <w:spacing w:after="0" w:line="240" w:lineRule="auto"/>
        <w:rPr>
          <w:rFonts w:ascii="Verdana" w:hAnsi="Verdana" w:cs="Verdana"/>
        </w:rPr>
      </w:pPr>
      <w:r>
        <w:rPr>
          <w:rFonts w:ascii="Verdana" w:hAnsi="Verdana" w:cs="Verdana"/>
        </w:rPr>
        <w:t>‘</w:t>
      </w:r>
      <w:r>
        <w:rPr>
          <w:rFonts w:ascii="Verdana" w:hAnsi="Verdana" w:cs="Verdana"/>
          <w:i/>
        </w:rPr>
        <w:t xml:space="preserve">De succesvolle afronding van de obligatielening zien wij als blijk van vertrouwen en sterkt ons daarmee in de overtuiging dat wij een aantal goede strategische keuzes hebben gemaakt. Ook zijn wij van mening dat deze vorm van financiering een extra impuls geeft aan verdere groei in de tweede helft van 2014 en 2015’, aldus Philip Nijenhuis, CEO RoodMicrotec.  </w:t>
      </w:r>
    </w:p>
    <w:p w:rsidR="00703BCC" w:rsidRDefault="00703BCC" w:rsidP="00703BCC">
      <w:pPr>
        <w:rPr>
          <w:rFonts w:ascii="Verdana" w:eastAsia="SimSun" w:hAnsi="Verdana" w:cs="Verdana"/>
          <w:kern w:val="1"/>
          <w:sz w:val="20"/>
          <w:lang w:eastAsia="ar-SA"/>
        </w:rPr>
      </w:pPr>
    </w:p>
    <w:p w:rsidR="00703BCC" w:rsidRPr="00703BCC" w:rsidRDefault="00703BCC" w:rsidP="00703BCC">
      <w:pPr>
        <w:rPr>
          <w:rFonts w:ascii="Verdana" w:hAnsi="Verdana"/>
          <w:b/>
          <w:color w:val="000000"/>
          <w:sz w:val="20"/>
        </w:rPr>
      </w:pPr>
      <w:r w:rsidRPr="00703BCC">
        <w:rPr>
          <w:rFonts w:ascii="Verdana" w:hAnsi="Verdana"/>
          <w:b/>
          <w:color w:val="000000"/>
          <w:sz w:val="20"/>
        </w:rPr>
        <w:t>Nadere procedure obligatielening</w:t>
      </w:r>
    </w:p>
    <w:p w:rsidR="00703BCC" w:rsidRDefault="00703BCC" w:rsidP="00703BCC">
      <w:pPr>
        <w:rPr>
          <w:rFonts w:ascii="Verdana" w:hAnsi="Verdana"/>
          <w:color w:val="000000"/>
          <w:sz w:val="20"/>
        </w:rPr>
      </w:pPr>
    </w:p>
    <w:tbl>
      <w:tblPr>
        <w:tblW w:w="0" w:type="auto"/>
        <w:tblInd w:w="21" w:type="dxa"/>
        <w:tblLook w:val="0000"/>
      </w:tblPr>
      <w:tblGrid>
        <w:gridCol w:w="3315"/>
        <w:gridCol w:w="3179"/>
        <w:gridCol w:w="3178"/>
      </w:tblGrid>
      <w:tr w:rsidR="00703BCC" w:rsidTr="00703BCC">
        <w:trPr>
          <w:trHeight w:val="284"/>
        </w:trPr>
        <w:tc>
          <w:tcPr>
            <w:tcW w:w="3315" w:type="dxa"/>
          </w:tcPr>
          <w:p w:rsidR="00703BCC" w:rsidRDefault="00703BCC" w:rsidP="00703BCC">
            <w:pPr>
              <w:ind w:left="87"/>
              <w:rPr>
                <w:rFonts w:ascii="Verdana" w:hAnsi="Verdana"/>
                <w:color w:val="000000"/>
                <w:sz w:val="20"/>
              </w:rPr>
            </w:pPr>
            <w:r>
              <w:rPr>
                <w:rFonts w:ascii="Verdana" w:hAnsi="Verdana"/>
                <w:color w:val="000000"/>
                <w:sz w:val="20"/>
              </w:rPr>
              <w:t>Storting betaling</w:t>
            </w:r>
          </w:p>
        </w:tc>
        <w:tc>
          <w:tcPr>
            <w:tcW w:w="3179" w:type="dxa"/>
          </w:tcPr>
          <w:p w:rsidR="00703BCC" w:rsidRDefault="00703BCC" w:rsidP="00703BCC">
            <w:pPr>
              <w:ind w:left="318"/>
              <w:rPr>
                <w:rFonts w:ascii="Verdana" w:hAnsi="Verdana"/>
                <w:color w:val="000000"/>
                <w:sz w:val="20"/>
              </w:rPr>
            </w:pPr>
            <w:r>
              <w:rPr>
                <w:rFonts w:ascii="Verdana" w:hAnsi="Verdana"/>
                <w:color w:val="000000"/>
                <w:sz w:val="20"/>
              </w:rPr>
              <w:t>uiterlijk woensdag</w:t>
            </w:r>
          </w:p>
        </w:tc>
        <w:tc>
          <w:tcPr>
            <w:tcW w:w="3178" w:type="dxa"/>
          </w:tcPr>
          <w:p w:rsidR="00703BCC" w:rsidRDefault="00703BCC" w:rsidP="00703BCC">
            <w:pPr>
              <w:ind w:left="250"/>
              <w:rPr>
                <w:rFonts w:ascii="Verdana" w:hAnsi="Verdana"/>
                <w:color w:val="000000"/>
                <w:sz w:val="20"/>
              </w:rPr>
            </w:pPr>
            <w:r>
              <w:rPr>
                <w:rFonts w:ascii="Verdana" w:hAnsi="Verdana"/>
                <w:color w:val="000000"/>
                <w:sz w:val="20"/>
              </w:rPr>
              <w:t>25 juni 2014  18.00 uur</w:t>
            </w:r>
          </w:p>
        </w:tc>
      </w:tr>
      <w:tr w:rsidR="00703BCC" w:rsidTr="00703BCC">
        <w:trPr>
          <w:trHeight w:val="284"/>
        </w:trPr>
        <w:tc>
          <w:tcPr>
            <w:tcW w:w="3315" w:type="dxa"/>
          </w:tcPr>
          <w:p w:rsidR="00703BCC" w:rsidRDefault="00703BCC" w:rsidP="00703BCC">
            <w:pPr>
              <w:ind w:left="87"/>
              <w:rPr>
                <w:rFonts w:ascii="Verdana" w:hAnsi="Verdana"/>
                <w:color w:val="000000"/>
                <w:sz w:val="20"/>
              </w:rPr>
            </w:pPr>
            <w:r>
              <w:rPr>
                <w:rFonts w:ascii="Verdana" w:hAnsi="Verdana"/>
                <w:color w:val="000000"/>
                <w:sz w:val="20"/>
              </w:rPr>
              <w:t>Levering obligaties</w:t>
            </w:r>
          </w:p>
        </w:tc>
        <w:tc>
          <w:tcPr>
            <w:tcW w:w="3179" w:type="dxa"/>
          </w:tcPr>
          <w:p w:rsidR="00703BCC" w:rsidRDefault="00703BCC" w:rsidP="00703BCC">
            <w:pPr>
              <w:ind w:left="318"/>
              <w:rPr>
                <w:rFonts w:ascii="Verdana" w:hAnsi="Verdana"/>
                <w:color w:val="000000"/>
                <w:sz w:val="20"/>
              </w:rPr>
            </w:pPr>
            <w:r>
              <w:rPr>
                <w:rFonts w:ascii="Verdana" w:hAnsi="Verdana"/>
                <w:color w:val="000000"/>
                <w:sz w:val="20"/>
              </w:rPr>
              <w:t>uiterlijk dinsdag</w:t>
            </w:r>
          </w:p>
        </w:tc>
        <w:tc>
          <w:tcPr>
            <w:tcW w:w="3178" w:type="dxa"/>
          </w:tcPr>
          <w:p w:rsidR="00703BCC" w:rsidRDefault="00703BCC" w:rsidP="00703BCC">
            <w:pPr>
              <w:ind w:left="250"/>
              <w:rPr>
                <w:rFonts w:ascii="Verdana" w:hAnsi="Verdana"/>
                <w:color w:val="000000"/>
                <w:sz w:val="20"/>
              </w:rPr>
            </w:pPr>
            <w:r>
              <w:rPr>
                <w:rFonts w:ascii="Verdana" w:hAnsi="Verdana"/>
                <w:color w:val="000000"/>
                <w:sz w:val="20"/>
              </w:rPr>
              <w:t>01  juli 2014  18.00 uur</w:t>
            </w:r>
          </w:p>
        </w:tc>
      </w:tr>
      <w:tr w:rsidR="00703BCC" w:rsidTr="00703BCC">
        <w:trPr>
          <w:trHeight w:val="284"/>
        </w:trPr>
        <w:tc>
          <w:tcPr>
            <w:tcW w:w="3315" w:type="dxa"/>
          </w:tcPr>
          <w:p w:rsidR="00703BCC" w:rsidRDefault="00703BCC" w:rsidP="00703BCC">
            <w:pPr>
              <w:ind w:left="87"/>
              <w:jc w:val="both"/>
              <w:rPr>
                <w:rFonts w:ascii="Verdana" w:hAnsi="Verdana"/>
                <w:color w:val="000000"/>
                <w:sz w:val="20"/>
              </w:rPr>
            </w:pPr>
            <w:r w:rsidRPr="003D0151">
              <w:rPr>
                <w:rFonts w:ascii="Verdana" w:hAnsi="Verdana"/>
                <w:color w:val="000000"/>
                <w:sz w:val="20"/>
              </w:rPr>
              <w:t xml:space="preserve">Levering </w:t>
            </w:r>
            <w:r>
              <w:rPr>
                <w:rFonts w:ascii="Verdana" w:hAnsi="Verdana"/>
                <w:color w:val="000000"/>
                <w:sz w:val="20"/>
              </w:rPr>
              <w:t>warrants</w:t>
            </w:r>
          </w:p>
        </w:tc>
        <w:tc>
          <w:tcPr>
            <w:tcW w:w="3179" w:type="dxa"/>
          </w:tcPr>
          <w:p w:rsidR="00703BCC" w:rsidRDefault="00703BCC" w:rsidP="00703BCC">
            <w:pPr>
              <w:rPr>
                <w:rFonts w:ascii="Verdana" w:hAnsi="Verdana"/>
                <w:color w:val="000000"/>
                <w:sz w:val="20"/>
              </w:rPr>
            </w:pPr>
          </w:p>
        </w:tc>
        <w:tc>
          <w:tcPr>
            <w:tcW w:w="3178" w:type="dxa"/>
          </w:tcPr>
          <w:p w:rsidR="00703BCC" w:rsidRDefault="00703BCC" w:rsidP="00703BCC">
            <w:pPr>
              <w:ind w:left="250"/>
              <w:jc w:val="both"/>
              <w:rPr>
                <w:rFonts w:ascii="Verdana" w:hAnsi="Verdana"/>
                <w:color w:val="000000"/>
                <w:sz w:val="20"/>
              </w:rPr>
            </w:pPr>
            <w:r>
              <w:rPr>
                <w:rFonts w:ascii="Verdana" w:hAnsi="Verdana"/>
                <w:color w:val="000000"/>
                <w:sz w:val="20"/>
              </w:rPr>
              <w:t>september</w:t>
            </w:r>
          </w:p>
        </w:tc>
      </w:tr>
    </w:tbl>
    <w:p w:rsidR="009E0A51" w:rsidRDefault="009E0A51" w:rsidP="009E0A51">
      <w:pPr>
        <w:rPr>
          <w:rFonts w:ascii="Verdana" w:hAnsi="Verdana"/>
          <w:color w:val="000000"/>
          <w:sz w:val="20"/>
        </w:rPr>
      </w:pPr>
    </w:p>
    <w:p w:rsidR="00703BCC" w:rsidRPr="009E0A51" w:rsidRDefault="00703BCC" w:rsidP="009E0A51">
      <w:pPr>
        <w:rPr>
          <w:rFonts w:ascii="Verdana" w:hAnsi="Verdana"/>
          <w:color w:val="000000"/>
          <w:sz w:val="20"/>
        </w:rPr>
      </w:pPr>
    </w:p>
    <w:p w:rsidR="009330DF" w:rsidRPr="009E0A51" w:rsidRDefault="009330DF" w:rsidP="009330DF">
      <w:pPr>
        <w:rPr>
          <w:rFonts w:ascii="Verdana" w:hAnsi="Verdana"/>
          <w:b/>
          <w:sz w:val="20"/>
        </w:rPr>
      </w:pPr>
      <w:r w:rsidRPr="009E0A51">
        <w:rPr>
          <w:rFonts w:ascii="Verdana" w:hAnsi="Verdana"/>
          <w:b/>
          <w:sz w:val="20"/>
        </w:rPr>
        <w:t xml:space="preserve">Over </w:t>
      </w:r>
      <w:r w:rsidRPr="009E0A51">
        <w:rPr>
          <w:rFonts w:ascii="Verdana" w:hAnsi="Verdana"/>
          <w:b/>
          <w:color w:val="B71234"/>
          <w:sz w:val="20"/>
        </w:rPr>
        <w:t>Rood</w:t>
      </w:r>
      <w:r w:rsidRPr="009E0A51">
        <w:rPr>
          <w:rFonts w:ascii="Verdana" w:hAnsi="Verdana"/>
          <w:b/>
          <w:sz w:val="20"/>
        </w:rPr>
        <w:t>Microtec</w:t>
      </w:r>
    </w:p>
    <w:p w:rsidR="009330DF" w:rsidRPr="009E0A51" w:rsidRDefault="009330DF" w:rsidP="009330DF">
      <w:pPr>
        <w:rPr>
          <w:rFonts w:ascii="Verdana" w:hAnsi="Verdana"/>
          <w:sz w:val="20"/>
        </w:rPr>
      </w:pPr>
      <w:r w:rsidRPr="009E0A51">
        <w:rPr>
          <w:rFonts w:ascii="Verdana" w:hAnsi="Verdana"/>
          <w:sz w:val="20"/>
        </w:rPr>
        <w:t xml:space="preserve">Met 40 jaar ervaring als een onafhankelijke value-added dienstverlener op het gebied van micro- en optoelectronica biedt </w:t>
      </w:r>
      <w:r w:rsidRPr="009E0A51">
        <w:rPr>
          <w:rFonts w:ascii="Verdana" w:hAnsi="Verdana"/>
          <w:color w:val="B71234"/>
          <w:sz w:val="20"/>
        </w:rPr>
        <w:t>Rood</w:t>
      </w:r>
      <w:r w:rsidRPr="009E0A51">
        <w:rPr>
          <w:rFonts w:ascii="Verdana" w:hAnsi="Verdana"/>
          <w:sz w:val="20"/>
        </w:rPr>
        <w:t xml:space="preserve">Microtec fabless companies, OEMs en andere ondernemingen een one-stop shopping propositie. Met haar </w:t>
      </w:r>
      <w:r w:rsidRPr="009E0A51">
        <w:rPr>
          <w:rFonts w:ascii="Verdana" w:hAnsi="Verdana"/>
          <w:i/>
          <w:iCs/>
          <w:sz w:val="20"/>
        </w:rPr>
        <w:t xml:space="preserve">powerful solutions </w:t>
      </w:r>
      <w:r w:rsidRPr="009E0A51">
        <w:rPr>
          <w:rFonts w:ascii="Verdana" w:hAnsi="Verdana"/>
          <w:sz w:val="20"/>
        </w:rPr>
        <w:t xml:space="preserve">heeft </w:t>
      </w:r>
      <w:r w:rsidRPr="009E0A51">
        <w:rPr>
          <w:rFonts w:ascii="Verdana" w:hAnsi="Verdana"/>
          <w:color w:val="B71234"/>
          <w:sz w:val="20"/>
        </w:rPr>
        <w:t>Rood</w:t>
      </w:r>
      <w:r w:rsidRPr="009E0A51">
        <w:rPr>
          <w:rFonts w:ascii="Verdana" w:hAnsi="Verdana"/>
          <w:sz w:val="20"/>
        </w:rPr>
        <w:t>Microtec een sterke positie in Europa opgebouwd.</w:t>
      </w:r>
    </w:p>
    <w:p w:rsidR="009330DF" w:rsidRPr="009E0A51" w:rsidRDefault="009330DF" w:rsidP="009330DF">
      <w:pPr>
        <w:rPr>
          <w:rFonts w:ascii="Verdana" w:hAnsi="Verdana"/>
          <w:sz w:val="20"/>
        </w:rPr>
      </w:pPr>
    </w:p>
    <w:p w:rsidR="009330DF" w:rsidRPr="009E0A51" w:rsidRDefault="009330DF" w:rsidP="009330DF">
      <w:pPr>
        <w:rPr>
          <w:rFonts w:ascii="Verdana" w:hAnsi="Verdana"/>
          <w:sz w:val="20"/>
        </w:rPr>
      </w:pPr>
      <w:r w:rsidRPr="009E0A51">
        <w:rPr>
          <w:rFonts w:ascii="Verdana" w:hAnsi="Verdana"/>
          <w:sz w:val="20"/>
        </w:rPr>
        <w:t>De diensten voldoen aan de industriële en kwaliteitseisen van de high-reliability/ruimtevaart, automobiel-, telecommunicatie-, medische-, IT- en electronica</w:t>
      </w:r>
      <w:bookmarkStart w:id="0" w:name="_GoBack"/>
      <w:bookmarkEnd w:id="0"/>
      <w:r w:rsidRPr="009E0A51">
        <w:rPr>
          <w:rFonts w:ascii="Verdana" w:hAnsi="Verdana"/>
          <w:sz w:val="20"/>
        </w:rPr>
        <w:t>sectoren.</w:t>
      </w:r>
    </w:p>
    <w:p w:rsidR="009330DF" w:rsidRPr="009E0A51" w:rsidRDefault="009330DF" w:rsidP="009330DF">
      <w:pPr>
        <w:rPr>
          <w:rFonts w:ascii="Verdana" w:hAnsi="Verdana"/>
          <w:i/>
          <w:iCs/>
          <w:sz w:val="20"/>
        </w:rPr>
      </w:pPr>
    </w:p>
    <w:p w:rsidR="009330DF" w:rsidRPr="009E0A51" w:rsidRDefault="009330DF" w:rsidP="009330DF">
      <w:pPr>
        <w:rPr>
          <w:rFonts w:ascii="Verdana" w:hAnsi="Verdana"/>
          <w:sz w:val="20"/>
        </w:rPr>
      </w:pPr>
      <w:r w:rsidRPr="009E0A51">
        <w:rPr>
          <w:rFonts w:ascii="Verdana" w:hAnsi="Verdana"/>
          <w:i/>
          <w:iCs/>
          <w:sz w:val="20"/>
        </w:rPr>
        <w:t xml:space="preserve">'Certified by </w:t>
      </w:r>
      <w:r w:rsidRPr="009E0A51">
        <w:rPr>
          <w:rFonts w:ascii="Verdana" w:hAnsi="Verdana"/>
          <w:i/>
          <w:iCs/>
          <w:color w:val="B71234"/>
          <w:sz w:val="20"/>
        </w:rPr>
        <w:t>Rood</w:t>
      </w:r>
      <w:r w:rsidRPr="009E0A51">
        <w:rPr>
          <w:rFonts w:ascii="Verdana" w:hAnsi="Verdana"/>
          <w:i/>
          <w:iCs/>
          <w:sz w:val="20"/>
        </w:rPr>
        <w:t>Microtec'</w:t>
      </w:r>
      <w:r w:rsidRPr="009E0A51">
        <w:rPr>
          <w:rFonts w:ascii="Verdana" w:hAnsi="Verdana"/>
          <w:sz w:val="20"/>
        </w:rPr>
        <w:t xml:space="preserve"> betreft onder andere testen van producten volgens de strenge ISO/TS 16949-norm die geldt voor toeleveranciers van de automobielindustrie. De onderneming beschikt tevens over een geaccrediteerd laboratorium voor testactiviteiten en kalibrering volgens ISO/IEC 17025.</w:t>
      </w:r>
    </w:p>
    <w:p w:rsidR="009330DF" w:rsidRPr="009E0A51" w:rsidRDefault="009330DF" w:rsidP="009330DF">
      <w:pPr>
        <w:rPr>
          <w:rFonts w:ascii="Verdana" w:hAnsi="Verdana"/>
          <w:sz w:val="20"/>
          <w:lang w:val="en-GB"/>
        </w:rPr>
      </w:pPr>
      <w:r w:rsidRPr="009E0A51">
        <w:rPr>
          <w:rFonts w:ascii="Verdana" w:hAnsi="Verdana"/>
          <w:sz w:val="20"/>
          <w:lang w:val="en-GB"/>
        </w:rPr>
        <w:lastRenderedPageBreak/>
        <w:t xml:space="preserve">The value-added </w:t>
      </w:r>
      <w:proofErr w:type="spellStart"/>
      <w:r w:rsidRPr="009E0A51">
        <w:rPr>
          <w:rFonts w:ascii="Verdana" w:hAnsi="Verdana"/>
          <w:sz w:val="20"/>
          <w:lang w:val="en-GB"/>
        </w:rPr>
        <w:t>diensten</w:t>
      </w:r>
      <w:proofErr w:type="spellEnd"/>
      <w:r w:rsidRPr="009E0A51">
        <w:rPr>
          <w:rFonts w:ascii="Verdana" w:hAnsi="Verdana"/>
          <w:sz w:val="20"/>
          <w:lang w:val="en-GB"/>
        </w:rPr>
        <w:t xml:space="preserve"> </w:t>
      </w:r>
      <w:proofErr w:type="spellStart"/>
      <w:r w:rsidRPr="009E0A51">
        <w:rPr>
          <w:rFonts w:ascii="Verdana" w:hAnsi="Verdana"/>
          <w:sz w:val="20"/>
          <w:lang w:val="en-GB"/>
        </w:rPr>
        <w:t>omvatten</w:t>
      </w:r>
      <w:proofErr w:type="spellEnd"/>
      <w:r w:rsidRPr="009E0A51">
        <w:rPr>
          <w:rFonts w:ascii="Verdana" w:hAnsi="Verdana"/>
          <w:sz w:val="20"/>
          <w:lang w:val="en-GB"/>
        </w:rPr>
        <w:t xml:space="preserve"> </w:t>
      </w:r>
      <w:proofErr w:type="spellStart"/>
      <w:r w:rsidRPr="009E0A51">
        <w:rPr>
          <w:rFonts w:ascii="Verdana" w:hAnsi="Verdana"/>
          <w:sz w:val="20"/>
          <w:lang w:val="en-GB"/>
        </w:rPr>
        <w:t>onder</w:t>
      </w:r>
      <w:proofErr w:type="spellEnd"/>
      <w:r w:rsidRPr="009E0A51">
        <w:rPr>
          <w:rFonts w:ascii="Verdana" w:hAnsi="Verdana"/>
          <w:sz w:val="20"/>
          <w:lang w:val="en-GB"/>
        </w:rPr>
        <w:t xml:space="preserve"> </w:t>
      </w:r>
      <w:proofErr w:type="spellStart"/>
      <w:r w:rsidRPr="009E0A51">
        <w:rPr>
          <w:rFonts w:ascii="Verdana" w:hAnsi="Verdana"/>
          <w:sz w:val="20"/>
          <w:lang w:val="en-GB"/>
        </w:rPr>
        <w:t>meer</w:t>
      </w:r>
      <w:proofErr w:type="spellEnd"/>
      <w:r w:rsidRPr="009E0A51">
        <w:rPr>
          <w:rFonts w:ascii="Verdana" w:hAnsi="Verdana"/>
          <w:sz w:val="20"/>
          <w:lang w:val="en-GB"/>
        </w:rPr>
        <w:t xml:space="preserve"> (</w:t>
      </w:r>
      <w:proofErr w:type="spellStart"/>
      <w:r w:rsidRPr="009E0A51">
        <w:rPr>
          <w:rFonts w:ascii="Verdana" w:hAnsi="Verdana" w:cs="Verdana"/>
          <w:bCs/>
          <w:sz w:val="20"/>
          <w:lang w:val="en-GB"/>
        </w:rPr>
        <w:t>e</w:t>
      </w:r>
      <w:r w:rsidRPr="009E0A51">
        <w:rPr>
          <w:rFonts w:ascii="Verdana" w:hAnsi="Verdana" w:cs="Verdana"/>
          <w:bCs/>
          <w:color w:val="FF0000"/>
          <w:sz w:val="20"/>
          <w:lang w:val="en-GB"/>
        </w:rPr>
        <w:t>X</w:t>
      </w:r>
      <w:r w:rsidRPr="009E0A51">
        <w:rPr>
          <w:rFonts w:ascii="Verdana" w:hAnsi="Verdana" w:cs="Verdana"/>
          <w:bCs/>
          <w:sz w:val="20"/>
          <w:lang w:val="en-GB"/>
        </w:rPr>
        <w:t>tended</w:t>
      </w:r>
      <w:proofErr w:type="spellEnd"/>
      <w:r w:rsidRPr="009E0A51">
        <w:rPr>
          <w:rFonts w:ascii="Verdana" w:hAnsi="Verdana" w:cs="Verdana"/>
          <w:bCs/>
          <w:sz w:val="20"/>
          <w:lang w:val="en-GB"/>
        </w:rPr>
        <w:t>)</w:t>
      </w:r>
      <w:r w:rsidRPr="009E0A51">
        <w:rPr>
          <w:rFonts w:ascii="Verdana" w:hAnsi="Verdana"/>
          <w:sz w:val="20"/>
          <w:lang w:val="en-GB"/>
        </w:rPr>
        <w:t xml:space="preserve"> supply chain management, failure &amp; technology analysis, qualification &amp; burn-in, test- &amp; product engineering, production test (</w:t>
      </w:r>
      <w:proofErr w:type="spellStart"/>
      <w:r w:rsidRPr="009E0A51">
        <w:rPr>
          <w:rFonts w:ascii="Verdana" w:hAnsi="Verdana"/>
          <w:sz w:val="20"/>
          <w:lang w:val="en-GB"/>
        </w:rPr>
        <w:t>waaronder</w:t>
      </w:r>
      <w:proofErr w:type="spellEnd"/>
      <w:r w:rsidRPr="009E0A51">
        <w:rPr>
          <w:rFonts w:ascii="Verdana" w:hAnsi="Verdana"/>
          <w:sz w:val="20"/>
          <w:lang w:val="en-GB"/>
        </w:rPr>
        <w:t xml:space="preserve"> device programming en end-of-line service), ESD/ESDFOS assessment &amp; training, quality &amp; reliability consulting en total manufacturing solutions met partners.</w:t>
      </w:r>
    </w:p>
    <w:p w:rsidR="009330DF" w:rsidRPr="009E0A51" w:rsidRDefault="009330DF" w:rsidP="009330DF">
      <w:pPr>
        <w:rPr>
          <w:rFonts w:ascii="Verdana" w:hAnsi="Verdana"/>
          <w:sz w:val="20"/>
          <w:lang w:val="en-GB"/>
        </w:rPr>
      </w:pPr>
    </w:p>
    <w:p w:rsidR="009330DF" w:rsidRDefault="009330DF" w:rsidP="009330DF">
      <w:pPr>
        <w:rPr>
          <w:rFonts w:ascii="Verdana" w:hAnsi="Verdana"/>
          <w:sz w:val="20"/>
        </w:rPr>
      </w:pPr>
      <w:r w:rsidRPr="009E0A51">
        <w:rPr>
          <w:rFonts w:ascii="Verdana" w:hAnsi="Verdana"/>
          <w:color w:val="B71234"/>
          <w:sz w:val="20"/>
        </w:rPr>
        <w:t>Rood</w:t>
      </w:r>
      <w:r w:rsidRPr="009E0A51">
        <w:rPr>
          <w:rFonts w:ascii="Verdana" w:hAnsi="Verdana"/>
          <w:sz w:val="20"/>
        </w:rPr>
        <w:t>Microtec heeft vestigingen in Duitsland (Dresden, Nördlingen, Stuttgart), Engeland (Bath) en Nederland (Zwolle).</w:t>
      </w:r>
    </w:p>
    <w:p w:rsidR="007332B1" w:rsidRDefault="007332B1" w:rsidP="009330DF">
      <w:pPr>
        <w:rPr>
          <w:rFonts w:ascii="Verdana" w:hAnsi="Verdana"/>
          <w:sz w:val="20"/>
        </w:rPr>
      </w:pPr>
    </w:p>
    <w:p w:rsidR="007332B1" w:rsidRPr="009E0A51" w:rsidRDefault="007332B1" w:rsidP="009330DF">
      <w:pPr>
        <w:rPr>
          <w:rFonts w:ascii="Verdana" w:hAnsi="Verdana"/>
          <w:b/>
          <w:sz w:val="20"/>
        </w:rPr>
      </w:pPr>
    </w:p>
    <w:p w:rsidR="0014103A" w:rsidRPr="009E0A51" w:rsidRDefault="0014103A" w:rsidP="00A53C6E">
      <w:pPr>
        <w:tabs>
          <w:tab w:val="left" w:pos="3969"/>
          <w:tab w:val="left" w:pos="6804"/>
        </w:tabs>
        <w:rPr>
          <w:rFonts w:ascii="Verdana" w:hAnsi="Verdana" w:cs="Arial"/>
          <w:b/>
          <w:bCs/>
          <w:sz w:val="20"/>
        </w:rPr>
      </w:pPr>
      <w:r w:rsidRPr="009E0A51">
        <w:rPr>
          <w:rFonts w:ascii="Verdana" w:hAnsi="Verdana" w:cs="Arial"/>
          <w:b/>
          <w:bCs/>
          <w:sz w:val="20"/>
        </w:rPr>
        <w:t>Voor nadere informatie:</w:t>
      </w:r>
    </w:p>
    <w:p w:rsidR="0014103A" w:rsidRPr="009E0A51" w:rsidRDefault="0014103A" w:rsidP="00A53C6E">
      <w:pPr>
        <w:tabs>
          <w:tab w:val="left" w:pos="2552"/>
          <w:tab w:val="left" w:pos="3402"/>
          <w:tab w:val="left" w:pos="4962"/>
          <w:tab w:val="left" w:pos="6804"/>
        </w:tabs>
        <w:rPr>
          <w:rFonts w:ascii="Verdana" w:hAnsi="Verdana" w:cs="Arial"/>
          <w:color w:val="000000"/>
          <w:sz w:val="20"/>
        </w:rPr>
      </w:pPr>
      <w:r w:rsidRPr="009E0A51">
        <w:rPr>
          <w:rFonts w:ascii="Verdana" w:hAnsi="Verdana" w:cs="Arial"/>
          <w:color w:val="000000"/>
          <w:sz w:val="20"/>
        </w:rPr>
        <w:t xml:space="preserve">Philip Nijenhuis, CEO </w:t>
      </w:r>
    </w:p>
    <w:p w:rsidR="0014103A" w:rsidRPr="009E0A51" w:rsidRDefault="0014103A" w:rsidP="00A53C6E">
      <w:pPr>
        <w:tabs>
          <w:tab w:val="left" w:pos="1701"/>
          <w:tab w:val="left" w:pos="3402"/>
          <w:tab w:val="left" w:pos="4962"/>
          <w:tab w:val="left" w:pos="6804"/>
        </w:tabs>
        <w:rPr>
          <w:rFonts w:ascii="Verdana" w:hAnsi="Verdana" w:cs="Arial"/>
          <w:color w:val="000000"/>
          <w:sz w:val="20"/>
        </w:rPr>
      </w:pPr>
      <w:r w:rsidRPr="009E0A51">
        <w:rPr>
          <w:rFonts w:ascii="Verdana" w:hAnsi="Verdana" w:cs="Arial"/>
          <w:color w:val="000000"/>
          <w:sz w:val="20"/>
        </w:rPr>
        <w:t>Telefoon:</w:t>
      </w:r>
      <w:r w:rsidRPr="009E0A51">
        <w:rPr>
          <w:rFonts w:ascii="Verdana" w:hAnsi="Verdana" w:cs="Arial"/>
          <w:color w:val="000000"/>
          <w:sz w:val="20"/>
        </w:rPr>
        <w:tab/>
        <w:t>+31 (0) 38 4215216</w:t>
      </w:r>
    </w:p>
    <w:p w:rsidR="0014103A" w:rsidRPr="009E0A51" w:rsidRDefault="0014103A" w:rsidP="00A53C6E">
      <w:pPr>
        <w:tabs>
          <w:tab w:val="left" w:pos="1701"/>
          <w:tab w:val="left" w:pos="3969"/>
          <w:tab w:val="left" w:pos="4962"/>
        </w:tabs>
        <w:rPr>
          <w:rFonts w:ascii="Verdana" w:hAnsi="Verdana" w:cs="Arial"/>
          <w:color w:val="000000"/>
          <w:sz w:val="20"/>
        </w:rPr>
      </w:pPr>
      <w:r w:rsidRPr="009E0A51">
        <w:rPr>
          <w:rFonts w:ascii="Verdana" w:hAnsi="Verdana" w:cs="Arial"/>
          <w:color w:val="000000"/>
          <w:sz w:val="20"/>
        </w:rPr>
        <w:t>E-mail:</w:t>
      </w:r>
      <w:r w:rsidRPr="009E0A51">
        <w:rPr>
          <w:rFonts w:ascii="Verdana" w:hAnsi="Verdana" w:cs="Arial"/>
          <w:color w:val="000000"/>
          <w:sz w:val="20"/>
        </w:rPr>
        <w:tab/>
      </w:r>
      <w:hyperlink r:id="rId8" w:history="1">
        <w:r w:rsidRPr="009E0A51">
          <w:rPr>
            <w:rStyle w:val="Hyperlink"/>
            <w:rFonts w:ascii="Verdana" w:hAnsi="Verdana" w:cs="Arial"/>
            <w:sz w:val="20"/>
          </w:rPr>
          <w:t>investor-relations@roodmicrotec.com</w:t>
        </w:r>
      </w:hyperlink>
    </w:p>
    <w:p w:rsidR="0014103A" w:rsidRPr="009E0A51" w:rsidRDefault="0014103A" w:rsidP="00A53C6E">
      <w:pPr>
        <w:tabs>
          <w:tab w:val="left" w:pos="1701"/>
          <w:tab w:val="left" w:pos="3969"/>
          <w:tab w:val="left" w:pos="4962"/>
        </w:tabs>
        <w:rPr>
          <w:sz w:val="20"/>
        </w:rPr>
      </w:pPr>
      <w:r w:rsidRPr="009E0A51">
        <w:rPr>
          <w:rFonts w:ascii="Verdana" w:hAnsi="Verdana" w:cs="Arial"/>
          <w:color w:val="000000"/>
          <w:sz w:val="20"/>
        </w:rPr>
        <w:t>Website:</w:t>
      </w:r>
      <w:r w:rsidRPr="009E0A51">
        <w:rPr>
          <w:rFonts w:ascii="Verdana" w:hAnsi="Verdana" w:cs="Arial"/>
          <w:color w:val="000000"/>
          <w:sz w:val="20"/>
        </w:rPr>
        <w:tab/>
      </w:r>
      <w:hyperlink r:id="rId9" w:history="1">
        <w:r w:rsidRPr="009E0A51">
          <w:rPr>
            <w:rStyle w:val="Hyperlink"/>
            <w:rFonts w:ascii="Verdana" w:hAnsi="Verdana" w:cs="Arial"/>
            <w:sz w:val="20"/>
          </w:rPr>
          <w:t>www.roodmicrotec.com</w:t>
        </w:r>
      </w:hyperlink>
    </w:p>
    <w:p w:rsidR="0014103A" w:rsidRPr="009E0A51" w:rsidRDefault="0014103A" w:rsidP="00A53C6E">
      <w:pPr>
        <w:rPr>
          <w:sz w:val="20"/>
        </w:rPr>
      </w:pPr>
    </w:p>
    <w:sectPr w:rsidR="0014103A" w:rsidRPr="009E0A51" w:rsidSect="00C9486C">
      <w:headerReference w:type="default" r:id="rId10"/>
      <w:footerReference w:type="default" r:id="rId11"/>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9AB" w:rsidRDefault="004E09AB" w:rsidP="00C9486C">
      <w:r>
        <w:separator/>
      </w:r>
    </w:p>
  </w:endnote>
  <w:endnote w:type="continuationSeparator" w:id="0">
    <w:p w:rsidR="004E09AB" w:rsidRDefault="004E09AB" w:rsidP="00C94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456">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AB" w:rsidRPr="00537E53" w:rsidRDefault="004E09AB" w:rsidP="00C9486C">
    <w:pPr>
      <w:pStyle w:val="Fuzeile"/>
      <w:pBdr>
        <w:top w:val="single" w:sz="12" w:space="0" w:color="B71234"/>
      </w:pBdr>
      <w:tabs>
        <w:tab w:val="clear" w:pos="9072"/>
        <w:tab w:val="right" w:pos="9639"/>
      </w:tabs>
      <w:rPr>
        <w:rStyle w:val="Seitenzahl"/>
        <w:rFonts w:ascii="Verdana" w:hAnsi="Verdana"/>
        <w:sz w:val="18"/>
        <w:szCs w:val="18"/>
      </w:rPr>
    </w:pPr>
  </w:p>
  <w:p w:rsidR="004E09AB" w:rsidRPr="006E41C3" w:rsidRDefault="000A24A0" w:rsidP="00A53C6E">
    <w:pPr>
      <w:pStyle w:val="Fuzeile1"/>
      <w:tabs>
        <w:tab w:val="clear" w:pos="4536"/>
        <w:tab w:val="clear" w:pos="9072"/>
        <w:tab w:val="center" w:pos="4253"/>
        <w:tab w:val="right" w:pos="9781"/>
      </w:tabs>
      <w:rPr>
        <w:sz w:val="18"/>
        <w:szCs w:val="18"/>
        <w:lang w:val="en-GB"/>
      </w:rPr>
    </w:pPr>
    <w:r w:rsidRPr="00537E53">
      <w:rPr>
        <w:rStyle w:val="Seitenzahl"/>
        <w:sz w:val="18"/>
        <w:szCs w:val="18"/>
      </w:rPr>
      <w:fldChar w:fldCharType="begin"/>
    </w:r>
    <w:r w:rsidR="004E09AB" w:rsidRPr="006E41C3">
      <w:rPr>
        <w:rStyle w:val="Seitenzahl"/>
        <w:sz w:val="18"/>
        <w:szCs w:val="18"/>
        <w:lang w:val="en-GB"/>
      </w:rPr>
      <w:instrText xml:space="preserve"> PAGE </w:instrText>
    </w:r>
    <w:r w:rsidRPr="00537E53">
      <w:rPr>
        <w:rStyle w:val="Seitenzahl"/>
        <w:sz w:val="18"/>
        <w:szCs w:val="18"/>
      </w:rPr>
      <w:fldChar w:fldCharType="separate"/>
    </w:r>
    <w:r w:rsidR="00FD25FE">
      <w:rPr>
        <w:rStyle w:val="Seitenzahl"/>
        <w:noProof/>
        <w:sz w:val="18"/>
        <w:szCs w:val="18"/>
        <w:lang w:val="en-GB"/>
      </w:rPr>
      <w:t>1</w:t>
    </w:r>
    <w:r w:rsidRPr="00537E53">
      <w:rPr>
        <w:rStyle w:val="Seitenzahl"/>
        <w:sz w:val="18"/>
        <w:szCs w:val="18"/>
      </w:rPr>
      <w:fldChar w:fldCharType="end"/>
    </w:r>
    <w:r w:rsidR="004E09AB" w:rsidRPr="006E41C3">
      <w:rPr>
        <w:rStyle w:val="Seitenzahl"/>
        <w:sz w:val="18"/>
        <w:szCs w:val="18"/>
        <w:lang w:val="en-GB"/>
      </w:rPr>
      <w:t xml:space="preserve"> / </w:t>
    </w:r>
    <w:r w:rsidRPr="00537E53">
      <w:rPr>
        <w:rStyle w:val="Seitenzahl"/>
        <w:sz w:val="18"/>
        <w:szCs w:val="18"/>
      </w:rPr>
      <w:fldChar w:fldCharType="begin"/>
    </w:r>
    <w:r w:rsidR="004E09AB" w:rsidRPr="006E41C3">
      <w:rPr>
        <w:rStyle w:val="Seitenzahl"/>
        <w:sz w:val="18"/>
        <w:szCs w:val="18"/>
        <w:lang w:val="en-GB"/>
      </w:rPr>
      <w:instrText xml:space="preserve"> NUMPAGES </w:instrText>
    </w:r>
    <w:r w:rsidRPr="00537E53">
      <w:rPr>
        <w:rStyle w:val="Seitenzahl"/>
        <w:sz w:val="18"/>
        <w:szCs w:val="18"/>
      </w:rPr>
      <w:fldChar w:fldCharType="separate"/>
    </w:r>
    <w:r w:rsidR="00FD25FE">
      <w:rPr>
        <w:rStyle w:val="Seitenzahl"/>
        <w:noProof/>
        <w:sz w:val="18"/>
        <w:szCs w:val="18"/>
        <w:lang w:val="en-GB"/>
      </w:rPr>
      <w:t>1</w:t>
    </w:r>
    <w:r w:rsidRPr="00537E53">
      <w:rPr>
        <w:rStyle w:val="Seitenzahl"/>
        <w:sz w:val="18"/>
        <w:szCs w:val="18"/>
      </w:rPr>
      <w:fldChar w:fldCharType="end"/>
    </w:r>
    <w:r w:rsidR="004E09AB" w:rsidRPr="006E41C3">
      <w:rPr>
        <w:rStyle w:val="Seitenzahl"/>
        <w:sz w:val="18"/>
        <w:szCs w:val="18"/>
        <w:lang w:val="en-GB"/>
      </w:rPr>
      <w:tab/>
    </w:r>
    <w:r w:rsidR="006E41C3">
      <w:rPr>
        <w:bCs/>
        <w:noProof/>
        <w:sz w:val="18"/>
        <w:szCs w:val="18"/>
        <w:lang w:val="en-GB"/>
      </w:rPr>
      <w:t>RoodMicrotec</w:t>
    </w:r>
    <w:r w:rsidR="004E09AB" w:rsidRPr="006E41C3">
      <w:rPr>
        <w:bCs/>
        <w:noProof/>
        <w:sz w:val="18"/>
        <w:szCs w:val="18"/>
        <w:lang w:val="en-GB"/>
      </w:rPr>
      <w:t xml:space="preserve"> </w:t>
    </w:r>
    <w:r w:rsidR="00703BCC">
      <w:rPr>
        <w:bCs/>
        <w:noProof/>
        <w:sz w:val="18"/>
        <w:szCs w:val="18"/>
        <w:lang w:val="en-GB"/>
      </w:rPr>
      <w:t>– Uitgifte obligatie overtekend</w:t>
    </w:r>
    <w:r w:rsidR="006E41C3" w:rsidRPr="006E41C3">
      <w:rPr>
        <w:bCs/>
        <w:noProof/>
        <w:sz w:val="18"/>
        <w:szCs w:val="18"/>
        <w:lang w:val="en-GB"/>
      </w:rPr>
      <w:tab/>
    </w:r>
    <w:r w:rsidR="004E09AB" w:rsidRPr="006E41C3">
      <w:rPr>
        <w:color w:val="B71234"/>
        <w:sz w:val="18"/>
        <w:szCs w:val="18"/>
        <w:lang w:val="en-GB"/>
      </w:rPr>
      <w:t xml:space="preserve">… certified by </w:t>
    </w:r>
    <w:proofErr w:type="spellStart"/>
    <w:r w:rsidR="004E09AB" w:rsidRPr="006E41C3">
      <w:rPr>
        <w:color w:val="B71234"/>
        <w:sz w:val="18"/>
        <w:szCs w:val="18"/>
        <w:lang w:val="en-GB"/>
      </w:rPr>
      <w:t>Rood</w:t>
    </w:r>
    <w:r w:rsidR="004E09AB" w:rsidRPr="006E41C3">
      <w:rPr>
        <w:sz w:val="18"/>
        <w:szCs w:val="18"/>
        <w:lang w:val="en-GB"/>
      </w:rPr>
      <w:t>Microtec</w:t>
    </w:r>
    <w:proofErr w:type="spellEnd"/>
    <w:r w:rsidR="004E09AB" w:rsidRPr="006E41C3">
      <w:rPr>
        <w:sz w:val="18"/>
        <w:szCs w:val="18"/>
        <w:lang w:val="en-G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9AB" w:rsidRDefault="004E09AB" w:rsidP="00C9486C">
      <w:r>
        <w:separator/>
      </w:r>
    </w:p>
  </w:footnote>
  <w:footnote w:type="continuationSeparator" w:id="0">
    <w:p w:rsidR="004E09AB" w:rsidRDefault="004E09AB"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AB" w:rsidRPr="007272B9" w:rsidRDefault="004E09AB" w:rsidP="00C9486C">
    <w:pPr>
      <w:pStyle w:val="Kopfzeile"/>
      <w:tabs>
        <w:tab w:val="clear" w:pos="9072"/>
        <w:tab w:val="right" w:pos="9639"/>
      </w:tabs>
      <w:rPr>
        <w:rFonts w:ascii="Verdana" w:hAnsi="Verdana"/>
      </w:rPr>
    </w:pPr>
  </w:p>
  <w:p w:rsidR="004E09AB" w:rsidRPr="007272B9" w:rsidRDefault="004E09AB" w:rsidP="00C9486C">
    <w:pPr>
      <w:pStyle w:val="Kopfzeile"/>
      <w:tabs>
        <w:tab w:val="clear" w:pos="9072"/>
        <w:tab w:val="right" w:pos="9639"/>
      </w:tabs>
      <w:rPr>
        <w:rFonts w:ascii="Verdana" w:hAnsi="Verdana"/>
      </w:rPr>
    </w:pPr>
  </w:p>
  <w:p w:rsidR="004E09AB" w:rsidRPr="007272B9" w:rsidRDefault="004E09AB" w:rsidP="00C9486C">
    <w:pPr>
      <w:pStyle w:val="Kopfzeile"/>
      <w:tabs>
        <w:tab w:val="clear" w:pos="9072"/>
        <w:tab w:val="right" w:pos="9639"/>
      </w:tabs>
      <w:rPr>
        <w:rFonts w:ascii="Verdana" w:hAnsi="Verdana"/>
      </w:rPr>
    </w:pPr>
  </w:p>
  <w:p w:rsidR="004E09AB" w:rsidRPr="007272B9" w:rsidRDefault="004E09AB" w:rsidP="00C9486C">
    <w:pPr>
      <w:pStyle w:val="Kopfzeile"/>
      <w:tabs>
        <w:tab w:val="clear" w:pos="9072"/>
        <w:tab w:val="right" w:pos="9639"/>
      </w:tabs>
      <w:rPr>
        <w:rFonts w:ascii="Verdana" w:hAnsi="Verdana"/>
      </w:rPr>
    </w:pPr>
    <w:r>
      <w:rPr>
        <w:rFonts w:ascii="Verdana" w:hAnsi="Verdana"/>
        <w:noProof/>
        <w:lang w:val="en-GB" w:eastAsia="en-GB"/>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4E09AB" w:rsidRPr="007272B9" w:rsidRDefault="004E09AB" w:rsidP="00C9486C">
    <w:pPr>
      <w:pStyle w:val="Kopfzeile"/>
      <w:tabs>
        <w:tab w:val="clear" w:pos="9072"/>
        <w:tab w:val="right" w:pos="9639"/>
      </w:tabs>
      <w:rPr>
        <w:rFonts w:ascii="Verdana" w:hAnsi="Verdana"/>
      </w:rPr>
    </w:pPr>
  </w:p>
  <w:p w:rsidR="004E09AB" w:rsidRPr="007272B9" w:rsidRDefault="004E09AB" w:rsidP="00C9486C">
    <w:pPr>
      <w:pStyle w:val="Kopfzeile"/>
      <w:tabs>
        <w:tab w:val="clear" w:pos="9072"/>
        <w:tab w:val="right" w:pos="9639"/>
      </w:tabs>
      <w:rPr>
        <w:rFonts w:ascii="Verdana" w:hAnsi="Verdana"/>
      </w:rPr>
    </w:pPr>
  </w:p>
  <w:p w:rsidR="004E09AB" w:rsidRPr="007272B9" w:rsidRDefault="004E09AB" w:rsidP="00C9486C">
    <w:pPr>
      <w:pStyle w:val="Kopfzeile"/>
      <w:pBdr>
        <w:top w:val="single" w:sz="12" w:space="1" w:color="B71234"/>
      </w:pBdr>
      <w:tabs>
        <w:tab w:val="clear" w:pos="9072"/>
        <w:tab w:val="right" w:pos="9639"/>
      </w:tabs>
      <w:rPr>
        <w:rFonts w:ascii="Verdana" w:hAnsi="Verdana"/>
      </w:rPr>
    </w:pPr>
  </w:p>
  <w:p w:rsidR="004E09AB" w:rsidRPr="007272B9" w:rsidRDefault="004E09AB" w:rsidP="00C9486C">
    <w:pPr>
      <w:rPr>
        <w:rFonts w:ascii="Verdana" w:hAnsi="Verdana"/>
        <w:szCs w:val="22"/>
      </w:rPr>
    </w:pPr>
  </w:p>
  <w:p w:rsidR="004E09AB" w:rsidRDefault="004E09A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45453"/>
    <w:multiLevelType w:val="hybridMultilevel"/>
    <w:tmpl w:val="1A327152"/>
    <w:lvl w:ilvl="0" w:tplc="D54EC1EE">
      <w:start w:val="1"/>
      <w:numFmt w:val="bullet"/>
      <w:lvlText w:val=""/>
      <w:lvlJc w:val="left"/>
      <w:pPr>
        <w:tabs>
          <w:tab w:val="num" w:pos="720"/>
        </w:tabs>
        <w:ind w:left="720" w:hanging="360"/>
      </w:pPr>
      <w:rPr>
        <w:rFonts w:ascii="Symbol" w:hAnsi="Symbol" w:hint="default"/>
        <w:b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savePreviewPicture/>
  <w:hdrShapeDefaults>
    <o:shapedefaults v:ext="edit" spidmax="74753"/>
  </w:hdrShapeDefaults>
  <w:footnotePr>
    <w:footnote w:id="-1"/>
    <w:footnote w:id="0"/>
  </w:footnotePr>
  <w:endnotePr>
    <w:endnote w:id="-1"/>
    <w:endnote w:id="0"/>
  </w:endnotePr>
  <w:compat/>
  <w:rsids>
    <w:rsidRoot w:val="0063514A"/>
    <w:rsid w:val="00000E88"/>
    <w:rsid w:val="00053047"/>
    <w:rsid w:val="00056AB5"/>
    <w:rsid w:val="000808CF"/>
    <w:rsid w:val="00096FE2"/>
    <w:rsid w:val="000A24A0"/>
    <w:rsid w:val="000C20C0"/>
    <w:rsid w:val="0014103A"/>
    <w:rsid w:val="00163B0D"/>
    <w:rsid w:val="00164C5F"/>
    <w:rsid w:val="001A6402"/>
    <w:rsid w:val="001D32C3"/>
    <w:rsid w:val="001E3224"/>
    <w:rsid w:val="00276E55"/>
    <w:rsid w:val="003479B2"/>
    <w:rsid w:val="003516BD"/>
    <w:rsid w:val="003627B2"/>
    <w:rsid w:val="003866CA"/>
    <w:rsid w:val="003A2D7D"/>
    <w:rsid w:val="003A7F2C"/>
    <w:rsid w:val="003B222A"/>
    <w:rsid w:val="003D64B0"/>
    <w:rsid w:val="003F5067"/>
    <w:rsid w:val="00401E02"/>
    <w:rsid w:val="00416882"/>
    <w:rsid w:val="0045342C"/>
    <w:rsid w:val="00456D0F"/>
    <w:rsid w:val="004C2ABD"/>
    <w:rsid w:val="004E0123"/>
    <w:rsid w:val="004E09AB"/>
    <w:rsid w:val="004E26E1"/>
    <w:rsid w:val="004F795B"/>
    <w:rsid w:val="00536109"/>
    <w:rsid w:val="00576487"/>
    <w:rsid w:val="005A752F"/>
    <w:rsid w:val="005F5461"/>
    <w:rsid w:val="0063514A"/>
    <w:rsid w:val="00673683"/>
    <w:rsid w:val="006A7DCE"/>
    <w:rsid w:val="006C0A32"/>
    <w:rsid w:val="006D52C1"/>
    <w:rsid w:val="006E41C3"/>
    <w:rsid w:val="00703BCC"/>
    <w:rsid w:val="007076ED"/>
    <w:rsid w:val="007332B1"/>
    <w:rsid w:val="00765DF8"/>
    <w:rsid w:val="00766144"/>
    <w:rsid w:val="00771F3D"/>
    <w:rsid w:val="00776680"/>
    <w:rsid w:val="007C481E"/>
    <w:rsid w:val="00872B17"/>
    <w:rsid w:val="008731EC"/>
    <w:rsid w:val="008A262D"/>
    <w:rsid w:val="008F1338"/>
    <w:rsid w:val="009330DF"/>
    <w:rsid w:val="00991F2B"/>
    <w:rsid w:val="009A01FA"/>
    <w:rsid w:val="009D32E4"/>
    <w:rsid w:val="009D5AC3"/>
    <w:rsid w:val="009E0A51"/>
    <w:rsid w:val="009E3888"/>
    <w:rsid w:val="00A24C09"/>
    <w:rsid w:val="00A43BBC"/>
    <w:rsid w:val="00A53C6E"/>
    <w:rsid w:val="00A61FA1"/>
    <w:rsid w:val="00A66E18"/>
    <w:rsid w:val="00AE3DA6"/>
    <w:rsid w:val="00AE421D"/>
    <w:rsid w:val="00AF1CE9"/>
    <w:rsid w:val="00B56DE6"/>
    <w:rsid w:val="00B74D7A"/>
    <w:rsid w:val="00B80A69"/>
    <w:rsid w:val="00B81B27"/>
    <w:rsid w:val="00BA4F32"/>
    <w:rsid w:val="00BA61BA"/>
    <w:rsid w:val="00BE356A"/>
    <w:rsid w:val="00BE63BF"/>
    <w:rsid w:val="00C01745"/>
    <w:rsid w:val="00C21D46"/>
    <w:rsid w:val="00C240D7"/>
    <w:rsid w:val="00C6559F"/>
    <w:rsid w:val="00C9486C"/>
    <w:rsid w:val="00CA69FF"/>
    <w:rsid w:val="00CB1809"/>
    <w:rsid w:val="00D10450"/>
    <w:rsid w:val="00D65462"/>
    <w:rsid w:val="00D84873"/>
    <w:rsid w:val="00DB47F4"/>
    <w:rsid w:val="00DE654A"/>
    <w:rsid w:val="00DF5FC5"/>
    <w:rsid w:val="00E12A86"/>
    <w:rsid w:val="00E16B3A"/>
    <w:rsid w:val="00E8251B"/>
    <w:rsid w:val="00EA55AB"/>
    <w:rsid w:val="00EC218C"/>
    <w:rsid w:val="00EC76E2"/>
    <w:rsid w:val="00ED4690"/>
    <w:rsid w:val="00EE245E"/>
    <w:rsid w:val="00F13BA1"/>
    <w:rsid w:val="00F178A2"/>
    <w:rsid w:val="00F504B7"/>
    <w:rsid w:val="00F6777E"/>
    <w:rsid w:val="00FA2BC3"/>
    <w:rsid w:val="00FB39B3"/>
    <w:rsid w:val="00FC1BD5"/>
    <w:rsid w:val="00FC4806"/>
    <w:rsid w:val="00FD25FE"/>
    <w:rsid w:val="00FD518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qFormat/>
    <w:rsid w:val="00C9486C"/>
    <w:pPr>
      <w:keepNext/>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de-DE"/>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lang w:val="nl-NL" w:eastAsia="nl-NL"/>
    </w:rPr>
  </w:style>
  <w:style w:type="character" w:styleId="Hyperlink">
    <w:name w:val="Hyperlink"/>
    <w:rsid w:val="0014103A"/>
    <w:rPr>
      <w:color w:val="0000FF"/>
      <w:u w:val="single"/>
    </w:rPr>
  </w:style>
  <w:style w:type="paragraph" w:styleId="StandardWeb">
    <w:name w:val="Normal (Web)"/>
    <w:basedOn w:val="Standard"/>
    <w:rsid w:val="00A53C6E"/>
    <w:pPr>
      <w:spacing w:before="100" w:beforeAutospacing="1" w:after="100" w:afterAutospacing="1"/>
    </w:pPr>
    <w:rPr>
      <w:sz w:val="24"/>
      <w:szCs w:val="24"/>
      <w:lang w:val="de-DE"/>
    </w:rPr>
  </w:style>
  <w:style w:type="paragraph" w:customStyle="1" w:styleId="ecxmsonormal">
    <w:name w:val="ecxmsonormal"/>
    <w:basedOn w:val="Standard"/>
    <w:rsid w:val="007076ED"/>
    <w:pPr>
      <w:spacing w:after="324"/>
    </w:pPr>
    <w:rPr>
      <w:sz w:val="24"/>
      <w:szCs w:val="24"/>
      <w:lang w:val="de-DE"/>
    </w:rPr>
  </w:style>
  <w:style w:type="table" w:styleId="Tabellengitternetz">
    <w:name w:val="Table Grid"/>
    <w:basedOn w:val="NormaleTabelle"/>
    <w:rsid w:val="00771F3D"/>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Standard"/>
    <w:rsid w:val="009E0A51"/>
    <w:pPr>
      <w:suppressAutoHyphens/>
      <w:spacing w:before="28" w:after="100" w:line="100" w:lineRule="atLeast"/>
    </w:pPr>
    <w:rPr>
      <w:rFonts w:ascii="Times" w:eastAsia="SimSun" w:hAnsi="Times" w:cs="font456"/>
      <w:kern w:val="1"/>
      <w:sz w:val="20"/>
      <w:lang w:eastAsia="ar-SA"/>
    </w:rPr>
  </w:style>
</w:styles>
</file>

<file path=word/webSettings.xml><?xml version="1.0" encoding="utf-8"?>
<w:webSettings xmlns:r="http://schemas.openxmlformats.org/officeDocument/2006/relationships" xmlns:w="http://schemas.openxmlformats.org/wordprocessingml/2006/main">
  <w:divs>
    <w:div w:id="98331936">
      <w:bodyDiv w:val="1"/>
      <w:marLeft w:val="0"/>
      <w:marRight w:val="0"/>
      <w:marTop w:val="0"/>
      <w:marBottom w:val="0"/>
      <w:divBdr>
        <w:top w:val="none" w:sz="0" w:space="0" w:color="auto"/>
        <w:left w:val="none" w:sz="0" w:space="0" w:color="auto"/>
        <w:bottom w:val="none" w:sz="0" w:space="0" w:color="auto"/>
        <w:right w:val="none" w:sz="0" w:space="0" w:color="auto"/>
      </w:divBdr>
    </w:div>
    <w:div w:id="1153137995">
      <w:bodyDiv w:val="1"/>
      <w:marLeft w:val="0"/>
      <w:marRight w:val="0"/>
      <w:marTop w:val="0"/>
      <w:marBottom w:val="0"/>
      <w:divBdr>
        <w:top w:val="none" w:sz="0" w:space="0" w:color="auto"/>
        <w:left w:val="none" w:sz="0" w:space="0" w:color="auto"/>
        <w:bottom w:val="none" w:sz="0" w:space="0" w:color="auto"/>
        <w:right w:val="none" w:sz="0" w:space="0" w:color="auto"/>
      </w:divBdr>
    </w:div>
    <w:div w:id="14743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odmicro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B7F5-FA2D-400B-869E-852331E5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0</DocSecurity>
  <Lines>20</Lines>
  <Paragraphs>5</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PERSBERICHT</vt:lpstr>
    </vt:vector>
  </TitlesOfParts>
  <Company>RoodMicrotec</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bayerle@BAYERLE-PC1</cp:lastModifiedBy>
  <cp:revision>4</cp:revision>
  <cp:lastPrinted>2014-06-18T19:55:00Z</cp:lastPrinted>
  <dcterms:created xsi:type="dcterms:W3CDTF">2014-06-18T19:48:00Z</dcterms:created>
  <dcterms:modified xsi:type="dcterms:W3CDTF">2014-06-18T19:56:00Z</dcterms:modified>
</cp:coreProperties>
</file>