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86C" w:rsidRPr="0073499F" w:rsidRDefault="0073499F" w:rsidP="00C9486C">
      <w:pPr>
        <w:pStyle w:val="berschrift1"/>
        <w:rPr>
          <w:rFonts w:ascii="Verdana" w:hAnsi="Verdana" w:cs="Arial"/>
          <w:color w:val="B71234"/>
          <w:sz w:val="28"/>
          <w:szCs w:val="28"/>
          <w:lang w:val="en-GB"/>
        </w:rPr>
      </w:pPr>
      <w:r>
        <w:rPr>
          <w:rFonts w:ascii="Verdana" w:hAnsi="Verdana" w:cs="Arial"/>
          <w:color w:val="B71234"/>
          <w:sz w:val="28"/>
          <w:szCs w:val="28"/>
          <w:lang w:val="en-GB"/>
        </w:rPr>
        <w:t>PRESS RELEASE</w:t>
      </w:r>
    </w:p>
    <w:p w:rsidR="00C9486C" w:rsidRPr="001E2CD4" w:rsidRDefault="00C9486C" w:rsidP="00C9486C">
      <w:pPr>
        <w:rPr>
          <w:rFonts w:ascii="Verdana" w:hAnsi="Verdana" w:cs="Arial"/>
          <w:sz w:val="20"/>
          <w:lang w:val="en-GB"/>
        </w:rPr>
      </w:pPr>
    </w:p>
    <w:p w:rsidR="00C9486C" w:rsidRPr="001E2CD4" w:rsidRDefault="00C9486C" w:rsidP="00C9486C">
      <w:pPr>
        <w:rPr>
          <w:rFonts w:ascii="Verdana" w:hAnsi="Verdana" w:cs="Arial"/>
          <w:sz w:val="20"/>
          <w:lang w:val="en-GB"/>
        </w:rPr>
      </w:pPr>
    </w:p>
    <w:p w:rsidR="00C9486C" w:rsidRPr="001E2CD4" w:rsidRDefault="00C9486C" w:rsidP="00C9486C">
      <w:pPr>
        <w:rPr>
          <w:rFonts w:ascii="Verdana" w:hAnsi="Verdana" w:cs="Arial"/>
          <w:sz w:val="20"/>
          <w:lang w:val="en-GB"/>
        </w:rPr>
      </w:pPr>
    </w:p>
    <w:p w:rsidR="00C9486C" w:rsidRPr="001E2CD4" w:rsidRDefault="00C9486C" w:rsidP="00C9486C">
      <w:pPr>
        <w:rPr>
          <w:rFonts w:ascii="Verdana" w:hAnsi="Verdana" w:cs="Arial"/>
          <w:sz w:val="20"/>
          <w:lang w:val="en-GB"/>
        </w:rPr>
      </w:pPr>
    </w:p>
    <w:p w:rsidR="00C9486C" w:rsidRPr="001E2CD4" w:rsidRDefault="00C9486C" w:rsidP="00C9486C">
      <w:pPr>
        <w:rPr>
          <w:rFonts w:ascii="Verdana" w:hAnsi="Verdana" w:cs="Arial"/>
          <w:sz w:val="20"/>
          <w:lang w:val="en-GB"/>
        </w:rPr>
      </w:pPr>
    </w:p>
    <w:p w:rsidR="00C9486C" w:rsidRDefault="00C9486C" w:rsidP="00844416">
      <w:pPr>
        <w:rPr>
          <w:rFonts w:ascii="Verdana" w:hAnsi="Verdana" w:cs="Arial"/>
          <w:sz w:val="20"/>
          <w:lang w:val="en-GB"/>
        </w:rPr>
      </w:pPr>
      <w:r w:rsidRPr="001E2CD4">
        <w:rPr>
          <w:rFonts w:ascii="Verdana" w:hAnsi="Verdana" w:cs="Arial"/>
          <w:sz w:val="20"/>
          <w:lang w:val="en-GB"/>
        </w:rPr>
        <w:t>Zwolle</w:t>
      </w:r>
      <w:r w:rsidR="00572860" w:rsidRPr="001E2CD4">
        <w:rPr>
          <w:rFonts w:ascii="Verdana" w:hAnsi="Verdana" w:cs="Arial"/>
          <w:sz w:val="20"/>
          <w:lang w:val="en-GB"/>
        </w:rPr>
        <w:t xml:space="preserve"> – </w:t>
      </w:r>
      <w:r w:rsidR="00BF320B">
        <w:rPr>
          <w:rFonts w:ascii="Verdana" w:hAnsi="Verdana" w:cs="Arial"/>
          <w:sz w:val="20"/>
          <w:lang w:val="en-GB"/>
        </w:rPr>
        <w:t>30</w:t>
      </w:r>
      <w:r w:rsidR="001E2CD4" w:rsidRPr="001E2CD4">
        <w:rPr>
          <w:rFonts w:ascii="Verdana" w:hAnsi="Verdana" w:cs="Arial"/>
          <w:sz w:val="20"/>
          <w:lang w:val="en-GB"/>
        </w:rPr>
        <w:t xml:space="preserve"> </w:t>
      </w:r>
      <w:r w:rsidR="00BF320B">
        <w:rPr>
          <w:rFonts w:ascii="Verdana" w:hAnsi="Verdana" w:cs="Arial"/>
          <w:sz w:val="20"/>
          <w:lang w:val="en-GB"/>
        </w:rPr>
        <w:t>October</w:t>
      </w:r>
      <w:r w:rsidR="00013BDF">
        <w:rPr>
          <w:rFonts w:ascii="Verdana" w:hAnsi="Verdana" w:cs="Arial"/>
          <w:sz w:val="20"/>
          <w:lang w:val="en-GB"/>
        </w:rPr>
        <w:t xml:space="preserve"> </w:t>
      </w:r>
      <w:r w:rsidR="00572860" w:rsidRPr="001E2CD4">
        <w:rPr>
          <w:rFonts w:ascii="Verdana" w:hAnsi="Verdana" w:cs="Arial"/>
          <w:sz w:val="20"/>
          <w:lang w:val="en-GB"/>
        </w:rPr>
        <w:t>2014</w:t>
      </w:r>
    </w:p>
    <w:p w:rsidR="00844416" w:rsidRPr="001E2CD4" w:rsidRDefault="00844416" w:rsidP="00844416">
      <w:pPr>
        <w:rPr>
          <w:rFonts w:ascii="Verdana" w:hAnsi="Verdana"/>
          <w:sz w:val="20"/>
          <w:lang w:val="en-GB"/>
        </w:rPr>
      </w:pPr>
    </w:p>
    <w:p w:rsidR="00C9486C" w:rsidRPr="001E2CD4" w:rsidRDefault="00C9486C" w:rsidP="00C9486C">
      <w:pPr>
        <w:autoSpaceDE w:val="0"/>
        <w:autoSpaceDN w:val="0"/>
        <w:adjustRightInd w:val="0"/>
        <w:rPr>
          <w:rFonts w:ascii="Verdana" w:hAnsi="Verdana"/>
          <w:sz w:val="20"/>
          <w:lang w:val="en-GB"/>
        </w:rPr>
      </w:pPr>
    </w:p>
    <w:p w:rsidR="00BF320B" w:rsidRPr="00BF320B" w:rsidRDefault="00BF320B" w:rsidP="00BF320B">
      <w:pPr>
        <w:rPr>
          <w:rFonts w:ascii="Verdana" w:hAnsi="Verdana"/>
          <w:b/>
          <w:color w:val="B71234"/>
          <w:sz w:val="28"/>
          <w:szCs w:val="28"/>
          <w:lang w:val="en-GB"/>
        </w:rPr>
      </w:pPr>
      <w:proofErr w:type="spellStart"/>
      <w:r w:rsidRPr="00BF320B">
        <w:rPr>
          <w:rFonts w:ascii="Verdana" w:hAnsi="Verdana"/>
          <w:b/>
          <w:color w:val="B71234"/>
          <w:sz w:val="28"/>
          <w:lang w:val="en-GB"/>
        </w:rPr>
        <w:t>RoodMicrotec</w:t>
      </w:r>
      <w:proofErr w:type="spellEnd"/>
      <w:r w:rsidRPr="00BF320B">
        <w:rPr>
          <w:rFonts w:ascii="Verdana" w:hAnsi="Verdana"/>
          <w:b/>
          <w:color w:val="B71234"/>
          <w:sz w:val="28"/>
          <w:lang w:val="en-GB"/>
        </w:rPr>
        <w:t xml:space="preserve"> - Transfer and listing of warrants ISIN NL0010938130 with EUR 0.13 exercise price</w:t>
      </w:r>
    </w:p>
    <w:p w:rsidR="00BF320B" w:rsidRPr="00BF320B" w:rsidRDefault="00BF320B" w:rsidP="00BF320B">
      <w:pPr>
        <w:autoSpaceDE w:val="0"/>
        <w:autoSpaceDN w:val="0"/>
        <w:adjustRightInd w:val="0"/>
        <w:rPr>
          <w:rFonts w:ascii="Verdana" w:hAnsi="Verdana"/>
          <w:sz w:val="20"/>
          <w:lang w:val="en-GB"/>
        </w:rPr>
      </w:pPr>
    </w:p>
    <w:p w:rsidR="00BF320B" w:rsidRPr="00BF320B" w:rsidRDefault="00BF320B" w:rsidP="00BF320B">
      <w:pPr>
        <w:autoSpaceDE w:val="0"/>
        <w:autoSpaceDN w:val="0"/>
        <w:adjustRightInd w:val="0"/>
        <w:rPr>
          <w:rFonts w:ascii="Verdana" w:hAnsi="Verdana"/>
          <w:sz w:val="20"/>
          <w:lang w:val="en-GB"/>
        </w:rPr>
      </w:pPr>
    </w:p>
    <w:p w:rsidR="00BF320B" w:rsidRPr="00BF320B" w:rsidRDefault="00BF320B" w:rsidP="00BF320B">
      <w:pPr>
        <w:spacing w:line="276" w:lineRule="auto"/>
        <w:rPr>
          <w:rFonts w:ascii="Verdana" w:hAnsi="Verdana"/>
          <w:sz w:val="20"/>
          <w:lang w:val="en-GB"/>
        </w:rPr>
      </w:pPr>
      <w:r w:rsidRPr="00BF320B">
        <w:rPr>
          <w:rFonts w:ascii="Verdana" w:hAnsi="Verdana"/>
          <w:sz w:val="20"/>
          <w:lang w:val="en-GB"/>
        </w:rPr>
        <w:t xml:space="preserve">Transfer of the warrants as announced in the press release of 8 May 2014 will take place on Monday 3 November 2014 (trade date 30 October 2014, settlement date 3 November 2014).  </w:t>
      </w:r>
    </w:p>
    <w:p w:rsidR="00BF320B" w:rsidRPr="00BF320B" w:rsidRDefault="00BF320B" w:rsidP="00BF320B">
      <w:pPr>
        <w:spacing w:line="276" w:lineRule="auto"/>
        <w:rPr>
          <w:rFonts w:ascii="Verdana" w:hAnsi="Verdana"/>
          <w:sz w:val="20"/>
          <w:lang w:val="en-GB"/>
        </w:rPr>
      </w:pPr>
      <w:r w:rsidRPr="00BF320B">
        <w:rPr>
          <w:rFonts w:ascii="Verdana" w:hAnsi="Verdana"/>
          <w:sz w:val="20"/>
          <w:lang w:val="en-GB"/>
        </w:rPr>
        <w:t xml:space="preserve"> </w:t>
      </w:r>
    </w:p>
    <w:p w:rsidR="00BF320B" w:rsidRPr="00BF320B" w:rsidRDefault="00BF320B" w:rsidP="00BF320B">
      <w:pPr>
        <w:spacing w:line="276" w:lineRule="auto"/>
        <w:rPr>
          <w:rFonts w:ascii="Verdana" w:hAnsi="Verdana"/>
          <w:sz w:val="20"/>
          <w:lang w:val="en-GB"/>
        </w:rPr>
      </w:pPr>
      <w:proofErr w:type="spellStart"/>
      <w:r w:rsidRPr="00BF320B">
        <w:rPr>
          <w:rFonts w:ascii="Verdana" w:hAnsi="Verdana"/>
          <w:sz w:val="20"/>
          <w:lang w:val="en-GB"/>
        </w:rPr>
        <w:t>RoodMicrotec</w:t>
      </w:r>
      <w:proofErr w:type="spellEnd"/>
      <w:r w:rsidRPr="00BF320B">
        <w:rPr>
          <w:rFonts w:ascii="Verdana" w:hAnsi="Verdana"/>
          <w:sz w:val="20"/>
          <w:lang w:val="en-GB"/>
        </w:rPr>
        <w:t xml:space="preserve"> has granted its bondholders, who held </w:t>
      </w:r>
      <w:proofErr w:type="spellStart"/>
      <w:r w:rsidRPr="00BF320B">
        <w:rPr>
          <w:rFonts w:ascii="Verdana" w:hAnsi="Verdana"/>
          <w:sz w:val="20"/>
          <w:lang w:val="en-GB"/>
        </w:rPr>
        <w:t>RoodMicrotec</w:t>
      </w:r>
      <w:proofErr w:type="spellEnd"/>
      <w:r w:rsidRPr="00BF320B">
        <w:rPr>
          <w:rFonts w:ascii="Verdana" w:hAnsi="Verdana"/>
          <w:sz w:val="20"/>
          <w:lang w:val="en-GB"/>
        </w:rPr>
        <w:t xml:space="preserve"> bonds on 1 July 2014 (ISIN code NL0010811030, issued through NPEX), warrants with an exercise price of EUR 0.13. The transfer of the warrants is executed via the bank/financial broker of the person entitled to the warrant.</w:t>
      </w:r>
    </w:p>
    <w:p w:rsidR="00BF320B" w:rsidRPr="00BF320B" w:rsidRDefault="00BF320B" w:rsidP="00BF320B">
      <w:pPr>
        <w:spacing w:line="276" w:lineRule="auto"/>
        <w:rPr>
          <w:rFonts w:ascii="Verdana" w:hAnsi="Verdana"/>
          <w:sz w:val="20"/>
          <w:lang w:val="en-GB"/>
        </w:rPr>
      </w:pPr>
    </w:p>
    <w:p w:rsidR="00BF320B" w:rsidRPr="00BF320B" w:rsidRDefault="00BF320B" w:rsidP="00BF320B">
      <w:pPr>
        <w:spacing w:line="276" w:lineRule="auto"/>
        <w:rPr>
          <w:rFonts w:ascii="Verdana" w:hAnsi="Verdana"/>
          <w:sz w:val="20"/>
          <w:lang w:val="en-GB"/>
        </w:rPr>
      </w:pPr>
      <w:r w:rsidRPr="00BF320B">
        <w:rPr>
          <w:rFonts w:ascii="Verdana" w:hAnsi="Verdana"/>
          <w:sz w:val="20"/>
          <w:lang w:val="en-GB"/>
        </w:rPr>
        <w:t xml:space="preserve">The warrants will be listed on </w:t>
      </w:r>
      <w:proofErr w:type="spellStart"/>
      <w:r w:rsidRPr="00BF320B">
        <w:rPr>
          <w:rFonts w:ascii="Verdana" w:hAnsi="Verdana"/>
          <w:sz w:val="20"/>
          <w:lang w:val="en-GB"/>
        </w:rPr>
        <w:t>Euronext</w:t>
      </w:r>
      <w:proofErr w:type="spellEnd"/>
      <w:r w:rsidRPr="00BF320B">
        <w:rPr>
          <w:rFonts w:ascii="Verdana" w:hAnsi="Verdana"/>
          <w:sz w:val="20"/>
          <w:lang w:val="en-GB"/>
        </w:rPr>
        <w:t>, the trading code is WROD1 and the ISIN code is NL0010938130.</w:t>
      </w:r>
    </w:p>
    <w:p w:rsidR="00BF320B" w:rsidRPr="00BF320B" w:rsidRDefault="00BF320B" w:rsidP="00BF320B">
      <w:pPr>
        <w:spacing w:line="276" w:lineRule="auto"/>
        <w:rPr>
          <w:rFonts w:ascii="Verdana" w:hAnsi="Verdana"/>
          <w:sz w:val="20"/>
          <w:lang w:val="en-GB"/>
        </w:rPr>
      </w:pPr>
    </w:p>
    <w:p w:rsidR="00BF320B" w:rsidRPr="00BF320B" w:rsidRDefault="00BF320B" w:rsidP="00BF320B">
      <w:pPr>
        <w:tabs>
          <w:tab w:val="left" w:pos="2694"/>
        </w:tabs>
        <w:spacing w:line="276" w:lineRule="auto"/>
        <w:rPr>
          <w:rFonts w:ascii="Verdana" w:hAnsi="Verdana"/>
          <w:sz w:val="20"/>
          <w:lang w:val="en-GB"/>
        </w:rPr>
      </w:pPr>
      <w:r w:rsidRPr="00BF320B">
        <w:rPr>
          <w:rFonts w:ascii="Verdana" w:hAnsi="Verdana"/>
          <w:sz w:val="20"/>
          <w:lang w:val="en-GB"/>
        </w:rPr>
        <w:t xml:space="preserve">Both the transfer of the warrants and the listing on </w:t>
      </w:r>
      <w:proofErr w:type="spellStart"/>
      <w:r w:rsidRPr="00BF320B">
        <w:rPr>
          <w:rFonts w:ascii="Verdana" w:hAnsi="Verdana"/>
          <w:sz w:val="20"/>
          <w:lang w:val="en-GB"/>
        </w:rPr>
        <w:t>Euronext</w:t>
      </w:r>
      <w:proofErr w:type="spellEnd"/>
      <w:r w:rsidRPr="00BF320B">
        <w:rPr>
          <w:rFonts w:ascii="Verdana" w:hAnsi="Verdana"/>
          <w:sz w:val="20"/>
          <w:lang w:val="en-GB"/>
        </w:rPr>
        <w:t xml:space="preserve"> are handled by SNS Securities N.V. The issuance of the bond loan through NPEX was not supervised by SNS Securities N.V. </w:t>
      </w:r>
    </w:p>
    <w:p w:rsidR="00BF320B" w:rsidRPr="00BF320B" w:rsidRDefault="00BF320B" w:rsidP="00BF320B">
      <w:pPr>
        <w:spacing w:line="276" w:lineRule="auto"/>
        <w:rPr>
          <w:rFonts w:ascii="Verdana" w:hAnsi="Verdana"/>
          <w:sz w:val="20"/>
          <w:lang w:val="en-GB"/>
        </w:rPr>
      </w:pPr>
    </w:p>
    <w:p w:rsidR="00BF320B" w:rsidRPr="00BF320B" w:rsidRDefault="00BF320B" w:rsidP="00BF320B">
      <w:pPr>
        <w:spacing w:line="276" w:lineRule="auto"/>
        <w:rPr>
          <w:rFonts w:ascii="Verdana" w:hAnsi="Verdana"/>
          <w:sz w:val="20"/>
          <w:lang w:val="en-GB"/>
        </w:rPr>
      </w:pPr>
      <w:r w:rsidRPr="00BF320B">
        <w:rPr>
          <w:rFonts w:ascii="Verdana" w:hAnsi="Verdana"/>
          <w:sz w:val="20"/>
          <w:lang w:val="en-GB"/>
        </w:rPr>
        <w:t>The warrants can be exercised by notifying SNS Securities N.V. through your bank or financial broker.</w:t>
      </w:r>
    </w:p>
    <w:p w:rsidR="00BF320B" w:rsidRDefault="00BF320B" w:rsidP="00BF320B">
      <w:pPr>
        <w:spacing w:line="276" w:lineRule="auto"/>
        <w:rPr>
          <w:rFonts w:ascii="Verdana" w:hAnsi="Verdana"/>
          <w:sz w:val="20"/>
          <w:lang w:val="en-GB"/>
        </w:rPr>
      </w:pPr>
    </w:p>
    <w:p w:rsidR="00BF320B" w:rsidRPr="00BF320B" w:rsidRDefault="00BF320B" w:rsidP="00BF320B">
      <w:pPr>
        <w:spacing w:line="276" w:lineRule="auto"/>
        <w:rPr>
          <w:rFonts w:ascii="Verdana" w:hAnsi="Verdana"/>
          <w:sz w:val="20"/>
          <w:lang w:val="en-GB"/>
        </w:rPr>
      </w:pPr>
    </w:p>
    <w:p w:rsidR="00BF320B" w:rsidRPr="00BF320B" w:rsidRDefault="00BF320B" w:rsidP="00BF320B">
      <w:pPr>
        <w:spacing w:line="276" w:lineRule="auto"/>
        <w:rPr>
          <w:rFonts w:ascii="Verdana" w:hAnsi="Verdana"/>
          <w:sz w:val="20"/>
          <w:lang w:val="en-GB"/>
        </w:rPr>
      </w:pPr>
      <w:r w:rsidRPr="00BF320B">
        <w:rPr>
          <w:rFonts w:ascii="Verdana" w:hAnsi="Verdana"/>
          <w:sz w:val="20"/>
          <w:lang w:val="en-GB"/>
        </w:rPr>
        <w:t>The exercise periods are as follows:</w:t>
      </w:r>
    </w:p>
    <w:tbl>
      <w:tblPr>
        <w:tblW w:w="0" w:type="auto"/>
        <w:tblInd w:w="-34" w:type="dxa"/>
        <w:tblLook w:val="04A0"/>
      </w:tblPr>
      <w:tblGrid>
        <w:gridCol w:w="725"/>
        <w:gridCol w:w="307"/>
        <w:gridCol w:w="6974"/>
        <w:gridCol w:w="1917"/>
      </w:tblGrid>
      <w:tr w:rsidR="00BF320B" w:rsidRPr="00BF320B" w:rsidTr="00BF320B">
        <w:tc>
          <w:tcPr>
            <w:tcW w:w="9923" w:type="dxa"/>
            <w:gridSpan w:val="4"/>
            <w:tcBorders>
              <w:bottom w:val="single" w:sz="4" w:space="0" w:color="auto"/>
            </w:tcBorders>
          </w:tcPr>
          <w:p w:rsidR="00BF320B" w:rsidRPr="00BF320B" w:rsidRDefault="00BF320B" w:rsidP="003F667A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sz w:val="20"/>
                <w:lang w:val="en-GB"/>
              </w:rPr>
            </w:pPr>
          </w:p>
        </w:tc>
      </w:tr>
      <w:tr w:rsidR="00BF320B" w:rsidRPr="00BF320B" w:rsidTr="00BF320B">
        <w:trPr>
          <w:trHeight w:val="397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BF320B" w:rsidRPr="00BF320B" w:rsidRDefault="00BF320B" w:rsidP="00BF320B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Verdana" w:hAnsi="Verdana"/>
                <w:sz w:val="20"/>
              </w:rPr>
            </w:pPr>
            <w:r w:rsidRPr="00BF320B">
              <w:rPr>
                <w:rFonts w:ascii="Verdana" w:hAnsi="Verdana"/>
                <w:sz w:val="20"/>
              </w:rPr>
              <w:t>2015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BF320B" w:rsidRPr="00BF320B" w:rsidRDefault="00BF320B" w:rsidP="00BF320B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Verdana" w:hAnsi="Verdana"/>
                <w:sz w:val="20"/>
              </w:rPr>
            </w:pPr>
          </w:p>
        </w:tc>
        <w:tc>
          <w:tcPr>
            <w:tcW w:w="6974" w:type="dxa"/>
            <w:tcBorders>
              <w:bottom w:val="single" w:sz="4" w:space="0" w:color="auto"/>
            </w:tcBorders>
            <w:vAlign w:val="center"/>
          </w:tcPr>
          <w:p w:rsidR="00BF320B" w:rsidRPr="00BF320B" w:rsidRDefault="00BF320B" w:rsidP="00BF320B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Verdana" w:hAnsi="Verdana"/>
                <w:sz w:val="20"/>
              </w:rPr>
            </w:pPr>
            <w:r w:rsidRPr="00BF320B">
              <w:rPr>
                <w:rFonts w:ascii="Verdana" w:hAnsi="Verdana"/>
                <w:sz w:val="20"/>
              </w:rPr>
              <w:t>exercise period</w:t>
            </w:r>
            <w:r w:rsidRPr="00BF320B">
              <w:rPr>
                <w:rFonts w:ascii="Verdana" w:hAnsi="Verdana"/>
                <w:sz w:val="20"/>
              </w:rPr>
              <w:tab/>
            </w:r>
          </w:p>
        </w:tc>
        <w:tc>
          <w:tcPr>
            <w:tcW w:w="1917" w:type="dxa"/>
            <w:tcBorders>
              <w:bottom w:val="single" w:sz="4" w:space="0" w:color="auto"/>
            </w:tcBorders>
            <w:vAlign w:val="center"/>
          </w:tcPr>
          <w:p w:rsidR="00BF320B" w:rsidRPr="00BF320B" w:rsidRDefault="00BF320B" w:rsidP="00BF320B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Verdana" w:hAnsi="Verdana"/>
                <w:sz w:val="20"/>
              </w:rPr>
            </w:pPr>
            <w:r w:rsidRPr="00BF320B">
              <w:rPr>
                <w:rFonts w:ascii="Verdana" w:hAnsi="Verdana"/>
                <w:sz w:val="20"/>
              </w:rPr>
              <w:t xml:space="preserve"> settlement</w:t>
            </w:r>
          </w:p>
        </w:tc>
      </w:tr>
      <w:tr w:rsidR="00BF320B" w:rsidRPr="00BF320B" w:rsidTr="00BF320B">
        <w:trPr>
          <w:trHeight w:val="397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BF320B" w:rsidRPr="00BF320B" w:rsidRDefault="00BF320B" w:rsidP="00BF320B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Verdana" w:hAnsi="Verdana"/>
                <w:sz w:val="20"/>
              </w:rPr>
            </w:pPr>
            <w:r w:rsidRPr="00BF320B">
              <w:rPr>
                <w:rFonts w:ascii="Verdana" w:hAnsi="Verdana"/>
                <w:sz w:val="20"/>
              </w:rPr>
              <w:t>Q1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BF320B" w:rsidRPr="00BF320B" w:rsidRDefault="00BF320B" w:rsidP="00BF320B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Verdana" w:hAnsi="Verdana"/>
                <w:sz w:val="20"/>
              </w:rPr>
            </w:pPr>
            <w:r w:rsidRPr="00BF320B">
              <w:rPr>
                <w:rFonts w:ascii="Verdana" w:hAnsi="Verdana"/>
                <w:sz w:val="20"/>
              </w:rPr>
              <w:t>:</w:t>
            </w:r>
          </w:p>
        </w:tc>
        <w:tc>
          <w:tcPr>
            <w:tcW w:w="6974" w:type="dxa"/>
            <w:tcBorders>
              <w:top w:val="single" w:sz="4" w:space="0" w:color="auto"/>
            </w:tcBorders>
            <w:vAlign w:val="center"/>
          </w:tcPr>
          <w:p w:rsidR="00BF320B" w:rsidRPr="00BF320B" w:rsidRDefault="00BF320B" w:rsidP="00BF320B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Verdana" w:hAnsi="Verdana"/>
                <w:sz w:val="20"/>
                <w:lang w:val="en-GB"/>
              </w:rPr>
            </w:pPr>
            <w:r w:rsidRPr="00BF320B">
              <w:rPr>
                <w:rFonts w:ascii="Verdana" w:hAnsi="Verdana"/>
                <w:sz w:val="20"/>
                <w:lang w:val="en-GB"/>
              </w:rPr>
              <w:t>2 January 2015 up to and including 8 January 2015</w:t>
            </w:r>
          </w:p>
        </w:tc>
        <w:tc>
          <w:tcPr>
            <w:tcW w:w="1917" w:type="dxa"/>
            <w:tcBorders>
              <w:top w:val="single" w:sz="4" w:space="0" w:color="auto"/>
            </w:tcBorders>
            <w:vAlign w:val="center"/>
          </w:tcPr>
          <w:p w:rsidR="00BF320B" w:rsidRPr="00BF320B" w:rsidRDefault="00BF320B" w:rsidP="00BF320B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Verdana" w:hAnsi="Verdana"/>
                <w:sz w:val="20"/>
              </w:rPr>
            </w:pPr>
            <w:r w:rsidRPr="00BF320B">
              <w:rPr>
                <w:rFonts w:ascii="Verdana" w:hAnsi="Verdana"/>
                <w:sz w:val="20"/>
              </w:rPr>
              <w:t>14 January 2015</w:t>
            </w:r>
          </w:p>
        </w:tc>
      </w:tr>
      <w:tr w:rsidR="00BF320B" w:rsidRPr="00BF320B" w:rsidTr="00BF320B">
        <w:trPr>
          <w:trHeight w:val="397"/>
        </w:trPr>
        <w:tc>
          <w:tcPr>
            <w:tcW w:w="0" w:type="auto"/>
            <w:vAlign w:val="center"/>
          </w:tcPr>
          <w:p w:rsidR="00BF320B" w:rsidRPr="00BF320B" w:rsidRDefault="00BF320B" w:rsidP="00BF320B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Verdana" w:hAnsi="Verdana"/>
                <w:sz w:val="20"/>
              </w:rPr>
            </w:pPr>
            <w:r w:rsidRPr="00BF320B">
              <w:rPr>
                <w:rFonts w:ascii="Verdana" w:hAnsi="Verdana"/>
                <w:sz w:val="20"/>
              </w:rPr>
              <w:t>Q2</w:t>
            </w:r>
          </w:p>
        </w:tc>
        <w:tc>
          <w:tcPr>
            <w:tcW w:w="0" w:type="auto"/>
            <w:vAlign w:val="center"/>
          </w:tcPr>
          <w:p w:rsidR="00BF320B" w:rsidRPr="00BF320B" w:rsidRDefault="00BF320B" w:rsidP="00BF320B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Verdana" w:hAnsi="Verdana"/>
                <w:sz w:val="20"/>
              </w:rPr>
            </w:pPr>
            <w:r w:rsidRPr="00BF320B">
              <w:rPr>
                <w:rFonts w:ascii="Verdana" w:hAnsi="Verdana"/>
                <w:sz w:val="20"/>
              </w:rPr>
              <w:t>:</w:t>
            </w:r>
          </w:p>
        </w:tc>
        <w:tc>
          <w:tcPr>
            <w:tcW w:w="6974" w:type="dxa"/>
            <w:vAlign w:val="center"/>
          </w:tcPr>
          <w:p w:rsidR="00BF320B" w:rsidRPr="00BF320B" w:rsidRDefault="00BF320B" w:rsidP="00BF320B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Verdana" w:hAnsi="Verdana"/>
                <w:sz w:val="20"/>
                <w:lang w:val="en-GB"/>
              </w:rPr>
            </w:pPr>
            <w:r w:rsidRPr="00BF320B">
              <w:rPr>
                <w:rFonts w:ascii="Verdana" w:hAnsi="Verdana"/>
                <w:sz w:val="20"/>
                <w:lang w:val="en-GB"/>
              </w:rPr>
              <w:t>1 April 2015 up to and including 9 April 2015</w:t>
            </w:r>
          </w:p>
        </w:tc>
        <w:tc>
          <w:tcPr>
            <w:tcW w:w="1917" w:type="dxa"/>
            <w:vAlign w:val="center"/>
          </w:tcPr>
          <w:p w:rsidR="00BF320B" w:rsidRPr="00BF320B" w:rsidRDefault="00BF320B" w:rsidP="00BF320B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Verdana" w:hAnsi="Verdana"/>
                <w:sz w:val="20"/>
              </w:rPr>
            </w:pPr>
            <w:r w:rsidRPr="00BF320B">
              <w:rPr>
                <w:rFonts w:ascii="Verdana" w:hAnsi="Verdana"/>
                <w:sz w:val="20"/>
              </w:rPr>
              <w:t>15 April 2015</w:t>
            </w:r>
          </w:p>
        </w:tc>
      </w:tr>
      <w:tr w:rsidR="00BF320B" w:rsidRPr="00BF320B" w:rsidTr="00BF320B">
        <w:trPr>
          <w:trHeight w:val="397"/>
        </w:trPr>
        <w:tc>
          <w:tcPr>
            <w:tcW w:w="0" w:type="auto"/>
            <w:vAlign w:val="center"/>
          </w:tcPr>
          <w:p w:rsidR="00BF320B" w:rsidRPr="00BF320B" w:rsidRDefault="00BF320B" w:rsidP="00BF320B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Verdana" w:hAnsi="Verdana"/>
                <w:sz w:val="20"/>
              </w:rPr>
            </w:pPr>
            <w:r w:rsidRPr="00BF320B">
              <w:rPr>
                <w:rFonts w:ascii="Verdana" w:hAnsi="Verdana"/>
                <w:sz w:val="20"/>
              </w:rPr>
              <w:t>Q3</w:t>
            </w:r>
          </w:p>
        </w:tc>
        <w:tc>
          <w:tcPr>
            <w:tcW w:w="0" w:type="auto"/>
            <w:vAlign w:val="center"/>
          </w:tcPr>
          <w:p w:rsidR="00BF320B" w:rsidRPr="00BF320B" w:rsidRDefault="00BF320B" w:rsidP="00BF320B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Verdana" w:hAnsi="Verdana"/>
                <w:sz w:val="20"/>
              </w:rPr>
            </w:pPr>
            <w:r w:rsidRPr="00BF320B">
              <w:rPr>
                <w:rFonts w:ascii="Verdana" w:hAnsi="Verdana"/>
                <w:sz w:val="20"/>
              </w:rPr>
              <w:t>:</w:t>
            </w:r>
          </w:p>
        </w:tc>
        <w:tc>
          <w:tcPr>
            <w:tcW w:w="6974" w:type="dxa"/>
            <w:vAlign w:val="center"/>
          </w:tcPr>
          <w:p w:rsidR="00BF320B" w:rsidRPr="00BF320B" w:rsidRDefault="00BF320B" w:rsidP="00BF320B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Verdana" w:hAnsi="Verdana"/>
                <w:sz w:val="20"/>
                <w:lang w:val="en-GB"/>
              </w:rPr>
            </w:pPr>
            <w:r w:rsidRPr="00BF320B">
              <w:rPr>
                <w:rFonts w:ascii="Verdana" w:hAnsi="Verdana"/>
                <w:sz w:val="20"/>
                <w:lang w:val="en-GB"/>
              </w:rPr>
              <w:t>1 July 2015 up to and including 7 July 2015</w:t>
            </w:r>
          </w:p>
        </w:tc>
        <w:tc>
          <w:tcPr>
            <w:tcW w:w="1917" w:type="dxa"/>
            <w:vAlign w:val="center"/>
          </w:tcPr>
          <w:p w:rsidR="00BF320B" w:rsidRPr="00BF320B" w:rsidRDefault="00BF320B" w:rsidP="00BF320B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Verdana" w:hAnsi="Verdana"/>
                <w:sz w:val="20"/>
              </w:rPr>
            </w:pPr>
            <w:r w:rsidRPr="00BF320B">
              <w:rPr>
                <w:rFonts w:ascii="Verdana" w:hAnsi="Verdana"/>
                <w:sz w:val="20"/>
              </w:rPr>
              <w:t>13 July 2015</w:t>
            </w:r>
          </w:p>
        </w:tc>
      </w:tr>
      <w:tr w:rsidR="00BF320B" w:rsidRPr="00BF320B" w:rsidTr="00BF320B">
        <w:trPr>
          <w:trHeight w:val="397"/>
        </w:trPr>
        <w:tc>
          <w:tcPr>
            <w:tcW w:w="0" w:type="auto"/>
            <w:vAlign w:val="center"/>
          </w:tcPr>
          <w:p w:rsidR="00BF320B" w:rsidRPr="00BF320B" w:rsidRDefault="00BF320B" w:rsidP="00BF320B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Verdana" w:hAnsi="Verdana"/>
                <w:sz w:val="20"/>
              </w:rPr>
            </w:pPr>
            <w:r w:rsidRPr="00BF320B">
              <w:rPr>
                <w:rFonts w:ascii="Verdana" w:hAnsi="Verdana"/>
                <w:sz w:val="20"/>
              </w:rPr>
              <w:t>Q4</w:t>
            </w:r>
          </w:p>
        </w:tc>
        <w:tc>
          <w:tcPr>
            <w:tcW w:w="0" w:type="auto"/>
            <w:vAlign w:val="center"/>
          </w:tcPr>
          <w:p w:rsidR="00BF320B" w:rsidRPr="00BF320B" w:rsidRDefault="00BF320B" w:rsidP="00BF320B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Verdana" w:hAnsi="Verdana"/>
                <w:sz w:val="20"/>
              </w:rPr>
            </w:pPr>
            <w:r w:rsidRPr="00BF320B">
              <w:rPr>
                <w:rFonts w:ascii="Verdana" w:hAnsi="Verdana"/>
                <w:sz w:val="20"/>
              </w:rPr>
              <w:t>:</w:t>
            </w:r>
          </w:p>
        </w:tc>
        <w:tc>
          <w:tcPr>
            <w:tcW w:w="6974" w:type="dxa"/>
            <w:vAlign w:val="center"/>
          </w:tcPr>
          <w:p w:rsidR="00BF320B" w:rsidRPr="00BF320B" w:rsidRDefault="00BF320B" w:rsidP="00BF320B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Verdana" w:hAnsi="Verdana"/>
                <w:sz w:val="20"/>
                <w:lang w:val="en-GB"/>
              </w:rPr>
            </w:pPr>
            <w:r w:rsidRPr="00BF320B">
              <w:rPr>
                <w:rFonts w:ascii="Verdana" w:hAnsi="Verdana"/>
                <w:sz w:val="20"/>
                <w:lang w:val="en-GB"/>
              </w:rPr>
              <w:t>1 October 2015 up to and including 7 October 2015</w:t>
            </w:r>
          </w:p>
        </w:tc>
        <w:tc>
          <w:tcPr>
            <w:tcW w:w="1917" w:type="dxa"/>
            <w:vAlign w:val="center"/>
          </w:tcPr>
          <w:p w:rsidR="00BF320B" w:rsidRPr="00BF320B" w:rsidRDefault="00BF320B" w:rsidP="00BF320B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Verdana" w:hAnsi="Verdana"/>
                <w:sz w:val="20"/>
              </w:rPr>
            </w:pPr>
            <w:r w:rsidRPr="00BF320B">
              <w:rPr>
                <w:rFonts w:ascii="Verdana" w:hAnsi="Verdana"/>
                <w:sz w:val="20"/>
              </w:rPr>
              <w:t>13 October 2015</w:t>
            </w:r>
          </w:p>
        </w:tc>
      </w:tr>
      <w:tr w:rsidR="00BF320B" w:rsidRPr="00BF320B" w:rsidTr="00BF320B">
        <w:trPr>
          <w:trHeight w:val="397"/>
        </w:trPr>
        <w:tc>
          <w:tcPr>
            <w:tcW w:w="0" w:type="auto"/>
            <w:vAlign w:val="center"/>
          </w:tcPr>
          <w:p w:rsidR="00BF320B" w:rsidRPr="00BF320B" w:rsidRDefault="00BF320B" w:rsidP="00BF320B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Verdana" w:hAnsi="Verdana"/>
                <w:sz w:val="20"/>
              </w:rPr>
            </w:pPr>
            <w:r w:rsidRPr="00BF320B">
              <w:rPr>
                <w:rFonts w:ascii="Verdana" w:hAnsi="Verdana"/>
                <w:sz w:val="20"/>
              </w:rPr>
              <w:t>Q4</w:t>
            </w:r>
          </w:p>
        </w:tc>
        <w:tc>
          <w:tcPr>
            <w:tcW w:w="0" w:type="auto"/>
            <w:vAlign w:val="center"/>
          </w:tcPr>
          <w:p w:rsidR="00BF320B" w:rsidRPr="00BF320B" w:rsidRDefault="00BF320B" w:rsidP="00BF320B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Verdana" w:hAnsi="Verdana"/>
                <w:sz w:val="20"/>
              </w:rPr>
            </w:pPr>
            <w:r w:rsidRPr="00BF320B">
              <w:rPr>
                <w:rFonts w:ascii="Verdana" w:hAnsi="Verdana"/>
                <w:sz w:val="20"/>
              </w:rPr>
              <w:t>:</w:t>
            </w:r>
          </w:p>
        </w:tc>
        <w:tc>
          <w:tcPr>
            <w:tcW w:w="6974" w:type="dxa"/>
            <w:vAlign w:val="center"/>
          </w:tcPr>
          <w:p w:rsidR="00BF320B" w:rsidRPr="00BF320B" w:rsidRDefault="00BF320B" w:rsidP="00BF320B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Verdana" w:hAnsi="Verdana"/>
                <w:sz w:val="20"/>
                <w:lang w:val="en-GB"/>
              </w:rPr>
            </w:pPr>
            <w:r w:rsidRPr="00BF320B">
              <w:rPr>
                <w:rFonts w:ascii="Verdana" w:hAnsi="Verdana"/>
                <w:sz w:val="20"/>
                <w:lang w:val="en-GB"/>
              </w:rPr>
              <w:t>23 December 2015 up to and including 30 December 2015</w:t>
            </w:r>
          </w:p>
        </w:tc>
        <w:tc>
          <w:tcPr>
            <w:tcW w:w="1917" w:type="dxa"/>
            <w:vAlign w:val="center"/>
          </w:tcPr>
          <w:p w:rsidR="00BF320B" w:rsidRPr="00BF320B" w:rsidRDefault="00BF320B" w:rsidP="00BF320B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Verdana" w:hAnsi="Verdana"/>
                <w:sz w:val="20"/>
              </w:rPr>
            </w:pPr>
            <w:r w:rsidRPr="00BF320B">
              <w:rPr>
                <w:rFonts w:ascii="Verdana" w:hAnsi="Verdana"/>
                <w:sz w:val="20"/>
              </w:rPr>
              <w:t>8 January 2016</w:t>
            </w:r>
          </w:p>
        </w:tc>
      </w:tr>
    </w:tbl>
    <w:p w:rsidR="00BF320B" w:rsidRPr="00BF320B" w:rsidRDefault="00BF320B" w:rsidP="00BF320B">
      <w:pPr>
        <w:rPr>
          <w:rFonts w:ascii="Verdana" w:hAnsi="Verdana"/>
          <w:sz w:val="20"/>
        </w:rPr>
      </w:pPr>
    </w:p>
    <w:p w:rsidR="00BF320B" w:rsidRPr="00BF320B" w:rsidRDefault="00BF320B" w:rsidP="00BF320B">
      <w:pPr>
        <w:rPr>
          <w:rFonts w:ascii="Verdana" w:hAnsi="Verdana"/>
          <w:sz w:val="20"/>
          <w:lang w:val="en-GB"/>
        </w:rPr>
      </w:pPr>
      <w:r w:rsidRPr="00BF320B">
        <w:rPr>
          <w:rFonts w:ascii="Verdana" w:hAnsi="Verdana"/>
          <w:sz w:val="20"/>
          <w:lang w:val="en-GB"/>
        </w:rPr>
        <w:t>The complete warrant scheme (in English) and a summary (in Dutch) are available on our website roodmicrotec.com.</w:t>
      </w:r>
    </w:p>
    <w:p w:rsidR="003553D3" w:rsidRPr="00595650" w:rsidRDefault="003553D3" w:rsidP="00595650">
      <w:pPr>
        <w:spacing w:line="276" w:lineRule="auto"/>
        <w:rPr>
          <w:rFonts w:ascii="Verdana" w:hAnsi="Verdana" w:cs="Verdana"/>
          <w:sz w:val="20"/>
          <w:lang w:val="en-GB"/>
        </w:rPr>
      </w:pPr>
    </w:p>
    <w:p w:rsidR="00572860" w:rsidRPr="00844416" w:rsidRDefault="00572860" w:rsidP="00595650">
      <w:pPr>
        <w:spacing w:line="276" w:lineRule="auto"/>
        <w:rPr>
          <w:rFonts w:ascii="Verdana" w:hAnsi="Verdana"/>
          <w:b/>
          <w:bCs/>
          <w:sz w:val="20"/>
          <w:lang w:val="en-GB"/>
        </w:rPr>
      </w:pPr>
      <w:r w:rsidRPr="00844416">
        <w:rPr>
          <w:rFonts w:ascii="Verdana" w:hAnsi="Verdana"/>
          <w:b/>
          <w:bCs/>
          <w:sz w:val="20"/>
          <w:lang w:val="en-GB"/>
        </w:rPr>
        <w:lastRenderedPageBreak/>
        <w:t xml:space="preserve">About </w:t>
      </w:r>
      <w:proofErr w:type="spellStart"/>
      <w:r w:rsidRPr="00844416">
        <w:rPr>
          <w:rFonts w:ascii="Verdana" w:hAnsi="Verdana"/>
          <w:b/>
          <w:bCs/>
          <w:color w:val="B71234"/>
          <w:sz w:val="20"/>
          <w:lang w:val="en-GB"/>
        </w:rPr>
        <w:t>Rood</w:t>
      </w:r>
      <w:r w:rsidRPr="00844416">
        <w:rPr>
          <w:rFonts w:ascii="Verdana" w:hAnsi="Verdana"/>
          <w:b/>
          <w:bCs/>
          <w:sz w:val="20"/>
          <w:lang w:val="en-GB"/>
        </w:rPr>
        <w:t>Microtec</w:t>
      </w:r>
      <w:proofErr w:type="spellEnd"/>
    </w:p>
    <w:p w:rsidR="00572860" w:rsidRPr="001E2CD4" w:rsidRDefault="00572860" w:rsidP="00595650">
      <w:pPr>
        <w:spacing w:line="276" w:lineRule="auto"/>
        <w:rPr>
          <w:rFonts w:ascii="Verdana" w:hAnsi="Verdana"/>
          <w:sz w:val="20"/>
          <w:lang w:val="en-GB"/>
        </w:rPr>
      </w:pPr>
      <w:r w:rsidRPr="001E2CD4">
        <w:rPr>
          <w:rFonts w:ascii="Verdana" w:hAnsi="Verdana"/>
          <w:sz w:val="20"/>
          <w:lang w:val="en-GB"/>
        </w:rPr>
        <w:t xml:space="preserve">With 40 years’ experience as an independent value-added service provider in the area of micro and optoelectronics, </w:t>
      </w:r>
      <w:proofErr w:type="spellStart"/>
      <w:r w:rsidRPr="001E2CD4">
        <w:rPr>
          <w:rFonts w:ascii="Verdana" w:hAnsi="Verdana"/>
          <w:color w:val="B71234"/>
          <w:sz w:val="20"/>
          <w:lang w:val="en-GB"/>
        </w:rPr>
        <w:t>Rood</w:t>
      </w:r>
      <w:r w:rsidRPr="001E2CD4">
        <w:rPr>
          <w:rFonts w:ascii="Verdana" w:hAnsi="Verdana"/>
          <w:sz w:val="20"/>
          <w:lang w:val="en-GB"/>
        </w:rPr>
        <w:t>Microtec</w:t>
      </w:r>
      <w:proofErr w:type="spellEnd"/>
      <w:r w:rsidRPr="001E2CD4">
        <w:rPr>
          <w:rFonts w:ascii="Verdana" w:hAnsi="Verdana"/>
          <w:sz w:val="20"/>
          <w:lang w:val="en-GB"/>
        </w:rPr>
        <w:t xml:space="preserve"> offers </w:t>
      </w:r>
      <w:proofErr w:type="spellStart"/>
      <w:r w:rsidRPr="001E2CD4">
        <w:rPr>
          <w:rFonts w:ascii="Verdana" w:hAnsi="Verdana"/>
          <w:sz w:val="20"/>
          <w:lang w:val="en-GB"/>
        </w:rPr>
        <w:t>fabless</w:t>
      </w:r>
      <w:proofErr w:type="spellEnd"/>
      <w:r w:rsidRPr="001E2CD4">
        <w:rPr>
          <w:rFonts w:ascii="Verdana" w:hAnsi="Verdana"/>
          <w:sz w:val="20"/>
          <w:lang w:val="en-GB"/>
        </w:rPr>
        <w:t xml:space="preserve"> companies, OEMs and other companies a one-stop shopping proposition. With its </w:t>
      </w:r>
      <w:r w:rsidRPr="001E2CD4">
        <w:rPr>
          <w:rFonts w:ascii="Verdana" w:hAnsi="Verdana"/>
          <w:i/>
          <w:iCs/>
          <w:sz w:val="20"/>
          <w:lang w:val="en-GB"/>
        </w:rPr>
        <w:t xml:space="preserve">powerful solutions </w:t>
      </w:r>
      <w:proofErr w:type="spellStart"/>
      <w:r w:rsidRPr="001E2CD4">
        <w:rPr>
          <w:rFonts w:ascii="Verdana" w:hAnsi="Verdana"/>
          <w:color w:val="B71234"/>
          <w:sz w:val="20"/>
          <w:lang w:val="en-GB"/>
        </w:rPr>
        <w:t>Rood</w:t>
      </w:r>
      <w:r w:rsidRPr="001E2CD4">
        <w:rPr>
          <w:rFonts w:ascii="Verdana" w:hAnsi="Verdana"/>
          <w:sz w:val="20"/>
          <w:lang w:val="en-GB"/>
        </w:rPr>
        <w:t>Microtec</w:t>
      </w:r>
      <w:proofErr w:type="spellEnd"/>
      <w:r w:rsidRPr="001E2CD4">
        <w:rPr>
          <w:rFonts w:ascii="Verdana" w:hAnsi="Verdana"/>
          <w:sz w:val="20"/>
          <w:lang w:val="en-GB"/>
        </w:rPr>
        <w:t xml:space="preserve"> has built up a strong position in Europe.</w:t>
      </w:r>
    </w:p>
    <w:p w:rsidR="00572860" w:rsidRPr="001E2CD4" w:rsidRDefault="00572860" w:rsidP="00595650">
      <w:pPr>
        <w:spacing w:line="276" w:lineRule="auto"/>
        <w:rPr>
          <w:rFonts w:ascii="Verdana" w:hAnsi="Verdana"/>
          <w:sz w:val="20"/>
          <w:lang w:val="en-GB"/>
        </w:rPr>
      </w:pPr>
    </w:p>
    <w:p w:rsidR="00572860" w:rsidRPr="001E2CD4" w:rsidRDefault="00572860" w:rsidP="00595650">
      <w:pPr>
        <w:spacing w:line="276" w:lineRule="auto"/>
        <w:rPr>
          <w:rFonts w:ascii="Verdana" w:hAnsi="Verdana"/>
          <w:sz w:val="20"/>
          <w:lang w:val="en-GB"/>
        </w:rPr>
      </w:pPr>
      <w:r w:rsidRPr="001E2CD4">
        <w:rPr>
          <w:rFonts w:ascii="Verdana" w:hAnsi="Verdana"/>
          <w:sz w:val="20"/>
          <w:lang w:val="en-GB"/>
        </w:rPr>
        <w:t>Our services comply with the industrial and quality requirements of the high reliability/space, automotive, telecommunications, medical, IT and electronics sectors.</w:t>
      </w:r>
    </w:p>
    <w:p w:rsidR="00572860" w:rsidRPr="001E2CD4" w:rsidRDefault="00572860" w:rsidP="00595650">
      <w:pPr>
        <w:spacing w:line="276" w:lineRule="auto"/>
        <w:rPr>
          <w:rFonts w:ascii="Verdana" w:hAnsi="Verdana"/>
          <w:sz w:val="20"/>
          <w:lang w:val="en-GB"/>
        </w:rPr>
      </w:pPr>
    </w:p>
    <w:p w:rsidR="00572860" w:rsidRPr="001E2CD4" w:rsidRDefault="00572860" w:rsidP="00595650">
      <w:pPr>
        <w:spacing w:line="276" w:lineRule="auto"/>
        <w:rPr>
          <w:rFonts w:ascii="Verdana" w:hAnsi="Verdana"/>
          <w:sz w:val="20"/>
          <w:lang w:val="en-GB"/>
        </w:rPr>
      </w:pPr>
      <w:r w:rsidRPr="001E2CD4">
        <w:rPr>
          <w:rFonts w:ascii="Verdana" w:hAnsi="Verdana"/>
          <w:i/>
          <w:iCs/>
          <w:sz w:val="20"/>
          <w:lang w:val="en-GB"/>
        </w:rPr>
        <w:t xml:space="preserve">'Certified by </w:t>
      </w:r>
      <w:proofErr w:type="spellStart"/>
      <w:r w:rsidRPr="001E2CD4">
        <w:rPr>
          <w:rFonts w:ascii="Verdana" w:hAnsi="Verdana"/>
          <w:i/>
          <w:iCs/>
          <w:color w:val="B71234"/>
          <w:sz w:val="20"/>
          <w:lang w:val="en-GB"/>
        </w:rPr>
        <w:t>Rood</w:t>
      </w:r>
      <w:r w:rsidRPr="001E2CD4">
        <w:rPr>
          <w:rFonts w:ascii="Verdana" w:hAnsi="Verdana"/>
          <w:i/>
          <w:iCs/>
          <w:sz w:val="20"/>
          <w:lang w:val="en-GB"/>
        </w:rPr>
        <w:t>Microtec</w:t>
      </w:r>
      <w:proofErr w:type="spellEnd"/>
      <w:r w:rsidRPr="001E2CD4">
        <w:rPr>
          <w:rFonts w:ascii="Verdana" w:hAnsi="Verdana"/>
          <w:i/>
          <w:iCs/>
          <w:sz w:val="20"/>
          <w:lang w:val="en-GB"/>
        </w:rPr>
        <w:t>'</w:t>
      </w:r>
      <w:r w:rsidRPr="001E2CD4">
        <w:rPr>
          <w:rFonts w:ascii="Verdana" w:hAnsi="Verdana"/>
          <w:sz w:val="20"/>
          <w:lang w:val="en-GB"/>
        </w:rPr>
        <w:t xml:space="preserve"> concerns inter alia testing of products to the stringent ISO/TS 16949 standard that applies to suppliers to the automotive industry. The company also has an accredited laboratory for test activities and calibration to the ISO/IEC 17025 standard.</w:t>
      </w:r>
    </w:p>
    <w:p w:rsidR="00572860" w:rsidRPr="001E2CD4" w:rsidRDefault="00572860" w:rsidP="00595650">
      <w:pPr>
        <w:spacing w:line="276" w:lineRule="auto"/>
        <w:rPr>
          <w:rFonts w:ascii="Verdana" w:hAnsi="Verdana"/>
          <w:sz w:val="20"/>
          <w:lang w:val="en-GB"/>
        </w:rPr>
      </w:pPr>
    </w:p>
    <w:p w:rsidR="00595650" w:rsidRDefault="00572860" w:rsidP="00595650">
      <w:pPr>
        <w:spacing w:line="276" w:lineRule="auto"/>
        <w:rPr>
          <w:rFonts w:ascii="Verdana" w:hAnsi="Verdana"/>
          <w:sz w:val="20"/>
          <w:lang w:val="en-GB"/>
        </w:rPr>
      </w:pPr>
      <w:r w:rsidRPr="001E2CD4">
        <w:rPr>
          <w:rFonts w:ascii="Verdana" w:hAnsi="Verdana"/>
          <w:sz w:val="20"/>
          <w:lang w:val="en-GB"/>
        </w:rPr>
        <w:t>The value-added services comprise inter alia (</w:t>
      </w:r>
      <w:proofErr w:type="spellStart"/>
      <w:r w:rsidRPr="001E2CD4">
        <w:rPr>
          <w:rFonts w:ascii="Verdana" w:hAnsi="Verdana" w:cs="Verdana"/>
          <w:bCs/>
          <w:sz w:val="20"/>
          <w:lang w:val="en-GB"/>
        </w:rPr>
        <w:t>e</w:t>
      </w:r>
      <w:r w:rsidRPr="001E2CD4">
        <w:rPr>
          <w:rFonts w:ascii="Verdana" w:hAnsi="Verdana" w:cs="Verdana"/>
          <w:bCs/>
          <w:color w:val="FF0000"/>
          <w:sz w:val="20"/>
          <w:lang w:val="en-GB"/>
        </w:rPr>
        <w:t>X</w:t>
      </w:r>
      <w:r w:rsidRPr="001E2CD4">
        <w:rPr>
          <w:rFonts w:ascii="Verdana" w:hAnsi="Verdana" w:cs="Verdana"/>
          <w:bCs/>
          <w:sz w:val="20"/>
          <w:lang w:val="en-GB"/>
        </w:rPr>
        <w:t>tended</w:t>
      </w:r>
      <w:proofErr w:type="spellEnd"/>
      <w:r w:rsidRPr="001E2CD4">
        <w:rPr>
          <w:rFonts w:ascii="Verdana" w:hAnsi="Verdana" w:cs="Verdana"/>
          <w:bCs/>
          <w:sz w:val="20"/>
          <w:lang w:val="en-GB"/>
        </w:rPr>
        <w:t>)</w:t>
      </w:r>
      <w:r w:rsidRPr="001E2CD4">
        <w:rPr>
          <w:rFonts w:ascii="Verdana" w:hAnsi="Verdana"/>
          <w:sz w:val="20"/>
          <w:lang w:val="en-GB"/>
        </w:rPr>
        <w:t xml:space="preserve"> supply chain management, failure &amp; technology analysis, qualification &amp; burn-in, test- &amp; product engineering, production test </w:t>
      </w:r>
    </w:p>
    <w:p w:rsidR="00595650" w:rsidRDefault="00595650" w:rsidP="00595650">
      <w:pPr>
        <w:spacing w:line="276" w:lineRule="auto"/>
        <w:rPr>
          <w:rFonts w:ascii="Verdana" w:hAnsi="Verdana"/>
          <w:sz w:val="20"/>
          <w:lang w:val="en-GB"/>
        </w:rPr>
      </w:pPr>
    </w:p>
    <w:p w:rsidR="00572860" w:rsidRPr="001E2CD4" w:rsidRDefault="00572860" w:rsidP="00595650">
      <w:pPr>
        <w:spacing w:line="276" w:lineRule="auto"/>
        <w:rPr>
          <w:rFonts w:ascii="Verdana" w:hAnsi="Verdana"/>
          <w:sz w:val="20"/>
          <w:lang w:val="en-GB"/>
        </w:rPr>
      </w:pPr>
      <w:r w:rsidRPr="001E2CD4">
        <w:rPr>
          <w:rFonts w:ascii="Verdana" w:hAnsi="Verdana"/>
          <w:sz w:val="20"/>
          <w:lang w:val="en-GB"/>
        </w:rPr>
        <w:t>(including device programming and end-of-line service), ESD/ESDFOS assessment &amp; training, quality &amp; reliability consulting and total manufacturing solutions with partners.</w:t>
      </w:r>
    </w:p>
    <w:p w:rsidR="00572860" w:rsidRPr="001E2CD4" w:rsidRDefault="00572860" w:rsidP="00595650">
      <w:pPr>
        <w:spacing w:line="276" w:lineRule="auto"/>
        <w:rPr>
          <w:rFonts w:ascii="Verdana" w:hAnsi="Verdana"/>
          <w:sz w:val="20"/>
          <w:lang w:val="en-GB"/>
        </w:rPr>
      </w:pPr>
    </w:p>
    <w:p w:rsidR="00572860" w:rsidRPr="001E2CD4" w:rsidRDefault="00572860" w:rsidP="00595650">
      <w:pPr>
        <w:spacing w:line="276" w:lineRule="auto"/>
        <w:rPr>
          <w:rFonts w:ascii="Verdana" w:hAnsi="Verdana"/>
          <w:b/>
          <w:bCs/>
          <w:sz w:val="20"/>
          <w:lang w:val="en-GB"/>
        </w:rPr>
      </w:pPr>
      <w:proofErr w:type="spellStart"/>
      <w:r w:rsidRPr="001E2CD4">
        <w:rPr>
          <w:rFonts w:ascii="Verdana" w:hAnsi="Verdana"/>
          <w:color w:val="B71234"/>
          <w:sz w:val="20"/>
          <w:lang w:val="en-GB"/>
        </w:rPr>
        <w:t>Rood</w:t>
      </w:r>
      <w:r w:rsidRPr="001E2CD4">
        <w:rPr>
          <w:rFonts w:ascii="Verdana" w:hAnsi="Verdana"/>
          <w:sz w:val="20"/>
          <w:lang w:val="en-GB"/>
        </w:rPr>
        <w:t>Microtec</w:t>
      </w:r>
      <w:proofErr w:type="spellEnd"/>
      <w:r w:rsidRPr="001E2CD4">
        <w:rPr>
          <w:rFonts w:ascii="Verdana" w:hAnsi="Verdana"/>
          <w:sz w:val="20"/>
          <w:lang w:val="en-GB"/>
        </w:rPr>
        <w:t xml:space="preserve"> has branches in Germany (Dresden, </w:t>
      </w:r>
      <w:proofErr w:type="spellStart"/>
      <w:r w:rsidRPr="001E2CD4">
        <w:rPr>
          <w:rFonts w:ascii="Verdana" w:hAnsi="Verdana"/>
          <w:sz w:val="20"/>
          <w:lang w:val="en-GB"/>
        </w:rPr>
        <w:t>Nördlingen</w:t>
      </w:r>
      <w:proofErr w:type="spellEnd"/>
      <w:r w:rsidRPr="001E2CD4">
        <w:rPr>
          <w:rFonts w:ascii="Verdana" w:hAnsi="Verdana"/>
          <w:sz w:val="20"/>
          <w:lang w:val="en-GB"/>
        </w:rPr>
        <w:t xml:space="preserve">, Stuttgart), the UK (Bath) and the Netherlands (Zwolle). </w:t>
      </w:r>
    </w:p>
    <w:p w:rsidR="00773F54" w:rsidRPr="003670AC" w:rsidRDefault="00773F54" w:rsidP="00595650">
      <w:pPr>
        <w:spacing w:line="276" w:lineRule="auto"/>
        <w:rPr>
          <w:rFonts w:ascii="Verdana" w:hAnsi="Verdana" w:cs="Verdana"/>
          <w:sz w:val="20"/>
          <w:lang w:val="en-GB"/>
        </w:rPr>
      </w:pPr>
    </w:p>
    <w:p w:rsidR="00E627DF" w:rsidRPr="001E2CD4" w:rsidRDefault="00E627DF" w:rsidP="00595650">
      <w:pPr>
        <w:spacing w:line="276" w:lineRule="auto"/>
        <w:rPr>
          <w:rFonts w:ascii="Verdana" w:hAnsi="Verdana"/>
          <w:sz w:val="20"/>
          <w:lang w:val="en-GB"/>
        </w:rPr>
      </w:pPr>
    </w:p>
    <w:p w:rsidR="00773F54" w:rsidRPr="001E2CD4" w:rsidRDefault="00773F54" w:rsidP="00595650">
      <w:pPr>
        <w:tabs>
          <w:tab w:val="left" w:pos="3969"/>
          <w:tab w:val="left" w:pos="6804"/>
        </w:tabs>
        <w:spacing w:line="276" w:lineRule="auto"/>
        <w:jc w:val="both"/>
        <w:rPr>
          <w:rFonts w:ascii="Verdana" w:hAnsi="Verdana"/>
          <w:b/>
          <w:bCs/>
          <w:sz w:val="20"/>
          <w:lang w:val="en-GB"/>
        </w:rPr>
      </w:pPr>
      <w:r w:rsidRPr="001E2CD4">
        <w:rPr>
          <w:rFonts w:ascii="Verdana" w:hAnsi="Verdana"/>
          <w:b/>
          <w:bCs/>
          <w:sz w:val="20"/>
          <w:lang w:val="en-GB"/>
        </w:rPr>
        <w:t>Further information:</w:t>
      </w:r>
    </w:p>
    <w:p w:rsidR="00773F54" w:rsidRPr="001E2CD4" w:rsidRDefault="00773F54" w:rsidP="00595650">
      <w:pPr>
        <w:tabs>
          <w:tab w:val="left" w:pos="2552"/>
          <w:tab w:val="left" w:pos="3402"/>
          <w:tab w:val="left" w:pos="4962"/>
          <w:tab w:val="left" w:pos="6804"/>
        </w:tabs>
        <w:spacing w:line="276" w:lineRule="auto"/>
        <w:jc w:val="both"/>
        <w:rPr>
          <w:rFonts w:ascii="Verdana" w:hAnsi="Verdana"/>
          <w:sz w:val="20"/>
          <w:lang w:val="en-GB"/>
        </w:rPr>
      </w:pPr>
      <w:r w:rsidRPr="001E2CD4">
        <w:rPr>
          <w:rFonts w:ascii="Verdana" w:hAnsi="Verdana"/>
          <w:sz w:val="20"/>
          <w:lang w:val="en-GB"/>
        </w:rPr>
        <w:t xml:space="preserve">Philip </w:t>
      </w:r>
      <w:proofErr w:type="spellStart"/>
      <w:r w:rsidRPr="001E2CD4">
        <w:rPr>
          <w:rFonts w:ascii="Verdana" w:hAnsi="Verdana"/>
          <w:sz w:val="20"/>
          <w:lang w:val="en-GB"/>
        </w:rPr>
        <w:t>Nijenhuis</w:t>
      </w:r>
      <w:proofErr w:type="spellEnd"/>
      <w:r w:rsidRPr="001E2CD4">
        <w:rPr>
          <w:rFonts w:ascii="Verdana" w:hAnsi="Verdana"/>
          <w:sz w:val="20"/>
          <w:lang w:val="en-GB"/>
        </w:rPr>
        <w:t>, CEO</w:t>
      </w:r>
      <w:r w:rsidRPr="001E2CD4">
        <w:rPr>
          <w:rFonts w:ascii="Verdana" w:hAnsi="Verdana"/>
          <w:color w:val="000000"/>
          <w:sz w:val="20"/>
          <w:lang w:val="en-GB"/>
        </w:rPr>
        <w:t xml:space="preserve"> </w:t>
      </w:r>
    </w:p>
    <w:p w:rsidR="00773F54" w:rsidRPr="001E2CD4" w:rsidRDefault="00773F54" w:rsidP="00595650">
      <w:pPr>
        <w:tabs>
          <w:tab w:val="left" w:pos="1701"/>
          <w:tab w:val="left" w:pos="3402"/>
          <w:tab w:val="left" w:pos="4962"/>
          <w:tab w:val="left" w:pos="6804"/>
        </w:tabs>
        <w:spacing w:line="276" w:lineRule="auto"/>
        <w:jc w:val="both"/>
        <w:rPr>
          <w:rFonts w:ascii="Verdana" w:hAnsi="Verdana"/>
          <w:sz w:val="20"/>
          <w:lang w:val="en-GB"/>
        </w:rPr>
      </w:pPr>
      <w:r w:rsidRPr="001E2CD4">
        <w:rPr>
          <w:rFonts w:ascii="Verdana" w:hAnsi="Verdana"/>
          <w:sz w:val="20"/>
          <w:lang w:val="en-GB"/>
        </w:rPr>
        <w:t>Telephone</w:t>
      </w:r>
      <w:r w:rsidRPr="001E2CD4">
        <w:rPr>
          <w:rFonts w:ascii="Verdana" w:hAnsi="Verdana"/>
          <w:color w:val="000000"/>
          <w:sz w:val="20"/>
          <w:lang w:val="en-GB"/>
        </w:rPr>
        <w:tab/>
        <w:t>+31 (0) 38 4215216</w:t>
      </w:r>
    </w:p>
    <w:p w:rsidR="00773F54" w:rsidRPr="001E2CD4" w:rsidRDefault="00773F54" w:rsidP="00595650">
      <w:pPr>
        <w:tabs>
          <w:tab w:val="left" w:pos="1701"/>
          <w:tab w:val="left" w:pos="3969"/>
          <w:tab w:val="left" w:pos="4962"/>
        </w:tabs>
        <w:spacing w:line="276" w:lineRule="auto"/>
        <w:jc w:val="both"/>
        <w:rPr>
          <w:rFonts w:ascii="Verdana" w:hAnsi="Verdana"/>
          <w:color w:val="000000"/>
          <w:sz w:val="20"/>
          <w:lang w:val="en-GB"/>
        </w:rPr>
      </w:pPr>
      <w:r w:rsidRPr="001E2CD4">
        <w:rPr>
          <w:rFonts w:ascii="Verdana" w:hAnsi="Verdana"/>
          <w:noProof/>
          <w:color w:val="000000"/>
          <w:sz w:val="20"/>
          <w:lang w:val="en-GB"/>
        </w:rPr>
        <w:t>Email:</w:t>
      </w:r>
      <w:r w:rsidRPr="001E2CD4">
        <w:rPr>
          <w:rFonts w:ascii="Verdana" w:hAnsi="Verdana"/>
          <w:color w:val="000000"/>
          <w:sz w:val="20"/>
          <w:lang w:val="en-GB"/>
        </w:rPr>
        <w:tab/>
      </w:r>
      <w:hyperlink r:id="rId8" w:history="1">
        <w:r w:rsidRPr="001E2CD4">
          <w:rPr>
            <w:rStyle w:val="Hyperlink"/>
            <w:rFonts w:ascii="Verdana" w:hAnsi="Verdana"/>
            <w:noProof/>
            <w:sz w:val="20"/>
            <w:lang w:val="en-GB"/>
          </w:rPr>
          <w:t>investor-relations@roodmicrotec.com</w:t>
        </w:r>
      </w:hyperlink>
    </w:p>
    <w:p w:rsidR="00773F54" w:rsidRPr="001E2CD4" w:rsidRDefault="00773F54" w:rsidP="00595650">
      <w:pPr>
        <w:tabs>
          <w:tab w:val="left" w:pos="1701"/>
          <w:tab w:val="left" w:pos="3969"/>
          <w:tab w:val="left" w:pos="4962"/>
        </w:tabs>
        <w:spacing w:line="276" w:lineRule="auto"/>
        <w:jc w:val="both"/>
        <w:rPr>
          <w:rFonts w:ascii="Verdana" w:hAnsi="Verdana"/>
          <w:sz w:val="20"/>
          <w:lang w:val="en-GB"/>
        </w:rPr>
      </w:pPr>
      <w:r w:rsidRPr="001E2CD4">
        <w:rPr>
          <w:rFonts w:ascii="Verdana" w:hAnsi="Verdana"/>
          <w:noProof/>
          <w:color w:val="000000"/>
          <w:sz w:val="20"/>
          <w:lang w:val="en-GB"/>
        </w:rPr>
        <w:t>Website:</w:t>
      </w:r>
      <w:r w:rsidRPr="001E2CD4">
        <w:rPr>
          <w:rFonts w:ascii="Verdana" w:hAnsi="Verdana"/>
          <w:color w:val="000000"/>
          <w:sz w:val="20"/>
          <w:lang w:val="en-GB"/>
        </w:rPr>
        <w:tab/>
      </w:r>
      <w:hyperlink r:id="rId9" w:history="1">
        <w:r w:rsidRPr="001E2CD4">
          <w:rPr>
            <w:rStyle w:val="Hyperlink"/>
            <w:rFonts w:ascii="Verdana" w:hAnsi="Verdana"/>
            <w:noProof/>
            <w:sz w:val="20"/>
            <w:lang w:val="en-GB"/>
          </w:rPr>
          <w:t>www.roodmicrotec.com</w:t>
        </w:r>
      </w:hyperlink>
    </w:p>
    <w:sectPr w:rsidR="00773F54" w:rsidRPr="001E2CD4" w:rsidSect="00BF320B">
      <w:headerReference w:type="default" r:id="rId10"/>
      <w:footerReference w:type="default" r:id="rId11"/>
      <w:pgSz w:w="11906" w:h="16838" w:code="9"/>
      <w:pgMar w:top="1701" w:right="561" w:bottom="1276" w:left="1418" w:header="737" w:footer="49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27F8" w:rsidRDefault="003D27F8" w:rsidP="00C9486C">
      <w:r>
        <w:separator/>
      </w:r>
    </w:p>
  </w:endnote>
  <w:endnote w:type="continuationSeparator" w:id="0">
    <w:p w:rsidR="003D27F8" w:rsidRDefault="003D27F8" w:rsidP="00C948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456"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96A" w:rsidRPr="00537E53" w:rsidRDefault="00E8396A" w:rsidP="00C9486C">
    <w:pPr>
      <w:pStyle w:val="Fuzeile"/>
      <w:pBdr>
        <w:top w:val="single" w:sz="12" w:space="0" w:color="B71234"/>
      </w:pBdr>
      <w:tabs>
        <w:tab w:val="clear" w:pos="9072"/>
        <w:tab w:val="right" w:pos="9639"/>
      </w:tabs>
      <w:rPr>
        <w:rStyle w:val="Seitenzahl"/>
        <w:rFonts w:ascii="Verdana" w:hAnsi="Verdana"/>
        <w:sz w:val="18"/>
        <w:szCs w:val="18"/>
      </w:rPr>
    </w:pPr>
  </w:p>
  <w:p w:rsidR="00E8396A" w:rsidRPr="00E23299" w:rsidRDefault="001E08FA" w:rsidP="00783E7C">
    <w:pPr>
      <w:pStyle w:val="Fuzeile1"/>
      <w:tabs>
        <w:tab w:val="clear" w:pos="4536"/>
        <w:tab w:val="clear" w:pos="9072"/>
        <w:tab w:val="center" w:pos="4253"/>
        <w:tab w:val="right" w:pos="9923"/>
      </w:tabs>
      <w:rPr>
        <w:sz w:val="18"/>
        <w:szCs w:val="18"/>
        <w:lang w:val="en-US"/>
      </w:rPr>
    </w:pPr>
    <w:r w:rsidRPr="00537E53">
      <w:rPr>
        <w:rStyle w:val="Seitenzahl"/>
        <w:sz w:val="18"/>
        <w:szCs w:val="18"/>
      </w:rPr>
      <w:fldChar w:fldCharType="begin"/>
    </w:r>
    <w:r w:rsidR="00E8396A" w:rsidRPr="00E23299">
      <w:rPr>
        <w:rStyle w:val="Seitenzahl"/>
        <w:sz w:val="18"/>
        <w:szCs w:val="18"/>
        <w:lang w:val="en-US"/>
      </w:rPr>
      <w:instrText xml:space="preserve"> PAGE </w:instrText>
    </w:r>
    <w:r w:rsidRPr="00537E53">
      <w:rPr>
        <w:rStyle w:val="Seitenzahl"/>
        <w:sz w:val="18"/>
        <w:szCs w:val="18"/>
      </w:rPr>
      <w:fldChar w:fldCharType="separate"/>
    </w:r>
    <w:r w:rsidR="00D604C5">
      <w:rPr>
        <w:rStyle w:val="Seitenzahl"/>
        <w:noProof/>
        <w:sz w:val="18"/>
        <w:szCs w:val="18"/>
        <w:lang w:val="en-US"/>
      </w:rPr>
      <w:t>1</w:t>
    </w:r>
    <w:r w:rsidRPr="00537E53">
      <w:rPr>
        <w:rStyle w:val="Seitenzahl"/>
        <w:sz w:val="18"/>
        <w:szCs w:val="18"/>
      </w:rPr>
      <w:fldChar w:fldCharType="end"/>
    </w:r>
    <w:r w:rsidR="00E8396A" w:rsidRPr="00E23299">
      <w:rPr>
        <w:rStyle w:val="Seitenzahl"/>
        <w:sz w:val="18"/>
        <w:szCs w:val="18"/>
        <w:lang w:val="en-US"/>
      </w:rPr>
      <w:t xml:space="preserve"> / </w:t>
    </w:r>
    <w:r w:rsidRPr="00537E53">
      <w:rPr>
        <w:rStyle w:val="Seitenzahl"/>
        <w:sz w:val="18"/>
        <w:szCs w:val="18"/>
      </w:rPr>
      <w:fldChar w:fldCharType="begin"/>
    </w:r>
    <w:r w:rsidR="00E8396A" w:rsidRPr="00E23299">
      <w:rPr>
        <w:rStyle w:val="Seitenzahl"/>
        <w:sz w:val="18"/>
        <w:szCs w:val="18"/>
        <w:lang w:val="en-US"/>
      </w:rPr>
      <w:instrText xml:space="preserve"> NUMPAGES </w:instrText>
    </w:r>
    <w:r w:rsidRPr="00537E53">
      <w:rPr>
        <w:rStyle w:val="Seitenzahl"/>
        <w:sz w:val="18"/>
        <w:szCs w:val="18"/>
      </w:rPr>
      <w:fldChar w:fldCharType="separate"/>
    </w:r>
    <w:r w:rsidR="00D604C5">
      <w:rPr>
        <w:rStyle w:val="Seitenzahl"/>
        <w:noProof/>
        <w:sz w:val="18"/>
        <w:szCs w:val="18"/>
        <w:lang w:val="en-US"/>
      </w:rPr>
      <w:t>2</w:t>
    </w:r>
    <w:r w:rsidRPr="00537E53">
      <w:rPr>
        <w:rStyle w:val="Seitenzahl"/>
        <w:sz w:val="18"/>
        <w:szCs w:val="18"/>
      </w:rPr>
      <w:fldChar w:fldCharType="end"/>
    </w:r>
    <w:r w:rsidR="00E8396A" w:rsidRPr="00E23299">
      <w:rPr>
        <w:rStyle w:val="Seitenzahl"/>
        <w:sz w:val="18"/>
        <w:szCs w:val="18"/>
        <w:lang w:val="en-US"/>
      </w:rPr>
      <w:tab/>
    </w:r>
    <w:r w:rsidR="00595650">
      <w:rPr>
        <w:bCs/>
        <w:noProof/>
        <w:sz w:val="18"/>
        <w:szCs w:val="18"/>
        <w:lang w:val="en-US"/>
      </w:rPr>
      <w:t xml:space="preserve">RoodMicrotec </w:t>
    </w:r>
    <w:r w:rsidR="00BF320B">
      <w:rPr>
        <w:bCs/>
        <w:noProof/>
        <w:sz w:val="18"/>
        <w:szCs w:val="18"/>
        <w:lang w:val="en-US"/>
      </w:rPr>
      <w:t xml:space="preserve">- </w:t>
    </w:r>
    <w:r w:rsidR="00BF320B" w:rsidRPr="00BF320B">
      <w:rPr>
        <w:bCs/>
        <w:noProof/>
        <w:sz w:val="18"/>
        <w:szCs w:val="18"/>
        <w:lang w:val="en-US"/>
      </w:rPr>
      <w:t xml:space="preserve">Transfer and listing of </w:t>
    </w:r>
    <w:r w:rsidR="00BF320B">
      <w:rPr>
        <w:bCs/>
        <w:noProof/>
        <w:sz w:val="18"/>
        <w:szCs w:val="18"/>
        <w:lang w:val="en-US"/>
      </w:rPr>
      <w:t>warrants</w:t>
    </w:r>
    <w:r w:rsidR="00E8396A" w:rsidRPr="00E23299">
      <w:rPr>
        <w:rStyle w:val="Seitenzahl"/>
        <w:sz w:val="18"/>
        <w:szCs w:val="18"/>
        <w:lang w:val="en-US"/>
      </w:rPr>
      <w:tab/>
    </w:r>
    <w:r w:rsidR="00E8396A" w:rsidRPr="00E23299">
      <w:rPr>
        <w:color w:val="B71234"/>
        <w:sz w:val="18"/>
        <w:szCs w:val="18"/>
        <w:lang w:val="en-US"/>
      </w:rPr>
      <w:t xml:space="preserve">… certified by </w:t>
    </w:r>
    <w:proofErr w:type="spellStart"/>
    <w:r w:rsidR="00E8396A" w:rsidRPr="00E23299">
      <w:rPr>
        <w:color w:val="B71234"/>
        <w:sz w:val="18"/>
        <w:szCs w:val="18"/>
        <w:lang w:val="en-US"/>
      </w:rPr>
      <w:t>Rood</w:t>
    </w:r>
    <w:r w:rsidR="00E8396A" w:rsidRPr="00E23299">
      <w:rPr>
        <w:sz w:val="18"/>
        <w:szCs w:val="18"/>
        <w:lang w:val="en-US"/>
      </w:rPr>
      <w:t>Microtec</w:t>
    </w:r>
    <w:proofErr w:type="spellEnd"/>
    <w:r w:rsidR="00E8396A" w:rsidRPr="00E23299">
      <w:rPr>
        <w:sz w:val="18"/>
        <w:szCs w:val="18"/>
        <w:lang w:val="en-US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27F8" w:rsidRDefault="003D27F8" w:rsidP="00C9486C">
      <w:r>
        <w:separator/>
      </w:r>
    </w:p>
  </w:footnote>
  <w:footnote w:type="continuationSeparator" w:id="0">
    <w:p w:rsidR="003D27F8" w:rsidRDefault="003D27F8" w:rsidP="00C948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96A" w:rsidRPr="007272B9" w:rsidRDefault="00E8396A" w:rsidP="00C9486C">
    <w:pPr>
      <w:pStyle w:val="Kopfzeile"/>
      <w:tabs>
        <w:tab w:val="clear" w:pos="9072"/>
        <w:tab w:val="right" w:pos="9639"/>
      </w:tabs>
      <w:rPr>
        <w:rFonts w:ascii="Verdana" w:hAnsi="Verdana"/>
      </w:rPr>
    </w:pPr>
  </w:p>
  <w:p w:rsidR="00E8396A" w:rsidRPr="007272B9" w:rsidRDefault="00E8396A" w:rsidP="00C9486C">
    <w:pPr>
      <w:pStyle w:val="Kopfzeile"/>
      <w:tabs>
        <w:tab w:val="clear" w:pos="9072"/>
        <w:tab w:val="right" w:pos="9639"/>
      </w:tabs>
      <w:rPr>
        <w:rFonts w:ascii="Verdana" w:hAnsi="Verdana"/>
      </w:rPr>
    </w:pPr>
  </w:p>
  <w:p w:rsidR="00E8396A" w:rsidRPr="007272B9" w:rsidRDefault="00E8396A" w:rsidP="00C9486C">
    <w:pPr>
      <w:pStyle w:val="Kopfzeile"/>
      <w:tabs>
        <w:tab w:val="clear" w:pos="9072"/>
        <w:tab w:val="right" w:pos="9639"/>
      </w:tabs>
      <w:rPr>
        <w:rFonts w:ascii="Verdana" w:hAnsi="Verdana"/>
      </w:rPr>
    </w:pPr>
  </w:p>
  <w:p w:rsidR="00E8396A" w:rsidRPr="007272B9" w:rsidRDefault="00E8396A" w:rsidP="00C9486C">
    <w:pPr>
      <w:pStyle w:val="Kopfzeile"/>
      <w:tabs>
        <w:tab w:val="clear" w:pos="9072"/>
        <w:tab w:val="right" w:pos="9639"/>
      </w:tabs>
      <w:rPr>
        <w:rFonts w:ascii="Verdana" w:hAnsi="Verdana"/>
      </w:rPr>
    </w:pPr>
    <w:r>
      <w:rPr>
        <w:rFonts w:ascii="Verdana" w:hAnsi="Verdana"/>
        <w:noProof/>
        <w:lang w:val="en-GB" w:eastAsia="en-GB"/>
      </w:rPr>
      <w:drawing>
        <wp:anchor distT="0" distB="0" distL="114300" distR="114300" simplePos="0" relativeHeight="251660288" behindDoc="0" locked="1" layoutInCell="1" allowOverlap="1">
          <wp:simplePos x="0" y="0"/>
          <wp:positionH relativeFrom="column">
            <wp:posOffset>1551305</wp:posOffset>
          </wp:positionH>
          <wp:positionV relativeFrom="page">
            <wp:posOffset>232410</wp:posOffset>
          </wp:positionV>
          <wp:extent cx="2760980" cy="1188085"/>
          <wp:effectExtent l="19050" t="0" r="1270" b="0"/>
          <wp:wrapTopAndBottom/>
          <wp:docPr id="1" name="Bild 1" descr="Logo2907-endgült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907-endgülti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0980" cy="11880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8396A" w:rsidRPr="007272B9" w:rsidRDefault="00E8396A" w:rsidP="00C9486C">
    <w:pPr>
      <w:pStyle w:val="Kopfzeile"/>
      <w:tabs>
        <w:tab w:val="clear" w:pos="9072"/>
        <w:tab w:val="right" w:pos="9639"/>
      </w:tabs>
      <w:rPr>
        <w:rFonts w:ascii="Verdana" w:hAnsi="Verdana"/>
      </w:rPr>
    </w:pPr>
  </w:p>
  <w:p w:rsidR="00E8396A" w:rsidRPr="007272B9" w:rsidRDefault="00E8396A" w:rsidP="00C9486C">
    <w:pPr>
      <w:pStyle w:val="Kopfzeile"/>
      <w:tabs>
        <w:tab w:val="clear" w:pos="9072"/>
        <w:tab w:val="right" w:pos="9639"/>
      </w:tabs>
      <w:rPr>
        <w:rFonts w:ascii="Verdana" w:hAnsi="Verdana"/>
      </w:rPr>
    </w:pPr>
  </w:p>
  <w:p w:rsidR="00E8396A" w:rsidRPr="007272B9" w:rsidRDefault="00E8396A" w:rsidP="00C9486C">
    <w:pPr>
      <w:pStyle w:val="Kopfzeile"/>
      <w:pBdr>
        <w:top w:val="single" w:sz="12" w:space="1" w:color="B71234"/>
      </w:pBdr>
      <w:tabs>
        <w:tab w:val="clear" w:pos="9072"/>
        <w:tab w:val="right" w:pos="9639"/>
      </w:tabs>
      <w:rPr>
        <w:rFonts w:ascii="Verdana" w:hAnsi="Verdana"/>
      </w:rPr>
    </w:pPr>
  </w:p>
  <w:p w:rsidR="00E8396A" w:rsidRPr="007272B9" w:rsidRDefault="00E8396A" w:rsidP="00C9486C">
    <w:pPr>
      <w:rPr>
        <w:rFonts w:ascii="Verdana" w:hAnsi="Verdana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B1A61"/>
    <w:multiLevelType w:val="hybridMultilevel"/>
    <w:tmpl w:val="5BA4F8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8E45453"/>
    <w:multiLevelType w:val="hybridMultilevel"/>
    <w:tmpl w:val="1A32715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0CA28AB"/>
    <w:multiLevelType w:val="hybridMultilevel"/>
    <w:tmpl w:val="CCA096AE"/>
    <w:lvl w:ilvl="0" w:tplc="C72690A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722AAF"/>
    <w:multiLevelType w:val="hybridMultilevel"/>
    <w:tmpl w:val="60F87C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savePreviewPicture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/>
  <w:rsids>
    <w:rsidRoot w:val="00A90243"/>
    <w:rsid w:val="00013BDF"/>
    <w:rsid w:val="00020D4D"/>
    <w:rsid w:val="00021B92"/>
    <w:rsid w:val="000249FF"/>
    <w:rsid w:val="000308B1"/>
    <w:rsid w:val="00052619"/>
    <w:rsid w:val="000808CF"/>
    <w:rsid w:val="000B5BC2"/>
    <w:rsid w:val="000D0611"/>
    <w:rsid w:val="000E630B"/>
    <w:rsid w:val="000E6929"/>
    <w:rsid w:val="000F05BC"/>
    <w:rsid w:val="001141BC"/>
    <w:rsid w:val="0012703F"/>
    <w:rsid w:val="00186CF0"/>
    <w:rsid w:val="001B5C6E"/>
    <w:rsid w:val="001E08FA"/>
    <w:rsid w:val="001E2CD4"/>
    <w:rsid w:val="001E3224"/>
    <w:rsid w:val="001F7C17"/>
    <w:rsid w:val="00263B21"/>
    <w:rsid w:val="0027249F"/>
    <w:rsid w:val="002738AA"/>
    <w:rsid w:val="00276D7B"/>
    <w:rsid w:val="00277B80"/>
    <w:rsid w:val="0028757E"/>
    <w:rsid w:val="00292700"/>
    <w:rsid w:val="002C59A6"/>
    <w:rsid w:val="002E6005"/>
    <w:rsid w:val="00303642"/>
    <w:rsid w:val="003152A8"/>
    <w:rsid w:val="003553D3"/>
    <w:rsid w:val="00355C06"/>
    <w:rsid w:val="00362593"/>
    <w:rsid w:val="003670AC"/>
    <w:rsid w:val="0037279D"/>
    <w:rsid w:val="003D27F8"/>
    <w:rsid w:val="003D701B"/>
    <w:rsid w:val="003E17F8"/>
    <w:rsid w:val="003E197D"/>
    <w:rsid w:val="00401E02"/>
    <w:rsid w:val="0040485D"/>
    <w:rsid w:val="00422782"/>
    <w:rsid w:val="00430E33"/>
    <w:rsid w:val="004376E6"/>
    <w:rsid w:val="004C0D39"/>
    <w:rsid w:val="00506F1D"/>
    <w:rsid w:val="0051782D"/>
    <w:rsid w:val="00525205"/>
    <w:rsid w:val="005273BD"/>
    <w:rsid w:val="0053006C"/>
    <w:rsid w:val="00572860"/>
    <w:rsid w:val="00595650"/>
    <w:rsid w:val="005C2E03"/>
    <w:rsid w:val="006055BA"/>
    <w:rsid w:val="00615BB3"/>
    <w:rsid w:val="00617B73"/>
    <w:rsid w:val="006356AC"/>
    <w:rsid w:val="006440A7"/>
    <w:rsid w:val="00673683"/>
    <w:rsid w:val="00703A69"/>
    <w:rsid w:val="0070552A"/>
    <w:rsid w:val="00711573"/>
    <w:rsid w:val="0073499F"/>
    <w:rsid w:val="00751CBE"/>
    <w:rsid w:val="00773F54"/>
    <w:rsid w:val="00783E7C"/>
    <w:rsid w:val="00794273"/>
    <w:rsid w:val="007B2894"/>
    <w:rsid w:val="007E32F7"/>
    <w:rsid w:val="007E4CD4"/>
    <w:rsid w:val="0081537D"/>
    <w:rsid w:val="00844416"/>
    <w:rsid w:val="008819B2"/>
    <w:rsid w:val="00913F45"/>
    <w:rsid w:val="00942C63"/>
    <w:rsid w:val="00965D63"/>
    <w:rsid w:val="009A01FA"/>
    <w:rsid w:val="00A33D82"/>
    <w:rsid w:val="00A43BBC"/>
    <w:rsid w:val="00A44020"/>
    <w:rsid w:val="00A642B8"/>
    <w:rsid w:val="00A71397"/>
    <w:rsid w:val="00A74D40"/>
    <w:rsid w:val="00A807BE"/>
    <w:rsid w:val="00A90243"/>
    <w:rsid w:val="00AA0C9B"/>
    <w:rsid w:val="00AB2F20"/>
    <w:rsid w:val="00AE3DA6"/>
    <w:rsid w:val="00AE47FD"/>
    <w:rsid w:val="00AF18EB"/>
    <w:rsid w:val="00AF7DE8"/>
    <w:rsid w:val="00B258D3"/>
    <w:rsid w:val="00B36801"/>
    <w:rsid w:val="00B60E8A"/>
    <w:rsid w:val="00B81B27"/>
    <w:rsid w:val="00B84903"/>
    <w:rsid w:val="00BA2B8B"/>
    <w:rsid w:val="00BC4C61"/>
    <w:rsid w:val="00BE3A88"/>
    <w:rsid w:val="00BF320B"/>
    <w:rsid w:val="00C1651E"/>
    <w:rsid w:val="00C21D46"/>
    <w:rsid w:val="00C263C1"/>
    <w:rsid w:val="00C9486C"/>
    <w:rsid w:val="00CC7203"/>
    <w:rsid w:val="00CE4B0E"/>
    <w:rsid w:val="00D47AF3"/>
    <w:rsid w:val="00D604C5"/>
    <w:rsid w:val="00DC4D27"/>
    <w:rsid w:val="00DE4C01"/>
    <w:rsid w:val="00DF66E7"/>
    <w:rsid w:val="00E1301E"/>
    <w:rsid w:val="00E23299"/>
    <w:rsid w:val="00E46174"/>
    <w:rsid w:val="00E577C1"/>
    <w:rsid w:val="00E627DF"/>
    <w:rsid w:val="00E76CDD"/>
    <w:rsid w:val="00E8396A"/>
    <w:rsid w:val="00E97C59"/>
    <w:rsid w:val="00EB0B1F"/>
    <w:rsid w:val="00EB4F3E"/>
    <w:rsid w:val="00EC3146"/>
    <w:rsid w:val="00ED0F57"/>
    <w:rsid w:val="00ED631C"/>
    <w:rsid w:val="00EE2043"/>
    <w:rsid w:val="00EE52EE"/>
    <w:rsid w:val="00EF0CF1"/>
    <w:rsid w:val="00F076C4"/>
    <w:rsid w:val="00F272C0"/>
    <w:rsid w:val="00F566B7"/>
    <w:rsid w:val="00FC1BD5"/>
    <w:rsid w:val="00FD7B61"/>
    <w:rsid w:val="00FF07AA"/>
    <w:rsid w:val="00FF5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9486C"/>
    <w:pPr>
      <w:spacing w:after="0" w:line="240" w:lineRule="auto"/>
    </w:pPr>
    <w:rPr>
      <w:rFonts w:ascii="Times New Roman" w:eastAsia="Times New Roman" w:hAnsi="Times New Roman" w:cs="Times New Roman"/>
      <w:szCs w:val="20"/>
      <w:lang w:val="nl-NL" w:eastAsia="de-DE"/>
    </w:rPr>
  </w:style>
  <w:style w:type="paragraph" w:styleId="berschrift1">
    <w:name w:val="heading 1"/>
    <w:basedOn w:val="Standard"/>
    <w:next w:val="Standard"/>
    <w:link w:val="berschrift1Zchn"/>
    <w:qFormat/>
    <w:rsid w:val="00C9486C"/>
    <w:pPr>
      <w:keepNext/>
      <w:outlineLvl w:val="0"/>
    </w:pPr>
    <w:rPr>
      <w:rFonts w:ascii="Arial" w:hAnsi="Arial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uiPriority w:val="99"/>
    <w:unhideWhenUsed/>
    <w:rsid w:val="00C9486C"/>
    <w:pPr>
      <w:framePr w:w="4319" w:h="2160" w:hRule="exact" w:hSpace="141" w:wrap="auto" w:vAnchor="page" w:hAnchor="page" w:x="5761" w:y="3119"/>
    </w:pPr>
    <w:rPr>
      <w:rFonts w:asciiTheme="majorHAnsi" w:eastAsiaTheme="majorEastAsia" w:hAnsiTheme="majorHAnsi" w:cstheme="majorBidi"/>
      <w:sz w:val="24"/>
      <w:szCs w:val="24"/>
      <w:lang w:val="de-DE" w:eastAsia="en-US"/>
    </w:rPr>
  </w:style>
  <w:style w:type="paragraph" w:styleId="Umschlagabsenderadresse">
    <w:name w:val="envelope return"/>
    <w:basedOn w:val="Standard"/>
    <w:uiPriority w:val="99"/>
    <w:unhideWhenUsed/>
    <w:rsid w:val="00C9486C"/>
    <w:pPr>
      <w:framePr w:w="4320" w:h="2160" w:hRule="exact" w:hSpace="141" w:wrap="auto" w:vAnchor="page" w:hAnchor="page" w:x="721" w:y="1201"/>
    </w:pPr>
    <w:rPr>
      <w:rFonts w:asciiTheme="majorHAnsi" w:eastAsiaTheme="majorEastAsia" w:hAnsiTheme="majorHAnsi" w:cstheme="majorBidi"/>
      <w:sz w:val="20"/>
      <w:lang w:val="de-DE" w:eastAsia="en-US"/>
    </w:rPr>
  </w:style>
  <w:style w:type="paragraph" w:styleId="Kopfzeile">
    <w:name w:val="header"/>
    <w:basedOn w:val="Standard"/>
    <w:link w:val="KopfzeileZchn"/>
    <w:unhideWhenUsed/>
    <w:rsid w:val="00C9486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val="de-DE"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C9486C"/>
  </w:style>
  <w:style w:type="paragraph" w:styleId="Fuzeile">
    <w:name w:val="footer"/>
    <w:basedOn w:val="Standard"/>
    <w:link w:val="FuzeileZchn"/>
    <w:unhideWhenUsed/>
    <w:rsid w:val="00C9486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val="de-DE" w:eastAsia="en-US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C9486C"/>
  </w:style>
  <w:style w:type="character" w:customStyle="1" w:styleId="berschrift1Zchn">
    <w:name w:val="Überschrift 1 Zchn"/>
    <w:basedOn w:val="Absatz-Standardschriftart"/>
    <w:link w:val="berschrift1"/>
    <w:rsid w:val="00C9486C"/>
    <w:rPr>
      <w:rFonts w:ascii="Arial" w:eastAsia="Times New Roman" w:hAnsi="Arial" w:cs="Times New Roman"/>
      <w:b/>
      <w:szCs w:val="20"/>
      <w:lang w:val="nl-NL" w:eastAsia="de-DE"/>
    </w:rPr>
  </w:style>
  <w:style w:type="character" w:styleId="Seitenzahl">
    <w:name w:val="page number"/>
    <w:basedOn w:val="Absatz-Standardschriftart"/>
    <w:rsid w:val="00C9486C"/>
  </w:style>
  <w:style w:type="paragraph" w:customStyle="1" w:styleId="Fuzeile1">
    <w:name w:val="Fußzeile1"/>
    <w:basedOn w:val="Fuzeile"/>
    <w:rsid w:val="00C9486C"/>
    <w:rPr>
      <w:rFonts w:ascii="Verdana" w:eastAsia="Times New Roman" w:hAnsi="Verdana" w:cs="Times New Roman"/>
      <w:sz w:val="14"/>
      <w:szCs w:val="14"/>
      <w:lang w:val="nl-NL" w:eastAsia="nl-NL"/>
    </w:rPr>
  </w:style>
  <w:style w:type="character" w:styleId="Hyperlink">
    <w:name w:val="Hyperlink"/>
    <w:basedOn w:val="Absatz-Standardschriftart"/>
    <w:semiHidden/>
    <w:rsid w:val="00773F54"/>
    <w:rPr>
      <w:color w:val="0000FF"/>
      <w:u w:val="single"/>
    </w:rPr>
  </w:style>
  <w:style w:type="paragraph" w:styleId="StandardWeb">
    <w:name w:val="Normal (Web)"/>
    <w:basedOn w:val="Standard"/>
    <w:semiHidden/>
    <w:rsid w:val="00E23299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paragraph" w:customStyle="1" w:styleId="ecxmsonormal">
    <w:name w:val="ecxmsonormal"/>
    <w:basedOn w:val="Standard"/>
    <w:rsid w:val="00572860"/>
    <w:pPr>
      <w:spacing w:after="324"/>
    </w:pPr>
    <w:rPr>
      <w:sz w:val="24"/>
      <w:szCs w:val="24"/>
      <w:lang w:val="en-GB" w:eastAsia="en-GB"/>
    </w:rPr>
  </w:style>
  <w:style w:type="table" w:styleId="Tabellengitternetz">
    <w:name w:val="Table Grid"/>
    <w:basedOn w:val="NormaleTabelle"/>
    <w:rsid w:val="00913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alweb1">
    <w:name w:val="Normaal (web)1"/>
    <w:basedOn w:val="Standard"/>
    <w:rsid w:val="001E2CD4"/>
    <w:pPr>
      <w:suppressAutoHyphens/>
      <w:spacing w:before="28" w:after="100" w:line="100" w:lineRule="atLeast"/>
    </w:pPr>
    <w:rPr>
      <w:rFonts w:ascii="Times" w:eastAsia="SimSun" w:hAnsi="Times" w:cs="font456"/>
      <w:kern w:val="1"/>
      <w:sz w:val="20"/>
      <w:lang w:val="en-GB" w:eastAsia="en-GB"/>
    </w:rPr>
  </w:style>
  <w:style w:type="paragraph" w:styleId="Listenabsatz">
    <w:name w:val="List Paragraph"/>
    <w:basedOn w:val="Standard"/>
    <w:uiPriority w:val="34"/>
    <w:qFormat/>
    <w:rsid w:val="00595650"/>
    <w:pPr>
      <w:ind w:left="720"/>
      <w:contextualSpacing/>
    </w:pPr>
    <w:rPr>
      <w:rFonts w:ascii="Verdana" w:eastAsiaTheme="minorHAnsi" w:hAnsi="Verdana" w:cstheme="minorBidi"/>
      <w:sz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8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vestor-relations@roodmicrotec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roodmicrotec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112C1-3457-492F-9E92-3CB9A2E15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450</Words>
  <Characters>2568</Characters>
  <Application>Microsoft Office Word</Application>
  <DocSecurity>0</DocSecurity>
  <Lines>21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Überschriften</vt:lpstr>
      </vt:variant>
      <vt:variant>
        <vt:i4>21</vt:i4>
      </vt:variant>
    </vt:vector>
  </HeadingPairs>
  <TitlesOfParts>
    <vt:vector size="23" baseType="lpstr">
      <vt:lpstr/>
      <vt:lpstr/>
      <vt:lpstr>PRESS RELEASE</vt:lpstr>
      <vt:lpstr/>
      <vt:lpstr>As announced in the press release on the first half year figures of 2014 publish</vt:lpstr>
      <vt:lpstr/>
      <vt:lpstr>The theme of the meeting will be: 'Co-creating, collaborating and co-investing':</vt:lpstr>
      <vt:lpstr>three key aspects of our new strategy. </vt:lpstr>
      <vt:lpstr/>
      <vt:lpstr/>
      <vt:lpstr/>
      <vt:lpstr>There will be a presentation and a forum discussion. And there will be plenty of</vt:lpstr>
      <vt:lpstr/>
      <vt:lpstr>The programme is as follows:</vt:lpstr>
      <vt:lpstr>3:45pm: reception</vt:lpstr>
      <vt:lpstr>4:00pm: opening, with a shared presentation by Philip Nijenhuis, CEO and Reinhar</vt:lpstr>
      <vt:lpstr>4:30pm: forum discussion with Philip Nijenhuis, Reinhard Pusch, Vic Tee (supervi</vt:lpstr>
      <vt:lpstr>5:30pm: Euronext  'bell' ceremony</vt:lpstr>
      <vt:lpstr>6:00pm: close, followed by drinks and nibbles. </vt:lpstr>
      <vt:lpstr/>
      <vt:lpstr>Location: Euronext, Beursplein 5, Amsterdam.</vt:lpstr>
      <vt:lpstr/>
      <vt:lpstr>We hope to see you at the meeting. If you wish to attend the meeting, please let</vt:lpstr>
    </vt:vector>
  </TitlesOfParts>
  <Company>RoodMicrotec</Company>
  <LinksUpToDate>false</LinksUpToDate>
  <CharactersWithSpaces>3012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bayerle@BAYERLE-PC1</dc:creator>
  <cp:lastModifiedBy>bayerle@BAYERLE-PC1</cp:lastModifiedBy>
  <cp:revision>3</cp:revision>
  <cp:lastPrinted>2014-10-30T09:37:00Z</cp:lastPrinted>
  <dcterms:created xsi:type="dcterms:W3CDTF">2014-10-29T16:35:00Z</dcterms:created>
  <dcterms:modified xsi:type="dcterms:W3CDTF">2014-10-30T09:38:00Z</dcterms:modified>
</cp:coreProperties>
</file>