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1644F0" w:rsidRDefault="0073499F" w:rsidP="00C9486C">
      <w:pPr>
        <w:pStyle w:val="berschrift1"/>
        <w:rPr>
          <w:rFonts w:ascii="Verdana" w:hAnsi="Verdana" w:cs="Arial"/>
          <w:color w:val="B71234"/>
          <w:sz w:val="28"/>
          <w:szCs w:val="28"/>
          <w:lang w:val="en-GB"/>
        </w:rPr>
      </w:pPr>
      <w:r w:rsidRPr="001644F0">
        <w:rPr>
          <w:rFonts w:ascii="Verdana" w:hAnsi="Verdana" w:cs="Arial"/>
          <w:color w:val="B71234"/>
          <w:sz w:val="28"/>
          <w:szCs w:val="28"/>
          <w:lang w:val="en-GB"/>
        </w:rPr>
        <w:t>PRESS RELEASE</w:t>
      </w:r>
    </w:p>
    <w:p w:rsidR="00C9486C" w:rsidRPr="001644F0" w:rsidRDefault="00C9486C" w:rsidP="00C9486C">
      <w:pPr>
        <w:rPr>
          <w:rFonts w:ascii="Verdana" w:hAnsi="Verdana" w:cs="Arial"/>
          <w:sz w:val="20"/>
          <w:lang w:val="en-GB"/>
        </w:rPr>
      </w:pPr>
    </w:p>
    <w:p w:rsidR="00C9486C" w:rsidRPr="001644F0" w:rsidRDefault="00C9486C" w:rsidP="00C9486C">
      <w:pPr>
        <w:rPr>
          <w:rFonts w:ascii="Verdana" w:hAnsi="Verdana" w:cs="Arial"/>
          <w:sz w:val="20"/>
          <w:lang w:val="en-GB"/>
        </w:rPr>
      </w:pPr>
    </w:p>
    <w:p w:rsidR="00C9486C" w:rsidRPr="001644F0" w:rsidRDefault="00C9486C" w:rsidP="00C9486C">
      <w:pPr>
        <w:rPr>
          <w:rFonts w:ascii="Verdana" w:hAnsi="Verdana" w:cs="Arial"/>
          <w:sz w:val="20"/>
          <w:lang w:val="en-GB"/>
        </w:rPr>
      </w:pPr>
    </w:p>
    <w:p w:rsidR="00C9486C" w:rsidRPr="001644F0" w:rsidRDefault="00C9486C" w:rsidP="00C9486C">
      <w:pPr>
        <w:rPr>
          <w:rFonts w:ascii="Verdana" w:hAnsi="Verdana" w:cs="Arial"/>
          <w:sz w:val="20"/>
          <w:lang w:val="en-GB"/>
        </w:rPr>
      </w:pPr>
    </w:p>
    <w:p w:rsidR="00C9486C" w:rsidRPr="001644F0" w:rsidRDefault="00C9486C" w:rsidP="00C9486C">
      <w:pPr>
        <w:rPr>
          <w:rFonts w:ascii="Verdana" w:hAnsi="Verdana" w:cs="Arial"/>
          <w:sz w:val="20"/>
          <w:lang w:val="en-GB"/>
        </w:rPr>
      </w:pPr>
    </w:p>
    <w:p w:rsidR="00C07B71" w:rsidRPr="00BC73CF" w:rsidRDefault="00C07B71" w:rsidP="001C2D37">
      <w:pPr>
        <w:pStyle w:val="Titel"/>
        <w:spacing w:line="276" w:lineRule="auto"/>
        <w:jc w:val="left"/>
        <w:rPr>
          <w:rFonts w:ascii="Verdana" w:hAnsi="Verdana"/>
          <w:b w:val="0"/>
          <w:color w:val="B71234"/>
          <w:sz w:val="28"/>
          <w:szCs w:val="28"/>
        </w:rPr>
      </w:pPr>
      <w:r w:rsidRPr="00BC73CF">
        <w:rPr>
          <w:rFonts w:ascii="Verdana" w:hAnsi="Verdana"/>
          <w:color w:val="B71234"/>
          <w:sz w:val="28"/>
        </w:rPr>
        <w:t>RoodMicrotec</w:t>
      </w:r>
      <w:r w:rsidR="005B39BC">
        <w:rPr>
          <w:rFonts w:ascii="Verdana" w:hAnsi="Verdana"/>
          <w:color w:val="B71234"/>
          <w:sz w:val="28"/>
        </w:rPr>
        <w:t>:</w:t>
      </w:r>
      <w:r w:rsidR="006027BC">
        <w:rPr>
          <w:rFonts w:ascii="Verdana" w:hAnsi="Verdana"/>
          <w:color w:val="B71234"/>
          <w:sz w:val="28"/>
        </w:rPr>
        <w:t xml:space="preserve"> </w:t>
      </w:r>
      <w:r w:rsidR="005B39BC" w:rsidRPr="005B39BC">
        <w:rPr>
          <w:rFonts w:ascii="Verdana" w:hAnsi="Verdana"/>
          <w:color w:val="B71234"/>
          <w:sz w:val="28"/>
        </w:rPr>
        <w:t>provisional annual figures for 2014</w:t>
      </w:r>
    </w:p>
    <w:p w:rsidR="000802DD" w:rsidRDefault="000802DD" w:rsidP="00A60CCE">
      <w:pPr>
        <w:spacing w:line="276" w:lineRule="auto"/>
        <w:rPr>
          <w:rStyle w:val="Hyperlink"/>
          <w:rFonts w:ascii="Verdana" w:hAnsi="Verdana"/>
          <w:noProof/>
          <w:color w:val="auto"/>
          <w:sz w:val="20"/>
          <w:u w:val="none"/>
          <w:lang w:val="en-GB"/>
        </w:rPr>
      </w:pPr>
    </w:p>
    <w:p w:rsidR="00BC73CF" w:rsidRPr="00A60CCE" w:rsidRDefault="00BC73CF" w:rsidP="00A60CCE">
      <w:pPr>
        <w:spacing w:line="276" w:lineRule="auto"/>
        <w:rPr>
          <w:rStyle w:val="Hyperlink"/>
          <w:rFonts w:ascii="Verdana" w:hAnsi="Verdana"/>
          <w:noProof/>
          <w:color w:val="auto"/>
          <w:sz w:val="20"/>
          <w:u w:val="none"/>
          <w:lang w:val="en-GB"/>
        </w:rPr>
      </w:pPr>
    </w:p>
    <w:p w:rsidR="00E63498" w:rsidRPr="00136A9A" w:rsidRDefault="00E63498" w:rsidP="000802DD">
      <w:pPr>
        <w:spacing w:line="276" w:lineRule="auto"/>
        <w:rPr>
          <w:rFonts w:ascii="Verdana" w:hAnsi="Verdana" w:cs="Arial"/>
          <w:b/>
          <w:sz w:val="20"/>
          <w:lang w:val="en-GB"/>
        </w:rPr>
      </w:pPr>
      <w:r w:rsidRPr="00136A9A">
        <w:rPr>
          <w:rFonts w:ascii="Verdana" w:hAnsi="Verdana" w:cs="Arial"/>
          <w:b/>
          <w:sz w:val="20"/>
          <w:lang w:val="en-GB"/>
        </w:rPr>
        <w:t>Zwolle</w:t>
      </w:r>
      <w:r w:rsidR="00A01553" w:rsidRPr="00136A9A">
        <w:rPr>
          <w:rFonts w:ascii="Verdana" w:hAnsi="Verdana" w:cs="Arial"/>
          <w:b/>
          <w:sz w:val="20"/>
          <w:lang w:val="en-GB"/>
        </w:rPr>
        <w:t xml:space="preserve">, </w:t>
      </w:r>
      <w:r w:rsidR="006027BC">
        <w:rPr>
          <w:rFonts w:ascii="Verdana" w:hAnsi="Verdana" w:cs="Arial"/>
          <w:b/>
          <w:sz w:val="20"/>
          <w:lang w:val="en-GB"/>
        </w:rPr>
        <w:t>1</w:t>
      </w:r>
      <w:r w:rsidR="005B39BC">
        <w:rPr>
          <w:rFonts w:ascii="Verdana" w:hAnsi="Verdana" w:cs="Arial"/>
          <w:b/>
          <w:sz w:val="20"/>
          <w:lang w:val="en-GB"/>
        </w:rPr>
        <w:t>2</w:t>
      </w:r>
      <w:r w:rsidR="00356DE0" w:rsidRPr="00136A9A">
        <w:rPr>
          <w:rFonts w:ascii="Verdana" w:hAnsi="Verdana" w:cs="Arial"/>
          <w:b/>
          <w:sz w:val="20"/>
          <w:lang w:val="en-GB"/>
        </w:rPr>
        <w:t xml:space="preserve"> </w:t>
      </w:r>
      <w:r w:rsidR="006027BC">
        <w:rPr>
          <w:rFonts w:ascii="Verdana" w:hAnsi="Verdana" w:cs="Arial"/>
          <w:b/>
          <w:sz w:val="20"/>
          <w:lang w:val="en-GB"/>
        </w:rPr>
        <w:t>March</w:t>
      </w:r>
      <w:r w:rsidR="00A60CCE">
        <w:rPr>
          <w:rFonts w:ascii="Verdana" w:hAnsi="Verdana" w:cs="Arial"/>
          <w:b/>
          <w:sz w:val="20"/>
          <w:lang w:val="en-GB"/>
        </w:rPr>
        <w:t xml:space="preserve"> 2015</w:t>
      </w:r>
    </w:p>
    <w:p w:rsidR="00E63498" w:rsidRPr="005B39BC" w:rsidRDefault="00E63498" w:rsidP="005B39BC">
      <w:pPr>
        <w:spacing w:line="276" w:lineRule="auto"/>
        <w:rPr>
          <w:rStyle w:val="Hyperlink"/>
          <w:rFonts w:ascii="Verdana" w:hAnsi="Verdana"/>
          <w:noProof/>
          <w:color w:val="auto"/>
          <w:sz w:val="20"/>
          <w:u w:val="none"/>
          <w:lang w:val="en-GB"/>
        </w:rPr>
      </w:pPr>
    </w:p>
    <w:p w:rsidR="001C2D37" w:rsidRPr="005B39BC" w:rsidRDefault="001C2D37" w:rsidP="005B39BC">
      <w:pPr>
        <w:spacing w:line="276" w:lineRule="auto"/>
        <w:rPr>
          <w:rStyle w:val="Hyperlink"/>
          <w:rFonts w:ascii="Verdana" w:hAnsi="Verdana"/>
          <w:noProof/>
          <w:color w:val="auto"/>
          <w:sz w:val="20"/>
          <w:u w:val="none"/>
          <w:lang w:val="en-GB"/>
        </w:rPr>
      </w:pPr>
    </w:p>
    <w:p w:rsidR="005B39BC" w:rsidRPr="005B39BC" w:rsidRDefault="005B39BC" w:rsidP="005B39BC">
      <w:pPr>
        <w:pStyle w:val="berschrift1"/>
        <w:spacing w:line="276" w:lineRule="auto"/>
        <w:rPr>
          <w:rFonts w:ascii="Verdana" w:hAnsi="Verdana"/>
          <w:sz w:val="20"/>
        </w:rPr>
      </w:pPr>
      <w:r w:rsidRPr="005B39BC">
        <w:rPr>
          <w:rFonts w:ascii="Verdana" w:hAnsi="Verdana"/>
          <w:sz w:val="20"/>
        </w:rPr>
        <w:t>2014 HIGHLIGHTS</w:t>
      </w:r>
    </w:p>
    <w:p w:rsidR="005B39BC" w:rsidRPr="005B39BC" w:rsidRDefault="005B39BC" w:rsidP="005B39BC">
      <w:pPr>
        <w:spacing w:line="276" w:lineRule="auto"/>
        <w:rPr>
          <w:rFonts w:ascii="Verdana" w:hAnsi="Verdana"/>
          <w:sz w:val="20"/>
        </w:rPr>
      </w:pPr>
    </w:p>
    <w:p w:rsidR="005B39BC" w:rsidRPr="005B39BC" w:rsidRDefault="005B39BC" w:rsidP="005B39BC">
      <w:pPr>
        <w:tabs>
          <w:tab w:val="left" w:pos="709"/>
        </w:tabs>
        <w:spacing w:line="276" w:lineRule="auto"/>
        <w:rPr>
          <w:rFonts w:ascii="Verdana" w:hAnsi="Verdana" w:cs="Verdana"/>
          <w:b/>
          <w:bCs/>
          <w:sz w:val="20"/>
        </w:rPr>
      </w:pPr>
      <w:r w:rsidRPr="005B39BC">
        <w:rPr>
          <w:rFonts w:ascii="Verdana" w:hAnsi="Verdana" w:cs="Verdana"/>
          <w:b/>
          <w:bCs/>
          <w:sz w:val="20"/>
        </w:rPr>
        <w:t>Commercial/operational</w:t>
      </w:r>
    </w:p>
    <w:p w:rsidR="005B39BC" w:rsidRPr="005B39BC" w:rsidRDefault="005B39BC" w:rsidP="005B39BC">
      <w:pPr>
        <w:spacing w:line="276" w:lineRule="auto"/>
        <w:rPr>
          <w:rFonts w:ascii="Verdana" w:hAnsi="Verdana"/>
          <w:sz w:val="20"/>
        </w:rPr>
      </w:pPr>
    </w:p>
    <w:p w:rsidR="005B39BC" w:rsidRPr="005B39BC" w:rsidRDefault="005B39BC" w:rsidP="004D7738">
      <w:pPr>
        <w:numPr>
          <w:ilvl w:val="0"/>
          <w:numId w:val="31"/>
        </w:numPr>
        <w:tabs>
          <w:tab w:val="left" w:pos="709"/>
        </w:tabs>
        <w:spacing w:line="360" w:lineRule="auto"/>
        <w:rPr>
          <w:rFonts w:ascii="Verdana" w:hAnsi="Verdana" w:cs="Verdana"/>
          <w:sz w:val="20"/>
          <w:lang w:val="en-GB"/>
        </w:rPr>
      </w:pPr>
      <w:r w:rsidRPr="005B39BC">
        <w:rPr>
          <w:rFonts w:ascii="Verdana" w:hAnsi="Verdana" w:cs="Verdana"/>
          <w:sz w:val="20"/>
          <w:lang w:val="en-GB"/>
        </w:rPr>
        <w:t>Sales in 2014 of EUR 9.971 million fell by 11% compared to 2013 (EUR 11.180 million) due to l</w:t>
      </w:r>
      <w:r w:rsidRPr="005B39BC">
        <w:rPr>
          <w:rFonts w:ascii="Verdana" w:hAnsi="Verdana"/>
          <w:sz w:val="20"/>
          <w:lang w:val="en-GB"/>
        </w:rPr>
        <w:t>onger lead times and postponement of some big orders</w:t>
      </w:r>
      <w:r w:rsidRPr="005B39BC">
        <w:rPr>
          <w:rFonts w:ascii="Verdana" w:hAnsi="Verdana" w:cs="Verdana"/>
          <w:sz w:val="20"/>
          <w:lang w:val="en-GB"/>
        </w:rPr>
        <w:t>.</w:t>
      </w:r>
      <w:r w:rsidRPr="005B39BC">
        <w:rPr>
          <w:rFonts w:ascii="Verdana" w:hAnsi="Verdana" w:cs="Verdana"/>
          <w:bCs/>
          <w:sz w:val="20"/>
          <w:lang w:val="en-GB"/>
        </w:rPr>
        <w:t xml:space="preserve"> Decline mainly in Test, Test Engineering and Qualification &amp; Reliablity.</w:t>
      </w:r>
    </w:p>
    <w:p w:rsidR="005B39BC" w:rsidRPr="005B39BC" w:rsidRDefault="005B39BC" w:rsidP="004D7738">
      <w:pPr>
        <w:numPr>
          <w:ilvl w:val="0"/>
          <w:numId w:val="24"/>
        </w:numPr>
        <w:tabs>
          <w:tab w:val="clear" w:pos="720"/>
          <w:tab w:val="left" w:pos="709"/>
        </w:tabs>
        <w:spacing w:line="360" w:lineRule="auto"/>
        <w:outlineLvl w:val="0"/>
        <w:rPr>
          <w:rFonts w:ascii="Verdana" w:hAnsi="Verdana" w:cs="Verdana"/>
          <w:bCs/>
          <w:sz w:val="20"/>
          <w:lang w:val="en-GB"/>
        </w:rPr>
      </w:pPr>
      <w:r w:rsidRPr="005B39BC">
        <w:rPr>
          <w:rFonts w:ascii="Verdana" w:hAnsi="Verdana"/>
          <w:sz w:val="20"/>
          <w:lang w:val="en-GB"/>
        </w:rPr>
        <w:t>Lower sales and seizing new market opportunities have resulted in a net result of EUR 1.369 million negative in 2014 (2013: EUR 0.189 million negative).</w:t>
      </w:r>
    </w:p>
    <w:p w:rsidR="005B39BC" w:rsidRPr="005B39BC" w:rsidRDefault="005B39BC" w:rsidP="004D7738">
      <w:pPr>
        <w:numPr>
          <w:ilvl w:val="0"/>
          <w:numId w:val="24"/>
        </w:numPr>
        <w:tabs>
          <w:tab w:val="clear" w:pos="720"/>
          <w:tab w:val="left" w:pos="709"/>
        </w:tabs>
        <w:spacing w:line="360" w:lineRule="auto"/>
        <w:outlineLvl w:val="0"/>
        <w:rPr>
          <w:rFonts w:ascii="Verdana" w:hAnsi="Verdana" w:cs="Verdana"/>
          <w:bCs/>
          <w:sz w:val="20"/>
          <w:lang w:val="en-GB"/>
        </w:rPr>
      </w:pPr>
      <w:r w:rsidRPr="005B39BC">
        <w:rPr>
          <w:rFonts w:ascii="Verdana" w:hAnsi="Verdana"/>
          <w:sz w:val="20"/>
          <w:lang w:val="en-GB"/>
        </w:rPr>
        <w:t>More investments in the second half of 2014 in sales and marketing.</w:t>
      </w:r>
    </w:p>
    <w:p w:rsidR="005B39BC" w:rsidRPr="005B39BC" w:rsidRDefault="005B39BC" w:rsidP="004D7738">
      <w:pPr>
        <w:pStyle w:val="Listenabsatz"/>
        <w:numPr>
          <w:ilvl w:val="0"/>
          <w:numId w:val="31"/>
        </w:numPr>
        <w:tabs>
          <w:tab w:val="left" w:pos="709"/>
        </w:tabs>
        <w:spacing w:line="360" w:lineRule="auto"/>
        <w:rPr>
          <w:rFonts w:ascii="Verdana" w:hAnsi="Verdana" w:cs="Verdana"/>
          <w:bCs/>
          <w:sz w:val="20"/>
          <w:szCs w:val="20"/>
          <w:lang w:val="en-GB"/>
        </w:rPr>
      </w:pPr>
      <w:r w:rsidRPr="005B39BC">
        <w:rPr>
          <w:rFonts w:ascii="Verdana" w:hAnsi="Verdana" w:cs="Verdana"/>
          <w:bCs/>
          <w:sz w:val="20"/>
          <w:szCs w:val="20"/>
          <w:lang w:val="en-GB"/>
        </w:rPr>
        <w:t>Setup of Automotive Competitive Centre and investments in automotive infrastructure as a result of new automotive projects and new prospects.</w:t>
      </w:r>
    </w:p>
    <w:p w:rsidR="005B39BC" w:rsidRPr="005B39BC" w:rsidRDefault="005B39BC" w:rsidP="004D7738">
      <w:pPr>
        <w:pStyle w:val="Listenabsatz"/>
        <w:numPr>
          <w:ilvl w:val="0"/>
          <w:numId w:val="31"/>
        </w:numPr>
        <w:tabs>
          <w:tab w:val="left" w:pos="709"/>
        </w:tabs>
        <w:spacing w:line="360" w:lineRule="auto"/>
        <w:rPr>
          <w:rFonts w:ascii="Verdana" w:hAnsi="Verdana" w:cs="Verdana"/>
          <w:bCs/>
          <w:sz w:val="20"/>
          <w:szCs w:val="20"/>
          <w:lang w:val="en-GB"/>
        </w:rPr>
      </w:pPr>
      <w:r w:rsidRPr="005B39BC">
        <w:rPr>
          <w:rFonts w:ascii="Verdana" w:hAnsi="Verdana"/>
          <w:sz w:val="20"/>
          <w:szCs w:val="20"/>
          <w:lang w:val="en-GB"/>
        </w:rPr>
        <w:t>Investments in highly promising projects like ‘light switches based on radiofrequency’.</w:t>
      </w:r>
    </w:p>
    <w:p w:rsidR="005B39BC" w:rsidRPr="005B39BC" w:rsidRDefault="005B39BC" w:rsidP="004D7738">
      <w:pPr>
        <w:pStyle w:val="Listenabsatz"/>
        <w:numPr>
          <w:ilvl w:val="0"/>
          <w:numId w:val="31"/>
        </w:numPr>
        <w:tabs>
          <w:tab w:val="left" w:pos="709"/>
        </w:tabs>
        <w:spacing w:line="360" w:lineRule="auto"/>
        <w:rPr>
          <w:rFonts w:ascii="Verdana" w:hAnsi="Verdana" w:cs="Verdana"/>
          <w:bCs/>
          <w:sz w:val="20"/>
          <w:szCs w:val="20"/>
          <w:lang w:val="en-GB"/>
        </w:rPr>
      </w:pPr>
      <w:r w:rsidRPr="005B39BC">
        <w:rPr>
          <w:rFonts w:ascii="Verdana" w:hAnsi="Verdana" w:cs="Verdana"/>
          <w:bCs/>
          <w:sz w:val="20"/>
          <w:szCs w:val="20"/>
          <w:lang w:val="en-GB"/>
        </w:rPr>
        <w:t>Strategic partnership with Fraunhofer Institute IIS.</w:t>
      </w:r>
    </w:p>
    <w:p w:rsidR="005B39BC" w:rsidRPr="005B39BC" w:rsidRDefault="005B39BC" w:rsidP="004D7738">
      <w:pPr>
        <w:pStyle w:val="Listenabsatz"/>
        <w:numPr>
          <w:ilvl w:val="0"/>
          <w:numId w:val="31"/>
        </w:numPr>
        <w:tabs>
          <w:tab w:val="left" w:pos="709"/>
        </w:tabs>
        <w:spacing w:line="360" w:lineRule="auto"/>
        <w:rPr>
          <w:rFonts w:ascii="Verdana" w:hAnsi="Verdana" w:cs="Verdana"/>
          <w:bCs/>
          <w:sz w:val="20"/>
          <w:szCs w:val="20"/>
          <w:lang w:val="en-GB"/>
        </w:rPr>
      </w:pPr>
      <w:r w:rsidRPr="005B39BC">
        <w:rPr>
          <w:rFonts w:ascii="Verdana" w:hAnsi="Verdana" w:cs="Verdana"/>
          <w:bCs/>
          <w:sz w:val="20"/>
          <w:szCs w:val="20"/>
          <w:lang w:val="en-GB"/>
        </w:rPr>
        <w:t xml:space="preserve">Further strengthening of SCM. </w:t>
      </w:r>
    </w:p>
    <w:p w:rsidR="005B39BC" w:rsidRPr="005B39BC" w:rsidRDefault="005B39BC" w:rsidP="004D7738">
      <w:pPr>
        <w:pStyle w:val="Listenabsatz"/>
        <w:numPr>
          <w:ilvl w:val="0"/>
          <w:numId w:val="11"/>
        </w:numPr>
        <w:tabs>
          <w:tab w:val="left" w:pos="709"/>
        </w:tabs>
        <w:spacing w:line="360" w:lineRule="auto"/>
        <w:rPr>
          <w:rFonts w:ascii="Verdana" w:hAnsi="Verdana" w:cs="Verdana"/>
          <w:sz w:val="20"/>
          <w:szCs w:val="20"/>
          <w:lang w:val="en-GB"/>
        </w:rPr>
      </w:pPr>
      <w:r w:rsidRPr="005B39BC">
        <w:rPr>
          <w:rFonts w:ascii="Verdana" w:hAnsi="Verdana" w:cs="Verdana"/>
          <w:sz w:val="20"/>
          <w:szCs w:val="20"/>
          <w:lang w:val="en-GB"/>
        </w:rPr>
        <w:t>New test handling and programming equipment to handle new promising products of (new) customers.</w:t>
      </w:r>
    </w:p>
    <w:p w:rsidR="005B39BC" w:rsidRPr="005B39BC" w:rsidRDefault="005B39BC" w:rsidP="004D7738">
      <w:pPr>
        <w:pStyle w:val="Listenabsatz"/>
        <w:numPr>
          <w:ilvl w:val="0"/>
          <w:numId w:val="11"/>
        </w:numPr>
        <w:tabs>
          <w:tab w:val="left" w:pos="709"/>
        </w:tabs>
        <w:spacing w:line="360" w:lineRule="auto"/>
        <w:rPr>
          <w:rFonts w:ascii="Verdana" w:hAnsi="Verdana" w:cs="Verdana"/>
          <w:sz w:val="20"/>
          <w:szCs w:val="20"/>
          <w:lang w:val="en-GB"/>
        </w:rPr>
      </w:pPr>
      <w:r w:rsidRPr="005B39BC">
        <w:rPr>
          <w:rFonts w:ascii="Verdana" w:hAnsi="Verdana" w:cs="Verdana"/>
          <w:sz w:val="20"/>
          <w:szCs w:val="20"/>
          <w:lang w:val="en-GB"/>
        </w:rPr>
        <w:t>Sharp increase of our quote portfolio and a continued positive book-to-bill ratio.</w:t>
      </w:r>
    </w:p>
    <w:p w:rsidR="005B39BC" w:rsidRPr="005B39BC" w:rsidRDefault="005B39BC" w:rsidP="004D7738">
      <w:pPr>
        <w:pStyle w:val="Listenabsatz"/>
        <w:numPr>
          <w:ilvl w:val="0"/>
          <w:numId w:val="25"/>
        </w:numPr>
        <w:tabs>
          <w:tab w:val="left" w:pos="709"/>
        </w:tabs>
        <w:spacing w:line="360" w:lineRule="auto"/>
        <w:outlineLvl w:val="0"/>
        <w:rPr>
          <w:rFonts w:ascii="Verdana" w:hAnsi="Verdana"/>
          <w:sz w:val="20"/>
          <w:szCs w:val="20"/>
          <w:lang w:val="en-GB"/>
        </w:rPr>
      </w:pPr>
      <w:r w:rsidRPr="005B39BC">
        <w:rPr>
          <w:rFonts w:ascii="Verdana" w:hAnsi="Verdana"/>
          <w:sz w:val="20"/>
          <w:szCs w:val="20"/>
          <w:lang w:val="en-GB"/>
        </w:rPr>
        <w:t>Significant headcount cost reduction programme resulting in EUR 1.3 million within the next 3 years. This program is partly based on attrition, but also partly on forced layoffs.</w:t>
      </w:r>
    </w:p>
    <w:p w:rsidR="005B39BC" w:rsidRPr="005B39BC" w:rsidRDefault="005B39BC" w:rsidP="004D7738">
      <w:pPr>
        <w:pStyle w:val="Listenabsatz"/>
        <w:numPr>
          <w:ilvl w:val="0"/>
          <w:numId w:val="25"/>
        </w:numPr>
        <w:tabs>
          <w:tab w:val="left" w:pos="709"/>
        </w:tabs>
        <w:spacing w:line="360" w:lineRule="auto"/>
        <w:outlineLvl w:val="0"/>
        <w:rPr>
          <w:rFonts w:ascii="Verdana" w:hAnsi="Verdana"/>
          <w:sz w:val="20"/>
          <w:szCs w:val="20"/>
          <w:lang w:val="en-GB"/>
        </w:rPr>
      </w:pPr>
      <w:r w:rsidRPr="005B39BC">
        <w:rPr>
          <w:rFonts w:ascii="Verdana" w:hAnsi="Verdana"/>
          <w:sz w:val="20"/>
          <w:szCs w:val="20"/>
          <w:lang w:val="en-GB"/>
        </w:rPr>
        <w:t xml:space="preserve">The difference in personnel costs compared to 2013 was caused mainly by a non-recurring income in respect of the pension scheme. </w:t>
      </w:r>
    </w:p>
    <w:p w:rsidR="005B39BC" w:rsidRPr="005B39BC" w:rsidRDefault="005B39BC" w:rsidP="004D7738">
      <w:pPr>
        <w:pStyle w:val="Listenabsatz"/>
        <w:numPr>
          <w:ilvl w:val="0"/>
          <w:numId w:val="25"/>
        </w:numPr>
        <w:tabs>
          <w:tab w:val="left" w:pos="709"/>
        </w:tabs>
        <w:spacing w:line="360" w:lineRule="auto"/>
        <w:outlineLvl w:val="0"/>
        <w:rPr>
          <w:rFonts w:ascii="Verdana" w:hAnsi="Verdana" w:cs="Verdana"/>
          <w:sz w:val="20"/>
          <w:szCs w:val="20"/>
          <w:lang w:val="en-GB"/>
        </w:rPr>
      </w:pPr>
      <w:r w:rsidRPr="005B39BC">
        <w:rPr>
          <w:rFonts w:ascii="Verdana" w:hAnsi="Verdana"/>
          <w:sz w:val="20"/>
          <w:szCs w:val="20"/>
          <w:lang w:val="en-GB"/>
        </w:rPr>
        <w:t>Strategic adjustment in response to changing market conditions. Our new approach involves longer lead times.</w:t>
      </w:r>
    </w:p>
    <w:p w:rsidR="005B39BC" w:rsidRDefault="005B39BC">
      <w:pPr>
        <w:spacing w:after="200" w:line="276" w:lineRule="auto"/>
        <w:rPr>
          <w:rFonts w:ascii="Verdana" w:hAnsi="Verdana" w:cs="Verdana"/>
          <w:b/>
          <w:bCs/>
          <w:sz w:val="20"/>
        </w:rPr>
      </w:pPr>
      <w:r>
        <w:rPr>
          <w:rFonts w:ascii="Verdana" w:hAnsi="Verdana" w:cs="Verdana"/>
          <w:b/>
          <w:bCs/>
          <w:sz w:val="20"/>
        </w:rPr>
        <w:br w:type="page"/>
      </w:r>
    </w:p>
    <w:p w:rsidR="005B39BC" w:rsidRDefault="005B39BC" w:rsidP="004D7738">
      <w:pPr>
        <w:tabs>
          <w:tab w:val="left" w:pos="709"/>
        </w:tabs>
        <w:spacing w:line="360" w:lineRule="auto"/>
        <w:rPr>
          <w:rFonts w:ascii="Verdana" w:hAnsi="Verdana" w:cs="Verdana"/>
          <w:b/>
          <w:bCs/>
          <w:sz w:val="20"/>
        </w:rPr>
      </w:pPr>
      <w:r w:rsidRPr="005B39BC">
        <w:rPr>
          <w:rFonts w:ascii="Verdana" w:hAnsi="Verdana" w:cs="Verdana"/>
          <w:b/>
          <w:bCs/>
          <w:sz w:val="20"/>
        </w:rPr>
        <w:lastRenderedPageBreak/>
        <w:t>Financials</w:t>
      </w:r>
    </w:p>
    <w:p w:rsidR="004D7738" w:rsidRPr="005B39BC" w:rsidRDefault="004D7738" w:rsidP="004D7738">
      <w:pPr>
        <w:tabs>
          <w:tab w:val="left" w:pos="709"/>
        </w:tabs>
        <w:spacing w:line="360" w:lineRule="auto"/>
        <w:rPr>
          <w:rFonts w:ascii="Verdana" w:hAnsi="Verdana" w:cs="Verdana"/>
          <w:sz w:val="20"/>
        </w:rPr>
      </w:pPr>
    </w:p>
    <w:p w:rsidR="005B39BC" w:rsidRPr="005B39BC" w:rsidRDefault="005B39BC" w:rsidP="004D7738">
      <w:pPr>
        <w:numPr>
          <w:ilvl w:val="0"/>
          <w:numId w:val="12"/>
        </w:numPr>
        <w:spacing w:line="360" w:lineRule="auto"/>
        <w:outlineLvl w:val="0"/>
        <w:rPr>
          <w:rFonts w:ascii="Verdana" w:hAnsi="Verdana" w:cs="Verdana"/>
          <w:sz w:val="20"/>
          <w:lang w:val="de-DE"/>
        </w:rPr>
      </w:pPr>
      <w:r w:rsidRPr="005B39BC">
        <w:rPr>
          <w:rFonts w:ascii="Verdana" w:hAnsi="Verdana" w:cs="Verdana"/>
          <w:sz w:val="20"/>
          <w:lang w:val="de-DE"/>
        </w:rPr>
        <w:t>EBITDA: EUR 544k negative (2013: EUR 965k positive).</w:t>
      </w:r>
    </w:p>
    <w:p w:rsidR="005B39BC" w:rsidRPr="005B39BC" w:rsidRDefault="005B39BC" w:rsidP="004D7738">
      <w:pPr>
        <w:numPr>
          <w:ilvl w:val="0"/>
          <w:numId w:val="12"/>
        </w:numPr>
        <w:spacing w:line="360" w:lineRule="auto"/>
        <w:outlineLvl w:val="0"/>
        <w:rPr>
          <w:rFonts w:ascii="Verdana" w:hAnsi="Verdana" w:cs="Verdana"/>
          <w:sz w:val="20"/>
        </w:rPr>
      </w:pPr>
      <w:r w:rsidRPr="005B39BC">
        <w:rPr>
          <w:rFonts w:ascii="Verdana" w:hAnsi="Verdana" w:cs="Verdana"/>
          <w:sz w:val="20"/>
        </w:rPr>
        <w:t>EBIT (operating result) is EUR 1,336k negative (2013: EUR 82k positive).</w:t>
      </w:r>
    </w:p>
    <w:p w:rsidR="005B39BC" w:rsidRPr="005B39BC" w:rsidRDefault="005B39BC" w:rsidP="004D7738">
      <w:pPr>
        <w:numPr>
          <w:ilvl w:val="0"/>
          <w:numId w:val="12"/>
        </w:numPr>
        <w:spacing w:line="360" w:lineRule="auto"/>
        <w:outlineLvl w:val="0"/>
        <w:rPr>
          <w:rFonts w:ascii="Verdana" w:hAnsi="Verdana" w:cs="Verdana"/>
          <w:sz w:val="20"/>
        </w:rPr>
      </w:pPr>
      <w:r w:rsidRPr="005B39BC">
        <w:rPr>
          <w:rFonts w:ascii="Verdana" w:hAnsi="Verdana" w:cs="Verdana"/>
          <w:sz w:val="20"/>
          <w:lang w:val="en-GB"/>
        </w:rPr>
        <w:t xml:space="preserve">Net result of EUR 1,369k negative (2013: EUR 189k negative): at year-end 2014 the company had approximately EUR 15 million tax losses available which are indefinite in time. The company has recognised only 10% of these losses as in previous years. </w:t>
      </w:r>
      <w:r w:rsidRPr="005B39BC">
        <w:rPr>
          <w:rFonts w:ascii="Verdana" w:hAnsi="Verdana" w:cs="Verdana"/>
          <w:sz w:val="20"/>
        </w:rPr>
        <w:t>We take a conservative approach in this.</w:t>
      </w:r>
    </w:p>
    <w:p w:rsidR="005B39BC" w:rsidRPr="005B39BC" w:rsidRDefault="005B39BC" w:rsidP="004D7738">
      <w:pPr>
        <w:numPr>
          <w:ilvl w:val="0"/>
          <w:numId w:val="12"/>
        </w:numPr>
        <w:spacing w:line="360" w:lineRule="auto"/>
        <w:outlineLvl w:val="0"/>
        <w:rPr>
          <w:rFonts w:ascii="Verdana" w:hAnsi="Verdana" w:cs="Verdana"/>
          <w:sz w:val="20"/>
          <w:lang w:val="en-GB"/>
        </w:rPr>
      </w:pPr>
      <w:r w:rsidRPr="005B39BC">
        <w:rPr>
          <w:rFonts w:ascii="Verdana" w:hAnsi="Verdana" w:cs="Verdana"/>
          <w:sz w:val="20"/>
          <w:lang w:val="en-GB"/>
        </w:rPr>
        <w:t>Net cash flow improved from EUR 36k in 2013 to EUR 1.018k in 2014. The net cash from operating activities amounted EUR 263k negative in 2014 compared to EUR 17k positive in 2013.</w:t>
      </w:r>
    </w:p>
    <w:p w:rsidR="005B39BC" w:rsidRPr="005B39BC" w:rsidRDefault="005B39BC" w:rsidP="004D7738">
      <w:pPr>
        <w:numPr>
          <w:ilvl w:val="0"/>
          <w:numId w:val="12"/>
        </w:numPr>
        <w:spacing w:line="360" w:lineRule="auto"/>
        <w:outlineLvl w:val="0"/>
        <w:rPr>
          <w:rFonts w:ascii="Verdana" w:hAnsi="Verdana" w:cs="Verdana"/>
          <w:sz w:val="20"/>
          <w:lang w:val="en-GB"/>
        </w:rPr>
      </w:pPr>
      <w:r w:rsidRPr="005B39BC">
        <w:rPr>
          <w:rFonts w:ascii="Verdana" w:hAnsi="Verdana" w:cs="Verdana"/>
          <w:sz w:val="20"/>
          <w:lang w:val="en-GB"/>
        </w:rPr>
        <w:t>The working capital position improved strongly from EUR 831k negative in 2013 to EUR 150k positive in 2014.</w:t>
      </w:r>
    </w:p>
    <w:p w:rsidR="005B39BC" w:rsidRPr="005B39BC" w:rsidRDefault="005B39BC" w:rsidP="004D7738">
      <w:pPr>
        <w:numPr>
          <w:ilvl w:val="0"/>
          <w:numId w:val="12"/>
        </w:numPr>
        <w:spacing w:line="360" w:lineRule="auto"/>
        <w:outlineLvl w:val="0"/>
        <w:rPr>
          <w:rFonts w:ascii="Verdana" w:hAnsi="Verdana" w:cs="Verdana"/>
          <w:sz w:val="20"/>
          <w:lang w:val="en-GB"/>
        </w:rPr>
      </w:pPr>
      <w:r w:rsidRPr="005B39BC">
        <w:rPr>
          <w:rFonts w:ascii="Verdana" w:hAnsi="Verdana" w:cs="Verdana"/>
          <w:sz w:val="20"/>
          <w:lang w:val="en-GB"/>
        </w:rPr>
        <w:t>Decrease in solvency rate to 36% (H1 2013: 44%) as a result of the negative res</w:t>
      </w:r>
      <w:r w:rsidRPr="005B39BC">
        <w:rPr>
          <w:rFonts w:ascii="Verdana" w:hAnsi="Verdana"/>
          <w:sz w:val="20"/>
          <w:lang w:val="en-GB"/>
        </w:rPr>
        <w:t>ult and the decrease of the pension discount rate to 2% (This change in discount rate had a negative impact on the equity position of EUR 1.1 million).</w:t>
      </w:r>
    </w:p>
    <w:p w:rsidR="005B39BC" w:rsidRPr="005B39BC" w:rsidRDefault="005B39BC" w:rsidP="004D7738">
      <w:pPr>
        <w:numPr>
          <w:ilvl w:val="0"/>
          <w:numId w:val="12"/>
        </w:numPr>
        <w:spacing w:line="360" w:lineRule="auto"/>
        <w:outlineLvl w:val="0"/>
        <w:rPr>
          <w:rFonts w:ascii="Verdana" w:hAnsi="Verdana" w:cs="Verdana"/>
          <w:sz w:val="20"/>
          <w:lang w:val="en-GB"/>
        </w:rPr>
      </w:pPr>
      <w:r w:rsidRPr="005B39BC">
        <w:rPr>
          <w:rFonts w:ascii="Verdana" w:hAnsi="Verdana"/>
          <w:sz w:val="20"/>
          <w:lang w:val="en-GB"/>
        </w:rPr>
        <w:t>Issue of € 2.500 million bond loan and repayment of bank loans; all short-term loans, except the finance lease, were redeemed using the proceeds from the bond loan. This form of financing has greatly reduced RoodMicrotec's finance liabilities for the short term.</w:t>
      </w:r>
    </w:p>
    <w:p w:rsidR="005B39BC" w:rsidRDefault="005B39BC">
      <w:pPr>
        <w:spacing w:after="200" w:line="276" w:lineRule="auto"/>
        <w:rPr>
          <w:rFonts w:ascii="Verdana" w:hAnsi="Verdana"/>
          <w:sz w:val="16"/>
          <w:szCs w:val="16"/>
          <w:lang w:val="en-GB"/>
        </w:rPr>
      </w:pPr>
      <w:r>
        <w:rPr>
          <w:rFonts w:ascii="Verdana" w:hAnsi="Verdana"/>
          <w:sz w:val="16"/>
          <w:szCs w:val="16"/>
          <w:lang w:val="en-GB"/>
        </w:rPr>
        <w:br w:type="page"/>
      </w:r>
    </w:p>
    <w:p w:rsidR="005B39BC" w:rsidRPr="005B39BC" w:rsidRDefault="005B39BC" w:rsidP="005B39BC">
      <w:pPr>
        <w:tabs>
          <w:tab w:val="left" w:pos="709"/>
        </w:tabs>
        <w:spacing w:line="276" w:lineRule="auto"/>
        <w:rPr>
          <w:rFonts w:ascii="Verdana" w:hAnsi="Verdana" w:cs="Verdana"/>
          <w:b/>
          <w:sz w:val="16"/>
          <w:szCs w:val="16"/>
          <w:highlight w:val="yellow"/>
        </w:rPr>
      </w:pPr>
      <w:bookmarkStart w:id="0" w:name="_Toc254768889"/>
      <w:bookmarkStart w:id="1" w:name="_Toc254769029"/>
      <w:bookmarkStart w:id="2" w:name="_Toc254769048"/>
      <w:bookmarkStart w:id="3" w:name="_Toc256204601"/>
      <w:bookmarkStart w:id="4" w:name="_Toc284191136"/>
      <w:r w:rsidRPr="005B39BC">
        <w:rPr>
          <w:rFonts w:ascii="Verdana" w:eastAsia="MS ????" w:hAnsi="Verdana"/>
          <w:b/>
          <w:bCs/>
          <w:sz w:val="20"/>
        </w:rPr>
        <w:lastRenderedPageBreak/>
        <w:t>KEY FIGURES</w:t>
      </w:r>
    </w:p>
    <w:tbl>
      <w:tblPr>
        <w:tblW w:w="9436" w:type="dxa"/>
        <w:tblInd w:w="55" w:type="dxa"/>
        <w:tblLayout w:type="fixed"/>
        <w:tblCellMar>
          <w:left w:w="70" w:type="dxa"/>
          <w:right w:w="70" w:type="dxa"/>
        </w:tblCellMar>
        <w:tblLook w:val="04A0"/>
      </w:tblPr>
      <w:tblGrid>
        <w:gridCol w:w="3708"/>
        <w:gridCol w:w="1156"/>
        <w:gridCol w:w="1057"/>
        <w:gridCol w:w="1522"/>
        <w:gridCol w:w="1076"/>
        <w:gridCol w:w="917"/>
      </w:tblGrid>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spacing w:line="276" w:lineRule="auto"/>
              <w:rPr>
                <w:rFonts w:ascii="Verdana" w:hAnsi="Verdana"/>
                <w:sz w:val="20"/>
              </w:rPr>
            </w:pPr>
            <w:r w:rsidRPr="009F3909">
              <w:rPr>
                <w:rFonts w:ascii="Verdana" w:hAnsi="Verdana"/>
                <w:sz w:val="20"/>
              </w:rPr>
              <w:t>(X EUR 1,000)</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IFRS</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IFRS</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IFRS</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IFRS</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IFRS</w:t>
            </w:r>
          </w:p>
        </w:tc>
      </w:tr>
      <w:tr w:rsidR="005B39BC" w:rsidRPr="009F3909" w:rsidTr="005B39BC">
        <w:trPr>
          <w:trHeight w:val="73"/>
        </w:trPr>
        <w:tc>
          <w:tcPr>
            <w:tcW w:w="3708" w:type="dxa"/>
            <w:tcBorders>
              <w:top w:val="nil"/>
              <w:left w:val="nil"/>
              <w:bottom w:val="nil"/>
              <w:right w:val="nil"/>
            </w:tcBorders>
            <w:shd w:val="clear" w:color="auto" w:fill="auto"/>
            <w:noWrap/>
            <w:vAlign w:val="bottom"/>
            <w:hideMark/>
          </w:tcPr>
          <w:p w:rsidR="005B39BC" w:rsidRPr="009F3909" w:rsidRDefault="005B39BC" w:rsidP="005B39BC">
            <w:pPr>
              <w:spacing w:line="276" w:lineRule="auto"/>
              <w:rPr>
                <w:rFonts w:ascii="Verdana" w:hAnsi="Verdana"/>
                <w:sz w:val="20"/>
              </w:rPr>
            </w:pPr>
          </w:p>
        </w:tc>
        <w:tc>
          <w:tcPr>
            <w:tcW w:w="1156" w:type="dxa"/>
            <w:tcBorders>
              <w:top w:val="nil"/>
              <w:left w:val="nil"/>
              <w:bottom w:val="single" w:sz="4" w:space="0" w:color="000000"/>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2014</w:t>
            </w:r>
          </w:p>
        </w:tc>
        <w:tc>
          <w:tcPr>
            <w:tcW w:w="1057" w:type="dxa"/>
            <w:tcBorders>
              <w:top w:val="nil"/>
              <w:left w:val="nil"/>
              <w:bottom w:val="single" w:sz="4" w:space="0" w:color="000000"/>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2013</w:t>
            </w:r>
          </w:p>
        </w:tc>
        <w:tc>
          <w:tcPr>
            <w:tcW w:w="1522" w:type="dxa"/>
            <w:tcBorders>
              <w:top w:val="nil"/>
              <w:left w:val="nil"/>
              <w:bottom w:val="single" w:sz="4" w:space="0" w:color="000000"/>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 xml:space="preserve">2012 </w:t>
            </w:r>
          </w:p>
        </w:tc>
        <w:tc>
          <w:tcPr>
            <w:tcW w:w="1076" w:type="dxa"/>
            <w:tcBorders>
              <w:top w:val="nil"/>
              <w:left w:val="nil"/>
              <w:bottom w:val="single" w:sz="4" w:space="0" w:color="000000"/>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2011</w:t>
            </w:r>
          </w:p>
        </w:tc>
        <w:tc>
          <w:tcPr>
            <w:tcW w:w="917" w:type="dxa"/>
            <w:tcBorders>
              <w:top w:val="nil"/>
              <w:left w:val="nil"/>
              <w:bottom w:val="single" w:sz="4" w:space="0" w:color="000000"/>
              <w:right w:val="nil"/>
            </w:tcBorders>
            <w:shd w:val="clear" w:color="auto" w:fill="auto"/>
            <w:noWrap/>
            <w:vAlign w:val="bottom"/>
            <w:hideMark/>
          </w:tcPr>
          <w:p w:rsidR="005B39BC" w:rsidRPr="009F3909" w:rsidRDefault="005B39BC" w:rsidP="005B39BC">
            <w:pPr>
              <w:spacing w:line="276" w:lineRule="auto"/>
              <w:jc w:val="right"/>
              <w:rPr>
                <w:rFonts w:ascii="Verdana" w:hAnsi="Verdana"/>
                <w:b/>
                <w:bCs/>
                <w:sz w:val="20"/>
              </w:rPr>
            </w:pPr>
            <w:r w:rsidRPr="009F3909">
              <w:rPr>
                <w:rFonts w:ascii="Verdana" w:hAnsi="Verdana"/>
                <w:b/>
                <w:bCs/>
                <w:sz w:val="20"/>
              </w:rPr>
              <w:t>2010</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rPr>
                <w:rFonts w:ascii="Verdana" w:hAnsi="Verdana" w:cs="Verdana"/>
                <w:sz w:val="16"/>
                <w:szCs w:val="16"/>
              </w:rPr>
            </w:pPr>
            <w:r w:rsidRPr="009F3909">
              <w:rPr>
                <w:rFonts w:ascii="Verdana" w:hAnsi="Verdana" w:cs="Verdana"/>
                <w:sz w:val="16"/>
                <w:szCs w:val="16"/>
              </w:rPr>
              <w:t>Unaudited</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jc w:val="right"/>
              <w:rPr>
                <w:rFonts w:ascii="Verdana" w:hAnsi="Verdana" w:cs="Verdana"/>
                <w:sz w:val="16"/>
                <w:szCs w:val="16"/>
              </w:rPr>
            </w:pPr>
            <w:r w:rsidRPr="009F3909">
              <w:rPr>
                <w:rFonts w:ascii="Verdana" w:hAnsi="Verdana" w:cs="Verdana"/>
                <w:sz w:val="16"/>
                <w:szCs w:val="16"/>
              </w:rPr>
              <w:t>Audited</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jc w:val="right"/>
              <w:rPr>
                <w:rFonts w:ascii="Verdana" w:hAnsi="Verdana" w:cs="Verdana"/>
                <w:sz w:val="16"/>
                <w:szCs w:val="16"/>
              </w:rPr>
            </w:pPr>
            <w:r w:rsidRPr="009F3909">
              <w:rPr>
                <w:rFonts w:ascii="Verdana" w:hAnsi="Verdana" w:cs="Verdana"/>
                <w:sz w:val="16"/>
                <w:szCs w:val="16"/>
              </w:rPr>
              <w:t>Audited</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jc w:val="right"/>
              <w:rPr>
                <w:rFonts w:ascii="Verdana" w:hAnsi="Verdana" w:cs="Verdana"/>
                <w:sz w:val="16"/>
                <w:szCs w:val="16"/>
              </w:rPr>
            </w:pPr>
            <w:r w:rsidRPr="009F3909">
              <w:rPr>
                <w:rFonts w:ascii="Verdana" w:hAnsi="Verdana" w:cs="Verdana"/>
                <w:sz w:val="16"/>
                <w:szCs w:val="16"/>
              </w:rPr>
              <w:t>Audited</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jc w:val="right"/>
              <w:rPr>
                <w:rFonts w:ascii="Verdana" w:hAnsi="Verdana" w:cs="Verdana"/>
                <w:sz w:val="16"/>
                <w:szCs w:val="16"/>
              </w:rPr>
            </w:pPr>
            <w:r w:rsidRPr="009F3909">
              <w:rPr>
                <w:rFonts w:ascii="Verdana" w:hAnsi="Verdana" w:cs="Verdana"/>
                <w:sz w:val="16"/>
                <w:szCs w:val="16"/>
              </w:rPr>
              <w:t>Audited</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276"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Net sales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9,971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11,180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11,971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15,717</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15,563</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Gross margin</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8,184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9,021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9,688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12,342</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12,242</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EBITDA</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-544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965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703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1,865</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2,361</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EBIT (operating result)</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-1,336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82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-181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709</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733</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Cash flow from operating activities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-263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17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899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1,939</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1,689</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Net result</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*-1,369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-189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-281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588</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448</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b/>
                <w:sz w:val="16"/>
                <w:szCs w:val="16"/>
              </w:rPr>
            </w:pPr>
            <w:r w:rsidRPr="009F3909">
              <w:rPr>
                <w:rFonts w:ascii="Verdana" w:hAnsi="Verdana" w:cs="Verdana"/>
                <w:b/>
                <w:sz w:val="16"/>
                <w:szCs w:val="16"/>
              </w:rPr>
              <w:t>Capital, debt &amp; liquidity ratios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 xml:space="preserve">Total assets </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*11,170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11,947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12,915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12,857</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13,726</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 xml:space="preserve">Group equity </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*3,978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5,396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5,457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6,139</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5,647</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Net debt</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2,119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1,613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2,716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2,686</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3,334</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 xml:space="preserve">Capital (=net debt + equity) </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*6,097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7,009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8,173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8,824</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8,981</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 xml:space="preserve">Gearing ratio (net debt / capital) </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*35%</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23%</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33%</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30%</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37%</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 xml:space="preserve">Solvency (group equity / total liabilities) </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*36%</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45%</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42%</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48%</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41%</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Debt ratio (net debt / EBITDA)</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-3.90</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1.67</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3.86</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1.44</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1.41</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Net working capital</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108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-831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-922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-831</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-569</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Working capital ratio (curr.ass. / curr.liab.)</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1.05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0.80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0.76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0.79</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0.87</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b/>
                <w:sz w:val="16"/>
                <w:szCs w:val="16"/>
              </w:rPr>
            </w:pPr>
            <w:r w:rsidRPr="009F3909">
              <w:rPr>
                <w:rFonts w:ascii="Verdana" w:hAnsi="Verdana" w:cs="Verdana"/>
                <w:b/>
                <w:sz w:val="16"/>
                <w:szCs w:val="16"/>
              </w:rPr>
              <w:t>Assets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Tangible fixed assets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5,567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5,446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6,347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5,732</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5,710</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Investments in tangible fixed assets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499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535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1,475 </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1,024</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681</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Depreciation of tangible fixed assets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792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869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860</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1,156</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1,600</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5B39BC"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Data per share (x EUR 1)</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Capital and reserves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0.09</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0.14</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0.15</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0.17</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0.16</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Operating results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-0.03</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0.00</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-0.01</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0.02</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0.02</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Cash flow</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-0.01</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0.00</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0.03</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0.05</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0.05</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Net result</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-0.03</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0.00</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-0.01</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0.02</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0.01</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Share price: year-end</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0.25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0.16</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0.15</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0.16</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0.17</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Share price: highest</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0.35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0.18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0.23</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0.31</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0.19</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Share price: lowest</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0.15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0.14</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0.15</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0.14</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0.15</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Issue of nominal shares</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At year end (x 1,000)</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43,519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38,674 </w:t>
            </w: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35,769</w:t>
            </w: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35,769</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35,769</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Number of FTEs (permanent)</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At year-end</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94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96 </w:t>
            </w:r>
          </w:p>
        </w:tc>
        <w:tc>
          <w:tcPr>
            <w:tcW w:w="1522"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103</w:t>
            </w:r>
          </w:p>
        </w:tc>
        <w:tc>
          <w:tcPr>
            <w:tcW w:w="1076"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106</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120</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Average</w:t>
            </w: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97 </w:t>
            </w: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xml:space="preserve"> 99 </w:t>
            </w:r>
          </w:p>
        </w:tc>
        <w:tc>
          <w:tcPr>
            <w:tcW w:w="1522"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103</w:t>
            </w:r>
          </w:p>
        </w:tc>
        <w:tc>
          <w:tcPr>
            <w:tcW w:w="1076"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111</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124</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w:t>
            </w:r>
          </w:p>
        </w:tc>
        <w:tc>
          <w:tcPr>
            <w:tcW w:w="1076"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 </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r w:rsidRPr="009F3909">
              <w:rPr>
                <w:rFonts w:ascii="Verdana" w:hAnsi="Verdana" w:cs="Verdana"/>
                <w:sz w:val="16"/>
                <w:szCs w:val="16"/>
              </w:rPr>
              <w:t>Sales (total) / average FTEs (permanent)</w:t>
            </w:r>
          </w:p>
        </w:tc>
        <w:tc>
          <w:tcPr>
            <w:tcW w:w="1156"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103</w:t>
            </w:r>
          </w:p>
        </w:tc>
        <w:tc>
          <w:tcPr>
            <w:tcW w:w="1057"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113</w:t>
            </w:r>
          </w:p>
        </w:tc>
        <w:tc>
          <w:tcPr>
            <w:tcW w:w="1522"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116</w:t>
            </w:r>
          </w:p>
        </w:tc>
        <w:tc>
          <w:tcPr>
            <w:tcW w:w="1076" w:type="dxa"/>
            <w:tcBorders>
              <w:top w:val="nil"/>
              <w:left w:val="nil"/>
              <w:bottom w:val="nil"/>
              <w:right w:val="nil"/>
            </w:tcBorders>
            <w:shd w:val="clear" w:color="000000" w:fill="FFFFFF"/>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142</w:t>
            </w: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r w:rsidRPr="009F3909">
              <w:rPr>
                <w:rFonts w:ascii="Verdana" w:hAnsi="Verdana" w:cs="Verdana"/>
                <w:sz w:val="16"/>
                <w:szCs w:val="16"/>
              </w:rPr>
              <w:t>126</w:t>
            </w:r>
          </w:p>
        </w:tc>
      </w:tr>
      <w:tr w:rsidR="005B39BC" w:rsidRPr="009F3909" w:rsidTr="005B39BC">
        <w:trPr>
          <w:trHeight w:val="240"/>
        </w:trPr>
        <w:tc>
          <w:tcPr>
            <w:tcW w:w="3708"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rPr>
                <w:rFonts w:ascii="Verdana" w:hAnsi="Verdana" w:cs="Verdana"/>
                <w:sz w:val="16"/>
                <w:szCs w:val="16"/>
              </w:rPr>
            </w:pPr>
          </w:p>
        </w:tc>
        <w:tc>
          <w:tcPr>
            <w:tcW w:w="115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5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522"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1076"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c>
          <w:tcPr>
            <w:tcW w:w="917" w:type="dxa"/>
            <w:tcBorders>
              <w:top w:val="nil"/>
              <w:left w:val="nil"/>
              <w:bottom w:val="nil"/>
              <w:right w:val="nil"/>
            </w:tcBorders>
            <w:shd w:val="clear" w:color="auto" w:fill="auto"/>
            <w:noWrap/>
            <w:vAlign w:val="bottom"/>
            <w:hideMark/>
          </w:tcPr>
          <w:p w:rsidR="005B39BC" w:rsidRPr="009F3909" w:rsidRDefault="005B39BC" w:rsidP="005B39BC">
            <w:pPr>
              <w:pStyle w:val="TableText"/>
              <w:snapToGrid w:val="0"/>
              <w:spacing w:line="312" w:lineRule="auto"/>
              <w:ind w:right="79"/>
              <w:jc w:val="right"/>
              <w:rPr>
                <w:rFonts w:ascii="Verdana" w:hAnsi="Verdana" w:cs="Verdana"/>
                <w:sz w:val="16"/>
                <w:szCs w:val="16"/>
              </w:rPr>
            </w:pPr>
          </w:p>
        </w:tc>
      </w:tr>
    </w:tbl>
    <w:p w:rsidR="005B39BC" w:rsidRPr="009F3909" w:rsidRDefault="005B39BC" w:rsidP="005B39BC">
      <w:pPr>
        <w:rPr>
          <w:rFonts w:ascii="Verdana" w:hAnsi="Verdana" w:cs="Verdana"/>
          <w:sz w:val="16"/>
          <w:szCs w:val="16"/>
          <w:highlight w:val="cyan"/>
        </w:rPr>
      </w:pPr>
    </w:p>
    <w:p w:rsidR="005B39BC" w:rsidRPr="005B39BC" w:rsidRDefault="005B39BC" w:rsidP="005B39BC">
      <w:pPr>
        <w:rPr>
          <w:rFonts w:ascii="Verdana" w:hAnsi="Verdana" w:cs="Verdana"/>
          <w:b/>
          <w:bCs/>
          <w:sz w:val="20"/>
          <w:lang w:val="en-GB"/>
        </w:rPr>
      </w:pPr>
      <w:r w:rsidRPr="005B39BC">
        <w:rPr>
          <w:rFonts w:ascii="Verdana" w:hAnsi="Verdana" w:cs="Verdana"/>
          <w:sz w:val="16"/>
          <w:szCs w:val="16"/>
          <w:lang w:val="en-GB"/>
        </w:rPr>
        <w:t>* These items are still under discussion with our auditor. The audit has not yet been completed.</w:t>
      </w:r>
    </w:p>
    <w:p w:rsidR="005B39BC" w:rsidRPr="004D7738" w:rsidRDefault="005B39BC" w:rsidP="004D7738">
      <w:pPr>
        <w:pStyle w:val="berschrift2"/>
        <w:spacing w:before="0" w:line="276" w:lineRule="auto"/>
        <w:rPr>
          <w:rFonts w:ascii="Verdana" w:hAnsi="Verdana"/>
          <w:color w:val="auto"/>
          <w:sz w:val="20"/>
          <w:szCs w:val="20"/>
          <w:lang w:val="en-GB"/>
        </w:rPr>
      </w:pPr>
      <w:r w:rsidRPr="005B39BC">
        <w:rPr>
          <w:rFonts w:ascii="Verdana" w:hAnsi="Verdana" w:cs="Verdana"/>
          <w:sz w:val="16"/>
          <w:szCs w:val="16"/>
          <w:highlight w:val="cyan"/>
          <w:lang w:val="en-GB"/>
        </w:rPr>
        <w:br w:type="column"/>
      </w:r>
      <w:r w:rsidRPr="004D7738">
        <w:rPr>
          <w:rFonts w:ascii="Verdana" w:hAnsi="Verdana"/>
          <w:color w:val="auto"/>
          <w:sz w:val="20"/>
          <w:szCs w:val="20"/>
          <w:lang w:val="en-GB"/>
        </w:rPr>
        <w:lastRenderedPageBreak/>
        <w:t>Sales result</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color w:val="000000"/>
          <w:sz w:val="20"/>
          <w:lang w:val="en-GB"/>
        </w:rPr>
        <w:t>RoodMicrotec N.V.'s sales in 2014 were EUR 9.972 million (2013: EUR 11.179 million), a 11% decrease compared to 2013</w:t>
      </w:r>
      <w:r w:rsidRPr="005B39BC">
        <w:rPr>
          <w:rFonts w:ascii="Verdana" w:hAnsi="Verdana"/>
          <w:sz w:val="20"/>
          <w:lang w:val="en-GB"/>
        </w:rPr>
        <w:t xml:space="preserve">. </w:t>
      </w:r>
      <w:r w:rsidRPr="005B39BC">
        <w:rPr>
          <w:rFonts w:ascii="Verdana" w:hAnsi="Verdana" w:cs="Verdana"/>
          <w:sz w:val="20"/>
          <w:lang w:val="en-GB"/>
        </w:rPr>
        <w:t>Net sales are presented below, broken down by market segment.</w:t>
      </w:r>
    </w:p>
    <w:p w:rsidR="005B39BC" w:rsidRPr="005B39BC" w:rsidRDefault="005B39BC" w:rsidP="004D7738">
      <w:pPr>
        <w:spacing w:line="276" w:lineRule="auto"/>
        <w:rPr>
          <w:rFonts w:ascii="Verdana" w:hAnsi="Verdana" w:cs="Verdana"/>
          <w:sz w:val="20"/>
          <w:lang w:val="en-GB"/>
        </w:rPr>
      </w:pPr>
    </w:p>
    <w:tbl>
      <w:tblPr>
        <w:tblW w:w="8055" w:type="dxa"/>
        <w:tblInd w:w="2" w:type="dxa"/>
        <w:tblLook w:val="00A0"/>
      </w:tblPr>
      <w:tblGrid>
        <w:gridCol w:w="4173"/>
        <w:gridCol w:w="1294"/>
        <w:gridCol w:w="1294"/>
        <w:gridCol w:w="1294"/>
      </w:tblGrid>
      <w:tr w:rsidR="005B39BC" w:rsidRPr="005B39BC" w:rsidTr="004D7738">
        <w:trPr>
          <w:trHeight w:val="284"/>
        </w:trPr>
        <w:tc>
          <w:tcPr>
            <w:tcW w:w="4173" w:type="dxa"/>
            <w:tcBorders>
              <w:bottom w:val="single" w:sz="4" w:space="0" w:color="auto"/>
            </w:tcBorders>
          </w:tcPr>
          <w:p w:rsidR="005B39BC" w:rsidRPr="005B39BC" w:rsidRDefault="005B39BC" w:rsidP="004D7738">
            <w:pPr>
              <w:spacing w:line="276" w:lineRule="auto"/>
              <w:rPr>
                <w:rFonts w:ascii="Verdana" w:hAnsi="Verdana" w:cs="Verdana"/>
                <w:sz w:val="20"/>
              </w:rPr>
            </w:pPr>
            <w:r w:rsidRPr="005B39BC">
              <w:rPr>
                <w:rFonts w:ascii="Verdana" w:hAnsi="Verdana" w:cs="Verdana"/>
                <w:sz w:val="20"/>
              </w:rPr>
              <w:t>(x EUR 1,000)</w:t>
            </w:r>
          </w:p>
        </w:tc>
        <w:tc>
          <w:tcPr>
            <w:tcW w:w="1294" w:type="dxa"/>
            <w:tcBorders>
              <w:bottom w:val="single" w:sz="4" w:space="0" w:color="auto"/>
            </w:tcBorders>
          </w:tcPr>
          <w:p w:rsidR="005B39BC" w:rsidRPr="005B39BC" w:rsidRDefault="005B39BC" w:rsidP="004D7738">
            <w:pPr>
              <w:spacing w:line="276" w:lineRule="auto"/>
              <w:rPr>
                <w:rFonts w:ascii="Verdana" w:hAnsi="Verdana" w:cs="Verdana"/>
                <w:sz w:val="20"/>
              </w:rPr>
            </w:pPr>
          </w:p>
        </w:tc>
        <w:tc>
          <w:tcPr>
            <w:tcW w:w="1294" w:type="dxa"/>
            <w:tcBorders>
              <w:bottom w:val="single" w:sz="4" w:space="0" w:color="auto"/>
            </w:tcBorders>
          </w:tcPr>
          <w:p w:rsidR="005B39BC" w:rsidRPr="005B39BC" w:rsidRDefault="005B39BC" w:rsidP="004D7738">
            <w:pPr>
              <w:spacing w:line="276" w:lineRule="auto"/>
              <w:jc w:val="right"/>
              <w:rPr>
                <w:rFonts w:ascii="Verdana" w:hAnsi="Verdana" w:cs="Verdana"/>
                <w:b/>
                <w:sz w:val="20"/>
              </w:rPr>
            </w:pPr>
            <w:r w:rsidRPr="005B39BC">
              <w:rPr>
                <w:rFonts w:ascii="Verdana" w:hAnsi="Verdana" w:cs="Verdana"/>
                <w:b/>
                <w:sz w:val="20"/>
              </w:rPr>
              <w:t>2013</w:t>
            </w:r>
          </w:p>
        </w:tc>
        <w:tc>
          <w:tcPr>
            <w:tcW w:w="1294" w:type="dxa"/>
            <w:tcBorders>
              <w:bottom w:val="single" w:sz="4" w:space="0" w:color="auto"/>
            </w:tcBorders>
          </w:tcPr>
          <w:p w:rsidR="005B39BC" w:rsidRPr="005B39BC" w:rsidRDefault="005B39BC" w:rsidP="004D7738">
            <w:pPr>
              <w:spacing w:line="276" w:lineRule="auto"/>
              <w:jc w:val="right"/>
              <w:rPr>
                <w:rFonts w:ascii="Verdana" w:hAnsi="Verdana" w:cs="Verdana"/>
                <w:b/>
                <w:sz w:val="20"/>
              </w:rPr>
            </w:pPr>
            <w:r w:rsidRPr="005B39BC">
              <w:rPr>
                <w:rFonts w:ascii="Verdana" w:hAnsi="Verdana" w:cs="Verdana"/>
                <w:b/>
                <w:sz w:val="20"/>
              </w:rPr>
              <w:t>2014</w:t>
            </w:r>
          </w:p>
        </w:tc>
      </w:tr>
      <w:tr w:rsidR="005B39BC" w:rsidRPr="005B39BC" w:rsidTr="004D7738">
        <w:trPr>
          <w:trHeight w:val="284"/>
        </w:trPr>
        <w:tc>
          <w:tcPr>
            <w:tcW w:w="4173" w:type="dxa"/>
            <w:tcBorders>
              <w:top w:val="single" w:sz="4" w:space="0" w:color="auto"/>
            </w:tcBorders>
          </w:tcPr>
          <w:p w:rsidR="005B39BC" w:rsidRPr="005B39BC" w:rsidRDefault="005B39BC" w:rsidP="004D7738">
            <w:pPr>
              <w:spacing w:line="276" w:lineRule="auto"/>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Automotive</w:t>
            </w:r>
          </w:p>
        </w:tc>
        <w:tc>
          <w:tcPr>
            <w:tcW w:w="1294" w:type="dxa"/>
          </w:tcPr>
          <w:p w:rsidR="005B39BC" w:rsidRPr="005B39BC" w:rsidRDefault="005B39BC" w:rsidP="004D7738">
            <w:pPr>
              <w:spacing w:line="276" w:lineRule="auto"/>
              <w:rPr>
                <w:rFonts w:ascii="Verdana" w:hAnsi="Verdana" w:cs="Verdana"/>
                <w:sz w:val="20"/>
              </w:rPr>
            </w:pP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2,961</w:t>
            </w: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2,671</w:t>
            </w: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Telecoms</w:t>
            </w:r>
          </w:p>
        </w:tc>
        <w:tc>
          <w:tcPr>
            <w:tcW w:w="1294" w:type="dxa"/>
          </w:tcPr>
          <w:p w:rsidR="005B39BC" w:rsidRPr="005B39BC" w:rsidRDefault="005B39BC" w:rsidP="004D7738">
            <w:pPr>
              <w:spacing w:line="276" w:lineRule="auto"/>
              <w:rPr>
                <w:rFonts w:ascii="Verdana" w:hAnsi="Verdana" w:cs="Verdana"/>
                <w:sz w:val="20"/>
              </w:rPr>
            </w:pP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257</w:t>
            </w: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239</w:t>
            </w: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Industrial/Medical</w:t>
            </w:r>
          </w:p>
        </w:tc>
        <w:tc>
          <w:tcPr>
            <w:tcW w:w="1294" w:type="dxa"/>
          </w:tcPr>
          <w:p w:rsidR="005B39BC" w:rsidRPr="005B39BC" w:rsidRDefault="005B39BC" w:rsidP="004D7738">
            <w:pPr>
              <w:spacing w:line="276" w:lineRule="auto"/>
              <w:rPr>
                <w:rFonts w:ascii="Verdana" w:hAnsi="Verdana" w:cs="Verdana"/>
                <w:sz w:val="20"/>
              </w:rPr>
            </w:pP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5,883</w:t>
            </w: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5,545</w:t>
            </w: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Electra Data Proc.</w:t>
            </w:r>
          </w:p>
        </w:tc>
        <w:tc>
          <w:tcPr>
            <w:tcW w:w="1294" w:type="dxa"/>
          </w:tcPr>
          <w:p w:rsidR="005B39BC" w:rsidRPr="005B39BC" w:rsidRDefault="005B39BC" w:rsidP="004D7738">
            <w:pPr>
              <w:spacing w:line="276" w:lineRule="auto"/>
              <w:rPr>
                <w:rFonts w:ascii="Verdana" w:hAnsi="Verdana" w:cs="Verdana"/>
                <w:sz w:val="20"/>
              </w:rPr>
            </w:pP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556</w:t>
            </w: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527</w:t>
            </w: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Consumer</w:t>
            </w:r>
          </w:p>
        </w:tc>
        <w:tc>
          <w:tcPr>
            <w:tcW w:w="1294" w:type="dxa"/>
          </w:tcPr>
          <w:p w:rsidR="005B39BC" w:rsidRPr="005B39BC" w:rsidRDefault="005B39BC" w:rsidP="004D7738">
            <w:pPr>
              <w:spacing w:line="276" w:lineRule="auto"/>
              <w:rPr>
                <w:rFonts w:ascii="Verdana" w:hAnsi="Verdana" w:cs="Verdana"/>
                <w:sz w:val="20"/>
              </w:rPr>
            </w:pP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419</w:t>
            </w: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478</w:t>
            </w:r>
          </w:p>
        </w:tc>
      </w:tr>
      <w:tr w:rsidR="005B39BC" w:rsidRPr="005B39BC" w:rsidTr="004D7738">
        <w:trPr>
          <w:trHeight w:val="284"/>
        </w:trPr>
        <w:tc>
          <w:tcPr>
            <w:tcW w:w="4173" w:type="dxa"/>
            <w:tcBorders>
              <w:bottom w:val="single" w:sz="4" w:space="0" w:color="auto"/>
            </w:tcBorders>
          </w:tcPr>
          <w:p w:rsidR="005B39BC" w:rsidRPr="005B39BC" w:rsidRDefault="005B39BC" w:rsidP="004D7738">
            <w:pPr>
              <w:spacing w:line="276" w:lineRule="auto"/>
              <w:rPr>
                <w:rFonts w:ascii="Verdana" w:hAnsi="Verdana" w:cs="Verdana"/>
                <w:sz w:val="20"/>
              </w:rPr>
            </w:pPr>
            <w:r w:rsidRPr="005B39BC">
              <w:rPr>
                <w:rFonts w:ascii="Verdana" w:hAnsi="Verdana" w:cs="Verdana"/>
                <w:sz w:val="20"/>
              </w:rPr>
              <w:t>Hi-rel/Space</w:t>
            </w:r>
          </w:p>
        </w:tc>
        <w:tc>
          <w:tcPr>
            <w:tcW w:w="1294" w:type="dxa"/>
            <w:tcBorders>
              <w:bottom w:val="single" w:sz="4" w:space="0" w:color="auto"/>
            </w:tcBorders>
          </w:tcPr>
          <w:p w:rsidR="005B39BC" w:rsidRPr="005B39BC" w:rsidRDefault="005B39BC" w:rsidP="004D7738">
            <w:pPr>
              <w:spacing w:line="276" w:lineRule="auto"/>
              <w:rPr>
                <w:rFonts w:ascii="Verdana" w:hAnsi="Verdana" w:cs="Verdana"/>
                <w:sz w:val="20"/>
              </w:rPr>
            </w:pPr>
          </w:p>
        </w:tc>
        <w:tc>
          <w:tcPr>
            <w:tcW w:w="1294" w:type="dxa"/>
            <w:tcBorders>
              <w:bottom w:val="single" w:sz="4" w:space="0" w:color="auto"/>
            </w:tcBorders>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1,104</w:t>
            </w:r>
          </w:p>
        </w:tc>
        <w:tc>
          <w:tcPr>
            <w:tcW w:w="1294" w:type="dxa"/>
            <w:tcBorders>
              <w:bottom w:val="single" w:sz="4" w:space="0" w:color="auto"/>
            </w:tcBorders>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512</w:t>
            </w:r>
          </w:p>
        </w:tc>
      </w:tr>
      <w:tr w:rsidR="005B39BC" w:rsidRPr="005B39BC" w:rsidTr="004D7738">
        <w:trPr>
          <w:trHeight w:val="284"/>
        </w:trPr>
        <w:tc>
          <w:tcPr>
            <w:tcW w:w="4173" w:type="dxa"/>
            <w:tcBorders>
              <w:top w:val="single" w:sz="4" w:space="0" w:color="auto"/>
            </w:tcBorders>
          </w:tcPr>
          <w:p w:rsidR="005B39BC" w:rsidRPr="005B39BC" w:rsidRDefault="005B39BC" w:rsidP="004D7738">
            <w:pPr>
              <w:spacing w:line="276" w:lineRule="auto"/>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b/>
                <w:bCs/>
                <w:sz w:val="20"/>
              </w:rPr>
            </w:pPr>
            <w:r w:rsidRPr="005B39BC">
              <w:rPr>
                <w:rFonts w:ascii="Verdana" w:hAnsi="Verdana" w:cs="Verdana"/>
                <w:b/>
                <w:bCs/>
                <w:sz w:val="20"/>
              </w:rPr>
              <w:t>Total</w:t>
            </w:r>
          </w:p>
        </w:tc>
        <w:tc>
          <w:tcPr>
            <w:tcW w:w="1294" w:type="dxa"/>
          </w:tcPr>
          <w:p w:rsidR="005B39BC" w:rsidRPr="005B39BC" w:rsidRDefault="005B39BC" w:rsidP="004D7738">
            <w:pPr>
              <w:spacing w:line="276" w:lineRule="auto"/>
              <w:rPr>
                <w:rFonts w:ascii="Verdana" w:hAnsi="Verdana" w:cs="Verdana"/>
                <w:b/>
                <w:bCs/>
                <w:sz w:val="20"/>
              </w:rPr>
            </w:pPr>
          </w:p>
        </w:tc>
        <w:tc>
          <w:tcPr>
            <w:tcW w:w="1294" w:type="dxa"/>
          </w:tcPr>
          <w:p w:rsidR="005B39BC" w:rsidRPr="005B39BC" w:rsidRDefault="005B39BC" w:rsidP="004D7738">
            <w:pPr>
              <w:spacing w:line="276" w:lineRule="auto"/>
              <w:jc w:val="right"/>
              <w:rPr>
                <w:rFonts w:ascii="Verdana" w:hAnsi="Verdana" w:cs="Verdana"/>
                <w:b/>
                <w:bCs/>
                <w:sz w:val="20"/>
              </w:rPr>
            </w:pPr>
            <w:r w:rsidRPr="005B39BC">
              <w:rPr>
                <w:rFonts w:ascii="Verdana" w:hAnsi="Verdana" w:cs="Verdana"/>
                <w:b/>
                <w:bCs/>
                <w:sz w:val="20"/>
              </w:rPr>
              <w:t>11,180</w:t>
            </w:r>
          </w:p>
        </w:tc>
        <w:tc>
          <w:tcPr>
            <w:tcW w:w="1294" w:type="dxa"/>
          </w:tcPr>
          <w:p w:rsidR="005B39BC" w:rsidRPr="005B39BC" w:rsidRDefault="005B39BC" w:rsidP="004D7738">
            <w:pPr>
              <w:spacing w:line="276" w:lineRule="auto"/>
              <w:jc w:val="right"/>
              <w:rPr>
                <w:rFonts w:ascii="Verdana" w:hAnsi="Verdana" w:cs="Verdana"/>
                <w:b/>
                <w:bCs/>
                <w:sz w:val="20"/>
              </w:rPr>
            </w:pPr>
            <w:r w:rsidRPr="005B39BC">
              <w:rPr>
                <w:rFonts w:ascii="Verdana" w:hAnsi="Verdana" w:cs="Verdana"/>
                <w:b/>
                <w:bCs/>
                <w:sz w:val="20"/>
              </w:rPr>
              <w:t>9,972</w:t>
            </w:r>
          </w:p>
        </w:tc>
      </w:tr>
    </w:tbl>
    <w:p w:rsidR="005B39BC" w:rsidRPr="005B39BC" w:rsidRDefault="005B39BC" w:rsidP="004D7738">
      <w:pPr>
        <w:spacing w:line="276" w:lineRule="auto"/>
        <w:rPr>
          <w:rFonts w:ascii="Verdana" w:hAnsi="Verdana" w:cs="Verdana"/>
          <w:sz w:val="20"/>
        </w:rPr>
      </w:pPr>
    </w:p>
    <w:p w:rsidR="005B39BC" w:rsidRPr="005B39BC" w:rsidRDefault="005B39BC" w:rsidP="004D7738">
      <w:pPr>
        <w:spacing w:line="276" w:lineRule="auto"/>
        <w:rPr>
          <w:rFonts w:ascii="Verdana" w:hAnsi="Verdana" w:cs="Verdana"/>
          <w:sz w:val="20"/>
        </w:rPr>
      </w:pPr>
    </w:p>
    <w:p w:rsidR="005B39BC" w:rsidRPr="005B39BC" w:rsidRDefault="005B39BC" w:rsidP="004D7738">
      <w:pPr>
        <w:spacing w:line="276" w:lineRule="auto"/>
        <w:jc w:val="both"/>
        <w:rPr>
          <w:rFonts w:ascii="Verdana" w:hAnsi="Verdana" w:cs="Verdana"/>
          <w:sz w:val="20"/>
          <w:lang w:val="en-GB"/>
        </w:rPr>
      </w:pPr>
      <w:r w:rsidRPr="005B39BC">
        <w:rPr>
          <w:rFonts w:ascii="Verdana" w:hAnsi="Verdana" w:cs="Verdana"/>
          <w:sz w:val="20"/>
          <w:lang w:val="en-GB"/>
        </w:rPr>
        <w:t>Net sales broken down by customer type:</w:t>
      </w:r>
    </w:p>
    <w:p w:rsidR="005B39BC" w:rsidRPr="005B39BC" w:rsidRDefault="005B39BC" w:rsidP="004D7738">
      <w:pPr>
        <w:spacing w:line="276" w:lineRule="auto"/>
        <w:rPr>
          <w:rFonts w:ascii="Verdana" w:hAnsi="Verdana" w:cs="Verdana"/>
          <w:sz w:val="20"/>
          <w:lang w:val="en-GB"/>
        </w:rPr>
      </w:pPr>
    </w:p>
    <w:tbl>
      <w:tblPr>
        <w:tblW w:w="8055" w:type="dxa"/>
        <w:tblInd w:w="2" w:type="dxa"/>
        <w:tblLook w:val="00A0"/>
      </w:tblPr>
      <w:tblGrid>
        <w:gridCol w:w="4173"/>
        <w:gridCol w:w="1294"/>
        <w:gridCol w:w="1294"/>
        <w:gridCol w:w="1294"/>
      </w:tblGrid>
      <w:tr w:rsidR="005B39BC" w:rsidRPr="005B39BC" w:rsidTr="004D7738">
        <w:trPr>
          <w:trHeight w:val="284"/>
        </w:trPr>
        <w:tc>
          <w:tcPr>
            <w:tcW w:w="4173" w:type="dxa"/>
            <w:tcBorders>
              <w:bottom w:val="single" w:sz="4" w:space="0" w:color="auto"/>
            </w:tcBorders>
          </w:tcPr>
          <w:p w:rsidR="005B39BC" w:rsidRPr="005B39BC" w:rsidRDefault="005B39BC" w:rsidP="004D7738">
            <w:pPr>
              <w:spacing w:line="276" w:lineRule="auto"/>
              <w:rPr>
                <w:rFonts w:ascii="Verdana" w:hAnsi="Verdana" w:cs="Verdana"/>
                <w:sz w:val="20"/>
              </w:rPr>
            </w:pPr>
            <w:r w:rsidRPr="005B39BC">
              <w:rPr>
                <w:rFonts w:ascii="Verdana" w:hAnsi="Verdana" w:cs="Verdana"/>
                <w:sz w:val="20"/>
              </w:rPr>
              <w:t>(x EUR 1,000)</w:t>
            </w:r>
          </w:p>
        </w:tc>
        <w:tc>
          <w:tcPr>
            <w:tcW w:w="1294" w:type="dxa"/>
            <w:tcBorders>
              <w:bottom w:val="single" w:sz="4" w:space="0" w:color="auto"/>
            </w:tcBorders>
          </w:tcPr>
          <w:p w:rsidR="005B39BC" w:rsidRPr="005B39BC" w:rsidRDefault="005B39BC" w:rsidP="004D7738">
            <w:pPr>
              <w:spacing w:line="276" w:lineRule="auto"/>
              <w:jc w:val="right"/>
              <w:rPr>
                <w:rFonts w:ascii="Verdana" w:hAnsi="Verdana" w:cs="Verdana"/>
                <w:sz w:val="20"/>
              </w:rPr>
            </w:pPr>
          </w:p>
        </w:tc>
        <w:tc>
          <w:tcPr>
            <w:tcW w:w="1294" w:type="dxa"/>
            <w:tcBorders>
              <w:bottom w:val="single" w:sz="4" w:space="0" w:color="auto"/>
            </w:tcBorders>
          </w:tcPr>
          <w:p w:rsidR="005B39BC" w:rsidRPr="005B39BC" w:rsidRDefault="005B39BC" w:rsidP="004D7738">
            <w:pPr>
              <w:spacing w:line="276" w:lineRule="auto"/>
              <w:jc w:val="right"/>
              <w:rPr>
                <w:rFonts w:ascii="Verdana" w:hAnsi="Verdana" w:cs="Verdana"/>
                <w:b/>
                <w:sz w:val="20"/>
              </w:rPr>
            </w:pPr>
            <w:r w:rsidRPr="005B39BC">
              <w:rPr>
                <w:rFonts w:ascii="Verdana" w:hAnsi="Verdana" w:cs="Verdana"/>
                <w:b/>
                <w:sz w:val="20"/>
              </w:rPr>
              <w:t>2013</w:t>
            </w:r>
          </w:p>
        </w:tc>
        <w:tc>
          <w:tcPr>
            <w:tcW w:w="1294" w:type="dxa"/>
            <w:tcBorders>
              <w:bottom w:val="single" w:sz="4" w:space="0" w:color="auto"/>
            </w:tcBorders>
          </w:tcPr>
          <w:p w:rsidR="005B39BC" w:rsidRPr="005B39BC" w:rsidRDefault="005B39BC" w:rsidP="004D7738">
            <w:pPr>
              <w:spacing w:line="276" w:lineRule="auto"/>
              <w:jc w:val="right"/>
              <w:rPr>
                <w:rFonts w:ascii="Verdana" w:hAnsi="Verdana" w:cs="Verdana"/>
                <w:b/>
                <w:sz w:val="20"/>
              </w:rPr>
            </w:pPr>
            <w:r w:rsidRPr="005B39BC">
              <w:rPr>
                <w:rFonts w:ascii="Verdana" w:hAnsi="Verdana" w:cs="Verdana"/>
                <w:b/>
                <w:sz w:val="20"/>
              </w:rPr>
              <w:t>2014</w:t>
            </w:r>
          </w:p>
        </w:tc>
      </w:tr>
      <w:tr w:rsidR="005B39BC" w:rsidRPr="005B39BC" w:rsidTr="004D7738">
        <w:trPr>
          <w:trHeight w:val="284"/>
        </w:trPr>
        <w:tc>
          <w:tcPr>
            <w:tcW w:w="4173" w:type="dxa"/>
            <w:tcBorders>
              <w:top w:val="single" w:sz="4" w:space="0" w:color="auto"/>
            </w:tcBorders>
          </w:tcPr>
          <w:p w:rsidR="005B39BC" w:rsidRPr="005B39BC" w:rsidRDefault="005B39BC" w:rsidP="004D7738">
            <w:pPr>
              <w:spacing w:line="276" w:lineRule="auto"/>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Fabless companies</w:t>
            </w:r>
          </w:p>
        </w:tc>
        <w:tc>
          <w:tcPr>
            <w:tcW w:w="1294" w:type="dxa"/>
          </w:tcPr>
          <w:p w:rsidR="005B39BC" w:rsidRPr="005B39BC" w:rsidRDefault="005B39BC" w:rsidP="004D7738">
            <w:pPr>
              <w:spacing w:line="276" w:lineRule="auto"/>
              <w:jc w:val="right"/>
              <w:rPr>
                <w:rFonts w:ascii="Verdana" w:hAnsi="Verdana" w:cs="Verdana"/>
                <w:sz w:val="20"/>
              </w:rPr>
            </w:pP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5,046</w:t>
            </w: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5,116</w:t>
            </w: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OEMs</w:t>
            </w:r>
          </w:p>
        </w:tc>
        <w:tc>
          <w:tcPr>
            <w:tcW w:w="1294" w:type="dxa"/>
          </w:tcPr>
          <w:p w:rsidR="005B39BC" w:rsidRPr="005B39BC" w:rsidRDefault="005B39BC" w:rsidP="004D7738">
            <w:pPr>
              <w:spacing w:line="276" w:lineRule="auto"/>
              <w:jc w:val="center"/>
              <w:rPr>
                <w:rFonts w:ascii="Verdana" w:hAnsi="Verdana" w:cs="Verdana"/>
                <w:sz w:val="20"/>
              </w:rPr>
            </w:pP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3,936</w:t>
            </w: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3,501</w:t>
            </w: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IDMs</w:t>
            </w:r>
          </w:p>
        </w:tc>
        <w:tc>
          <w:tcPr>
            <w:tcW w:w="1294" w:type="dxa"/>
          </w:tcPr>
          <w:p w:rsidR="005B39BC" w:rsidRPr="005B39BC" w:rsidRDefault="005B39BC" w:rsidP="004D7738">
            <w:pPr>
              <w:spacing w:line="276" w:lineRule="auto"/>
              <w:jc w:val="right"/>
              <w:rPr>
                <w:rFonts w:ascii="Verdana" w:hAnsi="Verdana" w:cs="Verdana"/>
                <w:sz w:val="20"/>
              </w:rPr>
            </w:pP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1,369</w:t>
            </w: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731</w:t>
            </w: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Distributors &amp; others</w:t>
            </w:r>
          </w:p>
        </w:tc>
        <w:tc>
          <w:tcPr>
            <w:tcW w:w="1294" w:type="dxa"/>
          </w:tcPr>
          <w:p w:rsidR="005B39BC" w:rsidRPr="005B39BC" w:rsidRDefault="005B39BC" w:rsidP="004D7738">
            <w:pPr>
              <w:spacing w:line="276" w:lineRule="auto"/>
              <w:jc w:val="right"/>
              <w:rPr>
                <w:rFonts w:ascii="Verdana" w:hAnsi="Verdana" w:cs="Verdana"/>
                <w:sz w:val="20"/>
              </w:rPr>
            </w:pP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829</w:t>
            </w:r>
          </w:p>
        </w:tc>
        <w:tc>
          <w:tcPr>
            <w:tcW w:w="1294"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624</w:t>
            </w:r>
          </w:p>
        </w:tc>
      </w:tr>
      <w:tr w:rsidR="005B39BC" w:rsidRPr="005B39BC" w:rsidTr="004D7738">
        <w:trPr>
          <w:trHeight w:val="284"/>
        </w:trPr>
        <w:tc>
          <w:tcPr>
            <w:tcW w:w="4173" w:type="dxa"/>
            <w:tcBorders>
              <w:top w:val="single" w:sz="4" w:space="0" w:color="auto"/>
            </w:tcBorders>
          </w:tcPr>
          <w:p w:rsidR="005B39BC" w:rsidRPr="005B39BC" w:rsidRDefault="005B39BC" w:rsidP="004D7738">
            <w:pPr>
              <w:spacing w:line="276" w:lineRule="auto"/>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94"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r>
      <w:tr w:rsidR="005B39BC" w:rsidRPr="005B39BC" w:rsidTr="004D7738">
        <w:trPr>
          <w:trHeight w:val="284"/>
        </w:trPr>
        <w:tc>
          <w:tcPr>
            <w:tcW w:w="4173" w:type="dxa"/>
          </w:tcPr>
          <w:p w:rsidR="005B39BC" w:rsidRPr="005B39BC" w:rsidRDefault="005B39BC" w:rsidP="004D7738">
            <w:pPr>
              <w:spacing w:line="276" w:lineRule="auto"/>
              <w:rPr>
                <w:rFonts w:ascii="Verdana" w:hAnsi="Verdana" w:cs="Verdana"/>
                <w:b/>
                <w:bCs/>
                <w:sz w:val="20"/>
              </w:rPr>
            </w:pPr>
            <w:r w:rsidRPr="005B39BC">
              <w:rPr>
                <w:rFonts w:ascii="Verdana" w:hAnsi="Verdana" w:cs="Verdana"/>
                <w:b/>
                <w:bCs/>
                <w:sz w:val="20"/>
              </w:rPr>
              <w:t>Total</w:t>
            </w:r>
          </w:p>
        </w:tc>
        <w:tc>
          <w:tcPr>
            <w:tcW w:w="1294" w:type="dxa"/>
          </w:tcPr>
          <w:p w:rsidR="005B39BC" w:rsidRPr="005B39BC" w:rsidRDefault="005B39BC" w:rsidP="004D7738">
            <w:pPr>
              <w:spacing w:line="276" w:lineRule="auto"/>
              <w:jc w:val="right"/>
              <w:rPr>
                <w:rFonts w:ascii="Verdana" w:hAnsi="Verdana" w:cs="Verdana"/>
                <w:b/>
                <w:bCs/>
                <w:sz w:val="20"/>
              </w:rPr>
            </w:pPr>
          </w:p>
        </w:tc>
        <w:tc>
          <w:tcPr>
            <w:tcW w:w="1294" w:type="dxa"/>
          </w:tcPr>
          <w:p w:rsidR="005B39BC" w:rsidRPr="005B39BC" w:rsidRDefault="005B39BC" w:rsidP="004D7738">
            <w:pPr>
              <w:spacing w:line="276" w:lineRule="auto"/>
              <w:jc w:val="right"/>
              <w:rPr>
                <w:rFonts w:ascii="Verdana" w:hAnsi="Verdana" w:cs="Verdana"/>
                <w:b/>
                <w:bCs/>
                <w:sz w:val="20"/>
              </w:rPr>
            </w:pPr>
            <w:r w:rsidRPr="005B39BC">
              <w:rPr>
                <w:rFonts w:ascii="Verdana" w:hAnsi="Verdana" w:cs="Verdana"/>
                <w:b/>
                <w:bCs/>
                <w:sz w:val="20"/>
              </w:rPr>
              <w:t>11,180</w:t>
            </w:r>
          </w:p>
        </w:tc>
        <w:tc>
          <w:tcPr>
            <w:tcW w:w="1294" w:type="dxa"/>
          </w:tcPr>
          <w:p w:rsidR="005B39BC" w:rsidRPr="005B39BC" w:rsidRDefault="005B39BC" w:rsidP="004D7738">
            <w:pPr>
              <w:spacing w:line="276" w:lineRule="auto"/>
              <w:jc w:val="right"/>
              <w:rPr>
                <w:rFonts w:ascii="Verdana" w:hAnsi="Verdana" w:cs="Verdana"/>
                <w:b/>
                <w:bCs/>
                <w:sz w:val="20"/>
              </w:rPr>
            </w:pPr>
            <w:r w:rsidRPr="005B39BC">
              <w:rPr>
                <w:rFonts w:ascii="Verdana" w:hAnsi="Verdana" w:cs="Verdana"/>
                <w:b/>
                <w:bCs/>
                <w:sz w:val="20"/>
              </w:rPr>
              <w:t>9,972</w:t>
            </w:r>
          </w:p>
        </w:tc>
      </w:tr>
    </w:tbl>
    <w:p w:rsidR="005B39BC" w:rsidRPr="005B39BC" w:rsidRDefault="005B39BC" w:rsidP="004D7738">
      <w:pPr>
        <w:spacing w:line="276" w:lineRule="auto"/>
        <w:rPr>
          <w:rFonts w:ascii="Verdana" w:hAnsi="Verdana" w:cs="Verdana"/>
          <w:b/>
          <w:color w:val="FF0000"/>
          <w:sz w:val="20"/>
        </w:rPr>
      </w:pPr>
    </w:p>
    <w:p w:rsidR="005B39BC" w:rsidRPr="005B39BC" w:rsidRDefault="005B39BC" w:rsidP="004D7738">
      <w:pPr>
        <w:spacing w:line="276" w:lineRule="auto"/>
        <w:jc w:val="center"/>
        <w:rPr>
          <w:rFonts w:ascii="Verdana" w:hAnsi="Verdana" w:cs="Verdana"/>
          <w:b/>
          <w:color w:val="FF0000"/>
          <w:sz w:val="20"/>
        </w:rPr>
      </w:pPr>
      <w:r w:rsidRPr="005B39BC">
        <w:rPr>
          <w:rFonts w:ascii="Verdana" w:hAnsi="Verdana" w:cs="Verdana"/>
          <w:b/>
          <w:noProof/>
          <w:color w:val="FF0000"/>
          <w:sz w:val="20"/>
          <w:lang w:val="en-GB" w:eastAsia="en-GB"/>
        </w:rPr>
        <w:drawing>
          <wp:inline distT="0" distB="0" distL="0" distR="0">
            <wp:extent cx="4572000" cy="2743200"/>
            <wp:effectExtent l="19050" t="0" r="19050" b="0"/>
            <wp:docPr id="1"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B39BC" w:rsidRPr="005B39BC" w:rsidRDefault="005B39BC" w:rsidP="004D7738">
      <w:pPr>
        <w:spacing w:line="276" w:lineRule="auto"/>
        <w:rPr>
          <w:rFonts w:ascii="Verdana" w:hAnsi="Verdana" w:cs="Verdana"/>
          <w:b/>
          <w:bCs/>
          <w:color w:val="000000"/>
          <w:sz w:val="20"/>
          <w:lang w:val="en-GB"/>
        </w:rPr>
      </w:pPr>
      <w:r w:rsidRPr="005B39BC">
        <w:rPr>
          <w:rFonts w:ascii="Verdana" w:hAnsi="Verdana" w:cs="Verdana"/>
          <w:b/>
          <w:bCs/>
          <w:color w:val="000000"/>
          <w:sz w:val="20"/>
          <w:lang w:val="en-GB"/>
        </w:rPr>
        <w:lastRenderedPageBreak/>
        <w:t xml:space="preserve">The sales results of the business units </w:t>
      </w:r>
      <w:r w:rsidRPr="005B39BC">
        <w:rPr>
          <w:rFonts w:ascii="Verdana" w:hAnsi="Verdana"/>
          <w:b/>
          <w:color w:val="000000"/>
          <w:sz w:val="20"/>
          <w:lang w:val="en-GB"/>
        </w:rPr>
        <w:t>compared to 2013*):</w:t>
      </w:r>
      <w:r w:rsidRPr="005B39BC">
        <w:rPr>
          <w:rFonts w:ascii="Verdana" w:hAnsi="Verdana" w:cs="Verdana"/>
          <w:b/>
          <w:bCs/>
          <w:color w:val="000000"/>
          <w:sz w:val="20"/>
          <w:lang w:val="en-GB"/>
        </w:rPr>
        <w:t xml:space="preserve"> </w:t>
      </w:r>
    </w:p>
    <w:p w:rsidR="005B39BC" w:rsidRPr="005B39BC" w:rsidRDefault="005B39BC" w:rsidP="004D7738">
      <w:pPr>
        <w:spacing w:line="276" w:lineRule="auto"/>
        <w:rPr>
          <w:rFonts w:ascii="Verdana" w:hAnsi="Verdana" w:cs="Verdana"/>
          <w:b/>
          <w:bCs/>
          <w:color w:val="000000"/>
          <w:sz w:val="20"/>
          <w:lang w:val="en-GB"/>
        </w:rPr>
      </w:pPr>
    </w:p>
    <w:tbl>
      <w:tblPr>
        <w:tblW w:w="7937" w:type="dxa"/>
        <w:tblInd w:w="2" w:type="dxa"/>
        <w:tblLook w:val="00A0"/>
      </w:tblPr>
      <w:tblGrid>
        <w:gridCol w:w="4111"/>
        <w:gridCol w:w="1276"/>
        <w:gridCol w:w="1275"/>
        <w:gridCol w:w="1275"/>
      </w:tblGrid>
      <w:tr w:rsidR="005B39BC" w:rsidRPr="005B39BC" w:rsidTr="005B39BC">
        <w:tc>
          <w:tcPr>
            <w:tcW w:w="4111" w:type="dxa"/>
            <w:tcBorders>
              <w:bottom w:val="single" w:sz="4" w:space="0" w:color="auto"/>
            </w:tcBorders>
          </w:tcPr>
          <w:p w:rsidR="005B39BC" w:rsidRPr="005B39BC" w:rsidRDefault="005B39BC" w:rsidP="004D7738">
            <w:pPr>
              <w:spacing w:line="276" w:lineRule="auto"/>
              <w:rPr>
                <w:rFonts w:ascii="Verdana" w:hAnsi="Verdana" w:cs="Verdana"/>
                <w:sz w:val="20"/>
              </w:rPr>
            </w:pPr>
            <w:r w:rsidRPr="005B39BC">
              <w:rPr>
                <w:rFonts w:ascii="Verdana" w:hAnsi="Verdana" w:cs="Verdana"/>
                <w:sz w:val="20"/>
              </w:rPr>
              <w:t>(x EUR 1,000)</w:t>
            </w:r>
          </w:p>
        </w:tc>
        <w:tc>
          <w:tcPr>
            <w:tcW w:w="1276" w:type="dxa"/>
            <w:tcBorders>
              <w:bottom w:val="single" w:sz="4" w:space="0" w:color="auto"/>
            </w:tcBorders>
          </w:tcPr>
          <w:p w:rsidR="005B39BC" w:rsidRPr="005B39BC" w:rsidRDefault="005B39BC" w:rsidP="004D7738">
            <w:pPr>
              <w:spacing w:line="276" w:lineRule="auto"/>
              <w:jc w:val="right"/>
              <w:rPr>
                <w:rFonts w:ascii="Verdana" w:hAnsi="Verdana" w:cs="Verdana"/>
                <w:b/>
                <w:sz w:val="20"/>
              </w:rPr>
            </w:pPr>
            <w:r w:rsidRPr="005B39BC">
              <w:rPr>
                <w:rFonts w:ascii="Verdana" w:hAnsi="Verdana" w:cs="Verdana"/>
                <w:b/>
                <w:sz w:val="20"/>
              </w:rPr>
              <w:t>2013</w:t>
            </w:r>
          </w:p>
        </w:tc>
        <w:tc>
          <w:tcPr>
            <w:tcW w:w="1275" w:type="dxa"/>
            <w:tcBorders>
              <w:bottom w:val="single" w:sz="4" w:space="0" w:color="auto"/>
            </w:tcBorders>
          </w:tcPr>
          <w:p w:rsidR="005B39BC" w:rsidRPr="005B39BC" w:rsidRDefault="005B39BC" w:rsidP="004D7738">
            <w:pPr>
              <w:spacing w:line="276" w:lineRule="auto"/>
              <w:jc w:val="right"/>
              <w:rPr>
                <w:rFonts w:ascii="Verdana" w:hAnsi="Verdana" w:cs="Verdana"/>
                <w:b/>
                <w:sz w:val="20"/>
              </w:rPr>
            </w:pPr>
            <w:r w:rsidRPr="005B39BC">
              <w:rPr>
                <w:rFonts w:ascii="Verdana" w:hAnsi="Verdana" w:cs="Verdana"/>
                <w:b/>
                <w:sz w:val="20"/>
              </w:rPr>
              <w:t>2014</w:t>
            </w:r>
          </w:p>
        </w:tc>
        <w:tc>
          <w:tcPr>
            <w:tcW w:w="1275" w:type="dxa"/>
            <w:tcBorders>
              <w:bottom w:val="single" w:sz="4" w:space="0" w:color="auto"/>
            </w:tcBorders>
          </w:tcPr>
          <w:p w:rsidR="005B39BC" w:rsidRPr="005B39BC" w:rsidRDefault="005B39BC" w:rsidP="004D7738">
            <w:pPr>
              <w:spacing w:line="276" w:lineRule="auto"/>
              <w:jc w:val="right"/>
              <w:rPr>
                <w:rFonts w:ascii="Verdana" w:hAnsi="Verdana" w:cs="Verdana"/>
                <w:b/>
                <w:sz w:val="20"/>
              </w:rPr>
            </w:pPr>
            <w:r w:rsidRPr="005B39BC">
              <w:rPr>
                <w:rFonts w:ascii="Verdana" w:hAnsi="Verdana" w:cs="Verdana"/>
                <w:b/>
                <w:sz w:val="20"/>
              </w:rPr>
              <w:t>Approx. change</w:t>
            </w:r>
          </w:p>
        </w:tc>
      </w:tr>
      <w:tr w:rsidR="005B39BC" w:rsidRPr="005B39BC" w:rsidTr="005B39BC">
        <w:tc>
          <w:tcPr>
            <w:tcW w:w="4111" w:type="dxa"/>
            <w:tcBorders>
              <w:top w:val="single" w:sz="4" w:space="0" w:color="auto"/>
            </w:tcBorders>
          </w:tcPr>
          <w:p w:rsidR="005B39BC" w:rsidRPr="005B39BC" w:rsidRDefault="005B39BC" w:rsidP="004D7738">
            <w:pPr>
              <w:spacing w:line="276" w:lineRule="auto"/>
              <w:rPr>
                <w:rFonts w:ascii="Verdana" w:hAnsi="Verdana" w:cs="Verdana"/>
                <w:sz w:val="20"/>
              </w:rPr>
            </w:pPr>
          </w:p>
        </w:tc>
        <w:tc>
          <w:tcPr>
            <w:tcW w:w="1276"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75"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75"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r>
      <w:tr w:rsidR="005B39BC" w:rsidRPr="005B39BC" w:rsidTr="005B39BC">
        <w:tc>
          <w:tcPr>
            <w:tcW w:w="4111"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Test</w:t>
            </w:r>
          </w:p>
        </w:tc>
        <w:tc>
          <w:tcPr>
            <w:tcW w:w="1276"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4,526</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3,504</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-22.6%</w:t>
            </w:r>
          </w:p>
        </w:tc>
      </w:tr>
      <w:tr w:rsidR="005B39BC" w:rsidRPr="005B39BC" w:rsidTr="005B39BC">
        <w:tc>
          <w:tcPr>
            <w:tcW w:w="4111"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Supply Chain Management</w:t>
            </w:r>
          </w:p>
        </w:tc>
        <w:tc>
          <w:tcPr>
            <w:tcW w:w="1276"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2,465</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2,850</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+15.7%</w:t>
            </w:r>
          </w:p>
        </w:tc>
      </w:tr>
      <w:tr w:rsidR="005B39BC" w:rsidRPr="005B39BC" w:rsidTr="005B39BC">
        <w:tc>
          <w:tcPr>
            <w:tcW w:w="4111"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Failure &amp; Technology Analysis</w:t>
            </w:r>
          </w:p>
        </w:tc>
        <w:tc>
          <w:tcPr>
            <w:tcW w:w="1276"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1,447</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1,517</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+4.8%</w:t>
            </w:r>
          </w:p>
        </w:tc>
      </w:tr>
      <w:tr w:rsidR="005B39BC" w:rsidRPr="005B39BC" w:rsidTr="005B39BC">
        <w:tc>
          <w:tcPr>
            <w:tcW w:w="4111"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Test Engineering</w:t>
            </w:r>
          </w:p>
        </w:tc>
        <w:tc>
          <w:tcPr>
            <w:tcW w:w="1276"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584</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516</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-11.6%</w:t>
            </w:r>
          </w:p>
        </w:tc>
      </w:tr>
      <w:tr w:rsidR="005B39BC" w:rsidRPr="005B39BC" w:rsidTr="005B39BC">
        <w:tc>
          <w:tcPr>
            <w:tcW w:w="4111"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Qualification &amp; Reliability</w:t>
            </w:r>
          </w:p>
        </w:tc>
        <w:tc>
          <w:tcPr>
            <w:tcW w:w="1276"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2,158</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1,585</w:t>
            </w:r>
          </w:p>
        </w:tc>
        <w:tc>
          <w:tcPr>
            <w:tcW w:w="1275" w:type="dxa"/>
          </w:tcPr>
          <w:p w:rsidR="005B39BC" w:rsidRPr="005B39BC" w:rsidRDefault="005B39BC" w:rsidP="004D7738">
            <w:pPr>
              <w:spacing w:line="276" w:lineRule="auto"/>
              <w:jc w:val="right"/>
              <w:rPr>
                <w:rFonts w:ascii="Verdana" w:hAnsi="Verdana" w:cs="Verdana"/>
                <w:sz w:val="20"/>
              </w:rPr>
            </w:pPr>
            <w:r w:rsidRPr="005B39BC">
              <w:rPr>
                <w:rFonts w:ascii="Verdana" w:hAnsi="Verdana" w:cs="Verdana"/>
                <w:sz w:val="20"/>
              </w:rPr>
              <w:t>-26.6%</w:t>
            </w:r>
          </w:p>
        </w:tc>
      </w:tr>
      <w:tr w:rsidR="005B39BC" w:rsidRPr="005B39BC" w:rsidTr="005B39BC">
        <w:tc>
          <w:tcPr>
            <w:tcW w:w="4111" w:type="dxa"/>
            <w:tcBorders>
              <w:top w:val="single" w:sz="4" w:space="0" w:color="auto"/>
            </w:tcBorders>
          </w:tcPr>
          <w:p w:rsidR="005B39BC" w:rsidRPr="005B39BC" w:rsidRDefault="005B39BC" w:rsidP="004D7738">
            <w:pPr>
              <w:spacing w:line="276" w:lineRule="auto"/>
              <w:rPr>
                <w:rFonts w:ascii="Verdana" w:hAnsi="Verdana" w:cs="Verdana"/>
                <w:sz w:val="20"/>
              </w:rPr>
            </w:pPr>
          </w:p>
        </w:tc>
        <w:tc>
          <w:tcPr>
            <w:tcW w:w="1276"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75"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c>
          <w:tcPr>
            <w:tcW w:w="1275" w:type="dxa"/>
            <w:tcBorders>
              <w:top w:val="single" w:sz="4" w:space="0" w:color="auto"/>
            </w:tcBorders>
          </w:tcPr>
          <w:p w:rsidR="005B39BC" w:rsidRPr="005B39BC" w:rsidRDefault="005B39BC" w:rsidP="004D7738">
            <w:pPr>
              <w:spacing w:line="276" w:lineRule="auto"/>
              <w:jc w:val="right"/>
              <w:rPr>
                <w:rFonts w:ascii="Verdana" w:hAnsi="Verdana" w:cs="Verdana"/>
                <w:sz w:val="20"/>
              </w:rPr>
            </w:pPr>
          </w:p>
        </w:tc>
      </w:tr>
      <w:tr w:rsidR="005B39BC" w:rsidRPr="005B39BC" w:rsidTr="005B39BC">
        <w:tc>
          <w:tcPr>
            <w:tcW w:w="4111" w:type="dxa"/>
          </w:tcPr>
          <w:p w:rsidR="005B39BC" w:rsidRPr="005B39BC" w:rsidRDefault="005B39BC" w:rsidP="004D7738">
            <w:pPr>
              <w:spacing w:line="276" w:lineRule="auto"/>
              <w:rPr>
                <w:rFonts w:ascii="Verdana" w:hAnsi="Verdana" w:cs="Verdana"/>
                <w:b/>
                <w:bCs/>
                <w:sz w:val="20"/>
              </w:rPr>
            </w:pPr>
            <w:r w:rsidRPr="005B39BC">
              <w:rPr>
                <w:rFonts w:ascii="Verdana" w:hAnsi="Verdana" w:cs="Verdana"/>
                <w:b/>
                <w:bCs/>
                <w:sz w:val="20"/>
              </w:rPr>
              <w:t>Total</w:t>
            </w:r>
          </w:p>
        </w:tc>
        <w:tc>
          <w:tcPr>
            <w:tcW w:w="1276" w:type="dxa"/>
          </w:tcPr>
          <w:p w:rsidR="005B39BC" w:rsidRPr="005B39BC" w:rsidRDefault="005B39BC" w:rsidP="004D7738">
            <w:pPr>
              <w:spacing w:line="276" w:lineRule="auto"/>
              <w:jc w:val="right"/>
              <w:rPr>
                <w:rFonts w:ascii="Verdana" w:hAnsi="Verdana" w:cs="Verdana"/>
                <w:b/>
                <w:bCs/>
                <w:sz w:val="20"/>
              </w:rPr>
            </w:pPr>
            <w:r w:rsidRPr="005B39BC">
              <w:rPr>
                <w:rFonts w:ascii="Verdana" w:hAnsi="Verdana" w:cs="Verdana"/>
                <w:b/>
                <w:bCs/>
                <w:sz w:val="20"/>
              </w:rPr>
              <w:t>11,180</w:t>
            </w:r>
          </w:p>
        </w:tc>
        <w:tc>
          <w:tcPr>
            <w:tcW w:w="1275" w:type="dxa"/>
          </w:tcPr>
          <w:p w:rsidR="005B39BC" w:rsidRPr="005B39BC" w:rsidRDefault="005B39BC" w:rsidP="004D7738">
            <w:pPr>
              <w:spacing w:line="276" w:lineRule="auto"/>
              <w:jc w:val="right"/>
              <w:rPr>
                <w:rFonts w:ascii="Verdana" w:hAnsi="Verdana" w:cs="Verdana"/>
                <w:b/>
                <w:bCs/>
                <w:sz w:val="20"/>
              </w:rPr>
            </w:pPr>
            <w:r w:rsidRPr="005B39BC">
              <w:rPr>
                <w:rFonts w:ascii="Verdana" w:hAnsi="Verdana" w:cs="Verdana"/>
                <w:b/>
                <w:bCs/>
                <w:sz w:val="20"/>
              </w:rPr>
              <w:t>9,972</w:t>
            </w:r>
          </w:p>
        </w:tc>
        <w:tc>
          <w:tcPr>
            <w:tcW w:w="1275" w:type="dxa"/>
          </w:tcPr>
          <w:p w:rsidR="005B39BC" w:rsidRPr="005B39BC" w:rsidRDefault="005B39BC" w:rsidP="004D7738">
            <w:pPr>
              <w:spacing w:line="276" w:lineRule="auto"/>
              <w:jc w:val="right"/>
              <w:rPr>
                <w:rFonts w:ascii="Verdana" w:hAnsi="Verdana" w:cs="Verdana"/>
                <w:b/>
                <w:bCs/>
                <w:sz w:val="20"/>
              </w:rPr>
            </w:pPr>
            <w:r w:rsidRPr="005B39BC">
              <w:rPr>
                <w:rFonts w:ascii="Verdana" w:hAnsi="Verdana" w:cs="Verdana"/>
                <w:b/>
                <w:bCs/>
                <w:sz w:val="20"/>
              </w:rPr>
              <w:t>-10.8%</w:t>
            </w:r>
          </w:p>
        </w:tc>
      </w:tr>
      <w:tr w:rsidR="005B39BC" w:rsidRPr="005B39BC" w:rsidTr="005B39BC">
        <w:tc>
          <w:tcPr>
            <w:tcW w:w="4111" w:type="dxa"/>
          </w:tcPr>
          <w:p w:rsidR="005B39BC" w:rsidRPr="005B39BC" w:rsidRDefault="005B39BC" w:rsidP="004D7738">
            <w:pPr>
              <w:spacing w:line="276" w:lineRule="auto"/>
              <w:rPr>
                <w:rFonts w:ascii="Verdana" w:hAnsi="Verdana" w:cs="Verdana"/>
                <w:b/>
                <w:bCs/>
                <w:color w:val="FF0000"/>
                <w:sz w:val="20"/>
              </w:rPr>
            </w:pPr>
          </w:p>
        </w:tc>
        <w:tc>
          <w:tcPr>
            <w:tcW w:w="1276" w:type="dxa"/>
          </w:tcPr>
          <w:p w:rsidR="005B39BC" w:rsidRPr="005B39BC" w:rsidRDefault="005B39BC" w:rsidP="004D7738">
            <w:pPr>
              <w:spacing w:line="276" w:lineRule="auto"/>
              <w:rPr>
                <w:rFonts w:ascii="Verdana" w:hAnsi="Verdana" w:cs="Verdana"/>
                <w:b/>
                <w:bCs/>
                <w:sz w:val="20"/>
              </w:rPr>
            </w:pPr>
          </w:p>
        </w:tc>
        <w:tc>
          <w:tcPr>
            <w:tcW w:w="1275" w:type="dxa"/>
          </w:tcPr>
          <w:p w:rsidR="005B39BC" w:rsidRPr="005B39BC" w:rsidRDefault="005B39BC" w:rsidP="004D7738">
            <w:pPr>
              <w:spacing w:line="276" w:lineRule="auto"/>
              <w:rPr>
                <w:rFonts w:ascii="Verdana" w:hAnsi="Verdana" w:cs="Verdana"/>
                <w:b/>
                <w:bCs/>
                <w:sz w:val="20"/>
              </w:rPr>
            </w:pPr>
          </w:p>
        </w:tc>
        <w:tc>
          <w:tcPr>
            <w:tcW w:w="1275" w:type="dxa"/>
          </w:tcPr>
          <w:p w:rsidR="005B39BC" w:rsidRPr="005B39BC" w:rsidRDefault="005B39BC" w:rsidP="004D7738">
            <w:pPr>
              <w:spacing w:line="276" w:lineRule="auto"/>
              <w:rPr>
                <w:rFonts w:ascii="Verdana" w:hAnsi="Verdana" w:cs="Verdana"/>
                <w:b/>
                <w:bCs/>
                <w:sz w:val="20"/>
              </w:rPr>
            </w:pPr>
          </w:p>
        </w:tc>
      </w:tr>
    </w:tbl>
    <w:p w:rsidR="005B39BC" w:rsidRPr="005B39BC" w:rsidRDefault="005B39BC" w:rsidP="004D7738">
      <w:pPr>
        <w:spacing w:line="276" w:lineRule="auto"/>
        <w:rPr>
          <w:rFonts w:ascii="Verdana" w:hAnsi="Verdana"/>
          <w:color w:val="000000"/>
          <w:sz w:val="20"/>
          <w:lang w:val="en-GB"/>
        </w:rPr>
      </w:pPr>
      <w:r w:rsidRPr="005B39BC">
        <w:rPr>
          <w:rFonts w:ascii="Verdana" w:hAnsi="Verdana"/>
          <w:sz w:val="20"/>
          <w:lang w:val="en-GB"/>
        </w:rPr>
        <w:t xml:space="preserve">*) Due to an altered definition of sales by BU, there has been a shift between BUs. </w:t>
      </w:r>
    </w:p>
    <w:p w:rsidR="005B39BC" w:rsidRPr="005B39BC" w:rsidRDefault="005B39BC" w:rsidP="004D7738">
      <w:pPr>
        <w:spacing w:line="276" w:lineRule="auto"/>
        <w:rPr>
          <w:rFonts w:ascii="Verdana" w:hAnsi="Verdana"/>
          <w:color w:val="000000"/>
          <w:sz w:val="20"/>
          <w:lang w:val="en-GB"/>
        </w:rPr>
      </w:pP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b/>
          <w:color w:val="000000"/>
          <w:sz w:val="20"/>
          <w:lang w:val="en-GB"/>
        </w:rPr>
        <w:t>Business units</w:t>
      </w:r>
    </w:p>
    <w:p w:rsidR="005B39BC" w:rsidRPr="005B39BC" w:rsidRDefault="005B39BC" w:rsidP="004D7738">
      <w:pPr>
        <w:spacing w:line="276" w:lineRule="auto"/>
        <w:rPr>
          <w:rFonts w:ascii="Verdana" w:hAnsi="Verdana"/>
          <w:color w:val="000000"/>
          <w:sz w:val="20"/>
          <w:lang w:val="en-GB"/>
        </w:rPr>
      </w:pPr>
    </w:p>
    <w:p w:rsidR="005B39BC" w:rsidRPr="005B39BC" w:rsidRDefault="005B39BC" w:rsidP="004D7738">
      <w:pPr>
        <w:spacing w:line="276" w:lineRule="auto"/>
        <w:rPr>
          <w:rFonts w:ascii="Verdana" w:hAnsi="Verdana"/>
          <w:b/>
          <w:color w:val="000000"/>
          <w:sz w:val="20"/>
          <w:lang w:val="en-GB"/>
        </w:rPr>
      </w:pPr>
      <w:r w:rsidRPr="005B39BC">
        <w:rPr>
          <w:rFonts w:ascii="Verdana" w:hAnsi="Verdana"/>
          <w:b/>
          <w:color w:val="000000"/>
          <w:sz w:val="20"/>
          <w:lang w:val="en-GB"/>
        </w:rPr>
        <w:t>Semi-annual sales result:</w:t>
      </w:r>
    </w:p>
    <w:p w:rsidR="005B39BC" w:rsidRPr="005B39BC" w:rsidRDefault="005B39BC" w:rsidP="004D7738">
      <w:pPr>
        <w:spacing w:line="276" w:lineRule="auto"/>
        <w:rPr>
          <w:rFonts w:ascii="Verdana" w:hAnsi="Verdana"/>
          <w:color w:val="000000"/>
          <w:sz w:val="20"/>
          <w:lang w:val="en-GB"/>
        </w:rPr>
      </w:pPr>
    </w:p>
    <w:tbl>
      <w:tblPr>
        <w:tblW w:w="9537" w:type="dxa"/>
        <w:tblCellMar>
          <w:right w:w="113" w:type="dxa"/>
        </w:tblCellMar>
        <w:tblLook w:val="04A0"/>
      </w:tblPr>
      <w:tblGrid>
        <w:gridCol w:w="3652"/>
        <w:gridCol w:w="142"/>
        <w:gridCol w:w="1559"/>
        <w:gridCol w:w="284"/>
        <w:gridCol w:w="1842"/>
        <w:gridCol w:w="284"/>
        <w:gridCol w:w="1452"/>
        <w:gridCol w:w="322"/>
      </w:tblGrid>
      <w:tr w:rsidR="005B39BC" w:rsidRPr="005B39BC" w:rsidTr="005B39BC">
        <w:trPr>
          <w:trHeight w:val="284"/>
        </w:trPr>
        <w:tc>
          <w:tcPr>
            <w:tcW w:w="3794" w:type="dxa"/>
            <w:gridSpan w:val="2"/>
          </w:tcPr>
          <w:p w:rsidR="005B39BC" w:rsidRPr="005B39BC" w:rsidRDefault="005B39BC" w:rsidP="004D7738">
            <w:pPr>
              <w:spacing w:line="276" w:lineRule="auto"/>
              <w:rPr>
                <w:rFonts w:ascii="Verdana" w:hAnsi="Verdana"/>
                <w:sz w:val="20"/>
              </w:rPr>
            </w:pPr>
            <w:r w:rsidRPr="005B39BC">
              <w:rPr>
                <w:rFonts w:ascii="Verdana" w:hAnsi="Verdana"/>
                <w:sz w:val="20"/>
              </w:rPr>
              <w:t>(x EUR 1,000)</w:t>
            </w:r>
          </w:p>
        </w:tc>
        <w:tc>
          <w:tcPr>
            <w:tcW w:w="1843" w:type="dxa"/>
            <w:gridSpan w:val="2"/>
          </w:tcPr>
          <w:p w:rsidR="005B39BC" w:rsidRPr="005B39BC" w:rsidRDefault="005B39BC" w:rsidP="004D7738">
            <w:pPr>
              <w:spacing w:line="276" w:lineRule="auto"/>
              <w:jc w:val="right"/>
              <w:rPr>
                <w:rFonts w:ascii="Verdana" w:hAnsi="Verdana"/>
                <w:sz w:val="20"/>
              </w:rPr>
            </w:pPr>
            <w:r w:rsidRPr="005B39BC">
              <w:rPr>
                <w:rFonts w:ascii="Verdana" w:hAnsi="Verdana"/>
                <w:b/>
                <w:sz w:val="20"/>
              </w:rPr>
              <w:t>HY2 2014</w:t>
            </w:r>
          </w:p>
        </w:tc>
        <w:tc>
          <w:tcPr>
            <w:tcW w:w="2126" w:type="dxa"/>
            <w:gridSpan w:val="2"/>
          </w:tcPr>
          <w:p w:rsidR="005B39BC" w:rsidRPr="005B39BC" w:rsidRDefault="005B39BC" w:rsidP="004D7738">
            <w:pPr>
              <w:spacing w:line="276" w:lineRule="auto"/>
              <w:jc w:val="right"/>
              <w:rPr>
                <w:rFonts w:ascii="Verdana" w:hAnsi="Verdana"/>
                <w:sz w:val="20"/>
              </w:rPr>
            </w:pPr>
            <w:r w:rsidRPr="005B39BC">
              <w:rPr>
                <w:rFonts w:ascii="Verdana" w:hAnsi="Verdana"/>
                <w:b/>
                <w:sz w:val="20"/>
              </w:rPr>
              <w:t>HY1 2014 *</w:t>
            </w:r>
          </w:p>
        </w:tc>
        <w:tc>
          <w:tcPr>
            <w:tcW w:w="1774" w:type="dxa"/>
            <w:gridSpan w:val="2"/>
          </w:tcPr>
          <w:p w:rsidR="005B39BC" w:rsidRPr="005B39BC" w:rsidRDefault="005B39BC" w:rsidP="004D7738">
            <w:pPr>
              <w:spacing w:line="276" w:lineRule="auto"/>
              <w:jc w:val="center"/>
              <w:rPr>
                <w:rFonts w:ascii="Verdana" w:hAnsi="Verdana"/>
                <w:sz w:val="20"/>
              </w:rPr>
            </w:pPr>
            <w:r w:rsidRPr="005B39BC">
              <w:rPr>
                <w:rFonts w:ascii="Verdana" w:hAnsi="Verdana"/>
                <w:b/>
                <w:sz w:val="20"/>
              </w:rPr>
              <w:t>Approx.</w:t>
            </w:r>
            <w:r w:rsidRPr="005B39BC">
              <w:rPr>
                <w:rFonts w:ascii="Verdana" w:hAnsi="Verdana"/>
                <w:b/>
                <w:bCs/>
                <w:sz w:val="20"/>
              </w:rPr>
              <w:br/>
            </w:r>
            <w:r w:rsidRPr="005B39BC">
              <w:rPr>
                <w:rFonts w:ascii="Verdana" w:hAnsi="Verdana"/>
                <w:b/>
                <w:sz w:val="20"/>
              </w:rPr>
              <w:t>change</w:t>
            </w:r>
          </w:p>
        </w:tc>
      </w:tr>
      <w:tr w:rsidR="005B39BC" w:rsidRPr="005B39BC" w:rsidTr="005B39BC">
        <w:trPr>
          <w:gridAfter w:val="1"/>
          <w:wAfter w:w="322" w:type="dxa"/>
          <w:trHeight w:val="284"/>
        </w:trPr>
        <w:tc>
          <w:tcPr>
            <w:tcW w:w="3652" w:type="dxa"/>
          </w:tcPr>
          <w:p w:rsidR="005B39BC" w:rsidRPr="005B39BC" w:rsidRDefault="005B39BC" w:rsidP="004D7738">
            <w:pPr>
              <w:spacing w:line="276" w:lineRule="auto"/>
              <w:rPr>
                <w:rFonts w:ascii="Verdana" w:hAnsi="Verdana"/>
                <w:sz w:val="20"/>
              </w:rPr>
            </w:pPr>
            <w:r w:rsidRPr="005B39BC">
              <w:rPr>
                <w:rFonts w:ascii="Verdana" w:hAnsi="Verdana"/>
                <w:sz w:val="20"/>
              </w:rPr>
              <w:t>Test</w:t>
            </w:r>
          </w:p>
        </w:tc>
        <w:tc>
          <w:tcPr>
            <w:tcW w:w="1701" w:type="dxa"/>
            <w:gridSpan w:val="2"/>
          </w:tcPr>
          <w:p w:rsidR="005B39BC" w:rsidRPr="005B39BC" w:rsidRDefault="005B39BC" w:rsidP="004D7738">
            <w:pPr>
              <w:tabs>
                <w:tab w:val="right" w:pos="1588"/>
              </w:tabs>
              <w:spacing w:line="276" w:lineRule="auto"/>
              <w:jc w:val="right"/>
              <w:rPr>
                <w:rFonts w:ascii="Verdana" w:hAnsi="Verdana"/>
                <w:sz w:val="20"/>
              </w:rPr>
            </w:pPr>
            <w:r w:rsidRPr="005B39BC">
              <w:rPr>
                <w:rFonts w:ascii="Verdana" w:hAnsi="Verdana"/>
                <w:sz w:val="20"/>
              </w:rPr>
              <w:t>1,796</w:t>
            </w:r>
          </w:p>
        </w:tc>
        <w:tc>
          <w:tcPr>
            <w:tcW w:w="2126" w:type="dxa"/>
            <w:gridSpan w:val="2"/>
          </w:tcPr>
          <w:p w:rsidR="005B39BC" w:rsidRPr="005B39BC" w:rsidRDefault="005B39BC" w:rsidP="004D7738">
            <w:pPr>
              <w:tabs>
                <w:tab w:val="right" w:pos="1572"/>
              </w:tabs>
              <w:spacing w:line="276" w:lineRule="auto"/>
              <w:jc w:val="right"/>
              <w:rPr>
                <w:rFonts w:ascii="Verdana" w:hAnsi="Verdana"/>
                <w:sz w:val="20"/>
              </w:rPr>
            </w:pPr>
            <w:r w:rsidRPr="005B39BC">
              <w:rPr>
                <w:rFonts w:ascii="Verdana" w:hAnsi="Verdana"/>
                <w:sz w:val="20"/>
              </w:rPr>
              <w:t>1,708</w:t>
            </w:r>
          </w:p>
        </w:tc>
        <w:tc>
          <w:tcPr>
            <w:tcW w:w="1736" w:type="dxa"/>
            <w:gridSpan w:val="2"/>
          </w:tcPr>
          <w:p w:rsidR="005B39BC" w:rsidRPr="005B39BC" w:rsidRDefault="005B39BC" w:rsidP="004D7738">
            <w:pPr>
              <w:spacing w:line="276" w:lineRule="auto"/>
              <w:jc w:val="right"/>
              <w:rPr>
                <w:rFonts w:ascii="Verdana" w:hAnsi="Verdana"/>
                <w:sz w:val="20"/>
              </w:rPr>
            </w:pPr>
            <w:r w:rsidRPr="005B39BC">
              <w:rPr>
                <w:rFonts w:ascii="Verdana" w:hAnsi="Verdana"/>
                <w:sz w:val="20"/>
              </w:rPr>
              <w:t>+5.2%</w:t>
            </w:r>
          </w:p>
        </w:tc>
      </w:tr>
      <w:tr w:rsidR="005B39BC" w:rsidRPr="005B39BC" w:rsidTr="005B39BC">
        <w:trPr>
          <w:gridAfter w:val="1"/>
          <w:wAfter w:w="322" w:type="dxa"/>
          <w:trHeight w:val="284"/>
        </w:trPr>
        <w:tc>
          <w:tcPr>
            <w:tcW w:w="3652" w:type="dxa"/>
          </w:tcPr>
          <w:p w:rsidR="005B39BC" w:rsidRPr="005B39BC" w:rsidRDefault="005B39BC" w:rsidP="004D7738">
            <w:pPr>
              <w:spacing w:line="276" w:lineRule="auto"/>
              <w:rPr>
                <w:rFonts w:ascii="Verdana" w:hAnsi="Verdana"/>
                <w:sz w:val="20"/>
              </w:rPr>
            </w:pPr>
            <w:r w:rsidRPr="005B39BC">
              <w:rPr>
                <w:rFonts w:ascii="Verdana" w:hAnsi="Verdana"/>
                <w:noProof/>
                <w:sz w:val="20"/>
              </w:rPr>
              <w:t>Supply Chain Management</w:t>
            </w:r>
          </w:p>
        </w:tc>
        <w:tc>
          <w:tcPr>
            <w:tcW w:w="1701" w:type="dxa"/>
            <w:gridSpan w:val="2"/>
          </w:tcPr>
          <w:p w:rsidR="005B39BC" w:rsidRPr="005B39BC" w:rsidRDefault="005B39BC" w:rsidP="004D7738">
            <w:pPr>
              <w:spacing w:line="276" w:lineRule="auto"/>
              <w:jc w:val="right"/>
              <w:rPr>
                <w:rFonts w:ascii="Verdana" w:hAnsi="Verdana"/>
                <w:sz w:val="20"/>
              </w:rPr>
            </w:pPr>
            <w:r w:rsidRPr="005B39BC">
              <w:rPr>
                <w:rFonts w:ascii="Verdana" w:hAnsi="Verdana"/>
                <w:sz w:val="20"/>
              </w:rPr>
              <w:t>1,532</w:t>
            </w:r>
          </w:p>
        </w:tc>
        <w:tc>
          <w:tcPr>
            <w:tcW w:w="2126" w:type="dxa"/>
            <w:gridSpan w:val="2"/>
          </w:tcPr>
          <w:p w:rsidR="005B39BC" w:rsidRPr="005B39BC" w:rsidRDefault="005B39BC" w:rsidP="004D7738">
            <w:pPr>
              <w:tabs>
                <w:tab w:val="right" w:pos="1572"/>
              </w:tabs>
              <w:spacing w:line="276" w:lineRule="auto"/>
              <w:jc w:val="right"/>
              <w:rPr>
                <w:rFonts w:ascii="Verdana" w:hAnsi="Verdana"/>
                <w:sz w:val="20"/>
              </w:rPr>
            </w:pPr>
            <w:r w:rsidRPr="005B39BC">
              <w:rPr>
                <w:rFonts w:ascii="Verdana" w:hAnsi="Verdana"/>
                <w:sz w:val="20"/>
              </w:rPr>
              <w:t>1,318</w:t>
            </w:r>
          </w:p>
        </w:tc>
        <w:tc>
          <w:tcPr>
            <w:tcW w:w="1736" w:type="dxa"/>
            <w:gridSpan w:val="2"/>
          </w:tcPr>
          <w:p w:rsidR="005B39BC" w:rsidRPr="005B39BC" w:rsidRDefault="005B39BC" w:rsidP="004D7738">
            <w:pPr>
              <w:spacing w:line="276" w:lineRule="auto"/>
              <w:jc w:val="right"/>
              <w:rPr>
                <w:rFonts w:ascii="Verdana" w:hAnsi="Verdana"/>
                <w:sz w:val="20"/>
              </w:rPr>
            </w:pPr>
            <w:r w:rsidRPr="005B39BC">
              <w:rPr>
                <w:rFonts w:ascii="Verdana" w:hAnsi="Verdana"/>
                <w:sz w:val="20"/>
              </w:rPr>
              <w:t>+16.2%</w:t>
            </w:r>
          </w:p>
        </w:tc>
      </w:tr>
      <w:tr w:rsidR="005B39BC" w:rsidRPr="005B39BC" w:rsidTr="005B39BC">
        <w:trPr>
          <w:gridAfter w:val="1"/>
          <w:wAfter w:w="322" w:type="dxa"/>
          <w:trHeight w:val="284"/>
        </w:trPr>
        <w:tc>
          <w:tcPr>
            <w:tcW w:w="3652" w:type="dxa"/>
          </w:tcPr>
          <w:p w:rsidR="005B39BC" w:rsidRPr="005B39BC" w:rsidRDefault="005B39BC" w:rsidP="004D7738">
            <w:pPr>
              <w:spacing w:line="276" w:lineRule="auto"/>
              <w:rPr>
                <w:rFonts w:ascii="Verdana" w:hAnsi="Verdana"/>
                <w:sz w:val="20"/>
              </w:rPr>
            </w:pPr>
            <w:r w:rsidRPr="005B39BC">
              <w:rPr>
                <w:rFonts w:ascii="Verdana" w:hAnsi="Verdana"/>
                <w:noProof/>
                <w:sz w:val="20"/>
              </w:rPr>
              <w:t>Failure &amp; Technology Analysis</w:t>
            </w:r>
          </w:p>
        </w:tc>
        <w:tc>
          <w:tcPr>
            <w:tcW w:w="1701" w:type="dxa"/>
            <w:gridSpan w:val="2"/>
          </w:tcPr>
          <w:p w:rsidR="005B39BC" w:rsidRPr="005B39BC" w:rsidRDefault="005B39BC" w:rsidP="004D7738">
            <w:pPr>
              <w:spacing w:line="276" w:lineRule="auto"/>
              <w:jc w:val="right"/>
              <w:rPr>
                <w:rFonts w:ascii="Verdana" w:hAnsi="Verdana"/>
                <w:sz w:val="20"/>
              </w:rPr>
            </w:pPr>
            <w:r w:rsidRPr="005B39BC">
              <w:rPr>
                <w:rFonts w:ascii="Verdana" w:hAnsi="Verdana"/>
                <w:sz w:val="20"/>
              </w:rPr>
              <w:t>813</w:t>
            </w:r>
          </w:p>
        </w:tc>
        <w:tc>
          <w:tcPr>
            <w:tcW w:w="2126" w:type="dxa"/>
            <w:gridSpan w:val="2"/>
          </w:tcPr>
          <w:p w:rsidR="005B39BC" w:rsidRPr="005B39BC" w:rsidRDefault="005B39BC" w:rsidP="004D7738">
            <w:pPr>
              <w:tabs>
                <w:tab w:val="right" w:pos="1572"/>
              </w:tabs>
              <w:spacing w:line="276" w:lineRule="auto"/>
              <w:jc w:val="right"/>
              <w:rPr>
                <w:rFonts w:ascii="Verdana" w:hAnsi="Verdana"/>
                <w:sz w:val="20"/>
              </w:rPr>
            </w:pPr>
            <w:r w:rsidRPr="005B39BC">
              <w:rPr>
                <w:rFonts w:ascii="Verdana" w:hAnsi="Verdana"/>
                <w:sz w:val="20"/>
              </w:rPr>
              <w:t>704</w:t>
            </w:r>
          </w:p>
        </w:tc>
        <w:tc>
          <w:tcPr>
            <w:tcW w:w="1736" w:type="dxa"/>
            <w:gridSpan w:val="2"/>
          </w:tcPr>
          <w:p w:rsidR="005B39BC" w:rsidRPr="005B39BC" w:rsidRDefault="005B39BC" w:rsidP="004D7738">
            <w:pPr>
              <w:spacing w:line="276" w:lineRule="auto"/>
              <w:jc w:val="right"/>
              <w:rPr>
                <w:rFonts w:ascii="Verdana" w:hAnsi="Verdana"/>
                <w:sz w:val="20"/>
              </w:rPr>
            </w:pPr>
            <w:r w:rsidRPr="005B39BC">
              <w:rPr>
                <w:rFonts w:ascii="Verdana" w:hAnsi="Verdana"/>
                <w:sz w:val="20"/>
              </w:rPr>
              <w:t>+15.4%</w:t>
            </w:r>
          </w:p>
        </w:tc>
      </w:tr>
      <w:tr w:rsidR="005B39BC" w:rsidRPr="005B39BC" w:rsidTr="005B39BC">
        <w:trPr>
          <w:gridAfter w:val="1"/>
          <w:wAfter w:w="322" w:type="dxa"/>
          <w:trHeight w:val="284"/>
        </w:trPr>
        <w:tc>
          <w:tcPr>
            <w:tcW w:w="3652" w:type="dxa"/>
          </w:tcPr>
          <w:p w:rsidR="005B39BC" w:rsidRPr="005B39BC" w:rsidRDefault="005B39BC" w:rsidP="004D7738">
            <w:pPr>
              <w:spacing w:line="276" w:lineRule="auto"/>
              <w:rPr>
                <w:rFonts w:ascii="Verdana" w:hAnsi="Verdana"/>
                <w:sz w:val="20"/>
              </w:rPr>
            </w:pPr>
            <w:r w:rsidRPr="005B39BC">
              <w:rPr>
                <w:rFonts w:ascii="Verdana" w:hAnsi="Verdana"/>
                <w:noProof/>
                <w:sz w:val="20"/>
              </w:rPr>
              <w:t>Test Engineering</w:t>
            </w:r>
          </w:p>
        </w:tc>
        <w:tc>
          <w:tcPr>
            <w:tcW w:w="1701" w:type="dxa"/>
            <w:gridSpan w:val="2"/>
          </w:tcPr>
          <w:p w:rsidR="005B39BC" w:rsidRPr="005B39BC" w:rsidRDefault="005B39BC" w:rsidP="004D7738">
            <w:pPr>
              <w:spacing w:line="276" w:lineRule="auto"/>
              <w:jc w:val="right"/>
              <w:rPr>
                <w:rFonts w:ascii="Verdana" w:hAnsi="Verdana"/>
                <w:sz w:val="20"/>
              </w:rPr>
            </w:pPr>
            <w:r w:rsidRPr="005B39BC">
              <w:rPr>
                <w:rFonts w:ascii="Verdana" w:hAnsi="Verdana"/>
                <w:sz w:val="20"/>
              </w:rPr>
              <w:t>252</w:t>
            </w:r>
          </w:p>
        </w:tc>
        <w:tc>
          <w:tcPr>
            <w:tcW w:w="2126" w:type="dxa"/>
            <w:gridSpan w:val="2"/>
          </w:tcPr>
          <w:p w:rsidR="005B39BC" w:rsidRPr="005B39BC" w:rsidRDefault="005B39BC" w:rsidP="004D7738">
            <w:pPr>
              <w:tabs>
                <w:tab w:val="right" w:pos="1572"/>
              </w:tabs>
              <w:spacing w:line="276" w:lineRule="auto"/>
              <w:jc w:val="right"/>
              <w:rPr>
                <w:rFonts w:ascii="Verdana" w:hAnsi="Verdana"/>
                <w:sz w:val="20"/>
              </w:rPr>
            </w:pPr>
            <w:r w:rsidRPr="005B39BC">
              <w:rPr>
                <w:rFonts w:ascii="Verdana" w:hAnsi="Verdana"/>
                <w:sz w:val="20"/>
              </w:rPr>
              <w:t>264</w:t>
            </w:r>
          </w:p>
        </w:tc>
        <w:tc>
          <w:tcPr>
            <w:tcW w:w="1736" w:type="dxa"/>
            <w:gridSpan w:val="2"/>
          </w:tcPr>
          <w:p w:rsidR="005B39BC" w:rsidRPr="005B39BC" w:rsidRDefault="005B39BC" w:rsidP="004D7738">
            <w:pPr>
              <w:spacing w:line="276" w:lineRule="auto"/>
              <w:jc w:val="right"/>
              <w:rPr>
                <w:rFonts w:ascii="Verdana" w:hAnsi="Verdana"/>
                <w:sz w:val="20"/>
              </w:rPr>
            </w:pPr>
            <w:r w:rsidRPr="005B39BC">
              <w:rPr>
                <w:rFonts w:ascii="Verdana" w:hAnsi="Verdana"/>
                <w:sz w:val="20"/>
              </w:rPr>
              <w:t>-4.5%</w:t>
            </w:r>
          </w:p>
        </w:tc>
      </w:tr>
      <w:tr w:rsidR="005B39BC" w:rsidRPr="005B39BC" w:rsidTr="005B39BC">
        <w:trPr>
          <w:gridAfter w:val="1"/>
          <w:wAfter w:w="322" w:type="dxa"/>
          <w:trHeight w:val="284"/>
        </w:trPr>
        <w:tc>
          <w:tcPr>
            <w:tcW w:w="3652" w:type="dxa"/>
          </w:tcPr>
          <w:p w:rsidR="005B39BC" w:rsidRPr="005B39BC" w:rsidRDefault="005B39BC" w:rsidP="004D7738">
            <w:pPr>
              <w:spacing w:line="276" w:lineRule="auto"/>
              <w:rPr>
                <w:rFonts w:ascii="Verdana" w:hAnsi="Verdana"/>
                <w:sz w:val="20"/>
              </w:rPr>
            </w:pPr>
            <w:r w:rsidRPr="005B39BC">
              <w:rPr>
                <w:rFonts w:ascii="Verdana" w:hAnsi="Verdana"/>
                <w:noProof/>
                <w:sz w:val="20"/>
              </w:rPr>
              <w:t>Qualification &amp; Reliability</w:t>
            </w:r>
          </w:p>
        </w:tc>
        <w:tc>
          <w:tcPr>
            <w:tcW w:w="1701" w:type="dxa"/>
            <w:gridSpan w:val="2"/>
          </w:tcPr>
          <w:p w:rsidR="005B39BC" w:rsidRPr="005B39BC" w:rsidRDefault="005B39BC" w:rsidP="004D7738">
            <w:pPr>
              <w:spacing w:line="276" w:lineRule="auto"/>
              <w:jc w:val="right"/>
              <w:rPr>
                <w:rFonts w:ascii="Verdana" w:hAnsi="Verdana"/>
                <w:sz w:val="20"/>
              </w:rPr>
            </w:pPr>
            <w:r w:rsidRPr="005B39BC">
              <w:rPr>
                <w:rFonts w:ascii="Verdana" w:hAnsi="Verdana"/>
                <w:sz w:val="20"/>
              </w:rPr>
              <w:t>809</w:t>
            </w:r>
          </w:p>
        </w:tc>
        <w:tc>
          <w:tcPr>
            <w:tcW w:w="2126" w:type="dxa"/>
            <w:gridSpan w:val="2"/>
          </w:tcPr>
          <w:p w:rsidR="005B39BC" w:rsidRPr="005B39BC" w:rsidRDefault="005B39BC" w:rsidP="004D7738">
            <w:pPr>
              <w:tabs>
                <w:tab w:val="right" w:pos="1572"/>
              </w:tabs>
              <w:spacing w:line="276" w:lineRule="auto"/>
              <w:jc w:val="right"/>
              <w:rPr>
                <w:rFonts w:ascii="Verdana" w:hAnsi="Verdana"/>
                <w:sz w:val="20"/>
              </w:rPr>
            </w:pPr>
            <w:r w:rsidRPr="005B39BC">
              <w:rPr>
                <w:rFonts w:ascii="Verdana" w:hAnsi="Verdana"/>
                <w:sz w:val="20"/>
              </w:rPr>
              <w:t>776</w:t>
            </w:r>
          </w:p>
        </w:tc>
        <w:tc>
          <w:tcPr>
            <w:tcW w:w="1736" w:type="dxa"/>
            <w:gridSpan w:val="2"/>
          </w:tcPr>
          <w:p w:rsidR="005B39BC" w:rsidRPr="005B39BC" w:rsidRDefault="005B39BC" w:rsidP="004D7738">
            <w:pPr>
              <w:spacing w:line="276" w:lineRule="auto"/>
              <w:jc w:val="right"/>
              <w:rPr>
                <w:rFonts w:ascii="Verdana" w:hAnsi="Verdana"/>
                <w:sz w:val="20"/>
              </w:rPr>
            </w:pPr>
            <w:r w:rsidRPr="005B39BC">
              <w:rPr>
                <w:rFonts w:ascii="Verdana" w:hAnsi="Verdana"/>
                <w:sz w:val="20"/>
              </w:rPr>
              <w:t xml:space="preserve"> +4.3%</w:t>
            </w:r>
          </w:p>
        </w:tc>
      </w:tr>
      <w:tr w:rsidR="005B39BC" w:rsidRPr="005B39BC" w:rsidTr="005B39BC">
        <w:trPr>
          <w:gridAfter w:val="1"/>
          <w:wAfter w:w="322" w:type="dxa"/>
          <w:trHeight w:val="284"/>
        </w:trPr>
        <w:tc>
          <w:tcPr>
            <w:tcW w:w="3652" w:type="dxa"/>
          </w:tcPr>
          <w:p w:rsidR="005B39BC" w:rsidRPr="005B39BC" w:rsidRDefault="005B39BC" w:rsidP="004D7738">
            <w:pPr>
              <w:spacing w:line="276" w:lineRule="auto"/>
              <w:rPr>
                <w:rFonts w:ascii="Verdana" w:hAnsi="Verdana"/>
                <w:b/>
                <w:sz w:val="20"/>
              </w:rPr>
            </w:pPr>
            <w:r w:rsidRPr="005B39BC">
              <w:rPr>
                <w:rFonts w:ascii="Verdana" w:hAnsi="Verdana"/>
                <w:b/>
                <w:sz w:val="20"/>
              </w:rPr>
              <w:t>Total</w:t>
            </w:r>
          </w:p>
        </w:tc>
        <w:tc>
          <w:tcPr>
            <w:tcW w:w="1701" w:type="dxa"/>
            <w:gridSpan w:val="2"/>
          </w:tcPr>
          <w:p w:rsidR="005B39BC" w:rsidRPr="005B39BC" w:rsidRDefault="005B39BC" w:rsidP="004D7738">
            <w:pPr>
              <w:spacing w:line="276" w:lineRule="auto"/>
              <w:jc w:val="right"/>
              <w:rPr>
                <w:rFonts w:ascii="Verdana" w:hAnsi="Verdana"/>
                <w:b/>
                <w:sz w:val="20"/>
              </w:rPr>
            </w:pPr>
            <w:r w:rsidRPr="005B39BC">
              <w:rPr>
                <w:rFonts w:ascii="Verdana" w:hAnsi="Verdana"/>
                <w:b/>
                <w:sz w:val="20"/>
              </w:rPr>
              <w:t>5,202</w:t>
            </w:r>
          </w:p>
        </w:tc>
        <w:tc>
          <w:tcPr>
            <w:tcW w:w="2126" w:type="dxa"/>
            <w:gridSpan w:val="2"/>
          </w:tcPr>
          <w:p w:rsidR="005B39BC" w:rsidRPr="005B39BC" w:rsidRDefault="005B39BC" w:rsidP="004D7738">
            <w:pPr>
              <w:tabs>
                <w:tab w:val="right" w:pos="1572"/>
              </w:tabs>
              <w:spacing w:line="276" w:lineRule="auto"/>
              <w:jc w:val="right"/>
              <w:rPr>
                <w:rFonts w:ascii="Verdana" w:hAnsi="Verdana"/>
                <w:b/>
                <w:sz w:val="20"/>
              </w:rPr>
            </w:pPr>
            <w:r w:rsidRPr="005B39BC">
              <w:rPr>
                <w:rFonts w:ascii="Verdana" w:hAnsi="Verdana"/>
                <w:b/>
                <w:sz w:val="20"/>
              </w:rPr>
              <w:t>4,770</w:t>
            </w:r>
          </w:p>
        </w:tc>
        <w:tc>
          <w:tcPr>
            <w:tcW w:w="1736" w:type="dxa"/>
            <w:gridSpan w:val="2"/>
          </w:tcPr>
          <w:p w:rsidR="005B39BC" w:rsidRPr="005B39BC" w:rsidRDefault="005B39BC" w:rsidP="004D7738">
            <w:pPr>
              <w:spacing w:line="276" w:lineRule="auto"/>
              <w:jc w:val="right"/>
              <w:rPr>
                <w:rFonts w:ascii="Verdana" w:hAnsi="Verdana"/>
                <w:b/>
                <w:sz w:val="20"/>
              </w:rPr>
            </w:pPr>
            <w:r w:rsidRPr="005B39BC">
              <w:rPr>
                <w:rFonts w:ascii="Verdana" w:hAnsi="Verdana"/>
                <w:b/>
                <w:sz w:val="20"/>
              </w:rPr>
              <w:t>+ 9.0%</w:t>
            </w:r>
          </w:p>
        </w:tc>
      </w:tr>
    </w:tbl>
    <w:p w:rsidR="005B39BC" w:rsidRPr="005B39BC" w:rsidRDefault="005B39BC" w:rsidP="004D7738">
      <w:pPr>
        <w:spacing w:line="276" w:lineRule="auto"/>
        <w:rPr>
          <w:rFonts w:ascii="Verdana" w:hAnsi="Verdana"/>
          <w:sz w:val="20"/>
        </w:rPr>
      </w:pP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Due to an altered definition of sales by BU, there has been a shift in sales between BUs, leading to an adjustment of the sales figures for the first half year. The total sales for the half year have not been adjusted.</w:t>
      </w: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 </w:t>
      </w:r>
    </w:p>
    <w:p w:rsidR="005B39BC" w:rsidRPr="005B39BC" w:rsidRDefault="005B39BC" w:rsidP="004D7738">
      <w:pPr>
        <w:spacing w:line="276" w:lineRule="auto"/>
        <w:rPr>
          <w:rFonts w:ascii="Verdana" w:hAnsi="Verdana" w:cs="Verdana"/>
          <w:sz w:val="20"/>
          <w:lang w:val="en-GB"/>
        </w:rPr>
      </w:pPr>
      <w:r w:rsidRPr="005B39BC">
        <w:rPr>
          <w:rFonts w:ascii="Verdana" w:hAnsi="Verdana"/>
          <w:sz w:val="20"/>
          <w:lang w:val="en-GB"/>
        </w:rPr>
        <w:t xml:space="preserve">In the second half of 2014, sales increased markedly compared to the average for the first half of this year. However, sales are still under pressure from postponed projects. </w:t>
      </w:r>
    </w:p>
    <w:p w:rsidR="005B39BC" w:rsidRPr="005B39BC" w:rsidRDefault="005B39BC" w:rsidP="004D7738">
      <w:pPr>
        <w:spacing w:line="276" w:lineRule="auto"/>
        <w:rPr>
          <w:rFonts w:ascii="Verdana" w:hAnsi="Verdana"/>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sz w:val="20"/>
          <w:lang w:val="en-GB"/>
        </w:rPr>
        <w:t xml:space="preserve">On the other hand, the quote portfolio (quotations to customers) remains high at over EUR 10 million. In addition, between 50 – 90% of the quotations results in an order (hitrate). In 2014, the book-to-bill ratio was above 1.0 in all quarters, and the average for the full year was between 1.1 and 1.2. This is significantly higher than in the past. </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sz w:val="20"/>
          <w:lang w:val="en-GB"/>
        </w:rPr>
        <w:t xml:space="preserve">The fact that the factors set out above have not yet resulted in a material increase of sales is related to the inevitable long preparation times for most of the projects. However, once these </w:t>
      </w:r>
      <w:r w:rsidRPr="005B39BC">
        <w:rPr>
          <w:rFonts w:ascii="Verdana" w:hAnsi="Verdana"/>
          <w:sz w:val="20"/>
          <w:lang w:val="en-GB"/>
        </w:rPr>
        <w:lastRenderedPageBreak/>
        <w:t xml:space="preserve">projects start to generate sales, these will be recurring sales. Recurring sales will give us a far more stable position than we used to be able to realise. </w:t>
      </w:r>
    </w:p>
    <w:p w:rsidR="005B39BC" w:rsidRPr="005B39BC" w:rsidRDefault="005B39BC" w:rsidP="004D7738">
      <w:pPr>
        <w:spacing w:line="276" w:lineRule="auto"/>
        <w:rPr>
          <w:rFonts w:ascii="Verdana" w:hAnsi="Verdana" w:cs="Verdana"/>
          <w:sz w:val="20"/>
          <w:lang w:val="en-GB"/>
        </w:rPr>
      </w:pPr>
      <w:r w:rsidRPr="005B39BC">
        <w:rPr>
          <w:rFonts w:ascii="Verdana" w:hAnsi="Verdana"/>
          <w:sz w:val="20"/>
          <w:lang w:val="en-GB"/>
        </w:rPr>
        <w:t xml:space="preserve">We anticipate that for several projects we will be able to finalise the phase preceding actual production in the next 5 - 8 months. As of that time, these projects will start to generate actual turnover. </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ind w:left="708"/>
        <w:rPr>
          <w:rFonts w:ascii="Verdana" w:hAnsi="Verdana" w:cs="Verdana"/>
          <w:i/>
          <w:sz w:val="20"/>
          <w:lang w:val="en-GB"/>
        </w:rPr>
      </w:pPr>
      <w:r w:rsidRPr="005B39BC">
        <w:rPr>
          <w:rFonts w:ascii="Verdana" w:hAnsi="Verdana"/>
          <w:i/>
          <w:sz w:val="20"/>
          <w:lang w:val="en-GB"/>
        </w:rPr>
        <w:t xml:space="preserve">‘Currently, all our indicators are green and we anticipate that we will be able to profit from this in 2015. We have worked hard to put ourselves in this position in the course of 2014, both in terms of winning projects and in terms of the (staff) structure of the company. One interesting initiative in this context is the setup of an Automotive Competence Centre. OEMs and FCs have responded to this with great enthusiasm because they are interested in the high tech market. This clearly distinguishes us from other market parties,' said Philip Nijenhuis, RoodMicrotec CEO. </w:t>
      </w:r>
    </w:p>
    <w:bookmarkEnd w:id="0"/>
    <w:bookmarkEnd w:id="1"/>
    <w:bookmarkEnd w:id="2"/>
    <w:bookmarkEnd w:id="3"/>
    <w:bookmarkEnd w:id="4"/>
    <w:p w:rsidR="005B39BC" w:rsidRPr="005B39BC" w:rsidRDefault="005B39BC" w:rsidP="004D7738">
      <w:pPr>
        <w:tabs>
          <w:tab w:val="left" w:pos="360"/>
          <w:tab w:val="left" w:pos="720"/>
        </w:tabs>
        <w:spacing w:line="276" w:lineRule="auto"/>
        <w:rPr>
          <w:rFonts w:ascii="Verdana" w:hAnsi="Verdana"/>
          <w:sz w:val="20"/>
          <w:lang w:val="en-GB"/>
        </w:rPr>
      </w:pPr>
    </w:p>
    <w:p w:rsidR="005B39BC" w:rsidRPr="005B39BC" w:rsidRDefault="005B39BC" w:rsidP="004D7738">
      <w:pPr>
        <w:spacing w:line="276" w:lineRule="auto"/>
        <w:rPr>
          <w:rFonts w:ascii="Verdana" w:hAnsi="Verdana" w:cs="Verdana"/>
          <w:b/>
          <w:bCs/>
          <w:sz w:val="20"/>
          <w:lang w:val="en-GB"/>
        </w:rPr>
      </w:pPr>
      <w:r w:rsidRPr="005B39BC">
        <w:rPr>
          <w:rFonts w:ascii="Verdana" w:hAnsi="Verdana" w:cs="Verdana"/>
          <w:b/>
          <w:bCs/>
          <w:sz w:val="20"/>
          <w:lang w:val="en-GB"/>
        </w:rPr>
        <w:t>Trends</w:t>
      </w:r>
    </w:p>
    <w:p w:rsidR="005B39BC" w:rsidRPr="005B39BC" w:rsidRDefault="005B39BC" w:rsidP="004D7738">
      <w:pPr>
        <w:spacing w:line="276" w:lineRule="auto"/>
        <w:rPr>
          <w:rFonts w:ascii="Verdana" w:hAnsi="Verdana" w:cs="Verdana"/>
          <w:i/>
          <w:iCs/>
          <w:sz w:val="20"/>
          <w:lang w:val="en-GB"/>
        </w:rPr>
      </w:pPr>
      <w:r w:rsidRPr="005B39BC">
        <w:rPr>
          <w:rFonts w:ascii="Verdana" w:hAnsi="Verdana" w:cs="Verdana"/>
          <w:i/>
          <w:iCs/>
          <w:sz w:val="20"/>
          <w:lang w:val="en-GB"/>
        </w:rPr>
        <w:t>Outsourcing</w:t>
      </w:r>
    </w:p>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Medium-sized companies are increasingly working together in order to raise their joint services to a higher level so as to best combat competition from Asian countries. OEMs who still develop ASICs or other chips in-house will increasingly outsource this work to independent service providers like RoodMicrotec.</w:t>
      </w:r>
    </w:p>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 xml:space="preserve">This outsourcing trend is expected to continue. Partly due to its infrastructure, RoodMicrotec is in an excellent position to profit from this optimally. </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tabs>
          <w:tab w:val="left" w:pos="360"/>
          <w:tab w:val="left" w:pos="720"/>
        </w:tabs>
        <w:spacing w:line="276" w:lineRule="auto"/>
        <w:rPr>
          <w:rFonts w:ascii="Verdana" w:hAnsi="Verdana"/>
          <w:b/>
          <w:sz w:val="20"/>
          <w:lang w:val="en-GB"/>
        </w:rPr>
      </w:pPr>
      <w:r w:rsidRPr="005B39BC">
        <w:rPr>
          <w:rFonts w:ascii="Verdana" w:hAnsi="Verdana"/>
          <w:b/>
          <w:sz w:val="20"/>
          <w:lang w:val="en-GB"/>
        </w:rPr>
        <w:t>Secured bond</w:t>
      </w:r>
    </w:p>
    <w:p w:rsidR="005B39BC" w:rsidRPr="005B39BC" w:rsidRDefault="005B39BC" w:rsidP="004D7738">
      <w:pPr>
        <w:tabs>
          <w:tab w:val="left" w:pos="360"/>
          <w:tab w:val="left" w:pos="720"/>
        </w:tabs>
        <w:spacing w:line="276" w:lineRule="auto"/>
        <w:rPr>
          <w:rFonts w:ascii="Verdana" w:hAnsi="Verdana"/>
          <w:sz w:val="20"/>
          <w:lang w:val="en-GB"/>
        </w:rPr>
      </w:pPr>
      <w:r w:rsidRPr="005B39BC">
        <w:rPr>
          <w:rFonts w:ascii="Verdana" w:hAnsi="Verdana"/>
          <w:sz w:val="20"/>
          <w:lang w:val="en-GB"/>
        </w:rPr>
        <w:t xml:space="preserve">The successful issue of bonds with mortgage cover via NPEX and the strengthening of our equity have had a very positive impact on our balance sheet ratios and on our financial position in general, so we will be able to roll out our strategy better. This improved position allows us to contribute more actively to the development of new products, generating recurring sales. </w:t>
      </w:r>
    </w:p>
    <w:p w:rsidR="005B39BC" w:rsidRPr="005B39BC" w:rsidRDefault="005B39BC" w:rsidP="004D7738">
      <w:pPr>
        <w:spacing w:line="276" w:lineRule="auto"/>
        <w:rPr>
          <w:rFonts w:ascii="Verdana" w:hAnsi="Verdana" w:cs="Verdana"/>
          <w:b/>
          <w:sz w:val="20"/>
          <w:lang w:val="en-GB"/>
        </w:rPr>
      </w:pPr>
    </w:p>
    <w:p w:rsidR="005B39BC" w:rsidRPr="005B39BC" w:rsidRDefault="005B39BC" w:rsidP="004D7738">
      <w:pPr>
        <w:tabs>
          <w:tab w:val="left" w:pos="360"/>
          <w:tab w:val="left" w:pos="720"/>
        </w:tabs>
        <w:spacing w:line="276" w:lineRule="auto"/>
        <w:rPr>
          <w:rFonts w:ascii="Verdana" w:hAnsi="Verdana"/>
          <w:sz w:val="20"/>
          <w:lang w:val="en-GB"/>
        </w:rPr>
      </w:pPr>
      <w:r w:rsidRPr="005B39BC">
        <w:rPr>
          <w:rFonts w:ascii="Verdana" w:hAnsi="Verdana"/>
          <w:b/>
          <w:sz w:val="20"/>
          <w:lang w:val="en-GB"/>
        </w:rPr>
        <w:t>Co-creating, co-operation and co-investing</w:t>
      </w:r>
      <w:r w:rsidRPr="005B39BC">
        <w:rPr>
          <w:rFonts w:ascii="Verdana" w:hAnsi="Verdana"/>
          <w:sz w:val="20"/>
          <w:lang w:val="en-GB"/>
        </w:rPr>
        <w:t xml:space="preserve"> </w:t>
      </w:r>
    </w:p>
    <w:p w:rsidR="005B39BC" w:rsidRPr="005B39BC" w:rsidRDefault="005B39BC" w:rsidP="004D7738">
      <w:pPr>
        <w:tabs>
          <w:tab w:val="left" w:pos="360"/>
          <w:tab w:val="left" w:pos="720"/>
        </w:tabs>
        <w:spacing w:line="276" w:lineRule="auto"/>
        <w:rPr>
          <w:rFonts w:ascii="Verdana" w:hAnsi="Verdana"/>
          <w:sz w:val="20"/>
          <w:lang w:val="en-GB"/>
        </w:rPr>
      </w:pPr>
      <w:r w:rsidRPr="005B39BC">
        <w:rPr>
          <w:rFonts w:ascii="Verdana" w:hAnsi="Verdana"/>
          <w:sz w:val="20"/>
          <w:lang w:val="en-GB"/>
        </w:rPr>
        <w:t>Our new strategy involves co-investing in new promising projects while also investing in additional sales capacity, the latter mainly in order to compensate for the decline in sales in our 'traditional' product portfolio. By co-investing in promising projects, we aim to try to break through the continuing lending restraint in the financial markets, which often frustrates our customers, many of which are Fabless Companies (FCs), in their development. With our approach, we aim both to boost the development of FCs and increase our sales and our position in the marketplace.</w:t>
      </w:r>
    </w:p>
    <w:p w:rsidR="005B39BC" w:rsidRPr="005B39BC" w:rsidRDefault="005B39BC" w:rsidP="004D7738">
      <w:pPr>
        <w:spacing w:line="276" w:lineRule="auto"/>
        <w:rPr>
          <w:rFonts w:ascii="Verdana" w:hAnsi="Verdana"/>
          <w:sz w:val="20"/>
          <w:lang w:val="en-GB"/>
        </w:rPr>
      </w:pP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We have transformed the company from a pure testhouse into a semiconductor company for new applications. Where in the past everything revolved around equipment and the operators, we are now focusing on finding solutions and offering a complete product based on integrated services throughout the lifetime of the product/chip. In this way, we will contribute more actively to new product development (co-creating and co-operation), which will result in recurring sales and in long-term projects that yield more stable, more predictable and less cyclic sales. </w:t>
      </w: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lastRenderedPageBreak/>
        <w:t xml:space="preserve">The majority of the headcount is nowadays of engineering degree level or similar. And our customer base is completely changed. We used to supply a few major IDMs, but now our main customers are Fabless Companies and OEMs like Philips, Siemens, Bosch and Porsche. </w:t>
      </w: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The new strategy also means co-investing in new and promising projects, which is partly aimed at breaking through the ongoing lending restraint in the financial markets.</w:t>
      </w:r>
    </w:p>
    <w:p w:rsidR="005B39BC" w:rsidRPr="005B39BC" w:rsidRDefault="005B39BC" w:rsidP="004D7738">
      <w:pPr>
        <w:spacing w:after="100" w:afterAutospacing="1" w:line="276" w:lineRule="auto"/>
        <w:rPr>
          <w:rFonts w:ascii="Verdana" w:hAnsi="Verdana"/>
          <w:sz w:val="20"/>
          <w:lang w:val="en-GB"/>
        </w:rPr>
      </w:pPr>
      <w:r w:rsidRPr="005B39BC">
        <w:rPr>
          <w:rFonts w:ascii="Verdana" w:hAnsi="Verdana"/>
          <w:sz w:val="20"/>
          <w:lang w:val="en-GB"/>
        </w:rPr>
        <w:t xml:space="preserve">The memorandum of understanding on the communication chip is a concrete example of the co-operation aspect of our new strategy. The device can be used in a number of advanced electronic applications such as smart metering, home, building and industrial automation. With ultra low power consumption, it allows wireless communication between ‘things’ (objects, products, equipment, systems) and between these things and humans, as envisaged in the EU initiative ‘The Internet of Things’ (IoT). </w:t>
      </w:r>
    </w:p>
    <w:p w:rsidR="005B39BC" w:rsidRPr="005B39BC" w:rsidRDefault="005B39BC" w:rsidP="004D7738">
      <w:pPr>
        <w:spacing w:line="276" w:lineRule="auto"/>
        <w:rPr>
          <w:rFonts w:ascii="Verdana" w:hAnsi="Verdana" w:cs="Verdana"/>
          <w:b/>
          <w:sz w:val="20"/>
          <w:lang w:val="en-GB"/>
        </w:rPr>
      </w:pPr>
      <w:r w:rsidRPr="005B39BC">
        <w:rPr>
          <w:rFonts w:ascii="Verdana" w:hAnsi="Verdana"/>
          <w:b/>
          <w:sz w:val="20"/>
          <w:lang w:val="en-GB"/>
        </w:rPr>
        <w:t xml:space="preserve">New product development </w:t>
      </w:r>
    </w:p>
    <w:p w:rsidR="005B39BC" w:rsidRPr="005B39BC" w:rsidRDefault="005B39BC" w:rsidP="004D7738">
      <w:pPr>
        <w:spacing w:line="276" w:lineRule="auto"/>
        <w:rPr>
          <w:rFonts w:ascii="Verdana" w:hAnsi="Verdana" w:cs="Verdana"/>
          <w:sz w:val="20"/>
          <w:lang w:val="en-GB"/>
        </w:rPr>
      </w:pPr>
      <w:r w:rsidRPr="005B39BC">
        <w:rPr>
          <w:rFonts w:ascii="Verdana" w:hAnsi="Verdana"/>
          <w:sz w:val="20"/>
          <w:lang w:val="en-GB"/>
        </w:rPr>
        <w:t xml:space="preserve">In our new strategy we focus increasingly on supporting product development by OEMs and FCs. This has already resulted in several contracts for long-term projects and recurring sales. In addition, we are working on preparations for 10 - 20 also long-term projects with recurring sales. These form the backbone of our growth strategy. We anticipate that these projects will be turned into contracts in the near future, which will lead to structural additional sales. In order to raise the volume of orders long-term, we continue to work on strengthening our sales organisation. </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b/>
          <w:sz w:val="20"/>
          <w:lang w:val="en-GB"/>
        </w:rPr>
      </w:pPr>
      <w:r w:rsidRPr="005B39BC">
        <w:rPr>
          <w:rFonts w:ascii="Verdana" w:hAnsi="Verdana" w:cs="Verdana"/>
          <w:b/>
          <w:sz w:val="20"/>
          <w:lang w:val="en-GB"/>
        </w:rPr>
        <w:t>Partnership with Fraunhofer Institute</w:t>
      </w:r>
    </w:p>
    <w:p w:rsidR="005B39BC" w:rsidRPr="005B39BC" w:rsidRDefault="005B39BC" w:rsidP="004D7738">
      <w:pPr>
        <w:spacing w:line="276" w:lineRule="auto"/>
        <w:rPr>
          <w:rStyle w:val="Hyperlink"/>
          <w:rFonts w:ascii="Verdana" w:eastAsia="MS ????" w:hAnsi="Verdana"/>
          <w:noProof/>
          <w:color w:val="auto"/>
          <w:sz w:val="20"/>
          <w:lang w:val="en-GB"/>
        </w:rPr>
      </w:pPr>
      <w:r w:rsidRPr="005B39BC">
        <w:rPr>
          <w:rStyle w:val="Hyperlink"/>
          <w:rFonts w:ascii="Verdana" w:eastAsia="MS ????" w:hAnsi="Verdana"/>
          <w:noProof/>
          <w:color w:val="auto"/>
          <w:sz w:val="20"/>
          <w:lang w:val="en-GB"/>
        </w:rPr>
        <w:t>RoodMicrotec and the Fraunhofer Institute for Integrated Circuits IIS agreed in 2014 to expand their existing collaboration. The aim is to offer customers complete solutions from ASIC design to supply chain management.</w:t>
      </w:r>
    </w:p>
    <w:p w:rsidR="005B39BC" w:rsidRPr="005B39BC" w:rsidRDefault="005B39BC" w:rsidP="004D7738">
      <w:pPr>
        <w:spacing w:line="276" w:lineRule="auto"/>
        <w:rPr>
          <w:rStyle w:val="Hyperlink"/>
          <w:rFonts w:ascii="Verdana" w:eastAsia="MS ????" w:hAnsi="Verdana"/>
          <w:noProof/>
          <w:sz w:val="20"/>
          <w:lang w:val="en-GB"/>
        </w:rPr>
      </w:pPr>
    </w:p>
    <w:p w:rsidR="005B39BC" w:rsidRPr="005B39BC" w:rsidRDefault="005B39BC" w:rsidP="004D7738">
      <w:pPr>
        <w:spacing w:line="276" w:lineRule="auto"/>
        <w:rPr>
          <w:rFonts w:ascii="Verdana" w:hAnsi="Verdana" w:cs="Arial"/>
          <w:bCs/>
          <w:sz w:val="20"/>
          <w:lang w:val="en-GB"/>
        </w:rPr>
      </w:pPr>
      <w:r w:rsidRPr="005B39BC">
        <w:rPr>
          <w:rFonts w:ascii="Verdana" w:hAnsi="Verdana" w:cs="Arial"/>
          <w:bCs/>
          <w:sz w:val="20"/>
          <w:lang w:val="en-GB"/>
        </w:rPr>
        <w:t>Fraunhofer IIS</w:t>
      </w:r>
      <w:r w:rsidRPr="005B39BC">
        <w:rPr>
          <w:rFonts w:ascii="Verdana" w:hAnsi="Verdana"/>
          <w:iCs/>
          <w:sz w:val="20"/>
          <w:lang w:val="en-GB"/>
        </w:rPr>
        <w:t>, one of Europe’s leading IC design facilities</w:t>
      </w:r>
      <w:r w:rsidRPr="005B39BC">
        <w:rPr>
          <w:rStyle w:val="Hyperlink"/>
          <w:rFonts w:ascii="Verdana" w:eastAsia="MS ????" w:hAnsi="Verdana"/>
          <w:noProof/>
          <w:color w:val="auto"/>
          <w:sz w:val="20"/>
          <w:lang w:val="en-GB"/>
        </w:rPr>
        <w:t xml:space="preserve"> located in Erlangen, Germany, </w:t>
      </w:r>
      <w:r w:rsidRPr="005B39BC">
        <w:rPr>
          <w:rFonts w:ascii="Verdana" w:hAnsi="Verdana" w:cs="Arial"/>
          <w:bCs/>
          <w:sz w:val="20"/>
          <w:lang w:val="en-GB"/>
        </w:rPr>
        <w:t xml:space="preserve">and RoodMicrotec, </w:t>
      </w:r>
      <w:r w:rsidRPr="005B39BC">
        <w:rPr>
          <w:rFonts w:ascii="Verdana" w:hAnsi="Verdana"/>
          <w:sz w:val="20"/>
          <w:lang w:val="en-GB"/>
        </w:rPr>
        <w:t>an independent value-added service provider in the area of micro and optoelectronics for FCs and OEMs,</w:t>
      </w:r>
      <w:r w:rsidRPr="005B39BC">
        <w:rPr>
          <w:rFonts w:ascii="Verdana" w:hAnsi="Verdana" w:cs="Arial"/>
          <w:bCs/>
          <w:sz w:val="20"/>
          <w:lang w:val="en-GB"/>
        </w:rPr>
        <w:t xml:space="preserve"> will combine their experience, know-how, equipment and highly skilled staff in order to provide customers with a more efficient and complete supply chain solution from concept covering all the processes of design, manufacture, assembly, electrical test and qualification, down to delivery of the product ready for volume production of the customer’s end product.</w:t>
      </w:r>
    </w:p>
    <w:p w:rsidR="005B39BC" w:rsidRPr="005B39BC" w:rsidRDefault="005B39BC" w:rsidP="004D7738">
      <w:pPr>
        <w:tabs>
          <w:tab w:val="left" w:pos="1701"/>
          <w:tab w:val="left" w:pos="3969"/>
          <w:tab w:val="left" w:pos="4962"/>
        </w:tabs>
        <w:spacing w:line="276" w:lineRule="auto"/>
        <w:rPr>
          <w:rFonts w:ascii="Verdana" w:hAnsi="Verdana" w:cs="Arial"/>
          <w:bCs/>
          <w:sz w:val="20"/>
          <w:lang w:val="en-GB"/>
        </w:rPr>
      </w:pPr>
    </w:p>
    <w:p w:rsidR="005B39BC" w:rsidRPr="005B39BC" w:rsidRDefault="005B39BC" w:rsidP="004D7738">
      <w:pPr>
        <w:spacing w:line="276" w:lineRule="auto"/>
        <w:rPr>
          <w:rFonts w:ascii="Verdana" w:hAnsi="Verdana" w:cs="Arial"/>
          <w:b/>
          <w:bCs/>
          <w:sz w:val="20"/>
          <w:lang w:val="en-GB"/>
        </w:rPr>
      </w:pPr>
      <w:r w:rsidRPr="005B39BC">
        <w:rPr>
          <w:rFonts w:ascii="Verdana" w:hAnsi="Verdana" w:cs="Arial"/>
          <w:b/>
          <w:bCs/>
          <w:sz w:val="20"/>
          <w:lang w:val="en-GB"/>
        </w:rPr>
        <w:t>Reliability of our business planning</w:t>
      </w: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Our planning and budgeting process is a very thorough and therefore time-consuming process. All our sales managers and directors are involved in this process. Our sales forecasts are based on information coming from our customers, a bottom-up approach. </w:t>
      </w: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The results of the diligently prepared information from our customers are reflected in our budget. This also means that leads and prospects generated after the budget period, as of January 2015, throughout the year are not taken into account. </w:t>
      </w: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Our experience over the past 10 years has shown us that in some cases growth is much higher than expected, sometimes lower. During the crisis, as of 2009, the uncertainty has been higher than normal. For example, we had a very successful period between the second half 2010 and the </w:t>
      </w:r>
      <w:r w:rsidRPr="005B39BC">
        <w:rPr>
          <w:rFonts w:ascii="Verdana" w:hAnsi="Verdana"/>
          <w:sz w:val="20"/>
          <w:lang w:val="en-GB"/>
        </w:rPr>
        <w:lastRenderedPageBreak/>
        <w:t>first half 2011. In that period our revenue increased significantly, but unfortunately deteriorated again in the second half of 2011.</w:t>
      </w:r>
    </w:p>
    <w:p w:rsidR="005B39BC" w:rsidRPr="005B39BC" w:rsidRDefault="005B39BC" w:rsidP="004D7738">
      <w:pPr>
        <w:spacing w:line="276" w:lineRule="auto"/>
        <w:rPr>
          <w:rFonts w:ascii="Verdana" w:hAnsi="Verdana"/>
          <w:sz w:val="20"/>
          <w:lang w:val="en-GB"/>
        </w:rPr>
      </w:pPr>
    </w:p>
    <w:p w:rsidR="005B39BC" w:rsidRPr="005B39BC" w:rsidRDefault="005B39BC" w:rsidP="004D7738">
      <w:pPr>
        <w:spacing w:line="276" w:lineRule="auto"/>
        <w:rPr>
          <w:rFonts w:ascii="Verdana" w:hAnsi="Verdana"/>
          <w:b/>
          <w:sz w:val="20"/>
          <w:lang w:val="en-GB"/>
        </w:rPr>
      </w:pPr>
      <w:r w:rsidRPr="005B39BC">
        <w:rPr>
          <w:rFonts w:ascii="Verdana" w:hAnsi="Verdana"/>
          <w:b/>
          <w:sz w:val="20"/>
          <w:lang w:val="en-GB"/>
        </w:rPr>
        <w:t xml:space="preserve">Strong improved indicators and significant cost reductions </w:t>
      </w: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Our total revenue over the last 10 years increased very strong between 2004 and 2011. We had a deterioration during the crisis. In 2014 our revenues increased in the second half year compared to the first half year. The total revenue is the sum of our three segments: FCs and OEMs on the one hand, and IDMs on the other. Our revenue increase was caused by our improved position in FCs and OEMs. In 2004, revenue from IDMs was roughly approx..70% of total revenue, in 2014 less than 10%. Conversely, our revenue from FCs and OEMs increased sharply from about 30% to 90% in 2014. We realised significant growth in our core segment, which is an important element in our strategic forecast. Another aspect is that FCs need a longer start-up phase, but will later lead to much more recurring business. </w:t>
      </w:r>
    </w:p>
    <w:p w:rsidR="005B39BC" w:rsidRPr="005B39BC" w:rsidRDefault="005B39BC" w:rsidP="004D7738">
      <w:pPr>
        <w:spacing w:line="276" w:lineRule="auto"/>
        <w:rPr>
          <w:rFonts w:ascii="Verdana" w:hAnsi="Verdana"/>
          <w:sz w:val="20"/>
          <w:lang w:val="en-GB"/>
        </w:rPr>
      </w:pP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Of course, results realised in the past do not offer guarantees for the future, but that applies both ways. This means that a disappointing year may be followed by a very successful year.</w:t>
      </w:r>
    </w:p>
    <w:p w:rsidR="005B39BC" w:rsidRPr="005B39BC" w:rsidRDefault="005B39BC" w:rsidP="004D7738">
      <w:pPr>
        <w:spacing w:line="276" w:lineRule="auto"/>
        <w:rPr>
          <w:rFonts w:ascii="Verdana" w:hAnsi="Verdana"/>
          <w:sz w:val="20"/>
          <w:lang w:val="en-GB"/>
        </w:rPr>
      </w:pP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Part of our strategy is also to strengthen our sales force, which we hope will result in a further increase of our quote portfolio, hitrate and book-to-bill ratio in 2015. This expectation is in line with the thoroughly prepared bottom-up forecasts from our sales managers/customers. All indicators point to increasing revenue and results, none point to the opposite. </w:t>
      </w: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The management of RoodMicrotec is convinced, based on strong evidence, of the correctness of the strategic choices we have made and of future growth which will result in better financial results, as presented in our forecast. </w:t>
      </w:r>
    </w:p>
    <w:p w:rsidR="005B39BC" w:rsidRPr="005B39BC" w:rsidRDefault="005B39BC" w:rsidP="004D7738">
      <w:pPr>
        <w:spacing w:line="276" w:lineRule="auto"/>
        <w:rPr>
          <w:rFonts w:ascii="Verdana" w:hAnsi="Verdana"/>
          <w:sz w:val="20"/>
          <w:lang w:val="en-GB"/>
        </w:rPr>
      </w:pP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Of course, revenue guarantees for the year are impossible. We do not consider uncertainty concerning revenue as an argument to reduce the forecast for reasons of prudence. An annual report which shows too negative a perspective concerning the future is as incorrect and unreliable as a report which is too optimistic. From our point of view, we feel bound to disclose in our annual report, as we have done in the past, the uncertainty concerning future prospects. </w:t>
      </w:r>
    </w:p>
    <w:p w:rsidR="005B39BC" w:rsidRPr="005B39BC" w:rsidRDefault="005B39BC" w:rsidP="004D7738">
      <w:pPr>
        <w:spacing w:line="276" w:lineRule="auto"/>
        <w:rPr>
          <w:rFonts w:ascii="Verdana" w:hAnsi="Verdana"/>
          <w:b/>
          <w:sz w:val="20"/>
          <w:lang w:val="en-GB"/>
        </w:rPr>
      </w:pP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As discussed before, our growth is coming from FCs and OEMs. The difference with doing business for IDMs is that orders from IDMs create business at short notice, while orders from FCs and OEMs require extensive preparation times and involve greater uncertainty. The financial crisis has reduced our revenue significantly. Many customers are unable to get funding in time. We have changed the way we work with our customers by introducing co-creating, co-operation, co-investing. </w:t>
      </w:r>
    </w:p>
    <w:p w:rsidR="005B39BC" w:rsidRPr="005B39BC" w:rsidRDefault="005B39BC" w:rsidP="004D7738">
      <w:pPr>
        <w:spacing w:line="276" w:lineRule="auto"/>
        <w:rPr>
          <w:rFonts w:ascii="Verdana" w:hAnsi="Verdana"/>
          <w:sz w:val="20"/>
          <w:lang w:val="en-GB"/>
        </w:rPr>
      </w:pP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Despite the fact that we expect higher revenue in the coming years, we will reduce our headcount significantly. This will be achieved partly through natural wastage and partly by reassigning and reorganising tasks and responsibilities. Forced lay-offs are not excluded.</w:t>
      </w:r>
    </w:p>
    <w:p w:rsidR="004D7738" w:rsidRDefault="004D7738">
      <w:pPr>
        <w:spacing w:after="200" w:line="276" w:lineRule="auto"/>
        <w:rPr>
          <w:rFonts w:ascii="Verdana" w:hAnsi="Verdana" w:cs="Arial"/>
          <w:bCs/>
          <w:sz w:val="20"/>
          <w:lang w:val="en-GB"/>
        </w:rPr>
      </w:pPr>
      <w:r>
        <w:rPr>
          <w:rFonts w:ascii="Verdana" w:hAnsi="Verdana" w:cs="Arial"/>
          <w:bCs/>
          <w:sz w:val="20"/>
          <w:lang w:val="en-GB"/>
        </w:rPr>
        <w:br w:type="page"/>
      </w:r>
    </w:p>
    <w:p w:rsidR="005B39BC" w:rsidRPr="005B39BC" w:rsidRDefault="005B39BC" w:rsidP="004D7738">
      <w:pPr>
        <w:spacing w:line="276" w:lineRule="auto"/>
        <w:rPr>
          <w:rFonts w:ascii="Verdana" w:hAnsi="Verdana"/>
          <w:b/>
          <w:sz w:val="20"/>
          <w:lang w:val="en-GB"/>
        </w:rPr>
      </w:pPr>
      <w:r w:rsidRPr="005B39BC">
        <w:rPr>
          <w:rFonts w:ascii="Verdana" w:hAnsi="Verdana"/>
          <w:b/>
          <w:sz w:val="20"/>
          <w:lang w:val="en-GB"/>
        </w:rPr>
        <w:lastRenderedPageBreak/>
        <w:t>Order postponement</w:t>
      </w:r>
    </w:p>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Our customers’ sales forecasts raised expectations for 2014, as many had predicted strong growth. But sales growth proved elusive. Forecasts were adjusted downwards in the course of the year in the face of uncertainty in the market, which was partly due to ongoing uncertainty in the financial markets. This resulted in a mixed picture. The quote portfolio</w:t>
      </w:r>
      <w:r w:rsidRPr="005B39BC">
        <w:rPr>
          <w:rFonts w:ascii="Verdana" w:hAnsi="Verdana"/>
          <w:sz w:val="20"/>
          <w:lang w:val="en-GB"/>
        </w:rPr>
        <w:t xml:space="preserve"> </w:t>
      </w:r>
      <w:r w:rsidRPr="005B39BC">
        <w:rPr>
          <w:rStyle w:val="Kommentarzeichen"/>
          <w:rFonts w:ascii="Verdana" w:eastAsia="MS ??" w:hAnsi="Verdana"/>
          <w:sz w:val="20"/>
          <w:szCs w:val="20"/>
          <w:lang w:val="en-GB"/>
        </w:rPr>
        <w:t>r</w:t>
      </w:r>
      <w:r w:rsidRPr="005B39BC">
        <w:rPr>
          <w:rFonts w:ascii="Verdana" w:hAnsi="Verdana" w:cs="Verdana"/>
          <w:sz w:val="20"/>
          <w:lang w:val="en-GB"/>
        </w:rPr>
        <w:t>emained high and even increased, but actual order placement often proved elusive. Projects were frequently postponed as well. Normally, postponed contracts tend to be offset by un-forecast new opportunities, but this was less the case in 2014. We expect that a majority of the postponed projects will be (re)started as of 2015.</w:t>
      </w:r>
    </w:p>
    <w:p w:rsidR="005B39BC" w:rsidRPr="005B39BC" w:rsidRDefault="005B39BC" w:rsidP="004D7738">
      <w:pPr>
        <w:spacing w:line="276" w:lineRule="auto"/>
        <w:rPr>
          <w:rFonts w:ascii="Verdana" w:hAnsi="Verdana"/>
          <w:b/>
          <w:sz w:val="20"/>
          <w:lang w:val="en-GB"/>
        </w:rPr>
      </w:pPr>
      <w:r w:rsidRPr="005B39BC">
        <w:rPr>
          <w:rFonts w:ascii="Verdana" w:hAnsi="Verdana"/>
          <w:sz w:val="20"/>
          <w:lang w:val="en-GB"/>
        </w:rPr>
        <w:t xml:space="preserve">The continuing order postponements in 2014 also contrasted with the increased quote portfolio. In spite of the positive developments and the fact that our new strategy has been received so well, the postponements were affecting our sales. On the other hand, we are proud to be playing an ever more important part in the supply chain for OEMs and FCs by supporting their new product development, which is reflected in our 2014 quote portfolio and book-to-bill ratio (see next paragraph). This significant upswing in our quote portfolio would have been unthinkable just a few years ago. </w:t>
      </w:r>
    </w:p>
    <w:p w:rsidR="005B39BC" w:rsidRPr="005B39BC" w:rsidRDefault="005B39BC" w:rsidP="004D7738">
      <w:pPr>
        <w:spacing w:line="276" w:lineRule="auto"/>
        <w:rPr>
          <w:rFonts w:ascii="Verdana" w:hAnsi="Verdana" w:cs="Verdana"/>
          <w:b/>
          <w:sz w:val="20"/>
          <w:lang w:val="en-GB"/>
        </w:rPr>
      </w:pPr>
    </w:p>
    <w:p w:rsidR="005B39BC" w:rsidRPr="005B39BC" w:rsidRDefault="005B39BC" w:rsidP="004D7738">
      <w:pPr>
        <w:spacing w:line="276" w:lineRule="auto"/>
        <w:rPr>
          <w:rFonts w:ascii="Verdana" w:hAnsi="Verdana" w:cs="Verdana"/>
          <w:b/>
          <w:sz w:val="20"/>
          <w:lang w:val="en-GB"/>
        </w:rPr>
      </w:pPr>
      <w:r w:rsidRPr="005B39BC">
        <w:rPr>
          <w:rFonts w:ascii="Verdana" w:hAnsi="Verdana" w:cs="Verdana"/>
          <w:b/>
          <w:sz w:val="20"/>
          <w:lang w:val="en-GB"/>
        </w:rPr>
        <w:t>Quote portfolio and hitrate</w:t>
      </w:r>
    </w:p>
    <w:p w:rsidR="005B39BC" w:rsidRPr="005B39BC" w:rsidRDefault="005B39BC" w:rsidP="004D7738">
      <w:pPr>
        <w:spacing w:line="276" w:lineRule="auto"/>
        <w:rPr>
          <w:rFonts w:ascii="Verdana" w:hAnsi="Verdana" w:cs="Verdana"/>
          <w:sz w:val="20"/>
          <w:lang w:val="en-GB"/>
        </w:rPr>
      </w:pPr>
      <w:r w:rsidRPr="005B39BC">
        <w:rPr>
          <w:rFonts w:ascii="Verdana" w:hAnsi="Verdana"/>
          <w:sz w:val="20"/>
          <w:lang w:val="en-GB"/>
        </w:rPr>
        <w:t xml:space="preserve">In the second half of 2014, sales increased markedly compared to the average for the first half of this year. However, sales remain under pressure from postponed projects. </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sz w:val="20"/>
          <w:lang w:val="en-GB"/>
        </w:rPr>
        <w:t xml:space="preserve">Our quote portfolio increased to more than EUR 10 million. In addition, between 50 and 90% of the quotes result in orders, and this overall hitrate trend (quotations turned into orders) continues to rise. In 2014, the book-to-bill ratio was above 1.0 in all quarters, and the average for the full year was between 1.1 and 1.2. This is significantly higher than in the past. </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sz w:val="20"/>
          <w:lang w:val="en-GB"/>
        </w:rPr>
        <w:t xml:space="preserve">The fact that the factors set out above have not yet resulted in a material increase of sales is related to the inevitable long lead times for many of the projects. However, once these projects start to generate sales, these will be recurring sales. Recurring sales give us a far more stable position than we used to be able to realise. </w:t>
      </w:r>
    </w:p>
    <w:p w:rsidR="005B39BC" w:rsidRPr="005B39BC" w:rsidRDefault="005B39BC" w:rsidP="004D7738">
      <w:pPr>
        <w:spacing w:line="276" w:lineRule="auto"/>
        <w:rPr>
          <w:rFonts w:ascii="Verdana" w:hAnsi="Verdana" w:cs="Verdana"/>
          <w:sz w:val="20"/>
          <w:lang w:val="en-GB"/>
        </w:rPr>
      </w:pPr>
      <w:r w:rsidRPr="005B39BC">
        <w:rPr>
          <w:rFonts w:ascii="Verdana" w:hAnsi="Verdana"/>
          <w:sz w:val="20"/>
          <w:lang w:val="en-GB"/>
        </w:rPr>
        <w:t xml:space="preserve">We anticipate that for several projects we will be able to finalise the phase preceding actual production in the next 5 - 8 months. As of that time, these projects will start to generate actual turnover. </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sz w:val="20"/>
        </w:rPr>
      </w:pPr>
      <w:r w:rsidRPr="005B39BC">
        <w:rPr>
          <w:rFonts w:ascii="Verdana" w:hAnsi="Verdana"/>
          <w:sz w:val="20"/>
          <w:lang w:val="en-GB"/>
        </w:rPr>
        <w:t xml:space="preserve">Currently, all the lights are green and we anticipate that all this will start to bear fruit in 2015. We have worked hard in 2014 to put ourselves in this position, both in terms of winning projects and in terms of the (staff) structure of the company. An interesting initiative in this context is the setup of an Automotive Competence Centre (see at the top of this report). OEMs and FCs have received it with great enthusiasm because they are interested in the high tech market. </w:t>
      </w:r>
      <w:r w:rsidRPr="005B39BC">
        <w:rPr>
          <w:rFonts w:ascii="Verdana" w:hAnsi="Verdana"/>
          <w:sz w:val="20"/>
        </w:rPr>
        <w:t>This clearly distinguishes us from other market parties.</w:t>
      </w:r>
    </w:p>
    <w:p w:rsidR="005B39BC" w:rsidRPr="005B39BC" w:rsidRDefault="005B39BC" w:rsidP="004D7738">
      <w:pPr>
        <w:spacing w:line="276" w:lineRule="auto"/>
        <w:rPr>
          <w:rFonts w:ascii="Verdana" w:hAnsi="Verdana" w:cs="Verdana"/>
          <w:sz w:val="20"/>
          <w:highlight w:val="yellow"/>
        </w:rPr>
      </w:pPr>
    </w:p>
    <w:p w:rsidR="005B39BC" w:rsidRPr="005B39BC" w:rsidRDefault="005B39BC" w:rsidP="004D7738">
      <w:pPr>
        <w:spacing w:line="276" w:lineRule="auto"/>
        <w:rPr>
          <w:rFonts w:ascii="Verdana" w:hAnsi="Verdana" w:cs="Verdana"/>
          <w:sz w:val="20"/>
          <w:highlight w:val="yellow"/>
        </w:rPr>
      </w:pPr>
    </w:p>
    <w:p w:rsidR="005B39BC" w:rsidRPr="005B39BC" w:rsidRDefault="005B39BC" w:rsidP="004D7738">
      <w:pPr>
        <w:spacing w:line="276" w:lineRule="auto"/>
        <w:rPr>
          <w:rFonts w:ascii="Verdana" w:hAnsi="Verdana" w:cs="Verdana"/>
          <w:sz w:val="20"/>
          <w:highlight w:val="yellow"/>
        </w:rPr>
      </w:pPr>
    </w:p>
    <w:p w:rsidR="005B39BC" w:rsidRPr="005B39BC" w:rsidRDefault="005B39BC" w:rsidP="004D7738">
      <w:pPr>
        <w:spacing w:line="276" w:lineRule="auto"/>
        <w:rPr>
          <w:rFonts w:ascii="Verdana" w:hAnsi="Verdana" w:cs="Verdana"/>
          <w:sz w:val="20"/>
          <w:highlight w:val="yellow"/>
        </w:rPr>
      </w:pPr>
      <w:r w:rsidRPr="005B39BC">
        <w:rPr>
          <w:rFonts w:ascii="Verdana" w:hAnsi="Verdana" w:cs="Verdana"/>
          <w:noProof/>
          <w:sz w:val="20"/>
          <w:highlight w:val="yellow"/>
          <w:lang w:val="en-GB" w:eastAsia="en-GB"/>
        </w:rPr>
        <w:lastRenderedPageBreak/>
        <w:drawing>
          <wp:inline distT="0" distB="0" distL="0" distR="0">
            <wp:extent cx="5013960" cy="3346450"/>
            <wp:effectExtent l="19050" t="0" r="15240" b="6350"/>
            <wp:docPr id="4"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39BC" w:rsidRPr="005B39BC" w:rsidRDefault="005B39BC" w:rsidP="004D7738">
      <w:pPr>
        <w:spacing w:line="276" w:lineRule="auto"/>
        <w:rPr>
          <w:rFonts w:ascii="Verdana" w:hAnsi="Verdana" w:cs="Verdana"/>
          <w:sz w:val="20"/>
          <w:highlight w:val="yellow"/>
        </w:rPr>
      </w:pPr>
    </w:p>
    <w:p w:rsidR="005B39BC" w:rsidRPr="005B39BC" w:rsidRDefault="005B39BC" w:rsidP="004D7738">
      <w:pPr>
        <w:spacing w:line="276" w:lineRule="auto"/>
        <w:rPr>
          <w:rFonts w:ascii="Verdana" w:hAnsi="Verdana" w:cs="Verdana"/>
          <w:sz w:val="20"/>
          <w:highlight w:val="yellow"/>
        </w:rPr>
      </w:pPr>
      <w:r w:rsidRPr="005B39BC">
        <w:rPr>
          <w:rFonts w:ascii="Verdana" w:hAnsi="Verdana" w:cs="Verdana"/>
          <w:noProof/>
          <w:sz w:val="20"/>
          <w:highlight w:val="yellow"/>
          <w:lang w:val="en-GB" w:eastAsia="en-GB"/>
        </w:rPr>
        <w:drawing>
          <wp:inline distT="0" distB="0" distL="0" distR="0">
            <wp:extent cx="5033010" cy="3867150"/>
            <wp:effectExtent l="19050" t="0" r="15240" b="0"/>
            <wp:docPr id="5"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39BC" w:rsidRPr="005B39BC" w:rsidRDefault="005B39BC" w:rsidP="004D7738">
      <w:pPr>
        <w:spacing w:line="276" w:lineRule="auto"/>
        <w:rPr>
          <w:rFonts w:ascii="Verdana" w:hAnsi="Verdana" w:cs="Verdana"/>
          <w:sz w:val="20"/>
          <w:highlight w:val="yellow"/>
        </w:rPr>
      </w:pPr>
    </w:p>
    <w:p w:rsidR="005B39BC" w:rsidRPr="005B39BC" w:rsidRDefault="005B39BC" w:rsidP="004D7738">
      <w:pPr>
        <w:spacing w:line="276" w:lineRule="auto"/>
        <w:rPr>
          <w:rFonts w:ascii="Verdana" w:hAnsi="Verdana" w:cs="Verdana"/>
          <w:sz w:val="20"/>
        </w:rPr>
      </w:pPr>
    </w:p>
    <w:p w:rsidR="005B39BC" w:rsidRPr="005B39BC" w:rsidRDefault="005B39BC" w:rsidP="004D7738">
      <w:pPr>
        <w:spacing w:line="276" w:lineRule="auto"/>
        <w:rPr>
          <w:rFonts w:ascii="Verdana" w:hAnsi="Verdana" w:cs="Verdana"/>
          <w:b/>
          <w:bCs/>
          <w:sz w:val="20"/>
          <w:lang w:val="en-GB"/>
        </w:rPr>
      </w:pPr>
      <w:r w:rsidRPr="005B39BC">
        <w:rPr>
          <w:rFonts w:ascii="Verdana" w:hAnsi="Verdana" w:cs="Verdana"/>
          <w:b/>
          <w:bCs/>
          <w:sz w:val="20"/>
          <w:lang w:val="en-GB"/>
        </w:rPr>
        <w:lastRenderedPageBreak/>
        <w:t>Personnel, sales by employee and headcount</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 xml:space="preserve">The average number of full-time employees (FTE) decreased by approx. 2 % from 99 FTEs in 2013 to 97.0 FTEs in 2014. Sales per full-time employee decreased by approx. 10 % from EUR 113,000 in 2013 to EUR 103,000 in 2014. </w:t>
      </w:r>
    </w:p>
    <w:p w:rsidR="005B39BC" w:rsidRPr="005B39BC" w:rsidRDefault="005B39BC" w:rsidP="004D7738">
      <w:pPr>
        <w:tabs>
          <w:tab w:val="left" w:pos="360"/>
          <w:tab w:val="left" w:pos="720"/>
        </w:tabs>
        <w:spacing w:line="276" w:lineRule="auto"/>
        <w:rPr>
          <w:rFonts w:ascii="Verdana" w:hAnsi="Verdana" w:cs="Verdana"/>
          <w:sz w:val="20"/>
          <w:lang w:val="en-GB"/>
        </w:rPr>
      </w:pPr>
    </w:p>
    <w:p w:rsidR="005B39BC" w:rsidRPr="005B39BC" w:rsidRDefault="005B39BC" w:rsidP="004D7738">
      <w:pPr>
        <w:tabs>
          <w:tab w:val="left" w:pos="360"/>
          <w:tab w:val="left" w:pos="709"/>
        </w:tabs>
        <w:spacing w:line="276" w:lineRule="auto"/>
        <w:rPr>
          <w:rFonts w:ascii="Verdana" w:hAnsi="Verdana"/>
          <w:sz w:val="20"/>
          <w:lang w:val="en-GB"/>
        </w:rPr>
      </w:pPr>
      <w:r w:rsidRPr="005B39BC">
        <w:rPr>
          <w:rFonts w:ascii="Verdana" w:hAnsi="Verdana"/>
          <w:sz w:val="20"/>
          <w:lang w:val="en-GB"/>
        </w:rPr>
        <w:t>The strategy change mentioned in this report has obviously impacted the organisation, leading to a different composition and management of our staff. We plan to optimise our organisation, in balance with the new service portfolio. A significant headcount reduction in some business areas is inevitable. The total reduction will be between 10% - 15% in 3 years, resulting in a cost reduction of EUR 1.3 million in 3 years. This programme is based on attrition as well as on forced layoffs.</w:t>
      </w:r>
      <w:r w:rsidRPr="005B39BC">
        <w:rPr>
          <w:rFonts w:ascii="Verdana" w:eastAsia="Calibri" w:hAnsi="Verdana" w:cs="Times"/>
          <w:sz w:val="20"/>
          <w:lang w:val="en-GB"/>
        </w:rPr>
        <w:t xml:space="preserve"> Reductions will occur only after the completion of appropriate consultation processes and in accordance with local legal practices. </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ind w:left="708"/>
        <w:rPr>
          <w:rFonts w:ascii="Verdana" w:hAnsi="Verdana" w:cs="Verdana"/>
          <w:b/>
          <w:bCs/>
          <w:color w:val="000000"/>
          <w:sz w:val="20"/>
        </w:rPr>
      </w:pPr>
      <w:r w:rsidRPr="005B39BC">
        <w:rPr>
          <w:rFonts w:ascii="Verdana" w:hAnsi="Verdana" w:cs="Arial"/>
          <w:noProof/>
          <w:color w:val="1A1A1A"/>
          <w:sz w:val="20"/>
          <w:lang w:val="en-GB" w:eastAsia="en-GB"/>
        </w:rPr>
        <w:drawing>
          <wp:inline distT="0" distB="0" distL="0" distR="0">
            <wp:extent cx="3768302" cy="2222848"/>
            <wp:effectExtent l="0" t="0" r="0" b="12700"/>
            <wp:docPr id="6" name="Picture 4" descr="Schermafbeelding 2014-10-30 o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ermafbeelding 2014-10-30 om 16"/>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9100" cy="2223319"/>
                    </a:xfrm>
                    <a:prstGeom prst="rect">
                      <a:avLst/>
                    </a:prstGeom>
                    <a:noFill/>
                    <a:ln>
                      <a:noFill/>
                    </a:ln>
                  </pic:spPr>
                </pic:pic>
              </a:graphicData>
            </a:graphic>
          </wp:inline>
        </w:drawing>
      </w:r>
    </w:p>
    <w:p w:rsidR="004D7738" w:rsidRDefault="004D7738" w:rsidP="004D7738">
      <w:pPr>
        <w:spacing w:line="276" w:lineRule="auto"/>
        <w:rPr>
          <w:rFonts w:ascii="Verdana" w:hAnsi="Verdana" w:cs="Verdana"/>
          <w:b/>
          <w:bCs/>
          <w:sz w:val="20"/>
          <w:lang w:val="en-GB"/>
        </w:rPr>
      </w:pPr>
    </w:p>
    <w:p w:rsidR="004D7738" w:rsidRDefault="004D7738" w:rsidP="004D7738">
      <w:pPr>
        <w:spacing w:line="276" w:lineRule="auto"/>
        <w:rPr>
          <w:rFonts w:ascii="Verdana" w:hAnsi="Verdana" w:cs="Verdana"/>
          <w:b/>
          <w:bCs/>
          <w:sz w:val="20"/>
          <w:lang w:val="en-GB"/>
        </w:rPr>
      </w:pPr>
    </w:p>
    <w:p w:rsidR="005B39BC" w:rsidRPr="005B39BC" w:rsidRDefault="005B39BC" w:rsidP="004D7738">
      <w:pPr>
        <w:spacing w:line="276" w:lineRule="auto"/>
        <w:rPr>
          <w:rFonts w:ascii="Verdana" w:hAnsi="Verdana" w:cs="Verdana"/>
          <w:b/>
          <w:bCs/>
          <w:sz w:val="20"/>
          <w:lang w:val="en-GB"/>
        </w:rPr>
      </w:pPr>
      <w:r w:rsidRPr="005B39BC">
        <w:rPr>
          <w:rFonts w:ascii="Verdana" w:hAnsi="Verdana" w:cs="Verdana"/>
          <w:b/>
          <w:bCs/>
          <w:sz w:val="20"/>
          <w:lang w:val="en-GB"/>
        </w:rPr>
        <w:t>Outlook 2015</w:t>
      </w:r>
    </w:p>
    <w:p w:rsidR="005B39BC" w:rsidRPr="005B39BC" w:rsidRDefault="005B39BC" w:rsidP="004D7738">
      <w:pPr>
        <w:spacing w:line="276" w:lineRule="auto"/>
        <w:rPr>
          <w:rFonts w:ascii="Verdana" w:hAnsi="Verdana" w:cs="Verdana"/>
          <w:b/>
          <w:bCs/>
          <w:sz w:val="20"/>
          <w:lang w:val="en-GB"/>
        </w:rPr>
      </w:pPr>
    </w:p>
    <w:p w:rsidR="005B39BC" w:rsidRPr="005B39BC" w:rsidRDefault="005B39BC" w:rsidP="004D7738">
      <w:pPr>
        <w:spacing w:line="276" w:lineRule="auto"/>
        <w:rPr>
          <w:rFonts w:ascii="Verdana" w:hAnsi="Verdana"/>
          <w:sz w:val="20"/>
          <w:lang w:val="en-GB"/>
        </w:rPr>
      </w:pPr>
      <w:r w:rsidRPr="005B39BC">
        <w:rPr>
          <w:rFonts w:ascii="Verdana" w:hAnsi="Verdana"/>
          <w:sz w:val="20"/>
          <w:lang w:val="en-GB"/>
        </w:rPr>
        <w:t xml:space="preserve">Ongoing postponement of orders makes is difficult for us to state when the sales increase anticipated by our high hitrate will materialise.  During 2014 we improved our forecasting system and besides  customer forecasts, we use indicators based on our quote portfolio, hitrate and book-to-bill ratio. All these indicators are positive. We are also mindful of recent developments, with the euro falling in value on one hand, and quantitative easing in the capital market on the other hand, in conjunction with the </w:t>
      </w:r>
      <w:r w:rsidRPr="005B39BC">
        <w:rPr>
          <w:rFonts w:ascii="Verdana" w:hAnsi="Verdana" w:cs="Verdana"/>
          <w:sz w:val="20"/>
          <w:lang w:val="en-GB"/>
        </w:rPr>
        <w:t xml:space="preserve">World Semiconductor Trade Statistics (WSTS) </w:t>
      </w:r>
      <w:r w:rsidRPr="005B39BC">
        <w:rPr>
          <w:rFonts w:ascii="Verdana" w:hAnsi="Verdana"/>
          <w:sz w:val="20"/>
          <w:lang w:val="en-GB"/>
        </w:rPr>
        <w:t xml:space="preserve">global market growth forecast of </w:t>
      </w:r>
      <w:r w:rsidRPr="005B39BC">
        <w:rPr>
          <w:rFonts w:ascii="Verdana" w:hAnsi="Verdana" w:cs="Verdana"/>
          <w:sz w:val="20"/>
          <w:lang w:val="en-GB"/>
        </w:rPr>
        <w:t>3.4% for 2015 and 3.1% for 2016.</w:t>
      </w:r>
      <w:r w:rsidRPr="005B39BC">
        <w:rPr>
          <w:rFonts w:ascii="Verdana" w:hAnsi="Verdana" w:cs="Verdana"/>
          <w:color w:val="000000"/>
          <w:sz w:val="20"/>
          <w:lang w:val="en-GB"/>
        </w:rPr>
        <w:t xml:space="preserve"> </w:t>
      </w:r>
      <w:r w:rsidRPr="005B39BC">
        <w:rPr>
          <w:rFonts w:ascii="Verdana" w:hAnsi="Verdana" w:cs="Verdana"/>
          <w:sz w:val="20"/>
          <w:lang w:val="en-GB"/>
        </w:rPr>
        <w:t xml:space="preserve">However, these figures are still below the 6% multi-year average since 2000. Both in view of the general market outlook, the macroeconomic forecasts and based on our internal analyses we expect gradual sales growth </w:t>
      </w:r>
      <w:r w:rsidRPr="005B39BC">
        <w:rPr>
          <w:rFonts w:ascii="Verdana" w:hAnsi="Verdana"/>
          <w:sz w:val="20"/>
          <w:lang w:val="en-GB"/>
        </w:rPr>
        <w:t xml:space="preserve">in 2015, that is to say, skewed towards the second half of the year. </w:t>
      </w:r>
    </w:p>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We maintain our previously stated long-term objective to realise annual autonomous growth of between 3 and 13% at an average 6% growth of the semiconductor market up to 2017, and of improving the operating and net results.</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The present headcount will be reduced by approximately 15% in the next 3 years to bring it in line with our new strategy and the corresponding market position, preferably of course through natural wastage. Forced lay-offs are not excluded.</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 xml:space="preserve">RoodMicrotec will continue to strengthen its product portfolio, inter alia by focusing on FCs and OEMs (particularly on outsourcing: project Atlas). </w:t>
      </w:r>
    </w:p>
    <w:p w:rsidR="005B39BC" w:rsidRPr="005B39BC" w:rsidRDefault="005B39BC" w:rsidP="004D7738">
      <w:pPr>
        <w:spacing w:line="276" w:lineRule="auto"/>
        <w:rPr>
          <w:rFonts w:ascii="Verdana" w:hAnsi="Verdana" w:cs="Verdana"/>
          <w:sz w:val="20"/>
          <w:lang w:val="en-GB"/>
        </w:rPr>
      </w:pPr>
    </w:p>
    <w:p w:rsidR="005B39BC" w:rsidRPr="005B39BC" w:rsidRDefault="005B39BC" w:rsidP="004D7738">
      <w:pPr>
        <w:spacing w:line="276" w:lineRule="auto"/>
        <w:rPr>
          <w:rFonts w:ascii="Verdana" w:hAnsi="Verdana" w:cs="Verdana"/>
          <w:b/>
          <w:sz w:val="20"/>
          <w:lang w:val="en-GB"/>
        </w:rPr>
      </w:pPr>
      <w:r w:rsidRPr="005B39BC">
        <w:rPr>
          <w:rFonts w:ascii="Verdana" w:hAnsi="Verdana" w:cs="Verdana"/>
          <w:b/>
          <w:sz w:val="20"/>
          <w:lang w:val="en-GB"/>
        </w:rPr>
        <w:t>Conference call Thursday March 12, 2015, 8.30 am (before opening stock exchange)</w:t>
      </w:r>
    </w:p>
    <w:p w:rsidR="005B39BC" w:rsidRPr="005B39BC" w:rsidRDefault="005B39BC" w:rsidP="004D7738">
      <w:pPr>
        <w:spacing w:line="276" w:lineRule="auto"/>
        <w:rPr>
          <w:rFonts w:ascii="Verdana" w:hAnsi="Verdana" w:cs="Arial"/>
          <w:sz w:val="20"/>
          <w:lang w:val="en-GB"/>
        </w:rPr>
      </w:pPr>
      <w:r w:rsidRPr="005B39BC">
        <w:rPr>
          <w:rFonts w:ascii="Verdana" w:hAnsi="Verdana" w:cs="Arial"/>
          <w:sz w:val="20"/>
          <w:lang w:val="en-GB"/>
        </w:rPr>
        <w:t>There will be a conference call for press, analysts and other interested parties. The telephone number to join the call is + 31 20 531 5850.</w:t>
      </w:r>
    </w:p>
    <w:p w:rsidR="005B39BC" w:rsidRPr="005B39BC" w:rsidRDefault="005B39BC" w:rsidP="004D7738">
      <w:pPr>
        <w:spacing w:line="276" w:lineRule="auto"/>
        <w:rPr>
          <w:rFonts w:ascii="Verdana" w:hAnsi="Verdana" w:cs="Verdana"/>
          <w:b/>
          <w:sz w:val="20"/>
          <w:lang w:val="en-GB"/>
        </w:rPr>
      </w:pPr>
    </w:p>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With reference to our previous press release the publication of our annual report 2014 has been rescheduled to April 6</w:t>
      </w:r>
      <w:r w:rsidRPr="005B39BC">
        <w:rPr>
          <w:rFonts w:ascii="Verdana" w:hAnsi="Verdana" w:cs="Verdana"/>
          <w:sz w:val="20"/>
          <w:vertAlign w:val="superscript"/>
          <w:lang w:val="en-GB"/>
        </w:rPr>
        <w:t>th</w:t>
      </w:r>
      <w:r w:rsidRPr="005B39BC">
        <w:rPr>
          <w:rFonts w:ascii="Verdana" w:hAnsi="Verdana" w:cs="Verdana"/>
          <w:sz w:val="20"/>
          <w:lang w:val="en-GB"/>
        </w:rPr>
        <w:t xml:space="preserve">,2015 as a result to this the Annual General Shareholders Meeting will be held on Monday </w:t>
      </w:r>
      <w:bookmarkStart w:id="5" w:name="_GoBack"/>
      <w:bookmarkEnd w:id="5"/>
      <w:r w:rsidRPr="005B39BC">
        <w:rPr>
          <w:rFonts w:ascii="Verdana" w:hAnsi="Verdana" w:cs="Verdana"/>
          <w:sz w:val="20"/>
          <w:lang w:val="en-GB"/>
        </w:rPr>
        <w:t>May 18</w:t>
      </w:r>
      <w:r w:rsidRPr="005B39BC">
        <w:rPr>
          <w:rFonts w:ascii="Verdana" w:hAnsi="Verdana" w:cs="Verdana"/>
          <w:sz w:val="20"/>
          <w:vertAlign w:val="superscript"/>
          <w:lang w:val="en-GB"/>
        </w:rPr>
        <w:t>th</w:t>
      </w:r>
      <w:r w:rsidRPr="005B39BC">
        <w:rPr>
          <w:rFonts w:ascii="Verdana" w:hAnsi="Verdana" w:cs="Verdana"/>
          <w:sz w:val="20"/>
          <w:lang w:val="en-GB"/>
        </w:rPr>
        <w:t>, 2015.</w:t>
      </w:r>
    </w:p>
    <w:p w:rsidR="005B39BC" w:rsidRPr="005B39BC" w:rsidRDefault="005B39BC" w:rsidP="004D7738">
      <w:pPr>
        <w:spacing w:line="276" w:lineRule="auto"/>
        <w:rPr>
          <w:rFonts w:ascii="Verdana" w:hAnsi="Verdana" w:cs="Verdana"/>
          <w:b/>
          <w:sz w:val="20"/>
          <w:lang w:val="en-GB"/>
        </w:rPr>
      </w:pPr>
    </w:p>
    <w:p w:rsidR="005B39BC" w:rsidRPr="005B39BC" w:rsidRDefault="005B39BC" w:rsidP="004D7738">
      <w:pPr>
        <w:spacing w:line="276" w:lineRule="auto"/>
        <w:rPr>
          <w:rFonts w:ascii="Verdana" w:hAnsi="Verdana" w:cs="Verdana"/>
          <w:b/>
          <w:bCs/>
          <w:sz w:val="20"/>
        </w:rPr>
      </w:pPr>
      <w:r w:rsidRPr="005B39BC">
        <w:rPr>
          <w:rFonts w:ascii="Verdana" w:hAnsi="Verdana" w:cs="Verdana"/>
          <w:b/>
          <w:bCs/>
          <w:sz w:val="20"/>
        </w:rPr>
        <w:t>Financial agenda</w:t>
      </w:r>
    </w:p>
    <w:tbl>
      <w:tblPr>
        <w:tblW w:w="0" w:type="auto"/>
        <w:tblInd w:w="2" w:type="dxa"/>
        <w:tblLook w:val="00A0"/>
      </w:tblPr>
      <w:tblGrid>
        <w:gridCol w:w="3275"/>
        <w:gridCol w:w="4877"/>
      </w:tblGrid>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highlight w:val="yellow"/>
              </w:rPr>
            </w:pPr>
          </w:p>
        </w:tc>
        <w:tc>
          <w:tcPr>
            <w:tcW w:w="4877" w:type="dxa"/>
          </w:tcPr>
          <w:p w:rsidR="005B39BC" w:rsidRPr="005B39BC" w:rsidRDefault="005B39BC" w:rsidP="004D7738">
            <w:pPr>
              <w:spacing w:line="276" w:lineRule="auto"/>
              <w:rPr>
                <w:rFonts w:ascii="Verdana" w:hAnsi="Verdana" w:cs="Verdana"/>
                <w:sz w:val="20"/>
                <w:highlight w:val="yellow"/>
              </w:rPr>
            </w:pP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6 April 2015</w:t>
            </w:r>
          </w:p>
        </w:tc>
        <w:tc>
          <w:tcPr>
            <w:tcW w:w="4877"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Publication annual report 2014</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14 May 2015</w:t>
            </w:r>
          </w:p>
          <w:p w:rsidR="005B39BC" w:rsidRPr="005B39BC" w:rsidRDefault="005B39BC" w:rsidP="004D7738">
            <w:pPr>
              <w:spacing w:line="276" w:lineRule="auto"/>
              <w:rPr>
                <w:rFonts w:ascii="Verdana" w:hAnsi="Verdana" w:cs="Verdana"/>
                <w:sz w:val="20"/>
              </w:rPr>
            </w:pPr>
            <w:r w:rsidRPr="005B39BC">
              <w:rPr>
                <w:rFonts w:ascii="Verdana" w:hAnsi="Verdana" w:cs="Verdana"/>
                <w:sz w:val="20"/>
              </w:rPr>
              <w:t>18 May 2015</w:t>
            </w:r>
          </w:p>
        </w:tc>
        <w:tc>
          <w:tcPr>
            <w:tcW w:w="4877" w:type="dxa"/>
          </w:tcPr>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 xml:space="preserve">Trading update </w:t>
            </w:r>
          </w:p>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 xml:space="preserve">Annual general meeting of shareholders </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9 July 2015</w:t>
            </w:r>
          </w:p>
        </w:tc>
        <w:tc>
          <w:tcPr>
            <w:tcW w:w="4877" w:type="dxa"/>
          </w:tcPr>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Publication sales figures first half 2015</w:t>
            </w:r>
          </w:p>
        </w:tc>
      </w:tr>
      <w:tr w:rsidR="005B39BC" w:rsidRPr="005B39BC" w:rsidTr="005B39BC">
        <w:trPr>
          <w:trHeight w:val="287"/>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27 August 2015</w:t>
            </w:r>
          </w:p>
        </w:tc>
        <w:tc>
          <w:tcPr>
            <w:tcW w:w="4877"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Publication interim report 2015</w:t>
            </w:r>
          </w:p>
        </w:tc>
      </w:tr>
      <w:tr w:rsidR="005B39BC" w:rsidRPr="005B39BC" w:rsidTr="005B39BC">
        <w:trPr>
          <w:trHeight w:val="292"/>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27 August 2015</w:t>
            </w:r>
          </w:p>
        </w:tc>
        <w:tc>
          <w:tcPr>
            <w:tcW w:w="4877" w:type="dxa"/>
          </w:tcPr>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Conference call for press and analysts</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12 November 2015</w:t>
            </w:r>
          </w:p>
        </w:tc>
        <w:tc>
          <w:tcPr>
            <w:tcW w:w="4877"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Publication trading update</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7 January 2016</w:t>
            </w:r>
          </w:p>
        </w:tc>
        <w:tc>
          <w:tcPr>
            <w:tcW w:w="4877"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Publication annual sales figures 2015</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25 February 2016</w:t>
            </w:r>
          </w:p>
        </w:tc>
        <w:tc>
          <w:tcPr>
            <w:tcW w:w="4877"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Publication annual figures 2015</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25 February 2016</w:t>
            </w:r>
          </w:p>
        </w:tc>
        <w:tc>
          <w:tcPr>
            <w:tcW w:w="4877" w:type="dxa"/>
          </w:tcPr>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Conference call for press and analysts</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10 March 2016</w:t>
            </w:r>
          </w:p>
        </w:tc>
        <w:tc>
          <w:tcPr>
            <w:tcW w:w="4877"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Publication annual report 2015</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21 April 2016</w:t>
            </w:r>
          </w:p>
        </w:tc>
        <w:tc>
          <w:tcPr>
            <w:tcW w:w="4877" w:type="dxa"/>
          </w:tcPr>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Annual general meeting of shareholders</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12 May 2016</w:t>
            </w:r>
          </w:p>
        </w:tc>
        <w:tc>
          <w:tcPr>
            <w:tcW w:w="4877"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Publication trading update</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7 July 2016</w:t>
            </w:r>
          </w:p>
        </w:tc>
        <w:tc>
          <w:tcPr>
            <w:tcW w:w="4877" w:type="dxa"/>
          </w:tcPr>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Publication sales figures first half 2016</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25 August 2016</w:t>
            </w:r>
          </w:p>
        </w:tc>
        <w:tc>
          <w:tcPr>
            <w:tcW w:w="4877"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Publication interim report 2016</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25 August 2016</w:t>
            </w:r>
          </w:p>
        </w:tc>
        <w:tc>
          <w:tcPr>
            <w:tcW w:w="4877" w:type="dxa"/>
          </w:tcPr>
          <w:p w:rsidR="005B39BC" w:rsidRPr="005B39BC" w:rsidRDefault="005B39BC" w:rsidP="004D7738">
            <w:pPr>
              <w:spacing w:line="276" w:lineRule="auto"/>
              <w:rPr>
                <w:rFonts w:ascii="Verdana" w:hAnsi="Verdana" w:cs="Verdana"/>
                <w:sz w:val="20"/>
                <w:lang w:val="en-GB"/>
              </w:rPr>
            </w:pPr>
            <w:r w:rsidRPr="005B39BC">
              <w:rPr>
                <w:rFonts w:ascii="Verdana" w:hAnsi="Verdana" w:cs="Verdana"/>
                <w:sz w:val="20"/>
                <w:lang w:val="en-GB"/>
              </w:rPr>
              <w:t>Conference call for press and analysts</w:t>
            </w:r>
          </w:p>
        </w:tc>
      </w:tr>
      <w:tr w:rsidR="005B39BC" w:rsidRPr="005B39BC" w:rsidTr="005B39BC">
        <w:trPr>
          <w:trHeight w:val="284"/>
        </w:trPr>
        <w:tc>
          <w:tcPr>
            <w:tcW w:w="3275"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15 November 2016</w:t>
            </w:r>
          </w:p>
        </w:tc>
        <w:tc>
          <w:tcPr>
            <w:tcW w:w="4877" w:type="dxa"/>
          </w:tcPr>
          <w:p w:rsidR="005B39BC" w:rsidRPr="005B39BC" w:rsidRDefault="005B39BC" w:rsidP="004D7738">
            <w:pPr>
              <w:spacing w:line="276" w:lineRule="auto"/>
              <w:rPr>
                <w:rFonts w:ascii="Verdana" w:hAnsi="Verdana" w:cs="Verdana"/>
                <w:sz w:val="20"/>
              </w:rPr>
            </w:pPr>
            <w:r w:rsidRPr="005B39BC">
              <w:rPr>
                <w:rFonts w:ascii="Verdana" w:hAnsi="Verdana" w:cs="Verdana"/>
                <w:sz w:val="20"/>
              </w:rPr>
              <w:t>Publication trading update</w:t>
            </w:r>
          </w:p>
        </w:tc>
      </w:tr>
    </w:tbl>
    <w:p w:rsidR="005B39BC" w:rsidRPr="005B39BC" w:rsidRDefault="005B39BC" w:rsidP="004D7738">
      <w:pPr>
        <w:spacing w:line="276" w:lineRule="auto"/>
        <w:rPr>
          <w:rFonts w:ascii="Verdana" w:hAnsi="Verdana"/>
          <w:sz w:val="20"/>
        </w:rPr>
      </w:pPr>
      <w:bookmarkStart w:id="6" w:name="_Toc254768887"/>
      <w:bookmarkStart w:id="7" w:name="_Toc254769027"/>
      <w:bookmarkStart w:id="8" w:name="_Toc254769046"/>
      <w:bookmarkStart w:id="9" w:name="_Toc256204599"/>
      <w:bookmarkStart w:id="10" w:name="_Toc284191134"/>
    </w:p>
    <w:bookmarkEnd w:id="6"/>
    <w:bookmarkEnd w:id="7"/>
    <w:bookmarkEnd w:id="8"/>
    <w:bookmarkEnd w:id="9"/>
    <w:bookmarkEnd w:id="10"/>
    <w:p w:rsidR="005B39BC" w:rsidRPr="005B39BC" w:rsidRDefault="005B39BC" w:rsidP="004D7738">
      <w:pPr>
        <w:spacing w:line="276" w:lineRule="auto"/>
        <w:rPr>
          <w:rFonts w:ascii="Verdana" w:hAnsi="Verdana" w:cs="Verdana"/>
          <w:b/>
          <w:bCs/>
          <w:sz w:val="20"/>
          <w:lang w:val="en-GB"/>
        </w:rPr>
      </w:pPr>
      <w:r w:rsidRPr="005B39BC">
        <w:rPr>
          <w:rFonts w:ascii="Verdana" w:hAnsi="Verdana" w:cs="Verdana"/>
          <w:b/>
          <w:bCs/>
          <w:sz w:val="20"/>
          <w:lang w:val="en-GB"/>
        </w:rPr>
        <w:br w:type="page"/>
      </w:r>
      <w:r w:rsidRPr="005B39BC">
        <w:rPr>
          <w:rFonts w:ascii="Verdana" w:hAnsi="Verdana" w:cs="Verdana"/>
          <w:b/>
          <w:bCs/>
          <w:sz w:val="20"/>
          <w:lang w:val="en-GB"/>
        </w:rPr>
        <w:lastRenderedPageBreak/>
        <w:t xml:space="preserve">Consolidated statement of profit or loss </w:t>
      </w:r>
    </w:p>
    <w:p w:rsidR="005B39BC" w:rsidRPr="005B39BC" w:rsidRDefault="005B39BC" w:rsidP="005B39BC">
      <w:pPr>
        <w:tabs>
          <w:tab w:val="left" w:pos="4320"/>
        </w:tabs>
        <w:autoSpaceDE w:val="0"/>
        <w:spacing w:line="280" w:lineRule="exact"/>
        <w:rPr>
          <w:rFonts w:ascii="Verdana" w:hAnsi="Verdana"/>
          <w:lang w:val="en-GB"/>
        </w:rPr>
      </w:pPr>
    </w:p>
    <w:tbl>
      <w:tblPr>
        <w:tblW w:w="9822" w:type="dxa"/>
        <w:tblInd w:w="2" w:type="dxa"/>
        <w:tblLayout w:type="fixed"/>
        <w:tblCellMar>
          <w:left w:w="14" w:type="dxa"/>
          <w:right w:w="14" w:type="dxa"/>
        </w:tblCellMar>
        <w:tblLook w:val="0000"/>
      </w:tblPr>
      <w:tblGrid>
        <w:gridCol w:w="4535"/>
        <w:gridCol w:w="514"/>
        <w:gridCol w:w="2509"/>
        <w:gridCol w:w="1710"/>
        <w:gridCol w:w="554"/>
      </w:tblGrid>
      <w:tr w:rsidR="005B39BC" w:rsidRPr="009F3909" w:rsidTr="005B39BC">
        <w:trPr>
          <w:gridAfter w:val="1"/>
          <w:wAfter w:w="554" w:type="dxa"/>
          <w:cantSplit/>
          <w:trHeight w:val="270"/>
        </w:trPr>
        <w:tc>
          <w:tcPr>
            <w:tcW w:w="4535" w:type="dxa"/>
            <w:tcBorders>
              <w:top w:val="single" w:sz="4" w:space="0" w:color="000000"/>
              <w:bottom w:val="single" w:sz="4" w:space="0" w:color="000000"/>
            </w:tcBorders>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p>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(x EUR 1,000)</w:t>
            </w:r>
          </w:p>
        </w:tc>
        <w:tc>
          <w:tcPr>
            <w:tcW w:w="514" w:type="dxa"/>
            <w:tcBorders>
              <w:top w:val="single" w:sz="4" w:space="0" w:color="000000"/>
              <w:bottom w:val="single" w:sz="4" w:space="0" w:color="000000"/>
            </w:tcBorders>
          </w:tcPr>
          <w:p w:rsidR="005B39BC" w:rsidRPr="009F3909" w:rsidRDefault="005B39BC" w:rsidP="005B39BC">
            <w:pPr>
              <w:pStyle w:val="TableText"/>
              <w:snapToGrid w:val="0"/>
              <w:rPr>
                <w:rFonts w:ascii="Verdana" w:hAnsi="Verdana" w:cs="Verdana"/>
                <w:sz w:val="16"/>
                <w:szCs w:val="16"/>
              </w:rPr>
            </w:pPr>
          </w:p>
          <w:p w:rsidR="005B39BC" w:rsidRPr="009F3909" w:rsidRDefault="005B39BC" w:rsidP="005B39BC">
            <w:pPr>
              <w:pStyle w:val="TableText"/>
              <w:snapToGrid w:val="0"/>
              <w:rPr>
                <w:rFonts w:ascii="Verdana" w:hAnsi="Verdana" w:cs="Verdana"/>
                <w:sz w:val="16"/>
                <w:szCs w:val="16"/>
              </w:rPr>
            </w:pPr>
            <w:r w:rsidRPr="009F3909">
              <w:rPr>
                <w:rFonts w:ascii="Verdana" w:hAnsi="Verdana" w:cs="Verdana"/>
                <w:sz w:val="16"/>
                <w:szCs w:val="16"/>
              </w:rPr>
              <w:t>Notes</w:t>
            </w:r>
          </w:p>
        </w:tc>
        <w:tc>
          <w:tcPr>
            <w:tcW w:w="2509" w:type="dxa"/>
            <w:tcBorders>
              <w:top w:val="single" w:sz="4" w:space="0" w:color="000000"/>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unaudited</w:t>
            </w:r>
          </w:p>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2014</w:t>
            </w:r>
          </w:p>
        </w:tc>
        <w:tc>
          <w:tcPr>
            <w:tcW w:w="1710" w:type="dxa"/>
            <w:tcBorders>
              <w:top w:val="single" w:sz="4" w:space="0" w:color="000000"/>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audited</w:t>
            </w:r>
          </w:p>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2013</w:t>
            </w:r>
          </w:p>
        </w:tc>
      </w:tr>
      <w:tr w:rsidR="005B39BC" w:rsidRPr="009F3909" w:rsidTr="005B39BC">
        <w:trPr>
          <w:gridAfter w:val="1"/>
          <w:wAfter w:w="554" w:type="dxa"/>
          <w:cantSplit/>
          <w:trHeight w:val="270"/>
        </w:trPr>
        <w:tc>
          <w:tcPr>
            <w:tcW w:w="4535" w:type="dxa"/>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p>
        </w:tc>
        <w:tc>
          <w:tcPr>
            <w:tcW w:w="514" w:type="dxa"/>
            <w:tcBorders>
              <w:top w:val="single" w:sz="4" w:space="0" w:color="000000"/>
            </w:tcBorders>
          </w:tcPr>
          <w:p w:rsidR="005B39BC" w:rsidRPr="009F3909" w:rsidRDefault="005B39BC" w:rsidP="005B39BC">
            <w:pPr>
              <w:pStyle w:val="TableText"/>
              <w:snapToGrid w:val="0"/>
              <w:ind w:right="79"/>
              <w:jc w:val="right"/>
              <w:rPr>
                <w:rFonts w:ascii="Verdana" w:hAnsi="Verdana" w:cs="Verdana"/>
                <w:sz w:val="18"/>
                <w:szCs w:val="18"/>
              </w:rPr>
            </w:pPr>
          </w:p>
        </w:tc>
        <w:tc>
          <w:tcPr>
            <w:tcW w:w="2509" w:type="dxa"/>
            <w:tcBorders>
              <w:top w:val="single" w:sz="4" w:space="0" w:color="000000"/>
            </w:tcBorders>
          </w:tcPr>
          <w:p w:rsidR="005B39BC" w:rsidRPr="009F3909" w:rsidRDefault="005B39BC" w:rsidP="005B39BC">
            <w:pPr>
              <w:pStyle w:val="TableText"/>
              <w:snapToGrid w:val="0"/>
              <w:ind w:right="79"/>
              <w:jc w:val="right"/>
              <w:rPr>
                <w:rFonts w:ascii="Verdana" w:hAnsi="Verdana" w:cs="Verdana"/>
                <w:sz w:val="18"/>
                <w:szCs w:val="18"/>
              </w:rPr>
            </w:pPr>
          </w:p>
        </w:tc>
        <w:tc>
          <w:tcPr>
            <w:tcW w:w="1710" w:type="dxa"/>
            <w:tcBorders>
              <w:top w:val="single" w:sz="4" w:space="0" w:color="000000"/>
            </w:tcBorders>
          </w:tcPr>
          <w:p w:rsidR="005B39BC" w:rsidRPr="009F3909" w:rsidRDefault="005B39BC" w:rsidP="005B39BC">
            <w:pPr>
              <w:pStyle w:val="TableText"/>
              <w:snapToGrid w:val="0"/>
              <w:ind w:right="79"/>
              <w:jc w:val="right"/>
              <w:rPr>
                <w:rFonts w:ascii="Verdana" w:hAnsi="Verdana" w:cs="Verdana"/>
                <w:sz w:val="18"/>
                <w:szCs w:val="18"/>
              </w:rPr>
            </w:pPr>
          </w:p>
        </w:tc>
      </w:tr>
      <w:tr w:rsidR="005B39BC" w:rsidRPr="009F3909" w:rsidTr="005B39BC">
        <w:trPr>
          <w:gridAfter w:val="1"/>
          <w:wAfter w:w="554" w:type="dxa"/>
          <w:cantSplit/>
          <w:trHeight w:val="270"/>
        </w:trPr>
        <w:tc>
          <w:tcPr>
            <w:tcW w:w="4535"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Net sales</w:t>
            </w:r>
          </w:p>
        </w:tc>
        <w:tc>
          <w:tcPr>
            <w:tcW w:w="514" w:type="dxa"/>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w:t>
            </w:r>
          </w:p>
        </w:tc>
        <w:tc>
          <w:tcPr>
            <w:tcW w:w="2509"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9,971</w:t>
            </w:r>
          </w:p>
        </w:tc>
        <w:tc>
          <w:tcPr>
            <w:tcW w:w="1710"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11,180</w:t>
            </w:r>
          </w:p>
        </w:tc>
      </w:tr>
      <w:tr w:rsidR="005B39BC" w:rsidRPr="009F3909" w:rsidTr="005B39BC">
        <w:trPr>
          <w:gridAfter w:val="1"/>
          <w:wAfter w:w="554" w:type="dxa"/>
          <w:cantSplit/>
          <w:trHeight w:val="371"/>
        </w:trPr>
        <w:tc>
          <w:tcPr>
            <w:tcW w:w="4535" w:type="dxa"/>
            <w:tcBorders>
              <w:bottom w:val="single" w:sz="4" w:space="0" w:color="auto"/>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 xml:space="preserve">Cost of sales </w:t>
            </w:r>
          </w:p>
        </w:tc>
        <w:tc>
          <w:tcPr>
            <w:tcW w:w="514" w:type="dxa"/>
            <w:tcBorders>
              <w:bottom w:val="single" w:sz="4" w:space="0" w:color="auto"/>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2</w:t>
            </w:r>
          </w:p>
        </w:tc>
        <w:tc>
          <w:tcPr>
            <w:tcW w:w="2509"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-1,787</w:t>
            </w:r>
          </w:p>
        </w:tc>
        <w:tc>
          <w:tcPr>
            <w:tcW w:w="1710"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-2,159</w:t>
            </w:r>
          </w:p>
        </w:tc>
      </w:tr>
      <w:tr w:rsidR="005B39BC" w:rsidRPr="009F3909" w:rsidTr="005B39BC">
        <w:trPr>
          <w:gridAfter w:val="1"/>
          <w:wAfter w:w="554" w:type="dxa"/>
          <w:cantSplit/>
          <w:trHeight w:val="270"/>
        </w:trPr>
        <w:tc>
          <w:tcPr>
            <w:tcW w:w="4535" w:type="dxa"/>
            <w:tcBorders>
              <w:top w:val="single" w:sz="4" w:space="0" w:color="auto"/>
            </w:tcBorders>
          </w:tcPr>
          <w:p w:rsidR="005B39BC" w:rsidRPr="009F3909" w:rsidRDefault="005B39BC" w:rsidP="005B39BC">
            <w:pPr>
              <w:pStyle w:val="TableText"/>
              <w:tabs>
                <w:tab w:val="center" w:pos="396"/>
                <w:tab w:val="right" w:pos="793"/>
              </w:tabs>
              <w:snapToGrid w:val="0"/>
              <w:ind w:right="79"/>
              <w:rPr>
                <w:rFonts w:ascii="Verdana" w:hAnsi="Verdana" w:cs="Verdana"/>
                <w:b/>
                <w:bCs/>
                <w:sz w:val="16"/>
                <w:szCs w:val="16"/>
              </w:rPr>
            </w:pPr>
            <w:r w:rsidRPr="009F3909">
              <w:rPr>
                <w:rFonts w:ascii="Verdana" w:hAnsi="Verdana" w:cs="Verdana"/>
                <w:b/>
                <w:bCs/>
                <w:sz w:val="16"/>
                <w:szCs w:val="16"/>
              </w:rPr>
              <w:t>Gross profit</w:t>
            </w:r>
          </w:p>
        </w:tc>
        <w:tc>
          <w:tcPr>
            <w:tcW w:w="514" w:type="dxa"/>
            <w:tcBorders>
              <w:top w:val="single" w:sz="4" w:space="0" w:color="auto"/>
            </w:tcBorders>
          </w:tcPr>
          <w:p w:rsidR="005B39BC" w:rsidRPr="009F3909" w:rsidRDefault="005B39BC" w:rsidP="005B39BC">
            <w:pPr>
              <w:pStyle w:val="TableText"/>
              <w:snapToGrid w:val="0"/>
              <w:jc w:val="center"/>
              <w:rPr>
                <w:rFonts w:ascii="Verdana" w:hAnsi="Verdana" w:cs="Verdana"/>
                <w:b/>
                <w:bCs/>
                <w:sz w:val="16"/>
                <w:szCs w:val="16"/>
              </w:rPr>
            </w:pPr>
          </w:p>
        </w:tc>
        <w:tc>
          <w:tcPr>
            <w:tcW w:w="2509"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8,184</w:t>
            </w:r>
            <w:r w:rsidRPr="009F3909">
              <w:rPr>
                <w:rFonts w:ascii="Verdana" w:hAnsi="Verdana" w:cs="Verdana"/>
                <w:b/>
                <w:bCs/>
                <w:sz w:val="16"/>
                <w:szCs w:val="16"/>
              </w:rPr>
              <w:fldChar w:fldCharType="end"/>
            </w:r>
          </w:p>
        </w:tc>
        <w:tc>
          <w:tcPr>
            <w:tcW w:w="1710"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=D3+D4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9,021</w:t>
            </w:r>
            <w:r w:rsidRPr="009F3909">
              <w:rPr>
                <w:rFonts w:ascii="Verdana" w:hAnsi="Verdana" w:cs="Verdana"/>
                <w:b/>
                <w:bCs/>
                <w:sz w:val="16"/>
                <w:szCs w:val="16"/>
              </w:rPr>
              <w:fldChar w:fldCharType="end"/>
            </w:r>
          </w:p>
        </w:tc>
      </w:tr>
      <w:tr w:rsidR="005B39BC" w:rsidRPr="009F3909" w:rsidTr="005B39BC">
        <w:trPr>
          <w:gridAfter w:val="1"/>
          <w:wAfter w:w="554" w:type="dxa"/>
          <w:cantSplit/>
          <w:trHeight w:val="270"/>
        </w:trPr>
        <w:tc>
          <w:tcPr>
            <w:tcW w:w="4535" w:type="dxa"/>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p>
        </w:tc>
        <w:tc>
          <w:tcPr>
            <w:tcW w:w="514" w:type="dxa"/>
          </w:tcPr>
          <w:p w:rsidR="005B39BC" w:rsidRPr="009F3909" w:rsidRDefault="005B39BC" w:rsidP="005B39BC">
            <w:pPr>
              <w:pStyle w:val="TableText"/>
              <w:snapToGrid w:val="0"/>
              <w:jc w:val="center"/>
              <w:rPr>
                <w:rFonts w:ascii="Verdana" w:hAnsi="Verdana" w:cs="Verdana"/>
                <w:sz w:val="16"/>
                <w:szCs w:val="16"/>
              </w:rPr>
            </w:pPr>
          </w:p>
        </w:tc>
        <w:tc>
          <w:tcPr>
            <w:tcW w:w="2509" w:type="dxa"/>
          </w:tcPr>
          <w:p w:rsidR="005B39BC" w:rsidRPr="009F3909" w:rsidRDefault="005B39BC" w:rsidP="005B39BC">
            <w:pPr>
              <w:pStyle w:val="TableText"/>
              <w:snapToGrid w:val="0"/>
              <w:ind w:right="79"/>
              <w:jc w:val="right"/>
              <w:rPr>
                <w:rFonts w:ascii="Verdana" w:hAnsi="Verdana" w:cs="Verdana"/>
                <w:sz w:val="16"/>
                <w:szCs w:val="16"/>
              </w:rPr>
            </w:pPr>
          </w:p>
        </w:tc>
        <w:tc>
          <w:tcPr>
            <w:tcW w:w="1710" w:type="dxa"/>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gridAfter w:val="1"/>
          <w:wAfter w:w="554" w:type="dxa"/>
          <w:cantSplit/>
          <w:trHeight w:val="270"/>
        </w:trPr>
        <w:tc>
          <w:tcPr>
            <w:tcW w:w="4535"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Personnel expenses</w:t>
            </w:r>
          </w:p>
        </w:tc>
        <w:tc>
          <w:tcPr>
            <w:tcW w:w="514" w:type="dxa"/>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3</w:t>
            </w:r>
          </w:p>
        </w:tc>
        <w:tc>
          <w:tcPr>
            <w:tcW w:w="2509"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-6,027</w:t>
            </w:r>
          </w:p>
        </w:tc>
        <w:tc>
          <w:tcPr>
            <w:tcW w:w="1710"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-5,351</w:t>
            </w:r>
          </w:p>
        </w:tc>
      </w:tr>
      <w:tr w:rsidR="005B39BC" w:rsidRPr="009F3909" w:rsidTr="005B39BC">
        <w:trPr>
          <w:gridAfter w:val="1"/>
          <w:wAfter w:w="554" w:type="dxa"/>
          <w:cantSplit/>
          <w:trHeight w:val="270"/>
        </w:trPr>
        <w:tc>
          <w:tcPr>
            <w:tcW w:w="4535" w:type="dxa"/>
            <w:tcBorders>
              <w:bottom w:val="single" w:sz="4" w:space="0" w:color="auto"/>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Other operating expenses</w:t>
            </w:r>
          </w:p>
        </w:tc>
        <w:tc>
          <w:tcPr>
            <w:tcW w:w="514" w:type="dxa"/>
            <w:tcBorders>
              <w:bottom w:val="single" w:sz="4" w:space="0" w:color="auto"/>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4</w:t>
            </w:r>
          </w:p>
        </w:tc>
        <w:tc>
          <w:tcPr>
            <w:tcW w:w="2509"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-2,701</w:t>
            </w:r>
          </w:p>
        </w:tc>
        <w:tc>
          <w:tcPr>
            <w:tcW w:w="1710"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-2,705</w:t>
            </w:r>
          </w:p>
        </w:tc>
      </w:tr>
      <w:tr w:rsidR="005B39BC" w:rsidRPr="009F3909" w:rsidTr="005B39BC">
        <w:trPr>
          <w:gridAfter w:val="1"/>
          <w:wAfter w:w="554" w:type="dxa"/>
          <w:cantSplit/>
          <w:trHeight w:val="270"/>
        </w:trPr>
        <w:tc>
          <w:tcPr>
            <w:tcW w:w="4535" w:type="dxa"/>
            <w:tcBorders>
              <w:top w:val="single" w:sz="4" w:space="0" w:color="auto"/>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Total operating expenses</w:t>
            </w:r>
          </w:p>
        </w:tc>
        <w:tc>
          <w:tcPr>
            <w:tcW w:w="514" w:type="dxa"/>
            <w:tcBorders>
              <w:top w:val="single" w:sz="4" w:space="0" w:color="auto"/>
            </w:tcBorders>
          </w:tcPr>
          <w:p w:rsidR="005B39BC" w:rsidRPr="009F3909" w:rsidRDefault="005B39BC" w:rsidP="005B39BC">
            <w:pPr>
              <w:pStyle w:val="TableText"/>
              <w:snapToGrid w:val="0"/>
              <w:jc w:val="center"/>
              <w:rPr>
                <w:rFonts w:ascii="Verdana" w:hAnsi="Verdana" w:cs="Verdana"/>
                <w:b/>
                <w:bCs/>
                <w:sz w:val="16"/>
                <w:szCs w:val="16"/>
              </w:rPr>
            </w:pPr>
          </w:p>
        </w:tc>
        <w:tc>
          <w:tcPr>
            <w:tcW w:w="2509"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-8,728</w:t>
            </w:r>
            <w:r w:rsidRPr="009F3909">
              <w:rPr>
                <w:rFonts w:ascii="Verdana" w:hAnsi="Verdana" w:cs="Verdana"/>
                <w:b/>
                <w:bCs/>
                <w:sz w:val="16"/>
                <w:szCs w:val="16"/>
              </w:rPr>
              <w:fldChar w:fldCharType="end"/>
            </w:r>
          </w:p>
        </w:tc>
        <w:tc>
          <w:tcPr>
            <w:tcW w:w="1710"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=D7+D8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-8,056</w:t>
            </w:r>
            <w:r w:rsidRPr="009F3909">
              <w:rPr>
                <w:rFonts w:ascii="Verdana" w:hAnsi="Verdana" w:cs="Verdana"/>
                <w:b/>
                <w:bCs/>
                <w:sz w:val="16"/>
                <w:szCs w:val="16"/>
              </w:rPr>
              <w:fldChar w:fldCharType="end"/>
            </w:r>
          </w:p>
        </w:tc>
      </w:tr>
      <w:tr w:rsidR="005B39BC" w:rsidRPr="009F3909" w:rsidTr="005B39BC">
        <w:trPr>
          <w:gridAfter w:val="1"/>
          <w:wAfter w:w="554" w:type="dxa"/>
          <w:cantSplit/>
          <w:trHeight w:val="270"/>
        </w:trPr>
        <w:tc>
          <w:tcPr>
            <w:tcW w:w="4535" w:type="dxa"/>
            <w:tcBorders>
              <w:bottom w:val="single" w:sz="4" w:space="0" w:color="auto"/>
            </w:tcBorders>
          </w:tcPr>
          <w:p w:rsidR="005B39BC" w:rsidRPr="009F3909" w:rsidRDefault="005B39BC" w:rsidP="005B39BC">
            <w:pPr>
              <w:pStyle w:val="TableText"/>
              <w:snapToGrid w:val="0"/>
              <w:ind w:right="79"/>
              <w:rPr>
                <w:rFonts w:ascii="Verdana" w:hAnsi="Verdana" w:cs="Verdana"/>
                <w:b/>
                <w:bCs/>
                <w:sz w:val="16"/>
                <w:szCs w:val="16"/>
              </w:rPr>
            </w:pPr>
          </w:p>
        </w:tc>
        <w:tc>
          <w:tcPr>
            <w:tcW w:w="514" w:type="dxa"/>
            <w:tcBorders>
              <w:bottom w:val="single" w:sz="4" w:space="0" w:color="auto"/>
            </w:tcBorders>
          </w:tcPr>
          <w:p w:rsidR="005B39BC" w:rsidRPr="009F3909" w:rsidRDefault="005B39BC" w:rsidP="005B39BC">
            <w:pPr>
              <w:pStyle w:val="TableText"/>
              <w:snapToGrid w:val="0"/>
              <w:jc w:val="center"/>
              <w:rPr>
                <w:rFonts w:ascii="Verdana" w:hAnsi="Verdana" w:cs="Verdana"/>
                <w:b/>
                <w:bCs/>
                <w:sz w:val="16"/>
                <w:szCs w:val="16"/>
              </w:rPr>
            </w:pPr>
          </w:p>
        </w:tc>
        <w:tc>
          <w:tcPr>
            <w:tcW w:w="2509" w:type="dxa"/>
            <w:tcBorders>
              <w:bottom w:val="single" w:sz="4" w:space="0" w:color="auto"/>
            </w:tcBorders>
          </w:tcPr>
          <w:p w:rsidR="005B39BC" w:rsidRPr="009F3909" w:rsidRDefault="005B39BC" w:rsidP="005B39BC">
            <w:pPr>
              <w:pStyle w:val="TableText"/>
              <w:snapToGrid w:val="0"/>
              <w:ind w:right="79"/>
              <w:jc w:val="right"/>
              <w:rPr>
                <w:rFonts w:ascii="Verdana" w:hAnsi="Verdana" w:cs="Verdana"/>
                <w:b/>
                <w:bCs/>
                <w:sz w:val="16"/>
                <w:szCs w:val="16"/>
              </w:rPr>
            </w:pPr>
          </w:p>
        </w:tc>
        <w:tc>
          <w:tcPr>
            <w:tcW w:w="1710" w:type="dxa"/>
            <w:tcBorders>
              <w:bottom w:val="single" w:sz="4" w:space="0" w:color="auto"/>
            </w:tcBorders>
          </w:tcPr>
          <w:p w:rsidR="005B39BC" w:rsidRPr="009F3909" w:rsidRDefault="005B39BC" w:rsidP="005B39BC">
            <w:pPr>
              <w:pStyle w:val="TableText"/>
              <w:snapToGrid w:val="0"/>
              <w:ind w:right="79"/>
              <w:jc w:val="right"/>
              <w:rPr>
                <w:rFonts w:ascii="Verdana" w:hAnsi="Verdana" w:cs="Verdana"/>
                <w:b/>
                <w:bCs/>
                <w:sz w:val="16"/>
                <w:szCs w:val="16"/>
              </w:rPr>
            </w:pPr>
          </w:p>
        </w:tc>
      </w:tr>
      <w:tr w:rsidR="005B39BC" w:rsidRPr="009F3909" w:rsidTr="005B39BC">
        <w:trPr>
          <w:gridAfter w:val="1"/>
          <w:wAfter w:w="554" w:type="dxa"/>
          <w:cantSplit/>
          <w:trHeight w:val="270"/>
        </w:trPr>
        <w:tc>
          <w:tcPr>
            <w:tcW w:w="4535" w:type="dxa"/>
            <w:tcBorders>
              <w:top w:val="single" w:sz="4" w:space="0" w:color="auto"/>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EBITDA</w:t>
            </w:r>
          </w:p>
        </w:tc>
        <w:tc>
          <w:tcPr>
            <w:tcW w:w="514" w:type="dxa"/>
            <w:tcBorders>
              <w:top w:val="single" w:sz="4" w:space="0" w:color="auto"/>
            </w:tcBorders>
          </w:tcPr>
          <w:p w:rsidR="005B39BC" w:rsidRPr="009F3909" w:rsidRDefault="005B39BC" w:rsidP="005B39BC">
            <w:pPr>
              <w:pStyle w:val="TableText"/>
              <w:snapToGrid w:val="0"/>
              <w:jc w:val="center"/>
              <w:rPr>
                <w:rFonts w:ascii="Verdana" w:hAnsi="Verdana" w:cs="Verdana"/>
                <w:b/>
                <w:bCs/>
                <w:sz w:val="16"/>
                <w:szCs w:val="16"/>
              </w:rPr>
            </w:pPr>
          </w:p>
        </w:tc>
        <w:tc>
          <w:tcPr>
            <w:tcW w:w="2509"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=C5+C9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-544</w:t>
            </w:r>
            <w:r w:rsidRPr="009F3909">
              <w:rPr>
                <w:rFonts w:ascii="Verdana" w:hAnsi="Verdana" w:cs="Verdana"/>
                <w:b/>
                <w:bCs/>
                <w:sz w:val="16"/>
                <w:szCs w:val="16"/>
              </w:rPr>
              <w:fldChar w:fldCharType="end"/>
            </w:r>
          </w:p>
        </w:tc>
        <w:tc>
          <w:tcPr>
            <w:tcW w:w="1710"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=D5+D9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965</w:t>
            </w:r>
            <w:r w:rsidRPr="009F3909">
              <w:rPr>
                <w:rFonts w:ascii="Verdana" w:hAnsi="Verdana" w:cs="Verdana"/>
                <w:b/>
                <w:bCs/>
                <w:sz w:val="16"/>
                <w:szCs w:val="16"/>
              </w:rPr>
              <w:fldChar w:fldCharType="end"/>
            </w:r>
          </w:p>
        </w:tc>
      </w:tr>
      <w:tr w:rsidR="005B39BC" w:rsidRPr="009F3909" w:rsidTr="005B39BC">
        <w:trPr>
          <w:gridAfter w:val="1"/>
          <w:wAfter w:w="554" w:type="dxa"/>
          <w:cantSplit/>
          <w:trHeight w:val="270"/>
        </w:trPr>
        <w:tc>
          <w:tcPr>
            <w:tcW w:w="4535" w:type="dxa"/>
          </w:tcPr>
          <w:p w:rsidR="005B39BC" w:rsidRPr="009F3909" w:rsidRDefault="005B39BC" w:rsidP="005B39BC">
            <w:pPr>
              <w:pStyle w:val="TableText"/>
              <w:snapToGrid w:val="0"/>
              <w:ind w:right="79"/>
              <w:rPr>
                <w:rFonts w:ascii="Verdana" w:hAnsi="Verdana" w:cs="Verdana"/>
                <w:sz w:val="16"/>
                <w:szCs w:val="16"/>
              </w:rPr>
            </w:pPr>
          </w:p>
        </w:tc>
        <w:tc>
          <w:tcPr>
            <w:tcW w:w="514" w:type="dxa"/>
          </w:tcPr>
          <w:p w:rsidR="005B39BC" w:rsidRPr="009F3909" w:rsidRDefault="005B39BC" w:rsidP="005B39BC">
            <w:pPr>
              <w:pStyle w:val="TableText"/>
              <w:snapToGrid w:val="0"/>
              <w:jc w:val="center"/>
              <w:rPr>
                <w:rFonts w:ascii="Verdana" w:hAnsi="Verdana" w:cs="Verdana"/>
                <w:sz w:val="16"/>
                <w:szCs w:val="16"/>
              </w:rPr>
            </w:pPr>
          </w:p>
        </w:tc>
        <w:tc>
          <w:tcPr>
            <w:tcW w:w="2509" w:type="dxa"/>
          </w:tcPr>
          <w:p w:rsidR="005B39BC" w:rsidRPr="009F3909" w:rsidRDefault="005B39BC" w:rsidP="005B39BC">
            <w:pPr>
              <w:pStyle w:val="TableText"/>
              <w:snapToGrid w:val="0"/>
              <w:ind w:right="79"/>
              <w:jc w:val="right"/>
              <w:rPr>
                <w:rFonts w:ascii="Verdana" w:hAnsi="Verdana" w:cs="Verdana"/>
                <w:sz w:val="16"/>
                <w:szCs w:val="16"/>
              </w:rPr>
            </w:pPr>
          </w:p>
        </w:tc>
        <w:tc>
          <w:tcPr>
            <w:tcW w:w="1710" w:type="dxa"/>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gridAfter w:val="1"/>
          <w:wAfter w:w="554" w:type="dxa"/>
          <w:cantSplit/>
          <w:trHeight w:val="270"/>
        </w:trPr>
        <w:tc>
          <w:tcPr>
            <w:tcW w:w="4535" w:type="dxa"/>
            <w:tcBorders>
              <w:bottom w:val="single" w:sz="4" w:space="0" w:color="auto"/>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Depreciation and amortisation</w:t>
            </w:r>
          </w:p>
        </w:tc>
        <w:tc>
          <w:tcPr>
            <w:tcW w:w="514" w:type="dxa"/>
            <w:tcBorders>
              <w:bottom w:val="single" w:sz="4" w:space="0" w:color="auto"/>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5</w:t>
            </w:r>
          </w:p>
        </w:tc>
        <w:tc>
          <w:tcPr>
            <w:tcW w:w="2509"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-792</w:t>
            </w:r>
          </w:p>
        </w:tc>
        <w:tc>
          <w:tcPr>
            <w:tcW w:w="1710"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-883</w:t>
            </w:r>
          </w:p>
        </w:tc>
      </w:tr>
      <w:tr w:rsidR="005B39BC" w:rsidRPr="009F3909" w:rsidTr="005B39BC">
        <w:trPr>
          <w:gridAfter w:val="1"/>
          <w:wAfter w:w="554" w:type="dxa"/>
          <w:cantSplit/>
          <w:trHeight w:val="270"/>
        </w:trPr>
        <w:tc>
          <w:tcPr>
            <w:tcW w:w="4535" w:type="dxa"/>
            <w:tcBorders>
              <w:top w:val="single" w:sz="4" w:space="0" w:color="auto"/>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EBIT</w:t>
            </w:r>
          </w:p>
        </w:tc>
        <w:tc>
          <w:tcPr>
            <w:tcW w:w="514" w:type="dxa"/>
            <w:tcBorders>
              <w:top w:val="single" w:sz="4" w:space="0" w:color="auto"/>
            </w:tcBorders>
          </w:tcPr>
          <w:p w:rsidR="005B39BC" w:rsidRPr="009F3909" w:rsidRDefault="005B39BC" w:rsidP="005B39BC">
            <w:pPr>
              <w:pStyle w:val="TableText"/>
              <w:snapToGrid w:val="0"/>
              <w:jc w:val="center"/>
              <w:rPr>
                <w:rFonts w:ascii="Verdana" w:hAnsi="Verdana" w:cs="Verdana"/>
                <w:sz w:val="16"/>
                <w:szCs w:val="16"/>
              </w:rPr>
            </w:pPr>
          </w:p>
        </w:tc>
        <w:tc>
          <w:tcPr>
            <w:tcW w:w="2509"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=C11+C13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-1,336</w:t>
            </w:r>
            <w:r w:rsidRPr="009F3909">
              <w:rPr>
                <w:rFonts w:ascii="Verdana" w:hAnsi="Verdana" w:cs="Verdana"/>
                <w:b/>
                <w:bCs/>
                <w:sz w:val="16"/>
                <w:szCs w:val="16"/>
              </w:rPr>
              <w:fldChar w:fldCharType="end"/>
            </w:r>
          </w:p>
        </w:tc>
        <w:tc>
          <w:tcPr>
            <w:tcW w:w="1710"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=D11+D13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82</w:t>
            </w:r>
            <w:r w:rsidRPr="009F3909">
              <w:rPr>
                <w:rFonts w:ascii="Verdana" w:hAnsi="Verdana" w:cs="Verdana"/>
                <w:b/>
                <w:bCs/>
                <w:sz w:val="16"/>
                <w:szCs w:val="16"/>
              </w:rPr>
              <w:fldChar w:fldCharType="end"/>
            </w:r>
          </w:p>
        </w:tc>
      </w:tr>
      <w:tr w:rsidR="005B39BC" w:rsidRPr="009F3909" w:rsidTr="005B39BC">
        <w:trPr>
          <w:gridAfter w:val="1"/>
          <w:wAfter w:w="554" w:type="dxa"/>
          <w:cantSplit/>
          <w:trHeight w:val="270"/>
        </w:trPr>
        <w:tc>
          <w:tcPr>
            <w:tcW w:w="4535" w:type="dxa"/>
          </w:tcPr>
          <w:p w:rsidR="005B39BC" w:rsidRPr="009F3909" w:rsidRDefault="005B39BC" w:rsidP="005B39BC">
            <w:pPr>
              <w:pStyle w:val="TableText"/>
              <w:snapToGrid w:val="0"/>
              <w:ind w:right="79"/>
              <w:rPr>
                <w:rFonts w:ascii="Verdana" w:hAnsi="Verdana" w:cs="Verdana"/>
                <w:sz w:val="16"/>
                <w:szCs w:val="16"/>
              </w:rPr>
            </w:pPr>
          </w:p>
        </w:tc>
        <w:tc>
          <w:tcPr>
            <w:tcW w:w="514" w:type="dxa"/>
          </w:tcPr>
          <w:p w:rsidR="005B39BC" w:rsidRPr="009F3909" w:rsidRDefault="005B39BC" w:rsidP="005B39BC">
            <w:pPr>
              <w:pStyle w:val="TableText"/>
              <w:snapToGrid w:val="0"/>
              <w:jc w:val="center"/>
              <w:rPr>
                <w:rFonts w:ascii="Verdana" w:hAnsi="Verdana" w:cs="Verdana"/>
                <w:sz w:val="16"/>
                <w:szCs w:val="16"/>
              </w:rPr>
            </w:pPr>
          </w:p>
        </w:tc>
        <w:tc>
          <w:tcPr>
            <w:tcW w:w="2509" w:type="dxa"/>
          </w:tcPr>
          <w:p w:rsidR="005B39BC" w:rsidRPr="009F3909" w:rsidRDefault="005B39BC" w:rsidP="005B39BC">
            <w:pPr>
              <w:pStyle w:val="TableText"/>
              <w:snapToGrid w:val="0"/>
              <w:ind w:right="79"/>
              <w:jc w:val="right"/>
              <w:rPr>
                <w:rFonts w:ascii="Verdana" w:hAnsi="Verdana" w:cs="Verdana"/>
                <w:sz w:val="16"/>
                <w:szCs w:val="16"/>
              </w:rPr>
            </w:pPr>
          </w:p>
        </w:tc>
        <w:tc>
          <w:tcPr>
            <w:tcW w:w="1710" w:type="dxa"/>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gridAfter w:val="1"/>
          <w:wAfter w:w="554" w:type="dxa"/>
          <w:cantSplit/>
          <w:trHeight w:val="270"/>
        </w:trPr>
        <w:tc>
          <w:tcPr>
            <w:tcW w:w="4535" w:type="dxa"/>
            <w:tcBorders>
              <w:bottom w:val="single" w:sz="4" w:space="0" w:color="auto"/>
            </w:tcBorders>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Financial expenses</w:t>
            </w:r>
          </w:p>
        </w:tc>
        <w:tc>
          <w:tcPr>
            <w:tcW w:w="514" w:type="dxa"/>
            <w:tcBorders>
              <w:bottom w:val="single" w:sz="4" w:space="0" w:color="auto"/>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6</w:t>
            </w:r>
          </w:p>
        </w:tc>
        <w:tc>
          <w:tcPr>
            <w:tcW w:w="2509"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-177</w:t>
            </w:r>
          </w:p>
        </w:tc>
        <w:tc>
          <w:tcPr>
            <w:tcW w:w="1710"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-230</w:t>
            </w:r>
          </w:p>
        </w:tc>
      </w:tr>
      <w:tr w:rsidR="005B39BC" w:rsidRPr="009F3909" w:rsidTr="005B39BC">
        <w:trPr>
          <w:gridAfter w:val="1"/>
          <w:wAfter w:w="554" w:type="dxa"/>
          <w:cantSplit/>
          <w:trHeight w:val="270"/>
        </w:trPr>
        <w:tc>
          <w:tcPr>
            <w:tcW w:w="4535" w:type="dxa"/>
            <w:tcBorders>
              <w:top w:val="single" w:sz="4" w:space="0" w:color="auto"/>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Profit before tax</w:t>
            </w:r>
          </w:p>
        </w:tc>
        <w:tc>
          <w:tcPr>
            <w:tcW w:w="514" w:type="dxa"/>
            <w:tcBorders>
              <w:top w:val="single" w:sz="4" w:space="0" w:color="auto"/>
            </w:tcBorders>
          </w:tcPr>
          <w:p w:rsidR="005B39BC" w:rsidRPr="009F3909" w:rsidRDefault="005B39BC" w:rsidP="005B39BC">
            <w:pPr>
              <w:pStyle w:val="TableText"/>
              <w:snapToGrid w:val="0"/>
              <w:jc w:val="center"/>
              <w:rPr>
                <w:rFonts w:ascii="Verdana" w:hAnsi="Verdana" w:cs="Verdana"/>
                <w:sz w:val="16"/>
                <w:szCs w:val="16"/>
              </w:rPr>
            </w:pPr>
          </w:p>
        </w:tc>
        <w:tc>
          <w:tcPr>
            <w:tcW w:w="2509"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=C14+C16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-1,513</w:t>
            </w:r>
            <w:r w:rsidRPr="009F3909">
              <w:rPr>
                <w:rFonts w:ascii="Verdana" w:hAnsi="Verdana" w:cs="Verdana"/>
                <w:b/>
                <w:bCs/>
                <w:sz w:val="16"/>
                <w:szCs w:val="16"/>
              </w:rPr>
              <w:fldChar w:fldCharType="end"/>
            </w:r>
          </w:p>
        </w:tc>
        <w:tc>
          <w:tcPr>
            <w:tcW w:w="1710" w:type="dxa"/>
            <w:tcBorders>
              <w:top w:val="single" w:sz="4"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=D14+D16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-148</w:t>
            </w:r>
            <w:r w:rsidRPr="009F3909">
              <w:rPr>
                <w:rFonts w:ascii="Verdana" w:hAnsi="Verdana" w:cs="Verdana"/>
                <w:b/>
                <w:bCs/>
                <w:sz w:val="16"/>
                <w:szCs w:val="16"/>
              </w:rPr>
              <w:fldChar w:fldCharType="end"/>
            </w:r>
          </w:p>
        </w:tc>
      </w:tr>
      <w:tr w:rsidR="005B39BC" w:rsidRPr="009F3909" w:rsidTr="005B39BC">
        <w:trPr>
          <w:gridAfter w:val="1"/>
          <w:wAfter w:w="554" w:type="dxa"/>
          <w:cantSplit/>
          <w:trHeight w:val="270"/>
        </w:trPr>
        <w:tc>
          <w:tcPr>
            <w:tcW w:w="4535" w:type="dxa"/>
          </w:tcPr>
          <w:p w:rsidR="005B39BC" w:rsidRPr="009F3909" w:rsidRDefault="005B39BC" w:rsidP="005B39BC">
            <w:pPr>
              <w:pStyle w:val="TableText"/>
              <w:snapToGrid w:val="0"/>
              <w:ind w:right="79"/>
              <w:rPr>
                <w:rFonts w:ascii="Verdana" w:hAnsi="Verdana" w:cs="Verdana"/>
                <w:sz w:val="16"/>
                <w:szCs w:val="16"/>
              </w:rPr>
            </w:pPr>
          </w:p>
        </w:tc>
        <w:tc>
          <w:tcPr>
            <w:tcW w:w="514" w:type="dxa"/>
          </w:tcPr>
          <w:p w:rsidR="005B39BC" w:rsidRPr="009F3909" w:rsidRDefault="005B39BC" w:rsidP="005B39BC">
            <w:pPr>
              <w:pStyle w:val="TableText"/>
              <w:snapToGrid w:val="0"/>
              <w:jc w:val="center"/>
              <w:rPr>
                <w:rFonts w:ascii="Verdana" w:hAnsi="Verdana" w:cs="Verdana"/>
                <w:sz w:val="16"/>
                <w:szCs w:val="16"/>
              </w:rPr>
            </w:pPr>
          </w:p>
        </w:tc>
        <w:tc>
          <w:tcPr>
            <w:tcW w:w="2509" w:type="dxa"/>
          </w:tcPr>
          <w:p w:rsidR="005B39BC" w:rsidRPr="009F3909" w:rsidRDefault="005B39BC" w:rsidP="005B39BC">
            <w:pPr>
              <w:pStyle w:val="TableText"/>
              <w:snapToGrid w:val="0"/>
              <w:ind w:right="79"/>
              <w:jc w:val="right"/>
              <w:rPr>
                <w:rFonts w:ascii="Verdana" w:hAnsi="Verdana" w:cs="Verdana"/>
                <w:sz w:val="16"/>
                <w:szCs w:val="16"/>
              </w:rPr>
            </w:pPr>
          </w:p>
        </w:tc>
        <w:tc>
          <w:tcPr>
            <w:tcW w:w="1710" w:type="dxa"/>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gridAfter w:val="1"/>
          <w:wAfter w:w="554" w:type="dxa"/>
          <w:cantSplit/>
          <w:trHeight w:val="270"/>
        </w:trPr>
        <w:tc>
          <w:tcPr>
            <w:tcW w:w="4535" w:type="dxa"/>
            <w:tcBorders>
              <w:bottom w:val="single" w:sz="4" w:space="0" w:color="auto"/>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Taxation</w:t>
            </w:r>
          </w:p>
        </w:tc>
        <w:tc>
          <w:tcPr>
            <w:tcW w:w="514" w:type="dxa"/>
            <w:tcBorders>
              <w:bottom w:val="single" w:sz="4" w:space="0" w:color="auto"/>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7</w:t>
            </w:r>
          </w:p>
        </w:tc>
        <w:tc>
          <w:tcPr>
            <w:tcW w:w="2509"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144*</w:t>
            </w:r>
          </w:p>
        </w:tc>
        <w:tc>
          <w:tcPr>
            <w:tcW w:w="1710"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-41</w:t>
            </w:r>
          </w:p>
        </w:tc>
      </w:tr>
      <w:tr w:rsidR="005B39BC" w:rsidRPr="009F3909" w:rsidTr="005B39BC">
        <w:trPr>
          <w:gridAfter w:val="1"/>
          <w:wAfter w:w="554" w:type="dxa"/>
          <w:cantSplit/>
          <w:trHeight w:val="270"/>
        </w:trPr>
        <w:tc>
          <w:tcPr>
            <w:tcW w:w="4535" w:type="dxa"/>
            <w:tcBorders>
              <w:top w:val="single" w:sz="4" w:space="0" w:color="auto"/>
              <w:bottom w:val="double" w:sz="6" w:space="0" w:color="auto"/>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Net profit (loss)</w:t>
            </w:r>
          </w:p>
        </w:tc>
        <w:tc>
          <w:tcPr>
            <w:tcW w:w="514" w:type="dxa"/>
            <w:tcBorders>
              <w:top w:val="single" w:sz="4" w:space="0" w:color="auto"/>
              <w:bottom w:val="double" w:sz="6" w:space="0" w:color="auto"/>
            </w:tcBorders>
          </w:tcPr>
          <w:p w:rsidR="005B39BC" w:rsidRPr="009F3909" w:rsidRDefault="005B39BC" w:rsidP="005B39BC">
            <w:pPr>
              <w:pStyle w:val="TableText"/>
              <w:snapToGrid w:val="0"/>
              <w:rPr>
                <w:rFonts w:ascii="Verdana" w:hAnsi="Verdana" w:cs="Verdana"/>
                <w:sz w:val="16"/>
                <w:szCs w:val="16"/>
              </w:rPr>
            </w:pPr>
          </w:p>
        </w:tc>
        <w:tc>
          <w:tcPr>
            <w:tcW w:w="2509" w:type="dxa"/>
            <w:tcBorders>
              <w:top w:val="single" w:sz="4" w:space="0" w:color="auto"/>
              <w:bottom w:val="double" w:sz="6" w:space="0" w:color="auto"/>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-1,369</w:t>
            </w:r>
          </w:p>
        </w:tc>
        <w:tc>
          <w:tcPr>
            <w:tcW w:w="1710" w:type="dxa"/>
            <w:tcBorders>
              <w:top w:val="single" w:sz="4" w:space="0" w:color="auto"/>
              <w:bottom w:val="double" w:sz="6" w:space="0" w:color="auto"/>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=D17+D19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-189</w:t>
            </w:r>
            <w:r w:rsidRPr="009F3909">
              <w:rPr>
                <w:rFonts w:ascii="Verdana" w:hAnsi="Verdana" w:cs="Verdana"/>
                <w:b/>
                <w:bCs/>
                <w:sz w:val="16"/>
                <w:szCs w:val="16"/>
              </w:rPr>
              <w:fldChar w:fldCharType="end"/>
            </w:r>
          </w:p>
        </w:tc>
      </w:tr>
      <w:tr w:rsidR="005B39BC" w:rsidRPr="009F3909" w:rsidTr="005B39BC">
        <w:trPr>
          <w:cantSplit/>
          <w:trHeight w:val="270"/>
        </w:trPr>
        <w:tc>
          <w:tcPr>
            <w:tcW w:w="7558" w:type="dxa"/>
            <w:gridSpan w:val="3"/>
          </w:tcPr>
          <w:p w:rsidR="005B39BC" w:rsidRPr="009F3909" w:rsidRDefault="005B39BC" w:rsidP="005B39BC">
            <w:pPr>
              <w:pStyle w:val="TableText"/>
              <w:snapToGrid w:val="0"/>
              <w:ind w:right="79"/>
              <w:rPr>
                <w:rFonts w:ascii="Verdana" w:hAnsi="Verdana" w:cs="Verdana"/>
                <w:b/>
                <w:bCs/>
                <w:color w:val="3366FF"/>
                <w:sz w:val="18"/>
                <w:szCs w:val="18"/>
              </w:rPr>
            </w:pPr>
          </w:p>
        </w:tc>
        <w:tc>
          <w:tcPr>
            <w:tcW w:w="2264" w:type="dxa"/>
            <w:gridSpan w:val="2"/>
          </w:tcPr>
          <w:p w:rsidR="005B39BC" w:rsidRPr="009F3909" w:rsidRDefault="005B39BC" w:rsidP="005B39BC">
            <w:pPr>
              <w:pStyle w:val="TableText"/>
              <w:snapToGrid w:val="0"/>
              <w:rPr>
                <w:rFonts w:ascii="Verdana" w:hAnsi="Verdana" w:cs="Verdana"/>
                <w:sz w:val="14"/>
                <w:szCs w:val="14"/>
              </w:rPr>
            </w:pPr>
          </w:p>
        </w:tc>
      </w:tr>
    </w:tbl>
    <w:p w:rsidR="005B39BC" w:rsidRPr="009F3909" w:rsidRDefault="005B39BC" w:rsidP="005B39BC">
      <w:pPr>
        <w:rPr>
          <w:rFonts w:ascii="Verdana" w:hAnsi="Verdana" w:cs="Verdana"/>
          <w:sz w:val="16"/>
          <w:szCs w:val="16"/>
        </w:rPr>
      </w:pPr>
    </w:p>
    <w:p w:rsidR="005B39BC" w:rsidRPr="009F3909" w:rsidRDefault="005B39BC" w:rsidP="005B39BC">
      <w:pPr>
        <w:jc w:val="center"/>
        <w:rPr>
          <w:rFonts w:ascii="Verdana" w:hAnsi="Verdana" w:cs="Verdana"/>
          <w:sz w:val="16"/>
          <w:szCs w:val="16"/>
        </w:rPr>
      </w:pPr>
    </w:p>
    <w:p w:rsidR="005B39BC" w:rsidRPr="009F3909" w:rsidRDefault="005B39BC" w:rsidP="005B39BC">
      <w:pPr>
        <w:rPr>
          <w:rFonts w:ascii="Verdana" w:hAnsi="Verdana" w:cs="Verdana"/>
          <w:b/>
          <w:sz w:val="16"/>
          <w:szCs w:val="16"/>
        </w:rPr>
      </w:pPr>
      <w:r w:rsidRPr="009F3909">
        <w:rPr>
          <w:rFonts w:ascii="Verdana" w:hAnsi="Verdana" w:cs="Verdana"/>
          <w:b/>
          <w:sz w:val="16"/>
          <w:szCs w:val="16"/>
        </w:rPr>
        <w:t>Net profit attributable to:</w:t>
      </w:r>
    </w:p>
    <w:p w:rsidR="005B39BC" w:rsidRPr="009F3909" w:rsidRDefault="005B39BC" w:rsidP="005B39BC">
      <w:pPr>
        <w:rPr>
          <w:rFonts w:ascii="Verdana" w:hAnsi="Verdana" w:cs="Verdana"/>
          <w:sz w:val="16"/>
          <w:szCs w:val="16"/>
        </w:rPr>
      </w:pPr>
    </w:p>
    <w:tbl>
      <w:tblPr>
        <w:tblW w:w="9268" w:type="dxa"/>
        <w:tblInd w:w="2" w:type="dxa"/>
        <w:tblLayout w:type="fixed"/>
        <w:tblCellMar>
          <w:left w:w="14" w:type="dxa"/>
          <w:right w:w="14" w:type="dxa"/>
        </w:tblCellMar>
        <w:tblLook w:val="0000"/>
      </w:tblPr>
      <w:tblGrid>
        <w:gridCol w:w="3877"/>
        <w:gridCol w:w="851"/>
        <w:gridCol w:w="2830"/>
        <w:gridCol w:w="1710"/>
      </w:tblGrid>
      <w:tr w:rsidR="005B39BC" w:rsidRPr="009F3909" w:rsidTr="005B39BC">
        <w:trPr>
          <w:cantSplit/>
          <w:trHeight w:val="268"/>
        </w:trPr>
        <w:tc>
          <w:tcPr>
            <w:tcW w:w="3877"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Owners of the company</w:t>
            </w:r>
          </w:p>
        </w:tc>
        <w:tc>
          <w:tcPr>
            <w:tcW w:w="851" w:type="dxa"/>
          </w:tcPr>
          <w:p w:rsidR="005B39BC" w:rsidRPr="009F3909" w:rsidRDefault="005B39BC" w:rsidP="005B39BC">
            <w:pPr>
              <w:pStyle w:val="TableText"/>
              <w:snapToGrid w:val="0"/>
              <w:ind w:right="79"/>
              <w:jc w:val="right"/>
              <w:rPr>
                <w:rFonts w:ascii="Verdana" w:hAnsi="Verdana" w:cs="Verdana"/>
                <w:sz w:val="16"/>
                <w:szCs w:val="16"/>
              </w:rPr>
            </w:pPr>
          </w:p>
        </w:tc>
        <w:tc>
          <w:tcPr>
            <w:tcW w:w="2830"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-1,369</w:t>
            </w:r>
          </w:p>
        </w:tc>
        <w:tc>
          <w:tcPr>
            <w:tcW w:w="1710"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-189</w:t>
            </w:r>
          </w:p>
        </w:tc>
      </w:tr>
      <w:tr w:rsidR="005B39BC" w:rsidRPr="009F3909" w:rsidTr="005B39BC">
        <w:trPr>
          <w:cantSplit/>
          <w:trHeight w:val="368"/>
        </w:trPr>
        <w:tc>
          <w:tcPr>
            <w:tcW w:w="3877" w:type="dxa"/>
            <w:tcBorders>
              <w:bottom w:val="single" w:sz="4" w:space="0" w:color="000000"/>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Non-controlling interests</w:t>
            </w:r>
          </w:p>
        </w:tc>
        <w:tc>
          <w:tcPr>
            <w:tcW w:w="851"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c>
          <w:tcPr>
            <w:tcW w:w="2830"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w:t>
            </w:r>
          </w:p>
        </w:tc>
        <w:tc>
          <w:tcPr>
            <w:tcW w:w="1710"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w:t>
            </w:r>
          </w:p>
        </w:tc>
      </w:tr>
      <w:tr w:rsidR="005B39BC" w:rsidRPr="009F3909" w:rsidTr="005B39BC">
        <w:trPr>
          <w:cantSplit/>
          <w:trHeight w:val="188"/>
        </w:trPr>
        <w:tc>
          <w:tcPr>
            <w:tcW w:w="3877" w:type="dxa"/>
            <w:tcBorders>
              <w:top w:val="single" w:sz="4" w:space="0" w:color="000000"/>
              <w:bottom w:val="double" w:sz="6"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Net profit (loss)</w:t>
            </w:r>
          </w:p>
        </w:tc>
        <w:tc>
          <w:tcPr>
            <w:tcW w:w="851" w:type="dxa"/>
            <w:tcBorders>
              <w:top w:val="single" w:sz="4" w:space="0" w:color="000000"/>
              <w:bottom w:val="double" w:sz="6" w:space="0" w:color="000000"/>
            </w:tcBorders>
          </w:tcPr>
          <w:p w:rsidR="005B39BC" w:rsidRPr="009F3909" w:rsidRDefault="005B39BC" w:rsidP="005B39BC">
            <w:pPr>
              <w:pStyle w:val="TableText"/>
              <w:snapToGrid w:val="0"/>
              <w:ind w:right="79"/>
              <w:jc w:val="right"/>
              <w:rPr>
                <w:rFonts w:ascii="Verdana" w:hAnsi="Verdana" w:cs="Verdana"/>
                <w:sz w:val="16"/>
                <w:szCs w:val="16"/>
              </w:rPr>
            </w:pPr>
          </w:p>
        </w:tc>
        <w:tc>
          <w:tcPr>
            <w:tcW w:w="2830" w:type="dxa"/>
            <w:tcBorders>
              <w:top w:val="single" w:sz="4" w:space="0" w:color="000000"/>
              <w:bottom w:val="double" w:sz="6"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-1,369</w:t>
            </w:r>
            <w:r w:rsidRPr="009F3909">
              <w:rPr>
                <w:rFonts w:ascii="Verdana" w:hAnsi="Verdana" w:cs="Verdana"/>
                <w:b/>
                <w:bCs/>
                <w:sz w:val="16"/>
                <w:szCs w:val="16"/>
              </w:rPr>
              <w:fldChar w:fldCharType="end"/>
            </w:r>
          </w:p>
        </w:tc>
        <w:tc>
          <w:tcPr>
            <w:tcW w:w="1710" w:type="dxa"/>
            <w:tcBorders>
              <w:top w:val="single" w:sz="4" w:space="0" w:color="000000"/>
              <w:bottom w:val="double" w:sz="6"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-189</w:t>
            </w:r>
            <w:r w:rsidRPr="009F3909">
              <w:rPr>
                <w:rFonts w:ascii="Verdana" w:hAnsi="Verdana" w:cs="Verdana"/>
                <w:b/>
                <w:bCs/>
                <w:sz w:val="16"/>
                <w:szCs w:val="16"/>
              </w:rPr>
              <w:fldChar w:fldCharType="end"/>
            </w:r>
          </w:p>
        </w:tc>
      </w:tr>
    </w:tbl>
    <w:p w:rsidR="005B39BC" w:rsidRPr="009F3909" w:rsidRDefault="005B39BC" w:rsidP="005B39BC">
      <w:pPr>
        <w:rPr>
          <w:rFonts w:ascii="Verdana" w:hAnsi="Verdana" w:cs="Verdana"/>
          <w:b/>
          <w:bCs/>
          <w:sz w:val="20"/>
        </w:rPr>
      </w:pPr>
    </w:p>
    <w:p w:rsidR="005B39BC" w:rsidRPr="009F3909" w:rsidRDefault="005B39BC" w:rsidP="005B39BC">
      <w:pPr>
        <w:pStyle w:val="TableText"/>
        <w:ind w:right="79"/>
        <w:rPr>
          <w:rFonts w:ascii="Verdana" w:hAnsi="Verdana" w:cs="Verdana"/>
          <w:b/>
          <w:bCs/>
          <w:sz w:val="16"/>
          <w:szCs w:val="16"/>
        </w:rPr>
      </w:pPr>
      <w:r w:rsidRPr="009F3909">
        <w:rPr>
          <w:rFonts w:ascii="Verdana" w:hAnsi="Verdana" w:cs="Verdana"/>
          <w:b/>
          <w:bCs/>
          <w:sz w:val="16"/>
          <w:szCs w:val="16"/>
        </w:rPr>
        <w:t xml:space="preserve">Earnings per share </w:t>
      </w:r>
    </w:p>
    <w:p w:rsidR="005B39BC" w:rsidRPr="009F3909" w:rsidRDefault="005B39BC" w:rsidP="005B39BC">
      <w:pPr>
        <w:rPr>
          <w:rFonts w:ascii="Verdana" w:hAnsi="Verdana" w:cs="Verdana"/>
          <w:b/>
          <w:bCs/>
          <w:sz w:val="20"/>
        </w:rPr>
      </w:pPr>
    </w:p>
    <w:tbl>
      <w:tblPr>
        <w:tblW w:w="9282" w:type="dxa"/>
        <w:tblInd w:w="2" w:type="dxa"/>
        <w:tblLayout w:type="fixed"/>
        <w:tblCellMar>
          <w:left w:w="14" w:type="dxa"/>
          <w:right w:w="14" w:type="dxa"/>
        </w:tblCellMar>
        <w:tblLook w:val="0000"/>
      </w:tblPr>
      <w:tblGrid>
        <w:gridCol w:w="4552"/>
        <w:gridCol w:w="320"/>
        <w:gridCol w:w="2700"/>
        <w:gridCol w:w="1710"/>
      </w:tblGrid>
      <w:tr w:rsidR="005B39BC" w:rsidRPr="009F3909" w:rsidTr="005B39BC">
        <w:trPr>
          <w:cantSplit/>
          <w:trHeight w:val="270"/>
        </w:trPr>
        <w:tc>
          <w:tcPr>
            <w:tcW w:w="4552" w:type="dxa"/>
            <w:tcBorders>
              <w:bottom w:val="single" w:sz="4" w:space="0" w:color="auto"/>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Basic</w:t>
            </w:r>
          </w:p>
        </w:tc>
        <w:tc>
          <w:tcPr>
            <w:tcW w:w="320" w:type="dxa"/>
            <w:tcBorders>
              <w:bottom w:val="single" w:sz="4" w:space="0" w:color="auto"/>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16</w:t>
            </w:r>
          </w:p>
        </w:tc>
        <w:tc>
          <w:tcPr>
            <w:tcW w:w="2700"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-0.06</w:t>
            </w:r>
          </w:p>
        </w:tc>
        <w:tc>
          <w:tcPr>
            <w:tcW w:w="1710" w:type="dxa"/>
            <w:tcBorders>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-0.01</w:t>
            </w:r>
          </w:p>
        </w:tc>
      </w:tr>
      <w:tr w:rsidR="005B39BC" w:rsidRPr="009F3909" w:rsidTr="005B39BC">
        <w:trPr>
          <w:cantSplit/>
          <w:trHeight w:val="270"/>
        </w:trPr>
        <w:tc>
          <w:tcPr>
            <w:tcW w:w="4552" w:type="dxa"/>
            <w:tcBorders>
              <w:top w:val="single" w:sz="4" w:space="0" w:color="auto"/>
              <w:bottom w:val="single" w:sz="4" w:space="0" w:color="auto"/>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Diluted</w:t>
            </w:r>
          </w:p>
        </w:tc>
        <w:tc>
          <w:tcPr>
            <w:tcW w:w="320" w:type="dxa"/>
            <w:tcBorders>
              <w:top w:val="single" w:sz="4" w:space="0" w:color="auto"/>
              <w:bottom w:val="single" w:sz="4" w:space="0" w:color="auto"/>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16</w:t>
            </w:r>
          </w:p>
        </w:tc>
        <w:tc>
          <w:tcPr>
            <w:tcW w:w="2700" w:type="dxa"/>
            <w:tcBorders>
              <w:top w:val="single" w:sz="4" w:space="0" w:color="auto"/>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-0.05</w:t>
            </w:r>
          </w:p>
        </w:tc>
        <w:tc>
          <w:tcPr>
            <w:tcW w:w="1710" w:type="dxa"/>
            <w:tcBorders>
              <w:top w:val="single" w:sz="4" w:space="0" w:color="auto"/>
              <w:bottom w:val="single" w:sz="4" w:space="0" w:color="auto"/>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-0.01</w:t>
            </w:r>
          </w:p>
        </w:tc>
      </w:tr>
    </w:tbl>
    <w:p w:rsidR="005B39BC" w:rsidRPr="009F3909" w:rsidRDefault="005B39BC" w:rsidP="005B39BC">
      <w:pPr>
        <w:rPr>
          <w:rFonts w:ascii="Verdana" w:hAnsi="Verdana" w:cs="Verdana"/>
          <w:b/>
          <w:bCs/>
          <w:sz w:val="20"/>
        </w:rPr>
      </w:pPr>
    </w:p>
    <w:p w:rsidR="005B39BC" w:rsidRPr="009F3909" w:rsidRDefault="005B39BC" w:rsidP="005B39BC">
      <w:pPr>
        <w:rPr>
          <w:rFonts w:ascii="Verdana" w:hAnsi="Verdana" w:cs="Verdana"/>
          <w:sz w:val="16"/>
          <w:szCs w:val="16"/>
          <w:highlight w:val="cyan"/>
        </w:rPr>
      </w:pPr>
    </w:p>
    <w:p w:rsidR="005B39BC" w:rsidRPr="005B39BC" w:rsidRDefault="005B39BC" w:rsidP="005B39BC">
      <w:pPr>
        <w:rPr>
          <w:rFonts w:ascii="Verdana" w:hAnsi="Verdana" w:cs="Verdana"/>
          <w:b/>
          <w:bCs/>
          <w:sz w:val="20"/>
          <w:lang w:val="en-GB"/>
        </w:rPr>
      </w:pPr>
      <w:r w:rsidRPr="005B39BC">
        <w:rPr>
          <w:rFonts w:ascii="Verdana" w:hAnsi="Verdana" w:cs="Verdana"/>
          <w:sz w:val="16"/>
          <w:szCs w:val="16"/>
          <w:lang w:val="en-GB"/>
        </w:rPr>
        <w:t>* These items are still under discussion with our auditor. The audit has not yet been completed.</w:t>
      </w:r>
    </w:p>
    <w:p w:rsidR="005B39BC" w:rsidRPr="005B39BC" w:rsidRDefault="005B39BC" w:rsidP="005B39BC">
      <w:pPr>
        <w:rPr>
          <w:rFonts w:ascii="Verdana" w:hAnsi="Verdana" w:cs="Verdana"/>
          <w:b/>
          <w:bCs/>
          <w:sz w:val="20"/>
          <w:lang w:val="en-GB"/>
        </w:rPr>
      </w:pPr>
    </w:p>
    <w:p w:rsidR="005B39BC" w:rsidRPr="005B39BC" w:rsidRDefault="005B39BC" w:rsidP="005B39BC">
      <w:pPr>
        <w:rPr>
          <w:rFonts w:ascii="Verdana" w:hAnsi="Verdana" w:cs="Verdana"/>
          <w:b/>
          <w:bCs/>
          <w:sz w:val="20"/>
          <w:lang w:val="en-GB"/>
        </w:rPr>
      </w:pPr>
    </w:p>
    <w:p w:rsidR="005B39BC" w:rsidRPr="005B39BC" w:rsidRDefault="005B39BC" w:rsidP="005B39BC">
      <w:pPr>
        <w:rPr>
          <w:rFonts w:ascii="Verdana" w:hAnsi="Verdana" w:cs="Verdana"/>
          <w:b/>
          <w:bCs/>
          <w:sz w:val="20"/>
          <w:lang w:val="en-GB"/>
        </w:rPr>
      </w:pPr>
    </w:p>
    <w:p w:rsidR="005B39BC" w:rsidRPr="005B39BC" w:rsidRDefault="005B39BC" w:rsidP="005B39BC">
      <w:pPr>
        <w:autoSpaceDE w:val="0"/>
        <w:rPr>
          <w:rFonts w:ascii="Verdana" w:hAnsi="Verdana" w:cs="Verdana"/>
          <w:b/>
          <w:bCs/>
          <w:sz w:val="20"/>
          <w:lang w:val="en-GB"/>
        </w:rPr>
      </w:pPr>
    </w:p>
    <w:p w:rsidR="005B39BC" w:rsidRPr="009F3909" w:rsidRDefault="005B39BC" w:rsidP="005B39BC">
      <w:pPr>
        <w:autoSpaceDE w:val="0"/>
        <w:rPr>
          <w:rFonts w:ascii="Verdana" w:hAnsi="Verdana" w:cs="Verdana"/>
          <w:b/>
          <w:bCs/>
          <w:sz w:val="20"/>
        </w:rPr>
      </w:pPr>
      <w:r w:rsidRPr="005B39BC">
        <w:rPr>
          <w:rFonts w:ascii="Verdana" w:hAnsi="Verdana" w:cs="Verdana"/>
          <w:sz w:val="16"/>
          <w:szCs w:val="16"/>
          <w:highlight w:val="cyan"/>
          <w:lang w:val="en-GB"/>
        </w:rPr>
        <w:br w:type="column"/>
      </w:r>
      <w:r w:rsidRPr="009F3909">
        <w:rPr>
          <w:rFonts w:ascii="Verdana" w:hAnsi="Verdana" w:cs="Verdana"/>
          <w:b/>
          <w:bCs/>
          <w:sz w:val="20"/>
        </w:rPr>
        <w:lastRenderedPageBreak/>
        <w:t xml:space="preserve">Consolidated statement of </w:t>
      </w:r>
      <w:r>
        <w:rPr>
          <w:rFonts w:ascii="Verdana" w:hAnsi="Verdana" w:cs="Verdana"/>
          <w:b/>
          <w:bCs/>
          <w:sz w:val="20"/>
        </w:rPr>
        <w:t>balance sheet</w:t>
      </w:r>
    </w:p>
    <w:p w:rsidR="005B39BC" w:rsidRPr="009F3909" w:rsidRDefault="005B39BC" w:rsidP="005B39BC">
      <w:pPr>
        <w:autoSpaceDE w:val="0"/>
        <w:rPr>
          <w:rFonts w:ascii="Verdana" w:hAnsi="Verdana" w:cs="Verdana"/>
          <w:sz w:val="16"/>
          <w:szCs w:val="16"/>
        </w:rPr>
      </w:pPr>
    </w:p>
    <w:tbl>
      <w:tblPr>
        <w:tblW w:w="4802" w:type="pct"/>
        <w:tblCellMar>
          <w:left w:w="14" w:type="dxa"/>
          <w:right w:w="14" w:type="dxa"/>
        </w:tblCellMar>
        <w:tblLook w:val="0000"/>
      </w:tblPr>
      <w:tblGrid>
        <w:gridCol w:w="4366"/>
        <w:gridCol w:w="591"/>
        <w:gridCol w:w="2675"/>
        <w:gridCol w:w="1929"/>
      </w:tblGrid>
      <w:tr w:rsidR="005B39BC" w:rsidRPr="009F3909" w:rsidTr="005B39BC">
        <w:trPr>
          <w:cantSplit/>
          <w:trHeight w:val="270"/>
        </w:trPr>
        <w:tc>
          <w:tcPr>
            <w:tcW w:w="2283" w:type="pct"/>
            <w:tcBorders>
              <w:top w:val="single" w:sz="4" w:space="0" w:color="000000"/>
              <w:bottom w:val="single" w:sz="4" w:space="0" w:color="000000"/>
            </w:tcBorders>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(x EUR 1,000)</w:t>
            </w:r>
          </w:p>
        </w:tc>
        <w:tc>
          <w:tcPr>
            <w:tcW w:w="309" w:type="pct"/>
            <w:tcBorders>
              <w:top w:val="single" w:sz="4" w:space="0" w:color="000000"/>
              <w:bottom w:val="single" w:sz="4" w:space="0" w:color="000000"/>
            </w:tcBorders>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Notes</w:t>
            </w:r>
          </w:p>
        </w:tc>
        <w:tc>
          <w:tcPr>
            <w:tcW w:w="1399" w:type="pct"/>
            <w:tcBorders>
              <w:top w:val="single" w:sz="4" w:space="0" w:color="000000"/>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Unaudited</w:t>
            </w:r>
          </w:p>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2014</w:t>
            </w:r>
          </w:p>
        </w:tc>
        <w:tc>
          <w:tcPr>
            <w:tcW w:w="1009" w:type="pct"/>
            <w:tcBorders>
              <w:top w:val="single" w:sz="4" w:space="0" w:color="000000"/>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Audited</w:t>
            </w:r>
          </w:p>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2013</w:t>
            </w:r>
          </w:p>
        </w:tc>
      </w:tr>
      <w:tr w:rsidR="005B39BC" w:rsidRPr="009F3909" w:rsidTr="005B39BC">
        <w:trPr>
          <w:cantSplit/>
          <w:trHeight w:val="270"/>
        </w:trPr>
        <w:tc>
          <w:tcPr>
            <w:tcW w:w="2283" w:type="pct"/>
            <w:tcBorders>
              <w:top w:val="single" w:sz="4" w:space="0" w:color="000000"/>
            </w:tcBorders>
          </w:tcPr>
          <w:p w:rsidR="005B39BC" w:rsidRPr="009F3909" w:rsidRDefault="005B39BC" w:rsidP="005B39BC">
            <w:pPr>
              <w:pStyle w:val="TableText"/>
              <w:snapToGrid w:val="0"/>
              <w:ind w:right="79"/>
              <w:rPr>
                <w:rFonts w:ascii="Verdana" w:hAnsi="Verdana" w:cs="Verdana"/>
                <w:b/>
                <w:bCs/>
                <w:color w:val="3366FF"/>
                <w:sz w:val="18"/>
                <w:szCs w:val="18"/>
              </w:rPr>
            </w:pPr>
          </w:p>
        </w:tc>
        <w:tc>
          <w:tcPr>
            <w:tcW w:w="309" w:type="pct"/>
            <w:tcBorders>
              <w:top w:val="single" w:sz="4" w:space="0" w:color="000000"/>
            </w:tcBorders>
          </w:tcPr>
          <w:p w:rsidR="005B39BC" w:rsidRPr="009F3909" w:rsidRDefault="005B39BC" w:rsidP="005B39BC">
            <w:pPr>
              <w:pStyle w:val="TableText"/>
              <w:snapToGrid w:val="0"/>
              <w:ind w:right="79"/>
              <w:jc w:val="center"/>
              <w:rPr>
                <w:rFonts w:ascii="Verdana" w:hAnsi="Verdana" w:cs="Verdana"/>
                <w:sz w:val="18"/>
                <w:szCs w:val="18"/>
              </w:rPr>
            </w:pPr>
          </w:p>
        </w:tc>
        <w:tc>
          <w:tcPr>
            <w:tcW w:w="1399" w:type="pct"/>
          </w:tcPr>
          <w:p w:rsidR="005B39BC" w:rsidRPr="009F3909" w:rsidRDefault="005B39BC" w:rsidP="005B39BC">
            <w:pPr>
              <w:pStyle w:val="TableText"/>
              <w:snapToGrid w:val="0"/>
              <w:ind w:right="79"/>
              <w:jc w:val="right"/>
              <w:rPr>
                <w:rFonts w:ascii="Verdana" w:hAnsi="Verdana" w:cs="Verdana"/>
                <w:sz w:val="14"/>
                <w:szCs w:val="14"/>
              </w:rPr>
            </w:pPr>
          </w:p>
        </w:tc>
        <w:tc>
          <w:tcPr>
            <w:tcW w:w="1009" w:type="pct"/>
          </w:tcPr>
          <w:p w:rsidR="005B39BC" w:rsidRPr="009F3909" w:rsidRDefault="005B39BC" w:rsidP="005B39BC">
            <w:pPr>
              <w:pStyle w:val="TableText"/>
              <w:snapToGrid w:val="0"/>
              <w:ind w:right="79"/>
              <w:jc w:val="right"/>
              <w:rPr>
                <w:rFonts w:ascii="Verdana" w:hAnsi="Verdana" w:cs="Verdana"/>
                <w:sz w:val="14"/>
                <w:szCs w:val="14"/>
              </w:rPr>
            </w:pP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Assets</w:t>
            </w:r>
          </w:p>
        </w:tc>
        <w:tc>
          <w:tcPr>
            <w:tcW w:w="309" w:type="pct"/>
          </w:tcPr>
          <w:p w:rsidR="005B39BC" w:rsidRPr="009F3909" w:rsidRDefault="005B39BC" w:rsidP="005B39BC">
            <w:pPr>
              <w:pStyle w:val="TableText"/>
              <w:snapToGrid w:val="0"/>
              <w:ind w:right="79"/>
              <w:jc w:val="center"/>
              <w:rPr>
                <w:rFonts w:ascii="Verdana" w:hAnsi="Verdana" w:cs="Verdana"/>
                <w:sz w:val="18"/>
                <w:szCs w:val="18"/>
              </w:rPr>
            </w:pPr>
          </w:p>
        </w:tc>
        <w:tc>
          <w:tcPr>
            <w:tcW w:w="1399" w:type="pct"/>
          </w:tcPr>
          <w:p w:rsidR="005B39BC" w:rsidRPr="009F3909" w:rsidRDefault="005B39BC" w:rsidP="005B39BC">
            <w:pPr>
              <w:pStyle w:val="TableText"/>
              <w:snapToGrid w:val="0"/>
              <w:ind w:right="79"/>
              <w:jc w:val="right"/>
              <w:rPr>
                <w:rFonts w:ascii="Verdana" w:hAnsi="Verdana" w:cs="Verdana"/>
                <w:sz w:val="18"/>
                <w:szCs w:val="18"/>
              </w:rPr>
            </w:pPr>
          </w:p>
        </w:tc>
        <w:tc>
          <w:tcPr>
            <w:tcW w:w="1009" w:type="pct"/>
          </w:tcPr>
          <w:p w:rsidR="005B39BC" w:rsidRPr="009F3909" w:rsidRDefault="005B39BC" w:rsidP="005B39BC">
            <w:pPr>
              <w:pStyle w:val="TableText"/>
              <w:snapToGrid w:val="0"/>
              <w:ind w:right="79"/>
              <w:jc w:val="right"/>
              <w:rPr>
                <w:rFonts w:ascii="Verdana" w:hAnsi="Verdana" w:cs="Verdana"/>
                <w:sz w:val="18"/>
                <w:szCs w:val="18"/>
              </w:rPr>
            </w:pP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p>
        </w:tc>
        <w:tc>
          <w:tcPr>
            <w:tcW w:w="1009" w:type="pct"/>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Property, plant and equipment</w:t>
            </w:r>
          </w:p>
        </w:tc>
        <w:tc>
          <w:tcPr>
            <w:tcW w:w="309" w:type="pct"/>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8</w:t>
            </w: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5,567</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5,446</w:t>
            </w: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Intangible assets</w:t>
            </w:r>
          </w:p>
        </w:tc>
        <w:tc>
          <w:tcPr>
            <w:tcW w:w="309" w:type="pct"/>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9</w:t>
            </w: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1,741*</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1,741</w:t>
            </w:r>
          </w:p>
        </w:tc>
      </w:tr>
      <w:tr w:rsidR="005B39BC" w:rsidRPr="009F3909" w:rsidTr="005B39BC">
        <w:trPr>
          <w:cantSplit/>
          <w:trHeight w:val="270"/>
        </w:trPr>
        <w:tc>
          <w:tcPr>
            <w:tcW w:w="2283" w:type="pct"/>
          </w:tcPr>
          <w:p w:rsidR="005B39BC" w:rsidRPr="009F3909" w:rsidRDefault="005B39BC" w:rsidP="005B39BC">
            <w:pPr>
              <w:pStyle w:val="TableText"/>
              <w:tabs>
                <w:tab w:val="left" w:pos="2292"/>
              </w:tabs>
              <w:snapToGrid w:val="0"/>
              <w:ind w:right="79"/>
              <w:rPr>
                <w:rFonts w:ascii="Verdana" w:hAnsi="Verdana" w:cs="Verdana"/>
                <w:sz w:val="16"/>
                <w:szCs w:val="16"/>
              </w:rPr>
            </w:pPr>
            <w:r w:rsidRPr="009F3909">
              <w:rPr>
                <w:rFonts w:ascii="Verdana" w:hAnsi="Verdana" w:cs="Verdana"/>
                <w:sz w:val="16"/>
                <w:szCs w:val="16"/>
              </w:rPr>
              <w:t>Deferred taxes</w:t>
            </w:r>
          </w:p>
        </w:tc>
        <w:tc>
          <w:tcPr>
            <w:tcW w:w="309" w:type="pct"/>
          </w:tcPr>
          <w:p w:rsidR="005B39BC" w:rsidRPr="009F3909" w:rsidRDefault="005B39BC" w:rsidP="005B39BC">
            <w:pPr>
              <w:pStyle w:val="TableText"/>
              <w:tabs>
                <w:tab w:val="left" w:pos="2292"/>
              </w:tabs>
              <w:snapToGrid w:val="0"/>
              <w:jc w:val="center"/>
              <w:rPr>
                <w:rFonts w:ascii="Verdana" w:hAnsi="Verdana" w:cs="Verdana"/>
                <w:sz w:val="16"/>
                <w:szCs w:val="16"/>
              </w:rPr>
            </w:pPr>
            <w:r w:rsidRPr="009F3909">
              <w:rPr>
                <w:rFonts w:ascii="Verdana" w:hAnsi="Verdana" w:cs="Verdana"/>
                <w:sz w:val="16"/>
                <w:szCs w:val="16"/>
              </w:rPr>
              <w:t>10</w:t>
            </w:r>
          </w:p>
        </w:tc>
        <w:tc>
          <w:tcPr>
            <w:tcW w:w="1399" w:type="pct"/>
          </w:tcPr>
          <w:p w:rsidR="005B39BC" w:rsidRPr="009F3909" w:rsidRDefault="005B39BC" w:rsidP="005B39BC">
            <w:pPr>
              <w:pStyle w:val="TableText"/>
              <w:tabs>
                <w:tab w:val="left" w:pos="2292"/>
              </w:tabs>
              <w:snapToGrid w:val="0"/>
              <w:ind w:right="79"/>
              <w:jc w:val="right"/>
              <w:rPr>
                <w:rFonts w:ascii="Verdana" w:hAnsi="Verdana" w:cs="Verdana"/>
                <w:sz w:val="16"/>
                <w:szCs w:val="16"/>
              </w:rPr>
            </w:pPr>
            <w:r w:rsidRPr="009F3909">
              <w:rPr>
                <w:rFonts w:ascii="Verdana" w:hAnsi="Verdana" w:cs="Verdana"/>
                <w:sz w:val="16"/>
                <w:szCs w:val="16"/>
              </w:rPr>
              <w:t xml:space="preserve">1,079* </w:t>
            </w:r>
          </w:p>
        </w:tc>
        <w:tc>
          <w:tcPr>
            <w:tcW w:w="1009" w:type="pct"/>
          </w:tcPr>
          <w:p w:rsidR="005B39BC" w:rsidRPr="009F3909" w:rsidRDefault="005B39BC" w:rsidP="005B39BC">
            <w:pPr>
              <w:pStyle w:val="TableText"/>
              <w:tabs>
                <w:tab w:val="left" w:pos="2292"/>
              </w:tabs>
              <w:snapToGrid w:val="0"/>
              <w:ind w:right="79"/>
              <w:jc w:val="right"/>
              <w:rPr>
                <w:rFonts w:ascii="Verdana" w:hAnsi="Verdana" w:cs="Verdana"/>
                <w:sz w:val="16"/>
                <w:szCs w:val="16"/>
              </w:rPr>
            </w:pPr>
            <w:r w:rsidRPr="009F3909">
              <w:rPr>
                <w:rFonts w:ascii="Verdana" w:hAnsi="Verdana" w:cs="Verdana"/>
                <w:sz w:val="16"/>
                <w:szCs w:val="16"/>
              </w:rPr>
              <w:t>910</w:t>
            </w: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Financial assets</w:t>
            </w:r>
          </w:p>
        </w:tc>
        <w:tc>
          <w:tcPr>
            <w:tcW w:w="309" w:type="pct"/>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11</w:t>
            </w: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bCs/>
                <w:sz w:val="16"/>
                <w:szCs w:val="16"/>
              </w:rPr>
              <w:t>487</w:t>
            </w:r>
            <w:r w:rsidRPr="009F3909">
              <w:rPr>
                <w:rFonts w:ascii="Verdana" w:hAnsi="Verdana" w:cs="Verdana"/>
                <w:sz w:val="16"/>
                <w:szCs w:val="16"/>
              </w:rPr>
              <w:t>*</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497</w:t>
            </w:r>
          </w:p>
        </w:tc>
      </w:tr>
      <w:tr w:rsidR="005B39BC" w:rsidRPr="009F3909" w:rsidTr="005B39BC">
        <w:trPr>
          <w:cantSplit/>
          <w:trHeight w:val="270"/>
        </w:trPr>
        <w:tc>
          <w:tcPr>
            <w:tcW w:w="2283" w:type="pct"/>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Non-current assets</w:t>
            </w:r>
          </w:p>
        </w:tc>
        <w:tc>
          <w:tcPr>
            <w:tcW w:w="309" w:type="pct"/>
            <w:tcBorders>
              <w:top w:val="single" w:sz="4" w:space="0" w:color="000000"/>
            </w:tcBorders>
          </w:tcPr>
          <w:p w:rsidR="005B39BC" w:rsidRPr="009F3909" w:rsidRDefault="005B39BC" w:rsidP="005B39BC">
            <w:pPr>
              <w:pStyle w:val="TableText"/>
              <w:snapToGrid w:val="0"/>
              <w:jc w:val="center"/>
              <w:rPr>
                <w:rFonts w:ascii="Verdana" w:hAnsi="Verdana" w:cs="Verdana"/>
                <w:b/>
                <w:bCs/>
                <w:sz w:val="16"/>
                <w:szCs w:val="16"/>
              </w:rPr>
            </w:pPr>
          </w:p>
        </w:tc>
        <w:tc>
          <w:tcPr>
            <w:tcW w:w="1399" w:type="pct"/>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=SUM(C5:C8)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8,874</w:t>
            </w:r>
            <w:r w:rsidRPr="009F3909">
              <w:rPr>
                <w:rFonts w:ascii="Verdana" w:hAnsi="Verdana" w:cs="Verdana"/>
                <w:b/>
                <w:bCs/>
                <w:sz w:val="16"/>
                <w:szCs w:val="16"/>
              </w:rPr>
              <w:fldChar w:fldCharType="end"/>
            </w:r>
          </w:p>
        </w:tc>
        <w:tc>
          <w:tcPr>
            <w:tcW w:w="1009" w:type="pct"/>
            <w:tcBorders>
              <w:top w:val="sing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8,594</w:t>
            </w: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p>
        </w:tc>
        <w:tc>
          <w:tcPr>
            <w:tcW w:w="1009" w:type="pct"/>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Inventories</w:t>
            </w:r>
          </w:p>
        </w:tc>
        <w:tc>
          <w:tcPr>
            <w:tcW w:w="309" w:type="pct"/>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12</w:t>
            </w: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344</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283</w:t>
            </w: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Trade and other receivables</w:t>
            </w:r>
          </w:p>
        </w:tc>
        <w:tc>
          <w:tcPr>
            <w:tcW w:w="309" w:type="pct"/>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13</w:t>
            </w: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1,760</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2,359</w:t>
            </w:r>
          </w:p>
        </w:tc>
      </w:tr>
      <w:tr w:rsidR="005B39BC" w:rsidRPr="009F3909" w:rsidTr="005B39BC">
        <w:trPr>
          <w:cantSplit/>
          <w:trHeight w:val="270"/>
        </w:trPr>
        <w:tc>
          <w:tcPr>
            <w:tcW w:w="2283" w:type="pct"/>
            <w:tcBorders>
              <w:bottom w:val="single" w:sz="4" w:space="0" w:color="000000"/>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Cash and cash equivalents</w:t>
            </w:r>
          </w:p>
        </w:tc>
        <w:tc>
          <w:tcPr>
            <w:tcW w:w="309" w:type="pct"/>
            <w:tcBorders>
              <w:bottom w:val="single" w:sz="4" w:space="0" w:color="000000"/>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14</w:t>
            </w:r>
          </w:p>
        </w:tc>
        <w:tc>
          <w:tcPr>
            <w:tcW w:w="139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192</w:t>
            </w:r>
          </w:p>
        </w:tc>
        <w:tc>
          <w:tcPr>
            <w:tcW w:w="100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711</w:t>
            </w:r>
          </w:p>
        </w:tc>
      </w:tr>
      <w:tr w:rsidR="005B39BC" w:rsidRPr="009F3909" w:rsidTr="005B39BC">
        <w:trPr>
          <w:cantSplit/>
          <w:trHeight w:val="270"/>
        </w:trPr>
        <w:tc>
          <w:tcPr>
            <w:tcW w:w="2283" w:type="pct"/>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Current assets</w:t>
            </w:r>
          </w:p>
        </w:tc>
        <w:tc>
          <w:tcPr>
            <w:tcW w:w="309" w:type="pct"/>
            <w:tcBorders>
              <w:top w:val="single" w:sz="4" w:space="0" w:color="000000"/>
            </w:tcBorders>
          </w:tcPr>
          <w:p w:rsidR="005B39BC" w:rsidRPr="009F3909" w:rsidRDefault="005B39BC" w:rsidP="005B39BC">
            <w:pPr>
              <w:pStyle w:val="TableText"/>
              <w:snapToGrid w:val="0"/>
              <w:jc w:val="center"/>
              <w:rPr>
                <w:rFonts w:ascii="Verdana" w:hAnsi="Verdana" w:cs="Verdana"/>
                <w:sz w:val="16"/>
                <w:szCs w:val="16"/>
              </w:rPr>
            </w:pPr>
          </w:p>
        </w:tc>
        <w:tc>
          <w:tcPr>
            <w:tcW w:w="1399" w:type="pct"/>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2,296</w:t>
            </w:r>
            <w:r w:rsidRPr="009F3909">
              <w:rPr>
                <w:rFonts w:ascii="Verdana" w:hAnsi="Verdana" w:cs="Verdana"/>
                <w:b/>
                <w:bCs/>
                <w:sz w:val="16"/>
                <w:szCs w:val="16"/>
              </w:rPr>
              <w:fldChar w:fldCharType="end"/>
            </w:r>
          </w:p>
        </w:tc>
        <w:tc>
          <w:tcPr>
            <w:tcW w:w="1009" w:type="pct"/>
            <w:tcBorders>
              <w:top w:val="sing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3,353</w:t>
            </w:r>
          </w:p>
        </w:tc>
      </w:tr>
      <w:tr w:rsidR="005B39BC" w:rsidRPr="009F3909" w:rsidTr="005B39BC">
        <w:trPr>
          <w:cantSplit/>
          <w:trHeight w:val="270"/>
        </w:trPr>
        <w:tc>
          <w:tcPr>
            <w:tcW w:w="2283" w:type="pct"/>
            <w:tcBorders>
              <w:bottom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p>
        </w:tc>
        <w:tc>
          <w:tcPr>
            <w:tcW w:w="309" w:type="pct"/>
            <w:tcBorders>
              <w:bottom w:val="single" w:sz="4" w:space="0" w:color="000000"/>
            </w:tcBorders>
          </w:tcPr>
          <w:p w:rsidR="005B39BC" w:rsidRPr="009F3909" w:rsidRDefault="005B39BC" w:rsidP="005B39BC">
            <w:pPr>
              <w:pStyle w:val="TableText"/>
              <w:snapToGrid w:val="0"/>
              <w:jc w:val="center"/>
              <w:rPr>
                <w:rFonts w:ascii="Verdana" w:hAnsi="Verdana" w:cs="Verdana"/>
                <w:sz w:val="16"/>
                <w:szCs w:val="16"/>
              </w:rPr>
            </w:pPr>
          </w:p>
        </w:tc>
        <w:tc>
          <w:tcPr>
            <w:tcW w:w="139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p>
        </w:tc>
        <w:tc>
          <w:tcPr>
            <w:tcW w:w="100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p>
        </w:tc>
      </w:tr>
      <w:tr w:rsidR="005B39BC" w:rsidRPr="009F3909" w:rsidTr="005B39BC">
        <w:trPr>
          <w:cantSplit/>
          <w:trHeight w:val="270"/>
        </w:trPr>
        <w:tc>
          <w:tcPr>
            <w:tcW w:w="2283" w:type="pct"/>
            <w:tcBorders>
              <w:top w:val="single" w:sz="4" w:space="0" w:color="000000"/>
              <w:bottom w:val="doub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Total assets</w:t>
            </w:r>
          </w:p>
        </w:tc>
        <w:tc>
          <w:tcPr>
            <w:tcW w:w="309" w:type="pct"/>
            <w:tcBorders>
              <w:top w:val="single" w:sz="4" w:space="0" w:color="000000"/>
              <w:bottom w:val="double" w:sz="4" w:space="0" w:color="000000"/>
            </w:tcBorders>
          </w:tcPr>
          <w:p w:rsidR="005B39BC" w:rsidRPr="009F3909" w:rsidRDefault="005B39BC" w:rsidP="005B39BC">
            <w:pPr>
              <w:pStyle w:val="TableText"/>
              <w:snapToGrid w:val="0"/>
              <w:jc w:val="center"/>
              <w:rPr>
                <w:rFonts w:ascii="Verdana" w:hAnsi="Verdana" w:cs="Verdana"/>
                <w:sz w:val="16"/>
                <w:szCs w:val="16"/>
              </w:rPr>
            </w:pPr>
          </w:p>
        </w:tc>
        <w:tc>
          <w:tcPr>
            <w:tcW w:w="1399" w:type="pct"/>
            <w:tcBorders>
              <w:top w:val="single" w:sz="4" w:space="0" w:color="000000"/>
              <w:bottom w:val="doub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=C9+C14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11,170</w:t>
            </w:r>
            <w:r w:rsidRPr="009F3909">
              <w:rPr>
                <w:rFonts w:ascii="Verdana" w:hAnsi="Verdana" w:cs="Verdana"/>
                <w:b/>
                <w:bCs/>
                <w:sz w:val="16"/>
                <w:szCs w:val="16"/>
              </w:rPr>
              <w:fldChar w:fldCharType="end"/>
            </w:r>
          </w:p>
        </w:tc>
        <w:tc>
          <w:tcPr>
            <w:tcW w:w="1009" w:type="pct"/>
            <w:tcBorders>
              <w:top w:val="single" w:sz="4" w:space="0" w:color="000000"/>
              <w:bottom w:val="doub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11,947</w:t>
            </w:r>
          </w:p>
        </w:tc>
      </w:tr>
      <w:tr w:rsidR="005B39BC" w:rsidRPr="009F3909" w:rsidTr="005B39BC">
        <w:trPr>
          <w:cantSplit/>
          <w:trHeight w:val="270"/>
        </w:trPr>
        <w:tc>
          <w:tcPr>
            <w:tcW w:w="2283" w:type="pct"/>
            <w:tcBorders>
              <w:top w:val="double" w:sz="4" w:space="0" w:color="000000"/>
            </w:tcBorders>
          </w:tcPr>
          <w:p w:rsidR="005B39BC" w:rsidRPr="009F3909" w:rsidRDefault="005B39BC" w:rsidP="005B39BC">
            <w:pPr>
              <w:pStyle w:val="TableText"/>
              <w:snapToGrid w:val="0"/>
              <w:ind w:right="79"/>
              <w:rPr>
                <w:rFonts w:ascii="Verdana" w:hAnsi="Verdana" w:cs="Verdana"/>
                <w:b/>
                <w:bCs/>
                <w:color w:val="3366FF"/>
                <w:sz w:val="18"/>
                <w:szCs w:val="18"/>
              </w:rPr>
            </w:pPr>
          </w:p>
        </w:tc>
        <w:tc>
          <w:tcPr>
            <w:tcW w:w="309" w:type="pct"/>
            <w:tcBorders>
              <w:top w:val="double" w:sz="4" w:space="0" w:color="000000"/>
            </w:tcBorders>
          </w:tcPr>
          <w:p w:rsidR="005B39BC" w:rsidRPr="009F3909" w:rsidRDefault="005B39BC" w:rsidP="005B39BC">
            <w:pPr>
              <w:pStyle w:val="TableText"/>
              <w:snapToGrid w:val="0"/>
              <w:jc w:val="center"/>
              <w:rPr>
                <w:rFonts w:ascii="Verdana" w:hAnsi="Verdana" w:cs="Verdana"/>
                <w:sz w:val="16"/>
                <w:szCs w:val="16"/>
              </w:rPr>
            </w:pPr>
          </w:p>
        </w:tc>
        <w:tc>
          <w:tcPr>
            <w:tcW w:w="1399" w:type="pct"/>
            <w:tcBorders>
              <w:top w:val="doub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c>
          <w:tcPr>
            <w:tcW w:w="1009" w:type="pct"/>
            <w:tcBorders>
              <w:top w:val="doub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b/>
                <w:bCs/>
                <w:sz w:val="16"/>
                <w:szCs w:val="16"/>
              </w:rPr>
            </w:pPr>
          </w:p>
          <w:p w:rsidR="005B39BC" w:rsidRPr="009F3909" w:rsidRDefault="005B39BC" w:rsidP="005B39BC">
            <w:pPr>
              <w:pStyle w:val="TableText"/>
              <w:ind w:right="79"/>
              <w:rPr>
                <w:rFonts w:ascii="Verdana" w:hAnsi="Verdana" w:cs="Verdana"/>
                <w:b/>
                <w:bCs/>
                <w:sz w:val="16"/>
                <w:szCs w:val="16"/>
              </w:rPr>
            </w:pPr>
            <w:r w:rsidRPr="009F3909">
              <w:rPr>
                <w:rFonts w:ascii="Verdana" w:hAnsi="Verdana" w:cs="Verdana"/>
                <w:b/>
                <w:bCs/>
                <w:sz w:val="16"/>
                <w:szCs w:val="16"/>
              </w:rPr>
              <w:t>Equity and liabilities</w:t>
            </w: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p>
        </w:tc>
        <w:tc>
          <w:tcPr>
            <w:tcW w:w="1009" w:type="pct"/>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p>
        </w:tc>
        <w:tc>
          <w:tcPr>
            <w:tcW w:w="1009" w:type="pct"/>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 xml:space="preserve">Share capital </w:t>
            </w: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4,788</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4,255</w:t>
            </w: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Share premium</w:t>
            </w: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18,084</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17,851</w:t>
            </w:r>
          </w:p>
        </w:tc>
      </w:tr>
      <w:tr w:rsidR="005B39BC" w:rsidRPr="009F3909" w:rsidTr="005B39BC">
        <w:trPr>
          <w:cantSplit/>
          <w:trHeight w:val="270"/>
        </w:trPr>
        <w:tc>
          <w:tcPr>
            <w:tcW w:w="2283" w:type="pct"/>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Revaluation reserve</w:t>
            </w: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2,082</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1,668</w:t>
            </w:r>
          </w:p>
        </w:tc>
      </w:tr>
      <w:tr w:rsidR="005B39BC" w:rsidRPr="009F3909" w:rsidTr="005B39BC">
        <w:trPr>
          <w:cantSplit/>
          <w:trHeight w:val="270"/>
        </w:trPr>
        <w:tc>
          <w:tcPr>
            <w:tcW w:w="2283" w:type="pct"/>
          </w:tcPr>
          <w:p w:rsidR="005B39BC" w:rsidRPr="009F3909" w:rsidDel="00956D6D"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Retirement benefit reserve</w:t>
            </w: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-2,204</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-975</w:t>
            </w: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Retained earnings</w:t>
            </w: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-21,266*</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-19,897</w:t>
            </w:r>
          </w:p>
        </w:tc>
      </w:tr>
      <w:tr w:rsidR="005B39BC" w:rsidRPr="009F3909" w:rsidTr="005B39BC">
        <w:trPr>
          <w:cantSplit/>
          <w:trHeight w:val="270"/>
        </w:trPr>
        <w:tc>
          <w:tcPr>
            <w:tcW w:w="2283" w:type="pct"/>
            <w:tcBorders>
              <w:bottom w:val="single" w:sz="4" w:space="0" w:color="000000"/>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Mezzanine capital</w:t>
            </w:r>
          </w:p>
        </w:tc>
        <w:tc>
          <w:tcPr>
            <w:tcW w:w="309" w:type="pct"/>
            <w:tcBorders>
              <w:bottom w:val="single" w:sz="4" w:space="0" w:color="000000"/>
            </w:tcBorders>
          </w:tcPr>
          <w:p w:rsidR="005B39BC" w:rsidRPr="009F3909" w:rsidRDefault="005B39BC" w:rsidP="005B39BC">
            <w:pPr>
              <w:pStyle w:val="TableText"/>
              <w:snapToGrid w:val="0"/>
              <w:jc w:val="center"/>
              <w:rPr>
                <w:rFonts w:ascii="Verdana" w:hAnsi="Verdana" w:cs="Verdana"/>
                <w:sz w:val="16"/>
                <w:szCs w:val="16"/>
              </w:rPr>
            </w:pPr>
          </w:p>
        </w:tc>
        <w:tc>
          <w:tcPr>
            <w:tcW w:w="139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2,494*</w:t>
            </w:r>
          </w:p>
        </w:tc>
        <w:tc>
          <w:tcPr>
            <w:tcW w:w="100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2,494</w:t>
            </w:r>
          </w:p>
        </w:tc>
      </w:tr>
      <w:tr w:rsidR="005B39BC" w:rsidRPr="009F3909" w:rsidTr="005B39BC">
        <w:trPr>
          <w:cantSplit/>
          <w:trHeight w:val="270"/>
        </w:trPr>
        <w:tc>
          <w:tcPr>
            <w:tcW w:w="2283" w:type="pct"/>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 xml:space="preserve">Group equity </w:t>
            </w:r>
          </w:p>
        </w:tc>
        <w:tc>
          <w:tcPr>
            <w:tcW w:w="309" w:type="pct"/>
            <w:tcBorders>
              <w:top w:val="single" w:sz="4" w:space="0" w:color="000000"/>
            </w:tcBorders>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 xml:space="preserve"> 15</w:t>
            </w:r>
          </w:p>
        </w:tc>
        <w:tc>
          <w:tcPr>
            <w:tcW w:w="1399" w:type="pct"/>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3,978</w:t>
            </w:r>
            <w:r w:rsidRPr="009F3909">
              <w:rPr>
                <w:rFonts w:ascii="Verdana" w:hAnsi="Verdana" w:cs="Verdana"/>
                <w:b/>
                <w:bCs/>
                <w:sz w:val="16"/>
                <w:szCs w:val="16"/>
              </w:rPr>
              <w:fldChar w:fldCharType="end"/>
            </w:r>
          </w:p>
        </w:tc>
        <w:tc>
          <w:tcPr>
            <w:tcW w:w="1009" w:type="pct"/>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5,396</w:t>
            </w:r>
            <w:r w:rsidRPr="009F3909">
              <w:rPr>
                <w:rFonts w:ascii="Verdana" w:hAnsi="Verdana" w:cs="Verdana"/>
                <w:b/>
                <w:bCs/>
                <w:sz w:val="16"/>
                <w:szCs w:val="16"/>
              </w:rPr>
              <w:fldChar w:fldCharType="end"/>
            </w: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p>
        </w:tc>
        <w:tc>
          <w:tcPr>
            <w:tcW w:w="1009" w:type="pct"/>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Loans and borrowings</w:t>
            </w:r>
          </w:p>
        </w:tc>
        <w:tc>
          <w:tcPr>
            <w:tcW w:w="309" w:type="pct"/>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18</w:t>
            </w: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2,266</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279</w:t>
            </w:r>
          </w:p>
        </w:tc>
      </w:tr>
      <w:tr w:rsidR="005B39BC" w:rsidRPr="009F3909" w:rsidTr="005B39BC">
        <w:trPr>
          <w:cantSplit/>
          <w:trHeight w:val="270"/>
        </w:trPr>
        <w:tc>
          <w:tcPr>
            <w:tcW w:w="2283" w:type="pct"/>
            <w:tcBorders>
              <w:bottom w:val="single" w:sz="4" w:space="0" w:color="000000"/>
            </w:tcBorders>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Retirement benefit obligation</w:t>
            </w:r>
          </w:p>
        </w:tc>
        <w:tc>
          <w:tcPr>
            <w:tcW w:w="309" w:type="pct"/>
            <w:tcBorders>
              <w:bottom w:val="single" w:sz="4" w:space="0" w:color="000000"/>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19</w:t>
            </w:r>
          </w:p>
        </w:tc>
        <w:tc>
          <w:tcPr>
            <w:tcW w:w="139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2,738*</w:t>
            </w:r>
          </w:p>
        </w:tc>
        <w:tc>
          <w:tcPr>
            <w:tcW w:w="100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2,088</w:t>
            </w:r>
          </w:p>
        </w:tc>
      </w:tr>
      <w:tr w:rsidR="005B39BC" w:rsidRPr="009F3909" w:rsidTr="005B39BC">
        <w:trPr>
          <w:cantSplit/>
          <w:trHeight w:val="270"/>
        </w:trPr>
        <w:tc>
          <w:tcPr>
            <w:tcW w:w="2283" w:type="pct"/>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Non-current liabilities</w:t>
            </w:r>
          </w:p>
        </w:tc>
        <w:tc>
          <w:tcPr>
            <w:tcW w:w="309" w:type="pct"/>
            <w:tcBorders>
              <w:top w:val="single" w:sz="4" w:space="0" w:color="000000"/>
            </w:tcBorders>
          </w:tcPr>
          <w:p w:rsidR="005B39BC" w:rsidRPr="009F3909" w:rsidRDefault="005B39BC" w:rsidP="005B39BC">
            <w:pPr>
              <w:pStyle w:val="TableText"/>
              <w:snapToGrid w:val="0"/>
              <w:ind w:right="79"/>
              <w:jc w:val="center"/>
              <w:rPr>
                <w:rFonts w:ascii="Verdana" w:hAnsi="Verdana" w:cs="Verdana"/>
                <w:sz w:val="16"/>
                <w:szCs w:val="16"/>
              </w:rPr>
            </w:pPr>
          </w:p>
        </w:tc>
        <w:tc>
          <w:tcPr>
            <w:tcW w:w="1399" w:type="pct"/>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5,004</w:t>
            </w:r>
            <w:r w:rsidRPr="009F3909">
              <w:rPr>
                <w:rFonts w:ascii="Verdana" w:hAnsi="Verdana" w:cs="Verdana"/>
                <w:b/>
                <w:bCs/>
                <w:sz w:val="16"/>
                <w:szCs w:val="16"/>
              </w:rPr>
              <w:fldChar w:fldCharType="end"/>
            </w:r>
          </w:p>
        </w:tc>
        <w:tc>
          <w:tcPr>
            <w:tcW w:w="1009" w:type="pct"/>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2,367</w:t>
            </w:r>
            <w:r w:rsidRPr="009F3909">
              <w:rPr>
                <w:rFonts w:ascii="Verdana" w:hAnsi="Verdana" w:cs="Verdana"/>
                <w:b/>
                <w:bCs/>
                <w:sz w:val="16"/>
                <w:szCs w:val="16"/>
              </w:rPr>
              <w:fldChar w:fldCharType="end"/>
            </w:r>
          </w:p>
        </w:tc>
      </w:tr>
      <w:tr w:rsidR="005B39BC" w:rsidRPr="009F3909" w:rsidTr="005B39BC">
        <w:trPr>
          <w:cantSplit/>
          <w:trHeight w:val="270"/>
        </w:trPr>
        <w:tc>
          <w:tcPr>
            <w:tcW w:w="2283" w:type="pct"/>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p>
        </w:tc>
        <w:tc>
          <w:tcPr>
            <w:tcW w:w="309" w:type="pct"/>
          </w:tcPr>
          <w:p w:rsidR="005B39BC" w:rsidRPr="009F3909" w:rsidRDefault="005B39BC" w:rsidP="005B39BC">
            <w:pPr>
              <w:pStyle w:val="TableText"/>
              <w:snapToGrid w:val="0"/>
              <w:jc w:val="center"/>
              <w:rPr>
                <w:rFonts w:ascii="Verdana" w:hAnsi="Verdana" w:cs="Verdana"/>
                <w:sz w:val="16"/>
                <w:szCs w:val="16"/>
              </w:rPr>
            </w:pPr>
          </w:p>
        </w:tc>
        <w:tc>
          <w:tcPr>
            <w:tcW w:w="1399" w:type="pct"/>
          </w:tcPr>
          <w:p w:rsidR="005B39BC" w:rsidRPr="009F3909" w:rsidRDefault="005B39BC" w:rsidP="005B39BC">
            <w:pPr>
              <w:pStyle w:val="TableText"/>
              <w:snapToGrid w:val="0"/>
              <w:ind w:right="79"/>
              <w:jc w:val="right"/>
              <w:rPr>
                <w:rFonts w:ascii="Verdana" w:hAnsi="Verdana" w:cs="Verdana"/>
                <w:sz w:val="16"/>
                <w:szCs w:val="16"/>
              </w:rPr>
            </w:pPr>
          </w:p>
        </w:tc>
        <w:tc>
          <w:tcPr>
            <w:tcW w:w="1009" w:type="pct"/>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2283" w:type="pct"/>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 xml:space="preserve">Bank overdraft </w:t>
            </w:r>
          </w:p>
        </w:tc>
        <w:tc>
          <w:tcPr>
            <w:tcW w:w="309" w:type="pct"/>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14</w:t>
            </w: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1,537</w:t>
            </w: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Loans and borrowings</w:t>
            </w:r>
          </w:p>
        </w:tc>
        <w:tc>
          <w:tcPr>
            <w:tcW w:w="309" w:type="pct"/>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18</w:t>
            </w: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45</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508</w:t>
            </w:r>
          </w:p>
        </w:tc>
      </w:tr>
      <w:tr w:rsidR="005B39BC" w:rsidRPr="009F3909" w:rsidTr="005B39BC">
        <w:trPr>
          <w:cantSplit/>
          <w:trHeight w:val="270"/>
        </w:trPr>
        <w:tc>
          <w:tcPr>
            <w:tcW w:w="2283" w:type="pct"/>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Trade and other payables</w:t>
            </w:r>
          </w:p>
        </w:tc>
        <w:tc>
          <w:tcPr>
            <w:tcW w:w="309" w:type="pct"/>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20</w:t>
            </w:r>
          </w:p>
        </w:tc>
        <w:tc>
          <w:tcPr>
            <w:tcW w:w="139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2,085</w:t>
            </w:r>
          </w:p>
        </w:tc>
        <w:tc>
          <w:tcPr>
            <w:tcW w:w="1009" w:type="pct"/>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2,081</w:t>
            </w:r>
          </w:p>
        </w:tc>
      </w:tr>
      <w:tr w:rsidR="005B39BC" w:rsidRPr="009F3909" w:rsidTr="005B39BC">
        <w:trPr>
          <w:cantSplit/>
          <w:trHeight w:val="270"/>
        </w:trPr>
        <w:tc>
          <w:tcPr>
            <w:tcW w:w="2283" w:type="pct"/>
            <w:tcBorders>
              <w:bottom w:val="single" w:sz="4" w:space="0" w:color="000000"/>
            </w:tcBorders>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Current tax liabilities</w:t>
            </w:r>
          </w:p>
        </w:tc>
        <w:tc>
          <w:tcPr>
            <w:tcW w:w="309" w:type="pct"/>
            <w:tcBorders>
              <w:bottom w:val="single" w:sz="4" w:space="0" w:color="000000"/>
            </w:tcBorders>
          </w:tcPr>
          <w:p w:rsidR="005B39BC" w:rsidRPr="009F3909" w:rsidRDefault="005B39BC" w:rsidP="005B39BC">
            <w:pPr>
              <w:pStyle w:val="TableText"/>
              <w:snapToGrid w:val="0"/>
              <w:jc w:val="center"/>
              <w:rPr>
                <w:rFonts w:ascii="Verdana" w:hAnsi="Verdana" w:cs="Verdana"/>
                <w:sz w:val="16"/>
                <w:szCs w:val="16"/>
              </w:rPr>
            </w:pPr>
            <w:r w:rsidRPr="009F3909">
              <w:rPr>
                <w:rFonts w:ascii="Verdana" w:hAnsi="Verdana" w:cs="Verdana"/>
                <w:sz w:val="16"/>
                <w:szCs w:val="16"/>
              </w:rPr>
              <w:t>18</w:t>
            </w:r>
          </w:p>
        </w:tc>
        <w:tc>
          <w:tcPr>
            <w:tcW w:w="139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58</w:t>
            </w:r>
          </w:p>
        </w:tc>
        <w:tc>
          <w:tcPr>
            <w:tcW w:w="100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58</w:t>
            </w:r>
          </w:p>
        </w:tc>
      </w:tr>
      <w:tr w:rsidR="005B39BC" w:rsidRPr="009F3909" w:rsidTr="005B39BC">
        <w:trPr>
          <w:cantSplit/>
          <w:trHeight w:val="270"/>
        </w:trPr>
        <w:tc>
          <w:tcPr>
            <w:tcW w:w="2283" w:type="pct"/>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Current liabilities</w:t>
            </w:r>
          </w:p>
        </w:tc>
        <w:tc>
          <w:tcPr>
            <w:tcW w:w="309" w:type="pct"/>
            <w:tcBorders>
              <w:top w:val="single" w:sz="4" w:space="0" w:color="000000"/>
            </w:tcBorders>
          </w:tcPr>
          <w:p w:rsidR="005B39BC" w:rsidRPr="009F3909" w:rsidRDefault="005B39BC" w:rsidP="005B39BC">
            <w:pPr>
              <w:pStyle w:val="TableText"/>
              <w:snapToGrid w:val="0"/>
              <w:jc w:val="center"/>
              <w:rPr>
                <w:rFonts w:ascii="Verdana" w:hAnsi="Verdana" w:cs="Verdana"/>
                <w:sz w:val="16"/>
                <w:szCs w:val="16"/>
              </w:rPr>
            </w:pPr>
          </w:p>
        </w:tc>
        <w:tc>
          <w:tcPr>
            <w:tcW w:w="1399" w:type="pct"/>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2,188</w:t>
            </w:r>
            <w:r w:rsidRPr="009F3909">
              <w:rPr>
                <w:rFonts w:ascii="Verdana" w:hAnsi="Verdana" w:cs="Verdana"/>
                <w:b/>
                <w:bCs/>
                <w:sz w:val="16"/>
                <w:szCs w:val="16"/>
              </w:rPr>
              <w:fldChar w:fldCharType="end"/>
            </w:r>
          </w:p>
        </w:tc>
        <w:tc>
          <w:tcPr>
            <w:tcW w:w="1009" w:type="pct"/>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4,184</w:t>
            </w:r>
            <w:r w:rsidRPr="009F3909">
              <w:rPr>
                <w:rFonts w:ascii="Verdana" w:hAnsi="Verdana" w:cs="Verdana"/>
                <w:b/>
                <w:bCs/>
                <w:sz w:val="16"/>
                <w:szCs w:val="16"/>
              </w:rPr>
              <w:fldChar w:fldCharType="end"/>
            </w:r>
          </w:p>
        </w:tc>
      </w:tr>
      <w:tr w:rsidR="005B39BC" w:rsidRPr="009F3909" w:rsidTr="005B39BC">
        <w:trPr>
          <w:cantSplit/>
          <w:trHeight w:val="270"/>
        </w:trPr>
        <w:tc>
          <w:tcPr>
            <w:tcW w:w="2283" w:type="pct"/>
            <w:tcBorders>
              <w:bottom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p>
        </w:tc>
        <w:tc>
          <w:tcPr>
            <w:tcW w:w="309" w:type="pct"/>
            <w:tcBorders>
              <w:bottom w:val="single" w:sz="4" w:space="0" w:color="000000"/>
            </w:tcBorders>
          </w:tcPr>
          <w:p w:rsidR="005B39BC" w:rsidRPr="009F3909" w:rsidRDefault="005B39BC" w:rsidP="005B39BC">
            <w:pPr>
              <w:pStyle w:val="TableText"/>
              <w:snapToGrid w:val="0"/>
              <w:jc w:val="center"/>
              <w:rPr>
                <w:rFonts w:ascii="Verdana" w:hAnsi="Verdana" w:cs="Verdana"/>
                <w:sz w:val="16"/>
                <w:szCs w:val="16"/>
              </w:rPr>
            </w:pPr>
          </w:p>
        </w:tc>
        <w:tc>
          <w:tcPr>
            <w:tcW w:w="139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p>
        </w:tc>
        <w:tc>
          <w:tcPr>
            <w:tcW w:w="1009" w:type="pct"/>
            <w:tcBorders>
              <w:bottom w:val="sing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p>
        </w:tc>
      </w:tr>
      <w:tr w:rsidR="005B39BC" w:rsidRPr="009F3909" w:rsidTr="005B39BC">
        <w:trPr>
          <w:cantSplit/>
          <w:trHeight w:val="340"/>
        </w:trPr>
        <w:tc>
          <w:tcPr>
            <w:tcW w:w="2283" w:type="pct"/>
            <w:tcBorders>
              <w:top w:val="single" w:sz="4" w:space="0" w:color="000000"/>
              <w:bottom w:val="doub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Total equity and liabilities</w:t>
            </w:r>
          </w:p>
        </w:tc>
        <w:tc>
          <w:tcPr>
            <w:tcW w:w="309" w:type="pct"/>
            <w:tcBorders>
              <w:top w:val="single" w:sz="4" w:space="0" w:color="000000"/>
              <w:bottom w:val="double" w:sz="4" w:space="0" w:color="000000"/>
            </w:tcBorders>
          </w:tcPr>
          <w:p w:rsidR="005B39BC" w:rsidRPr="009F3909" w:rsidRDefault="005B39BC" w:rsidP="005B39BC">
            <w:pPr>
              <w:pStyle w:val="TableText"/>
              <w:snapToGrid w:val="0"/>
              <w:jc w:val="center"/>
              <w:rPr>
                <w:rFonts w:ascii="Verdana" w:hAnsi="Verdana" w:cs="Verdana"/>
                <w:sz w:val="16"/>
                <w:szCs w:val="16"/>
              </w:rPr>
            </w:pPr>
          </w:p>
        </w:tc>
        <w:tc>
          <w:tcPr>
            <w:tcW w:w="1399" w:type="pct"/>
            <w:tcBorders>
              <w:top w:val="single" w:sz="4" w:space="0" w:color="000000"/>
              <w:bottom w:val="doub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=C36+C26+C30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11,170</w:t>
            </w:r>
            <w:r w:rsidRPr="009F3909">
              <w:rPr>
                <w:rFonts w:ascii="Verdana" w:hAnsi="Verdana" w:cs="Verdana"/>
                <w:b/>
                <w:bCs/>
                <w:sz w:val="16"/>
                <w:szCs w:val="16"/>
              </w:rPr>
              <w:fldChar w:fldCharType="end"/>
            </w:r>
          </w:p>
        </w:tc>
        <w:tc>
          <w:tcPr>
            <w:tcW w:w="1009" w:type="pct"/>
            <w:tcBorders>
              <w:top w:val="single" w:sz="4" w:space="0" w:color="000000"/>
              <w:bottom w:val="doub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11,947</w:t>
            </w:r>
          </w:p>
        </w:tc>
      </w:tr>
    </w:tbl>
    <w:p w:rsidR="005B39BC" w:rsidRPr="009F3909" w:rsidRDefault="005B39BC" w:rsidP="005B39BC">
      <w:pPr>
        <w:rPr>
          <w:rFonts w:ascii="Verdana" w:hAnsi="Verdana" w:cs="Verdana"/>
          <w:sz w:val="16"/>
          <w:szCs w:val="16"/>
          <w:highlight w:val="cyan"/>
        </w:rPr>
      </w:pPr>
    </w:p>
    <w:p w:rsidR="005B39BC" w:rsidRPr="009F3909" w:rsidRDefault="005B39BC" w:rsidP="005B39BC">
      <w:pPr>
        <w:rPr>
          <w:rFonts w:ascii="Verdana" w:hAnsi="Verdana" w:cs="Verdana"/>
          <w:sz w:val="16"/>
          <w:szCs w:val="16"/>
          <w:highlight w:val="cyan"/>
        </w:rPr>
      </w:pPr>
    </w:p>
    <w:p w:rsidR="005B39BC" w:rsidRPr="005B39BC" w:rsidRDefault="005B39BC" w:rsidP="005B39BC">
      <w:pPr>
        <w:rPr>
          <w:rFonts w:ascii="Verdana" w:hAnsi="Verdana" w:cs="Verdana"/>
          <w:sz w:val="16"/>
          <w:szCs w:val="16"/>
          <w:lang w:val="en-GB"/>
        </w:rPr>
      </w:pPr>
      <w:r w:rsidRPr="005B39BC">
        <w:rPr>
          <w:rFonts w:ascii="Verdana" w:hAnsi="Verdana" w:cs="Verdana"/>
          <w:sz w:val="16"/>
          <w:szCs w:val="16"/>
          <w:lang w:val="en-GB"/>
        </w:rPr>
        <w:t>* These items are still under discussion with our auditor. The audit has not yet been completed.</w:t>
      </w:r>
    </w:p>
    <w:p w:rsidR="005B39BC" w:rsidRPr="005B39BC" w:rsidRDefault="005B39BC" w:rsidP="005B39BC">
      <w:pPr>
        <w:rPr>
          <w:rFonts w:ascii="Verdana" w:hAnsi="Verdana" w:cs="Verdana"/>
          <w:b/>
          <w:bCs/>
          <w:sz w:val="20"/>
          <w:lang w:val="en-GB"/>
        </w:rPr>
      </w:pPr>
    </w:p>
    <w:p w:rsidR="005B39BC" w:rsidRPr="009F3909" w:rsidRDefault="005B39BC" w:rsidP="005B39BC">
      <w:pPr>
        <w:rPr>
          <w:rFonts w:ascii="Verdana" w:hAnsi="Verdana" w:cs="Verdana"/>
          <w:b/>
          <w:bCs/>
          <w:sz w:val="20"/>
        </w:rPr>
      </w:pPr>
      <w:r w:rsidRPr="005B39BC">
        <w:rPr>
          <w:rFonts w:ascii="Verdana" w:hAnsi="Verdana" w:cs="Verdana"/>
          <w:sz w:val="16"/>
          <w:szCs w:val="16"/>
          <w:highlight w:val="cyan"/>
          <w:lang w:val="en-GB"/>
        </w:rPr>
        <w:br w:type="column"/>
      </w:r>
      <w:r w:rsidRPr="009F3909">
        <w:rPr>
          <w:rFonts w:ascii="Verdana" w:hAnsi="Verdana" w:cs="Verdana"/>
          <w:b/>
          <w:bCs/>
          <w:sz w:val="20"/>
        </w:rPr>
        <w:lastRenderedPageBreak/>
        <w:t>Consolidated cash flow statement*</w:t>
      </w:r>
    </w:p>
    <w:tbl>
      <w:tblPr>
        <w:tblW w:w="9822" w:type="dxa"/>
        <w:tblInd w:w="2" w:type="dxa"/>
        <w:tblLayout w:type="fixed"/>
        <w:tblCellMar>
          <w:left w:w="14" w:type="dxa"/>
          <w:right w:w="14" w:type="dxa"/>
        </w:tblCellMar>
        <w:tblLook w:val="0000"/>
      </w:tblPr>
      <w:tblGrid>
        <w:gridCol w:w="4679"/>
        <w:gridCol w:w="850"/>
        <w:gridCol w:w="1985"/>
        <w:gridCol w:w="141"/>
        <w:gridCol w:w="2167"/>
      </w:tblGrid>
      <w:tr w:rsidR="005B39BC" w:rsidRPr="009F3909" w:rsidTr="005B39BC">
        <w:trPr>
          <w:cantSplit/>
          <w:trHeight w:val="270"/>
        </w:trPr>
        <w:tc>
          <w:tcPr>
            <w:tcW w:w="4679" w:type="dxa"/>
            <w:tcBorders>
              <w:bottom w:val="single" w:sz="4" w:space="0" w:color="000000"/>
            </w:tcBorders>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p>
        </w:tc>
        <w:tc>
          <w:tcPr>
            <w:tcW w:w="850"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c>
          <w:tcPr>
            <w:tcW w:w="2126" w:type="dxa"/>
            <w:gridSpan w:val="2"/>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c>
          <w:tcPr>
            <w:tcW w:w="2167"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4679" w:type="dxa"/>
            <w:tcBorders>
              <w:bottom w:val="single" w:sz="4" w:space="0" w:color="000000"/>
            </w:tcBorders>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p>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(x EUR 1,000)</w:t>
            </w:r>
          </w:p>
        </w:tc>
        <w:tc>
          <w:tcPr>
            <w:tcW w:w="850" w:type="dxa"/>
            <w:tcBorders>
              <w:bottom w:val="single" w:sz="4" w:space="0" w:color="000000"/>
            </w:tcBorders>
          </w:tcPr>
          <w:p w:rsidR="005B39BC" w:rsidRPr="009F3909" w:rsidRDefault="005B39BC" w:rsidP="005B39BC">
            <w:pPr>
              <w:pStyle w:val="TableText"/>
              <w:snapToGrid w:val="0"/>
              <w:ind w:right="79"/>
              <w:jc w:val="center"/>
              <w:rPr>
                <w:rFonts w:ascii="Verdana" w:hAnsi="Verdana" w:cs="Verdana"/>
                <w:sz w:val="16"/>
                <w:szCs w:val="16"/>
              </w:rPr>
            </w:pPr>
          </w:p>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Notes</w:t>
            </w:r>
          </w:p>
        </w:tc>
        <w:tc>
          <w:tcPr>
            <w:tcW w:w="1985"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Unaudited</w:t>
            </w:r>
          </w:p>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2014</w:t>
            </w:r>
          </w:p>
        </w:tc>
        <w:tc>
          <w:tcPr>
            <w:tcW w:w="2308" w:type="dxa"/>
            <w:gridSpan w:val="2"/>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Audited</w:t>
            </w:r>
          </w:p>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2013</w:t>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b/>
                <w:bCs/>
                <w:sz w:val="16"/>
                <w:szCs w:val="16"/>
              </w:rPr>
            </w:pP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EBITDA</w:t>
            </w:r>
          </w:p>
        </w:tc>
        <w:tc>
          <w:tcPr>
            <w:tcW w:w="850" w:type="dxa"/>
          </w:tcPr>
          <w:p w:rsidR="005B39BC" w:rsidRPr="009F3909" w:rsidRDefault="005B39BC" w:rsidP="005B39BC">
            <w:pPr>
              <w:pStyle w:val="TableText"/>
              <w:snapToGrid w:val="0"/>
              <w:ind w:right="79"/>
              <w:jc w:val="center"/>
              <w:rPr>
                <w:rFonts w:ascii="Verdana" w:hAnsi="Verdana" w:cs="Verdana"/>
                <w:b/>
                <w:bCs/>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-544</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965</w:t>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Adjustments for:</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p>
        </w:tc>
        <w:tc>
          <w:tcPr>
            <w:tcW w:w="2308" w:type="dxa"/>
            <w:gridSpan w:val="2"/>
          </w:tcPr>
          <w:p w:rsidR="005B39BC" w:rsidRPr="009F3909" w:rsidRDefault="005B39BC" w:rsidP="005B39BC">
            <w:pPr>
              <w:pStyle w:val="TableText"/>
              <w:snapToGrid w:val="0"/>
              <w:ind w:right="79"/>
              <w:rPr>
                <w:rFonts w:ascii="Verdana" w:hAnsi="Verdana" w:cs="Verdana"/>
                <w:sz w:val="16"/>
                <w:szCs w:val="16"/>
              </w:rPr>
            </w:pPr>
          </w:p>
        </w:tc>
      </w:tr>
      <w:tr w:rsidR="005B39BC" w:rsidRPr="009F3909" w:rsidTr="005B39BC">
        <w:trPr>
          <w:cantSplit/>
          <w:trHeight w:val="270"/>
        </w:trPr>
        <w:tc>
          <w:tcPr>
            <w:tcW w:w="4679" w:type="dxa"/>
          </w:tcPr>
          <w:p w:rsidR="005B39BC" w:rsidRPr="009F3909" w:rsidRDefault="005B39BC" w:rsidP="005B39BC">
            <w:pPr>
              <w:pStyle w:val="TableText"/>
              <w:widowControl w:val="0"/>
              <w:numPr>
                <w:ilvl w:val="0"/>
                <w:numId w:val="10"/>
              </w:numPr>
              <w:suppressAutoHyphens/>
              <w:snapToGrid w:val="0"/>
              <w:ind w:right="79" w:hanging="720"/>
              <w:rPr>
                <w:rFonts w:ascii="Verdana" w:hAnsi="Verdana" w:cs="Verdana"/>
                <w:sz w:val="16"/>
                <w:szCs w:val="16"/>
              </w:rPr>
            </w:pPr>
            <w:r w:rsidRPr="009F3909">
              <w:rPr>
                <w:rFonts w:ascii="Verdana" w:hAnsi="Verdana" w:cs="Verdana"/>
                <w:sz w:val="16"/>
                <w:szCs w:val="16"/>
              </w:rPr>
              <w:t>Movements in provisions and pensions</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-141</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-630</w:t>
            </w:r>
          </w:p>
        </w:tc>
      </w:tr>
      <w:tr w:rsidR="005B39BC" w:rsidRPr="009F3909" w:rsidTr="005B39BC">
        <w:trPr>
          <w:cantSplit/>
          <w:trHeight w:val="270"/>
        </w:trPr>
        <w:tc>
          <w:tcPr>
            <w:tcW w:w="4679" w:type="dxa"/>
          </w:tcPr>
          <w:p w:rsidR="005B39BC" w:rsidRPr="009F3909" w:rsidRDefault="005B39BC" w:rsidP="005B39BC">
            <w:pPr>
              <w:pStyle w:val="TableText"/>
              <w:widowControl w:val="0"/>
              <w:numPr>
                <w:ilvl w:val="0"/>
                <w:numId w:val="10"/>
              </w:numPr>
              <w:suppressAutoHyphens/>
              <w:snapToGrid w:val="0"/>
              <w:ind w:left="0" w:right="79" w:firstLine="0"/>
              <w:rPr>
                <w:rFonts w:ascii="Verdana" w:hAnsi="Verdana" w:cs="Verdana"/>
                <w:sz w:val="16"/>
                <w:szCs w:val="16"/>
              </w:rPr>
            </w:pPr>
            <w:r w:rsidRPr="009F3909">
              <w:rPr>
                <w:rFonts w:ascii="Verdana" w:hAnsi="Verdana" w:cs="Verdana"/>
                <w:sz w:val="16"/>
                <w:szCs w:val="16"/>
              </w:rPr>
              <w:t>Share-based payments</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17</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59</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20</w:t>
            </w:r>
          </w:p>
        </w:tc>
      </w:tr>
      <w:tr w:rsidR="005B39BC" w:rsidRPr="009F3909" w:rsidTr="005B39BC">
        <w:trPr>
          <w:cantSplit/>
          <w:trHeight w:val="270"/>
        </w:trPr>
        <w:tc>
          <w:tcPr>
            <w:tcW w:w="4679" w:type="dxa"/>
          </w:tcPr>
          <w:p w:rsidR="005B39BC" w:rsidRPr="009F3909" w:rsidRDefault="005B39BC" w:rsidP="005B39BC">
            <w:pPr>
              <w:pStyle w:val="TableText"/>
              <w:widowControl w:val="0"/>
              <w:numPr>
                <w:ilvl w:val="0"/>
                <w:numId w:val="10"/>
              </w:numPr>
              <w:suppressAutoHyphens/>
              <w:snapToGrid w:val="0"/>
              <w:ind w:left="0" w:right="79" w:firstLine="0"/>
              <w:rPr>
                <w:rFonts w:ascii="Verdana" w:hAnsi="Verdana" w:cs="Verdana"/>
                <w:sz w:val="16"/>
                <w:szCs w:val="16"/>
              </w:rPr>
            </w:pPr>
            <w:r w:rsidRPr="009F3909">
              <w:rPr>
                <w:rFonts w:ascii="Verdana" w:hAnsi="Verdana" w:cs="Verdana"/>
                <w:sz w:val="16"/>
                <w:szCs w:val="16"/>
              </w:rPr>
              <w:t>Accrued interest</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6</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-9</w:t>
            </w:r>
          </w:p>
        </w:tc>
      </w:tr>
      <w:tr w:rsidR="005B39BC" w:rsidRPr="009F3909" w:rsidTr="005B39BC">
        <w:trPr>
          <w:cantSplit/>
          <w:trHeight w:val="270"/>
        </w:trPr>
        <w:tc>
          <w:tcPr>
            <w:tcW w:w="4679" w:type="dxa"/>
          </w:tcPr>
          <w:p w:rsidR="005B39BC" w:rsidRPr="009F3909" w:rsidRDefault="005B39BC" w:rsidP="005B39BC">
            <w:pPr>
              <w:pStyle w:val="TableText"/>
              <w:widowControl w:val="0"/>
              <w:numPr>
                <w:ilvl w:val="0"/>
                <w:numId w:val="10"/>
              </w:numPr>
              <w:suppressAutoHyphens/>
              <w:snapToGrid w:val="0"/>
              <w:ind w:left="0" w:right="79" w:firstLine="0"/>
              <w:rPr>
                <w:rFonts w:ascii="Verdana" w:hAnsi="Verdana" w:cs="Verdana"/>
                <w:sz w:val="16"/>
                <w:szCs w:val="16"/>
              </w:rPr>
            </w:pPr>
            <w:r w:rsidRPr="009F3909">
              <w:rPr>
                <w:rFonts w:ascii="Verdana" w:hAnsi="Verdana" w:cs="Verdana"/>
                <w:sz w:val="16"/>
                <w:szCs w:val="16"/>
              </w:rPr>
              <w:t>Other adjustments</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w:t>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 xml:space="preserve">Changes in working capital </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4679" w:type="dxa"/>
          </w:tcPr>
          <w:p w:rsidR="005B39BC" w:rsidRPr="009F3909" w:rsidRDefault="005B39BC" w:rsidP="005B39BC">
            <w:pPr>
              <w:pStyle w:val="TableText"/>
              <w:widowControl w:val="0"/>
              <w:numPr>
                <w:ilvl w:val="0"/>
                <w:numId w:val="10"/>
              </w:numPr>
              <w:suppressAutoHyphens/>
              <w:snapToGrid w:val="0"/>
              <w:ind w:left="0" w:right="79" w:firstLine="0"/>
              <w:rPr>
                <w:rFonts w:ascii="Verdana" w:hAnsi="Verdana" w:cs="Verdana"/>
                <w:sz w:val="16"/>
                <w:szCs w:val="16"/>
              </w:rPr>
            </w:pPr>
            <w:r w:rsidRPr="009F3909">
              <w:rPr>
                <w:rFonts w:ascii="Verdana" w:hAnsi="Verdana" w:cs="Verdana"/>
                <w:sz w:val="16"/>
                <w:szCs w:val="16"/>
              </w:rPr>
              <w:t>Inventories</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12</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-61</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22</w:t>
            </w:r>
          </w:p>
        </w:tc>
      </w:tr>
      <w:tr w:rsidR="005B39BC" w:rsidRPr="009F3909" w:rsidTr="005B39BC">
        <w:trPr>
          <w:cantSplit/>
          <w:trHeight w:val="270"/>
        </w:trPr>
        <w:tc>
          <w:tcPr>
            <w:tcW w:w="4679" w:type="dxa"/>
          </w:tcPr>
          <w:p w:rsidR="005B39BC" w:rsidRPr="009F3909" w:rsidRDefault="005B39BC" w:rsidP="005B39BC">
            <w:pPr>
              <w:pStyle w:val="TableText"/>
              <w:widowControl w:val="0"/>
              <w:numPr>
                <w:ilvl w:val="0"/>
                <w:numId w:val="10"/>
              </w:numPr>
              <w:suppressAutoHyphens/>
              <w:snapToGrid w:val="0"/>
              <w:ind w:left="0" w:right="79" w:firstLine="0"/>
              <w:rPr>
                <w:rFonts w:ascii="Verdana" w:hAnsi="Verdana" w:cs="Verdana"/>
                <w:sz w:val="16"/>
                <w:szCs w:val="16"/>
              </w:rPr>
            </w:pPr>
            <w:r w:rsidRPr="009F3909">
              <w:rPr>
                <w:rFonts w:ascii="Verdana" w:hAnsi="Verdana" w:cs="Verdana"/>
                <w:sz w:val="16"/>
                <w:szCs w:val="16"/>
              </w:rPr>
              <w:t>Trade and other receivables</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13</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599</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-270</w:t>
            </w:r>
          </w:p>
        </w:tc>
      </w:tr>
      <w:tr w:rsidR="005B39BC" w:rsidRPr="009F3909" w:rsidTr="005B39BC">
        <w:trPr>
          <w:cantSplit/>
          <w:trHeight w:val="270"/>
        </w:trPr>
        <w:tc>
          <w:tcPr>
            <w:tcW w:w="4679" w:type="dxa"/>
            <w:tcBorders>
              <w:bottom w:val="single" w:sz="4" w:space="0" w:color="000000"/>
            </w:tcBorders>
          </w:tcPr>
          <w:p w:rsidR="005B39BC" w:rsidRPr="009F3909" w:rsidRDefault="005B39BC" w:rsidP="005B39BC">
            <w:pPr>
              <w:pStyle w:val="TableText"/>
              <w:widowControl w:val="0"/>
              <w:numPr>
                <w:ilvl w:val="0"/>
                <w:numId w:val="10"/>
              </w:numPr>
              <w:suppressAutoHyphens/>
              <w:snapToGrid w:val="0"/>
              <w:ind w:left="0" w:right="79" w:firstLine="0"/>
              <w:rPr>
                <w:rFonts w:ascii="Verdana" w:hAnsi="Verdana" w:cs="Verdana"/>
                <w:sz w:val="16"/>
                <w:szCs w:val="16"/>
              </w:rPr>
            </w:pPr>
            <w:r w:rsidRPr="009F3909">
              <w:rPr>
                <w:rFonts w:ascii="Verdana" w:hAnsi="Verdana" w:cs="Verdana"/>
                <w:sz w:val="16"/>
                <w:szCs w:val="16"/>
              </w:rPr>
              <w:t>Trade and other accrued liabilities</w:t>
            </w:r>
          </w:p>
        </w:tc>
        <w:tc>
          <w:tcPr>
            <w:tcW w:w="850" w:type="dxa"/>
            <w:tcBorders>
              <w:bottom w:val="single" w:sz="4" w:space="0" w:color="000000"/>
            </w:tcBorders>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18,20</w:t>
            </w:r>
          </w:p>
        </w:tc>
        <w:tc>
          <w:tcPr>
            <w:tcW w:w="1985"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w:t>
            </w:r>
          </w:p>
        </w:tc>
        <w:tc>
          <w:tcPr>
            <w:tcW w:w="2308" w:type="dxa"/>
            <w:gridSpan w:val="2"/>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140</w:t>
            </w:r>
          </w:p>
        </w:tc>
      </w:tr>
      <w:tr w:rsidR="005B39BC" w:rsidRPr="009F3909" w:rsidTr="005B39BC">
        <w:trPr>
          <w:cantSplit/>
          <w:trHeight w:val="287"/>
        </w:trPr>
        <w:tc>
          <w:tcPr>
            <w:tcW w:w="4679" w:type="dxa"/>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Cash generated from operating activities</w:t>
            </w:r>
          </w:p>
        </w:tc>
        <w:tc>
          <w:tcPr>
            <w:tcW w:w="850" w:type="dxa"/>
            <w:tcBorders>
              <w:top w:val="single" w:sz="4" w:space="0" w:color="000000"/>
            </w:tcBorders>
          </w:tcPr>
          <w:p w:rsidR="005B39BC" w:rsidRPr="009F3909" w:rsidRDefault="005B39BC" w:rsidP="005B39BC">
            <w:pPr>
              <w:pStyle w:val="TableText"/>
              <w:snapToGrid w:val="0"/>
              <w:ind w:right="79"/>
              <w:jc w:val="center"/>
              <w:rPr>
                <w:rFonts w:ascii="Verdana" w:hAnsi="Verdana" w:cs="Verdana"/>
                <w:b/>
                <w:bCs/>
                <w:sz w:val="16"/>
                <w:szCs w:val="16"/>
              </w:rPr>
            </w:pPr>
          </w:p>
        </w:tc>
        <w:tc>
          <w:tcPr>
            <w:tcW w:w="1985" w:type="dxa"/>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=SUM(C4:C13)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-86</w:t>
            </w:r>
            <w:r w:rsidRPr="009F3909">
              <w:rPr>
                <w:rFonts w:ascii="Verdana" w:hAnsi="Verdana" w:cs="Verdana"/>
                <w:b/>
                <w:bCs/>
                <w:sz w:val="16"/>
                <w:szCs w:val="16"/>
              </w:rPr>
              <w:fldChar w:fldCharType="end"/>
            </w:r>
          </w:p>
        </w:tc>
        <w:tc>
          <w:tcPr>
            <w:tcW w:w="2308" w:type="dxa"/>
            <w:gridSpan w:val="2"/>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=SUM(D4:D14)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476</w:t>
            </w:r>
            <w:r w:rsidRPr="009F3909">
              <w:rPr>
                <w:rFonts w:ascii="Verdana" w:hAnsi="Verdana" w:cs="Verdana"/>
                <w:b/>
                <w:bCs/>
                <w:sz w:val="16"/>
                <w:szCs w:val="16"/>
              </w:rPr>
              <w:fldChar w:fldCharType="end"/>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Interest paid</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6</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-177</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-221</w:t>
            </w:r>
          </w:p>
        </w:tc>
      </w:tr>
      <w:tr w:rsidR="005B39BC" w:rsidRPr="009F3909" w:rsidTr="005B39BC">
        <w:trPr>
          <w:cantSplit/>
          <w:trHeight w:val="270"/>
        </w:trPr>
        <w:tc>
          <w:tcPr>
            <w:tcW w:w="4679" w:type="dxa"/>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Net cash from operating activities</w:t>
            </w:r>
          </w:p>
        </w:tc>
        <w:tc>
          <w:tcPr>
            <w:tcW w:w="850" w:type="dxa"/>
            <w:tcBorders>
              <w:top w:val="single" w:sz="4" w:space="0" w:color="000000"/>
            </w:tcBorders>
          </w:tcPr>
          <w:p w:rsidR="005B39BC" w:rsidRPr="009F3909" w:rsidRDefault="005B39BC" w:rsidP="005B39BC">
            <w:pPr>
              <w:pStyle w:val="TableText"/>
              <w:snapToGrid w:val="0"/>
              <w:ind w:right="79"/>
              <w:jc w:val="center"/>
              <w:rPr>
                <w:rFonts w:ascii="Verdana" w:hAnsi="Verdana" w:cs="Verdana"/>
                <w:b/>
                <w:bCs/>
                <w:sz w:val="16"/>
                <w:szCs w:val="16"/>
              </w:rPr>
            </w:pPr>
          </w:p>
        </w:tc>
        <w:tc>
          <w:tcPr>
            <w:tcW w:w="1985" w:type="dxa"/>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=C14+C15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-263</w:t>
            </w:r>
            <w:r w:rsidRPr="009F3909">
              <w:rPr>
                <w:rFonts w:ascii="Verdana" w:hAnsi="Verdana" w:cs="Verdana"/>
                <w:b/>
                <w:bCs/>
                <w:sz w:val="16"/>
                <w:szCs w:val="16"/>
              </w:rPr>
              <w:fldChar w:fldCharType="end"/>
            </w:r>
          </w:p>
        </w:tc>
        <w:tc>
          <w:tcPr>
            <w:tcW w:w="2308" w:type="dxa"/>
            <w:gridSpan w:val="2"/>
            <w:tcBorders>
              <w:top w:val="sing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17</w:t>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b/>
                <w:bCs/>
                <w:sz w:val="16"/>
                <w:szCs w:val="16"/>
              </w:rPr>
            </w:pP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p>
        </w:tc>
      </w:tr>
      <w:tr w:rsidR="005B39BC" w:rsidRPr="005B39BC" w:rsidTr="005B39BC">
        <w:trPr>
          <w:cantSplit/>
          <w:trHeight w:val="270"/>
        </w:trPr>
        <w:tc>
          <w:tcPr>
            <w:tcW w:w="4679" w:type="dxa"/>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Cash flows from investing activities</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4679" w:type="dxa"/>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Acquisition of property, plant and equipment</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8</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-499</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-535</w:t>
            </w:r>
          </w:p>
        </w:tc>
      </w:tr>
      <w:tr w:rsidR="005B39BC" w:rsidRPr="009F3909" w:rsidTr="005B39BC">
        <w:trPr>
          <w:cantSplit/>
          <w:trHeight w:val="270"/>
        </w:trPr>
        <w:tc>
          <w:tcPr>
            <w:tcW w:w="4679" w:type="dxa"/>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Disposal of property, plant and equipment</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8</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567</w:t>
            </w:r>
          </w:p>
        </w:tc>
      </w:tr>
      <w:tr w:rsidR="005B39BC" w:rsidRPr="009F3909" w:rsidTr="005B39BC">
        <w:trPr>
          <w:cantSplit/>
          <w:trHeight w:val="270"/>
        </w:trPr>
        <w:tc>
          <w:tcPr>
            <w:tcW w:w="4679" w:type="dxa"/>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Di-/investments in pension assets</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19</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-500</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493</w:t>
            </w:r>
          </w:p>
        </w:tc>
      </w:tr>
      <w:tr w:rsidR="005B39BC" w:rsidRPr="009F3909" w:rsidTr="005B39BC">
        <w:trPr>
          <w:cantSplit/>
          <w:trHeight w:val="270"/>
        </w:trPr>
        <w:tc>
          <w:tcPr>
            <w:tcW w:w="4679" w:type="dxa"/>
            <w:tcBorders>
              <w:bottom w:val="single" w:sz="4" w:space="0" w:color="000000"/>
            </w:tcBorders>
          </w:tcPr>
          <w:p w:rsidR="005B39BC" w:rsidRPr="009F3909" w:rsidRDefault="005B39BC" w:rsidP="005B39BC">
            <w:pPr>
              <w:pStyle w:val="TableText"/>
              <w:tabs>
                <w:tab w:val="center" w:pos="396"/>
                <w:tab w:val="right" w:pos="793"/>
              </w:tabs>
              <w:snapToGrid w:val="0"/>
              <w:ind w:right="79"/>
              <w:rPr>
                <w:rFonts w:ascii="Verdana" w:hAnsi="Verdana" w:cs="Verdana"/>
                <w:sz w:val="16"/>
                <w:szCs w:val="16"/>
              </w:rPr>
            </w:pPr>
            <w:r w:rsidRPr="009F3909">
              <w:rPr>
                <w:rFonts w:ascii="Verdana" w:hAnsi="Verdana" w:cs="Verdana"/>
                <w:sz w:val="16"/>
                <w:szCs w:val="16"/>
              </w:rPr>
              <w:t>Proceeds from financial assets</w:t>
            </w:r>
          </w:p>
        </w:tc>
        <w:tc>
          <w:tcPr>
            <w:tcW w:w="850" w:type="dxa"/>
            <w:tcBorders>
              <w:bottom w:val="single" w:sz="4" w:space="0" w:color="000000"/>
            </w:tcBorders>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11</w:t>
            </w:r>
          </w:p>
        </w:tc>
        <w:tc>
          <w:tcPr>
            <w:tcW w:w="1985"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10</w:t>
            </w:r>
          </w:p>
        </w:tc>
        <w:tc>
          <w:tcPr>
            <w:tcW w:w="2308" w:type="dxa"/>
            <w:gridSpan w:val="2"/>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452</w:t>
            </w:r>
          </w:p>
        </w:tc>
      </w:tr>
      <w:tr w:rsidR="005B39BC" w:rsidRPr="009F3909" w:rsidTr="005B39BC">
        <w:trPr>
          <w:cantSplit/>
          <w:trHeight w:val="270"/>
        </w:trPr>
        <w:tc>
          <w:tcPr>
            <w:tcW w:w="4679" w:type="dxa"/>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Net cash from investing activities</w:t>
            </w:r>
          </w:p>
        </w:tc>
        <w:tc>
          <w:tcPr>
            <w:tcW w:w="850" w:type="dxa"/>
            <w:tcBorders>
              <w:top w:val="single" w:sz="4" w:space="0" w:color="000000"/>
            </w:tcBorders>
          </w:tcPr>
          <w:p w:rsidR="005B39BC" w:rsidRPr="009F3909" w:rsidRDefault="005B39BC" w:rsidP="005B39BC">
            <w:pPr>
              <w:pStyle w:val="TableText"/>
              <w:snapToGrid w:val="0"/>
              <w:ind w:right="79"/>
              <w:jc w:val="center"/>
              <w:rPr>
                <w:rFonts w:ascii="Verdana" w:hAnsi="Verdana" w:cs="Verdana"/>
                <w:b/>
                <w:bCs/>
                <w:sz w:val="16"/>
                <w:szCs w:val="16"/>
              </w:rPr>
            </w:pPr>
          </w:p>
        </w:tc>
        <w:tc>
          <w:tcPr>
            <w:tcW w:w="1985" w:type="dxa"/>
            <w:tcBorders>
              <w:top w:val="sing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-989</w:t>
            </w:r>
          </w:p>
        </w:tc>
        <w:tc>
          <w:tcPr>
            <w:tcW w:w="2308" w:type="dxa"/>
            <w:gridSpan w:val="2"/>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=SUM(ABOVE)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977</w:t>
            </w:r>
            <w:r w:rsidRPr="009F3909">
              <w:rPr>
                <w:rFonts w:ascii="Verdana" w:hAnsi="Verdana" w:cs="Verdana"/>
                <w:b/>
                <w:bCs/>
                <w:sz w:val="16"/>
                <w:szCs w:val="16"/>
              </w:rPr>
              <w:fldChar w:fldCharType="end"/>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p>
        </w:tc>
      </w:tr>
      <w:tr w:rsidR="005B39BC" w:rsidRPr="005B39BC" w:rsidTr="005B39BC">
        <w:trPr>
          <w:cantSplit/>
          <w:trHeight w:val="270"/>
        </w:trPr>
        <w:tc>
          <w:tcPr>
            <w:tcW w:w="4679" w:type="dxa"/>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Cash flows from financing activities</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Proceeds from issue of share capital</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15</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707</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400</w:t>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Payment of compensation mezzanine capital</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15</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-292</w:t>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Proceeds from borrowings</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2,550</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50</w:t>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 xml:space="preserve">Repayment of borrowings </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-903</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-1,116</w:t>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bCs/>
                <w:sz w:val="16"/>
                <w:szCs w:val="16"/>
              </w:rPr>
            </w:pPr>
            <w:r w:rsidRPr="009F3909">
              <w:rPr>
                <w:rFonts w:ascii="Verdana" w:hAnsi="Verdana" w:cs="Verdana"/>
                <w:bCs/>
                <w:sz w:val="16"/>
                <w:szCs w:val="16"/>
              </w:rPr>
              <w:t>Payment of bond issuance costs</w:t>
            </w:r>
          </w:p>
        </w:tc>
        <w:tc>
          <w:tcPr>
            <w:tcW w:w="850" w:type="dxa"/>
          </w:tcPr>
          <w:p w:rsidR="005B39BC" w:rsidRPr="009F3909" w:rsidRDefault="005B39BC" w:rsidP="005B39BC">
            <w:pPr>
              <w:pStyle w:val="TableText"/>
              <w:snapToGrid w:val="0"/>
              <w:ind w:right="79"/>
              <w:jc w:val="center"/>
              <w:rPr>
                <w:rFonts w:ascii="Verdana" w:hAnsi="Verdana" w:cs="Verdana"/>
                <w:bCs/>
                <w:sz w:val="16"/>
                <w:szCs w:val="16"/>
              </w:rPr>
            </w:pPr>
            <w:r w:rsidRPr="009F3909">
              <w:rPr>
                <w:rFonts w:ascii="Verdana" w:hAnsi="Verdana" w:cs="Verdana"/>
                <w:bCs/>
                <w:sz w:val="16"/>
                <w:szCs w:val="16"/>
              </w:rPr>
              <w:t>18</w:t>
            </w:r>
          </w:p>
        </w:tc>
        <w:tc>
          <w:tcPr>
            <w:tcW w:w="1985" w:type="dxa"/>
          </w:tcPr>
          <w:p w:rsidR="005B39BC" w:rsidRPr="009F3909" w:rsidRDefault="005B39BC" w:rsidP="005B39BC">
            <w:pPr>
              <w:pStyle w:val="TableText"/>
              <w:snapToGrid w:val="0"/>
              <w:ind w:right="79"/>
              <w:jc w:val="right"/>
              <w:rPr>
                <w:rFonts w:ascii="Verdana" w:hAnsi="Verdana" w:cs="Verdana"/>
                <w:bCs/>
                <w:sz w:val="16"/>
                <w:szCs w:val="16"/>
              </w:rPr>
            </w:pPr>
            <w:r w:rsidRPr="009F3909">
              <w:rPr>
                <w:rFonts w:ascii="Verdana" w:hAnsi="Verdana" w:cs="Verdana"/>
                <w:bCs/>
                <w:sz w:val="16"/>
                <w:szCs w:val="16"/>
              </w:rPr>
              <w:t>-100</w:t>
            </w:r>
          </w:p>
        </w:tc>
        <w:tc>
          <w:tcPr>
            <w:tcW w:w="2308" w:type="dxa"/>
            <w:gridSpan w:val="2"/>
          </w:tcPr>
          <w:p w:rsidR="005B39BC" w:rsidRPr="009F3909" w:rsidRDefault="005B39BC" w:rsidP="005B39BC">
            <w:pPr>
              <w:pStyle w:val="TableText"/>
              <w:snapToGrid w:val="0"/>
              <w:ind w:right="79"/>
              <w:jc w:val="right"/>
              <w:rPr>
                <w:rFonts w:ascii="Verdana" w:hAnsi="Verdana" w:cs="Verdana"/>
                <w:bCs/>
                <w:sz w:val="16"/>
                <w:szCs w:val="16"/>
              </w:rPr>
            </w:pPr>
            <w:r w:rsidRPr="009F3909">
              <w:rPr>
                <w:rFonts w:ascii="Verdana" w:hAnsi="Verdana" w:cs="Verdana"/>
                <w:bCs/>
                <w:sz w:val="16"/>
                <w:szCs w:val="16"/>
              </w:rPr>
              <w:t>-</w:t>
            </w: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bCs/>
                <w:sz w:val="16"/>
                <w:szCs w:val="16"/>
              </w:rPr>
            </w:pPr>
            <w:r w:rsidRPr="009F3909">
              <w:rPr>
                <w:rFonts w:ascii="Verdana" w:hAnsi="Verdana" w:cs="Verdana"/>
                <w:bCs/>
                <w:sz w:val="16"/>
                <w:szCs w:val="16"/>
              </w:rPr>
              <w:t>Amortization of discount and bond issuance costs</w:t>
            </w:r>
          </w:p>
        </w:tc>
        <w:tc>
          <w:tcPr>
            <w:tcW w:w="850" w:type="dxa"/>
          </w:tcPr>
          <w:p w:rsidR="005B39BC" w:rsidRPr="009F3909" w:rsidRDefault="005B39BC" w:rsidP="005B39BC">
            <w:pPr>
              <w:pStyle w:val="TableText"/>
              <w:snapToGrid w:val="0"/>
              <w:ind w:right="79"/>
              <w:jc w:val="center"/>
              <w:rPr>
                <w:rFonts w:ascii="Verdana" w:hAnsi="Verdana" w:cs="Verdana"/>
                <w:bCs/>
                <w:sz w:val="16"/>
                <w:szCs w:val="16"/>
              </w:rPr>
            </w:pPr>
            <w:r w:rsidRPr="009F3909">
              <w:rPr>
                <w:rFonts w:ascii="Verdana" w:hAnsi="Verdana" w:cs="Verdana"/>
                <w:bCs/>
                <w:sz w:val="16"/>
                <w:szCs w:val="16"/>
              </w:rPr>
              <w:t>18</w:t>
            </w:r>
          </w:p>
        </w:tc>
        <w:tc>
          <w:tcPr>
            <w:tcW w:w="1985" w:type="dxa"/>
          </w:tcPr>
          <w:p w:rsidR="005B39BC" w:rsidRPr="009F3909" w:rsidRDefault="005B39BC" w:rsidP="005B39BC">
            <w:pPr>
              <w:pStyle w:val="TableText"/>
              <w:snapToGrid w:val="0"/>
              <w:ind w:right="79"/>
              <w:jc w:val="right"/>
              <w:rPr>
                <w:rFonts w:ascii="Verdana" w:hAnsi="Verdana" w:cs="Verdana"/>
                <w:bCs/>
                <w:sz w:val="16"/>
                <w:szCs w:val="16"/>
              </w:rPr>
            </w:pPr>
            <w:r w:rsidRPr="009F3909">
              <w:rPr>
                <w:rFonts w:ascii="Verdana" w:hAnsi="Verdana" w:cs="Verdana"/>
                <w:bCs/>
                <w:sz w:val="16"/>
                <w:szCs w:val="16"/>
              </w:rPr>
              <w:t>16</w:t>
            </w:r>
          </w:p>
        </w:tc>
        <w:tc>
          <w:tcPr>
            <w:tcW w:w="2308" w:type="dxa"/>
            <w:gridSpan w:val="2"/>
          </w:tcPr>
          <w:p w:rsidR="005B39BC" w:rsidRPr="009F3909" w:rsidRDefault="005B39BC" w:rsidP="005B39BC">
            <w:pPr>
              <w:pStyle w:val="TableText"/>
              <w:snapToGrid w:val="0"/>
              <w:ind w:right="79"/>
              <w:jc w:val="right"/>
              <w:rPr>
                <w:rFonts w:ascii="Verdana" w:hAnsi="Verdana" w:cs="Verdana"/>
                <w:bCs/>
                <w:sz w:val="16"/>
                <w:szCs w:val="16"/>
              </w:rPr>
            </w:pPr>
            <w:r w:rsidRPr="009F3909">
              <w:rPr>
                <w:rFonts w:ascii="Verdana" w:hAnsi="Verdana" w:cs="Verdana"/>
                <w:bCs/>
                <w:sz w:val="16"/>
                <w:szCs w:val="16"/>
              </w:rPr>
              <w:t>-</w:t>
            </w:r>
          </w:p>
        </w:tc>
      </w:tr>
      <w:tr w:rsidR="005B39BC" w:rsidRPr="009F3909" w:rsidTr="005B39BC">
        <w:trPr>
          <w:cantSplit/>
          <w:trHeight w:val="270"/>
        </w:trPr>
        <w:tc>
          <w:tcPr>
            <w:tcW w:w="4679" w:type="dxa"/>
            <w:tcBorders>
              <w:top w:val="sing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Net cash flow from financing activities</w:t>
            </w:r>
          </w:p>
        </w:tc>
        <w:tc>
          <w:tcPr>
            <w:tcW w:w="850" w:type="dxa"/>
            <w:tcBorders>
              <w:top w:val="single" w:sz="4" w:space="0" w:color="000000"/>
            </w:tcBorders>
          </w:tcPr>
          <w:p w:rsidR="005B39BC" w:rsidRPr="009F3909" w:rsidRDefault="005B39BC" w:rsidP="005B39BC">
            <w:pPr>
              <w:pStyle w:val="TableText"/>
              <w:snapToGrid w:val="0"/>
              <w:ind w:right="79"/>
              <w:jc w:val="center"/>
              <w:rPr>
                <w:rFonts w:ascii="Verdana" w:hAnsi="Verdana" w:cs="Verdana"/>
                <w:b/>
                <w:bCs/>
                <w:sz w:val="16"/>
                <w:szCs w:val="16"/>
              </w:rPr>
            </w:pPr>
          </w:p>
        </w:tc>
        <w:tc>
          <w:tcPr>
            <w:tcW w:w="1985" w:type="dxa"/>
            <w:tcBorders>
              <w:top w:val="single" w:sz="4" w:space="0" w:color="000000"/>
            </w:tcBorders>
          </w:tcPr>
          <w:p w:rsidR="005B39BC" w:rsidRPr="009F3909" w:rsidRDefault="00190CC3"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fldChar w:fldCharType="begin"/>
            </w:r>
            <w:r w:rsidR="005B39BC" w:rsidRPr="009F3909">
              <w:rPr>
                <w:rFonts w:ascii="Verdana" w:hAnsi="Verdana" w:cs="Verdana"/>
                <w:b/>
                <w:bCs/>
                <w:sz w:val="16"/>
                <w:szCs w:val="16"/>
              </w:rPr>
              <w:instrText xml:space="preserve"> =SUM(C26:C31) </w:instrText>
            </w:r>
            <w:r w:rsidRPr="009F3909">
              <w:rPr>
                <w:rFonts w:ascii="Verdana" w:hAnsi="Verdana" w:cs="Verdana"/>
                <w:b/>
                <w:bCs/>
                <w:sz w:val="16"/>
                <w:szCs w:val="16"/>
              </w:rPr>
              <w:fldChar w:fldCharType="separate"/>
            </w:r>
            <w:r w:rsidR="005B39BC" w:rsidRPr="009F3909">
              <w:rPr>
                <w:rFonts w:ascii="Verdana" w:hAnsi="Verdana" w:cs="Verdana"/>
                <w:b/>
                <w:bCs/>
                <w:noProof/>
                <w:sz w:val="16"/>
                <w:szCs w:val="16"/>
              </w:rPr>
              <w:t>2,270</w:t>
            </w:r>
            <w:r w:rsidRPr="009F3909">
              <w:rPr>
                <w:rFonts w:ascii="Verdana" w:hAnsi="Verdana" w:cs="Verdana"/>
                <w:b/>
                <w:bCs/>
                <w:sz w:val="16"/>
                <w:szCs w:val="16"/>
              </w:rPr>
              <w:fldChar w:fldCharType="end"/>
            </w:r>
          </w:p>
        </w:tc>
        <w:tc>
          <w:tcPr>
            <w:tcW w:w="2308" w:type="dxa"/>
            <w:gridSpan w:val="2"/>
            <w:tcBorders>
              <w:top w:val="sing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-958</w:t>
            </w:r>
          </w:p>
        </w:tc>
      </w:tr>
      <w:tr w:rsidR="005B39BC" w:rsidRPr="009F3909" w:rsidTr="005B39BC">
        <w:trPr>
          <w:cantSplit/>
          <w:trHeight w:val="270"/>
        </w:trPr>
        <w:tc>
          <w:tcPr>
            <w:tcW w:w="4679" w:type="dxa"/>
            <w:tcBorders>
              <w:bottom w:val="single" w:sz="4" w:space="0" w:color="000000"/>
            </w:tcBorders>
          </w:tcPr>
          <w:p w:rsidR="005B39BC" w:rsidRPr="009F3909" w:rsidRDefault="005B39BC" w:rsidP="005B39BC">
            <w:pPr>
              <w:pStyle w:val="TableText"/>
              <w:snapToGrid w:val="0"/>
              <w:ind w:right="79"/>
              <w:rPr>
                <w:rFonts w:ascii="Verdana" w:hAnsi="Verdana" w:cs="Verdana"/>
                <w:sz w:val="16"/>
                <w:szCs w:val="16"/>
              </w:rPr>
            </w:pPr>
          </w:p>
        </w:tc>
        <w:tc>
          <w:tcPr>
            <w:tcW w:w="850" w:type="dxa"/>
            <w:tcBorders>
              <w:bottom w:val="single" w:sz="4" w:space="0" w:color="000000"/>
            </w:tcBorders>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c>
          <w:tcPr>
            <w:tcW w:w="2308" w:type="dxa"/>
            <w:gridSpan w:val="2"/>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4679" w:type="dxa"/>
            <w:tcBorders>
              <w:top w:val="single" w:sz="4" w:space="0" w:color="000000"/>
              <w:bottom w:val="doub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Net cash flow</w:t>
            </w:r>
          </w:p>
        </w:tc>
        <w:tc>
          <w:tcPr>
            <w:tcW w:w="850" w:type="dxa"/>
            <w:tcBorders>
              <w:top w:val="single" w:sz="4" w:space="0" w:color="000000"/>
              <w:bottom w:val="double" w:sz="4" w:space="0" w:color="000000"/>
            </w:tcBorders>
          </w:tcPr>
          <w:p w:rsidR="005B39BC" w:rsidRPr="009F3909" w:rsidRDefault="005B39BC" w:rsidP="005B39BC">
            <w:pPr>
              <w:pStyle w:val="TableText"/>
              <w:snapToGrid w:val="0"/>
              <w:ind w:right="79"/>
              <w:jc w:val="center"/>
              <w:rPr>
                <w:rFonts w:ascii="Verdana" w:hAnsi="Verdana" w:cs="Verdana"/>
                <w:b/>
                <w:bCs/>
                <w:sz w:val="16"/>
                <w:szCs w:val="16"/>
              </w:rPr>
            </w:pPr>
          </w:p>
        </w:tc>
        <w:tc>
          <w:tcPr>
            <w:tcW w:w="1985" w:type="dxa"/>
            <w:tcBorders>
              <w:top w:val="single" w:sz="4" w:space="0" w:color="000000"/>
              <w:bottom w:val="doub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1,018</w:t>
            </w:r>
          </w:p>
        </w:tc>
        <w:tc>
          <w:tcPr>
            <w:tcW w:w="2308" w:type="dxa"/>
            <w:gridSpan w:val="2"/>
            <w:tcBorders>
              <w:top w:val="single" w:sz="4" w:space="0" w:color="000000"/>
              <w:bottom w:val="doub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36</w:t>
            </w:r>
          </w:p>
        </w:tc>
      </w:tr>
      <w:tr w:rsidR="005B39BC" w:rsidRPr="009F3909" w:rsidTr="005B39BC">
        <w:trPr>
          <w:cantSplit/>
          <w:trHeight w:val="270"/>
        </w:trPr>
        <w:tc>
          <w:tcPr>
            <w:tcW w:w="4679" w:type="dxa"/>
            <w:tcBorders>
              <w:top w:val="double" w:sz="4" w:space="0" w:color="000000"/>
            </w:tcBorders>
          </w:tcPr>
          <w:p w:rsidR="005B39BC" w:rsidRPr="009F3909" w:rsidRDefault="005B39BC" w:rsidP="005B39BC">
            <w:pPr>
              <w:pStyle w:val="TableText"/>
              <w:snapToGrid w:val="0"/>
              <w:ind w:right="79"/>
              <w:rPr>
                <w:rFonts w:ascii="Verdana" w:hAnsi="Verdana" w:cs="Verdana"/>
                <w:sz w:val="16"/>
                <w:szCs w:val="16"/>
              </w:rPr>
            </w:pPr>
          </w:p>
        </w:tc>
        <w:tc>
          <w:tcPr>
            <w:tcW w:w="850" w:type="dxa"/>
            <w:tcBorders>
              <w:top w:val="double" w:sz="4" w:space="0" w:color="000000"/>
            </w:tcBorders>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Borders>
              <w:top w:val="doub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c>
          <w:tcPr>
            <w:tcW w:w="2308" w:type="dxa"/>
            <w:gridSpan w:val="2"/>
            <w:tcBorders>
              <w:top w:val="double" w:sz="4" w:space="0" w:color="000000"/>
            </w:tcBorders>
          </w:tcPr>
          <w:p w:rsidR="005B39BC" w:rsidRPr="009F3909" w:rsidRDefault="005B39BC" w:rsidP="005B39BC">
            <w:pPr>
              <w:pStyle w:val="TableText"/>
              <w:snapToGrid w:val="0"/>
              <w:ind w:right="79"/>
              <w:jc w:val="right"/>
              <w:rPr>
                <w:rFonts w:ascii="Verdana" w:hAnsi="Verdana" w:cs="Verdana"/>
                <w:sz w:val="16"/>
                <w:szCs w:val="16"/>
              </w:rPr>
            </w:pPr>
          </w:p>
        </w:tc>
      </w:tr>
      <w:tr w:rsidR="005B39BC" w:rsidRPr="009F3909" w:rsidTr="005B39BC">
        <w:trPr>
          <w:cantSplit/>
          <w:trHeight w:val="270"/>
        </w:trPr>
        <w:tc>
          <w:tcPr>
            <w:tcW w:w="4679" w:type="dxa"/>
          </w:tcPr>
          <w:p w:rsidR="005B39BC" w:rsidRPr="009F3909" w:rsidRDefault="005B39BC" w:rsidP="005B39BC">
            <w:pPr>
              <w:pStyle w:val="TableText"/>
              <w:snapToGrid w:val="0"/>
              <w:ind w:right="79"/>
              <w:rPr>
                <w:rFonts w:ascii="Verdana" w:hAnsi="Verdana" w:cs="Verdana"/>
                <w:sz w:val="16"/>
                <w:szCs w:val="16"/>
              </w:rPr>
            </w:pPr>
            <w:r w:rsidRPr="009F3909">
              <w:rPr>
                <w:rFonts w:ascii="Verdana" w:hAnsi="Verdana" w:cs="Verdana"/>
                <w:sz w:val="16"/>
                <w:szCs w:val="16"/>
              </w:rPr>
              <w:t>Cash -/- bank overdrafts at 1 January</w:t>
            </w:r>
          </w:p>
        </w:tc>
        <w:tc>
          <w:tcPr>
            <w:tcW w:w="850" w:type="dxa"/>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14</w:t>
            </w:r>
          </w:p>
        </w:tc>
        <w:tc>
          <w:tcPr>
            <w:tcW w:w="1985" w:type="dxa"/>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-826</w:t>
            </w:r>
          </w:p>
        </w:tc>
        <w:tc>
          <w:tcPr>
            <w:tcW w:w="2308" w:type="dxa"/>
            <w:gridSpan w:val="2"/>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-862</w:t>
            </w:r>
          </w:p>
        </w:tc>
      </w:tr>
      <w:tr w:rsidR="005B39BC" w:rsidRPr="009F3909" w:rsidTr="005B39BC">
        <w:trPr>
          <w:cantSplit/>
          <w:trHeight w:val="270"/>
        </w:trPr>
        <w:tc>
          <w:tcPr>
            <w:tcW w:w="4679" w:type="dxa"/>
            <w:tcBorders>
              <w:bottom w:val="single" w:sz="4" w:space="0" w:color="000000"/>
            </w:tcBorders>
          </w:tcPr>
          <w:p w:rsidR="005B39BC" w:rsidRPr="005B39BC" w:rsidRDefault="005B39BC" w:rsidP="005B39BC">
            <w:pPr>
              <w:pStyle w:val="TableText"/>
              <w:snapToGrid w:val="0"/>
              <w:ind w:right="79"/>
              <w:rPr>
                <w:rFonts w:ascii="Verdana" w:hAnsi="Verdana" w:cs="Verdana"/>
                <w:sz w:val="16"/>
                <w:szCs w:val="16"/>
                <w:lang w:val="da-DK"/>
              </w:rPr>
            </w:pPr>
            <w:r w:rsidRPr="005B39BC">
              <w:rPr>
                <w:rFonts w:ascii="Verdana" w:hAnsi="Verdana" w:cs="Verdana"/>
                <w:sz w:val="16"/>
                <w:szCs w:val="16"/>
                <w:lang w:val="da-DK"/>
              </w:rPr>
              <w:t>Cash -/- bank overdrafts at 31 December</w:t>
            </w:r>
          </w:p>
        </w:tc>
        <w:tc>
          <w:tcPr>
            <w:tcW w:w="850" w:type="dxa"/>
            <w:tcBorders>
              <w:bottom w:val="single" w:sz="4" w:space="0" w:color="000000"/>
            </w:tcBorders>
          </w:tcPr>
          <w:p w:rsidR="005B39BC" w:rsidRPr="009F3909" w:rsidRDefault="005B39BC" w:rsidP="005B39BC">
            <w:pPr>
              <w:pStyle w:val="TableText"/>
              <w:snapToGrid w:val="0"/>
              <w:ind w:right="79"/>
              <w:jc w:val="center"/>
              <w:rPr>
                <w:rFonts w:ascii="Verdana" w:hAnsi="Verdana" w:cs="Verdana"/>
                <w:sz w:val="16"/>
                <w:szCs w:val="16"/>
              </w:rPr>
            </w:pPr>
            <w:r w:rsidRPr="009F3909">
              <w:rPr>
                <w:rFonts w:ascii="Verdana" w:hAnsi="Verdana" w:cs="Verdana"/>
                <w:sz w:val="16"/>
                <w:szCs w:val="16"/>
              </w:rPr>
              <w:t>14</w:t>
            </w:r>
          </w:p>
        </w:tc>
        <w:tc>
          <w:tcPr>
            <w:tcW w:w="1985" w:type="dxa"/>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192</w:t>
            </w:r>
          </w:p>
        </w:tc>
        <w:tc>
          <w:tcPr>
            <w:tcW w:w="2308" w:type="dxa"/>
            <w:gridSpan w:val="2"/>
            <w:tcBorders>
              <w:bottom w:val="single" w:sz="4" w:space="0" w:color="000000"/>
            </w:tcBorders>
          </w:tcPr>
          <w:p w:rsidR="005B39BC" w:rsidRPr="009F3909" w:rsidRDefault="005B39BC" w:rsidP="005B39BC">
            <w:pPr>
              <w:pStyle w:val="TableText"/>
              <w:snapToGrid w:val="0"/>
              <w:ind w:right="79"/>
              <w:jc w:val="right"/>
              <w:rPr>
                <w:rFonts w:ascii="Verdana" w:hAnsi="Verdana" w:cs="Verdana"/>
                <w:sz w:val="16"/>
                <w:szCs w:val="16"/>
              </w:rPr>
            </w:pPr>
            <w:r w:rsidRPr="009F3909">
              <w:rPr>
                <w:rFonts w:ascii="Verdana" w:hAnsi="Verdana" w:cs="Verdana"/>
                <w:sz w:val="16"/>
                <w:szCs w:val="16"/>
              </w:rPr>
              <w:t>-826</w:t>
            </w:r>
          </w:p>
        </w:tc>
      </w:tr>
      <w:tr w:rsidR="005B39BC" w:rsidRPr="009F3909" w:rsidTr="005B39BC">
        <w:trPr>
          <w:cantSplit/>
          <w:trHeight w:val="270"/>
        </w:trPr>
        <w:tc>
          <w:tcPr>
            <w:tcW w:w="4679" w:type="dxa"/>
            <w:tcBorders>
              <w:top w:val="single" w:sz="4" w:space="0" w:color="000000"/>
              <w:bottom w:val="double" w:sz="4" w:space="0" w:color="000000"/>
            </w:tcBorders>
          </w:tcPr>
          <w:p w:rsidR="005B39BC" w:rsidRPr="009F3909" w:rsidRDefault="005B39BC" w:rsidP="005B39BC">
            <w:pPr>
              <w:pStyle w:val="TableText"/>
              <w:snapToGrid w:val="0"/>
              <w:ind w:right="79"/>
              <w:rPr>
                <w:rFonts w:ascii="Verdana" w:hAnsi="Verdana" w:cs="Verdana"/>
                <w:b/>
                <w:bCs/>
                <w:sz w:val="16"/>
                <w:szCs w:val="16"/>
              </w:rPr>
            </w:pPr>
            <w:r w:rsidRPr="009F3909">
              <w:rPr>
                <w:rFonts w:ascii="Verdana" w:hAnsi="Verdana" w:cs="Verdana"/>
                <w:b/>
                <w:bCs/>
                <w:sz w:val="16"/>
                <w:szCs w:val="16"/>
              </w:rPr>
              <w:t>Net cash flow</w:t>
            </w:r>
          </w:p>
        </w:tc>
        <w:tc>
          <w:tcPr>
            <w:tcW w:w="850" w:type="dxa"/>
            <w:tcBorders>
              <w:top w:val="single" w:sz="4" w:space="0" w:color="000000"/>
              <w:bottom w:val="double" w:sz="4" w:space="0" w:color="000000"/>
            </w:tcBorders>
          </w:tcPr>
          <w:p w:rsidR="005B39BC" w:rsidRPr="009F3909" w:rsidRDefault="005B39BC" w:rsidP="005B39BC">
            <w:pPr>
              <w:pStyle w:val="TableText"/>
              <w:snapToGrid w:val="0"/>
              <w:ind w:right="79"/>
              <w:jc w:val="center"/>
              <w:rPr>
                <w:rFonts w:ascii="Verdana" w:hAnsi="Verdana" w:cs="Verdana"/>
                <w:sz w:val="16"/>
                <w:szCs w:val="16"/>
              </w:rPr>
            </w:pPr>
          </w:p>
        </w:tc>
        <w:tc>
          <w:tcPr>
            <w:tcW w:w="1985" w:type="dxa"/>
            <w:tcBorders>
              <w:top w:val="single" w:sz="4" w:space="0" w:color="000000"/>
              <w:bottom w:val="doub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1,018</w:t>
            </w:r>
          </w:p>
        </w:tc>
        <w:tc>
          <w:tcPr>
            <w:tcW w:w="2308" w:type="dxa"/>
            <w:gridSpan w:val="2"/>
            <w:tcBorders>
              <w:top w:val="single" w:sz="4" w:space="0" w:color="000000"/>
              <w:bottom w:val="double" w:sz="4" w:space="0" w:color="000000"/>
            </w:tcBorders>
          </w:tcPr>
          <w:p w:rsidR="005B39BC" w:rsidRPr="009F3909" w:rsidRDefault="005B39BC" w:rsidP="005B39BC">
            <w:pPr>
              <w:pStyle w:val="TableText"/>
              <w:snapToGrid w:val="0"/>
              <w:ind w:right="79"/>
              <w:jc w:val="right"/>
              <w:rPr>
                <w:rFonts w:ascii="Verdana" w:hAnsi="Verdana" w:cs="Verdana"/>
                <w:b/>
                <w:bCs/>
                <w:sz w:val="16"/>
                <w:szCs w:val="16"/>
              </w:rPr>
            </w:pPr>
            <w:r w:rsidRPr="009F3909">
              <w:rPr>
                <w:rFonts w:ascii="Verdana" w:hAnsi="Verdana" w:cs="Verdana"/>
                <w:b/>
                <w:bCs/>
                <w:sz w:val="16"/>
                <w:szCs w:val="16"/>
              </w:rPr>
              <w:t>36</w:t>
            </w:r>
          </w:p>
        </w:tc>
      </w:tr>
    </w:tbl>
    <w:p w:rsidR="005B39BC" w:rsidRPr="009F3909" w:rsidRDefault="005B39BC" w:rsidP="005B39BC">
      <w:pPr>
        <w:tabs>
          <w:tab w:val="left" w:pos="709"/>
        </w:tabs>
        <w:spacing w:line="360" w:lineRule="auto"/>
        <w:rPr>
          <w:rFonts w:ascii="Verdana" w:hAnsi="Verdana"/>
        </w:rPr>
      </w:pPr>
    </w:p>
    <w:p w:rsidR="005B39BC" w:rsidRPr="005B39BC" w:rsidRDefault="005B39BC" w:rsidP="005B39BC">
      <w:pPr>
        <w:tabs>
          <w:tab w:val="left" w:pos="709"/>
        </w:tabs>
        <w:spacing w:line="360" w:lineRule="auto"/>
        <w:rPr>
          <w:rFonts w:ascii="Verdana" w:hAnsi="Verdana" w:cs="Verdana"/>
          <w:sz w:val="16"/>
          <w:szCs w:val="16"/>
          <w:highlight w:val="cyan"/>
          <w:lang w:val="en-GB"/>
        </w:rPr>
      </w:pPr>
      <w:r w:rsidRPr="005B39BC">
        <w:rPr>
          <w:rFonts w:ascii="Verdana" w:hAnsi="Verdana" w:cs="Verdana"/>
          <w:sz w:val="16"/>
          <w:szCs w:val="16"/>
          <w:lang w:val="en-GB"/>
        </w:rPr>
        <w:t>* The audit has not yet been completed.</w:t>
      </w:r>
    </w:p>
    <w:p w:rsidR="004D7738" w:rsidRDefault="004D7738">
      <w:pPr>
        <w:spacing w:after="200" w:line="276" w:lineRule="auto"/>
        <w:rPr>
          <w:rStyle w:val="Hyperlink"/>
          <w:rFonts w:ascii="Verdana" w:hAnsi="Verdana"/>
          <w:noProof/>
          <w:color w:val="auto"/>
          <w:sz w:val="20"/>
          <w:u w:val="none"/>
          <w:lang w:val="en-GB"/>
        </w:rPr>
      </w:pPr>
      <w:r>
        <w:rPr>
          <w:rStyle w:val="Hyperlink"/>
          <w:rFonts w:ascii="Verdana" w:hAnsi="Verdana"/>
          <w:noProof/>
          <w:color w:val="auto"/>
          <w:sz w:val="20"/>
          <w:u w:val="none"/>
          <w:lang w:val="en-GB"/>
        </w:rPr>
        <w:br w:type="page"/>
      </w:r>
    </w:p>
    <w:p w:rsidR="00486DBA" w:rsidRPr="001644F0" w:rsidRDefault="00486DBA" w:rsidP="009B5216">
      <w:pPr>
        <w:spacing w:line="276" w:lineRule="auto"/>
        <w:rPr>
          <w:rFonts w:ascii="Verdana" w:hAnsi="Verdana"/>
          <w:b/>
          <w:bCs/>
          <w:sz w:val="20"/>
          <w:lang w:val="en-GB"/>
        </w:rPr>
      </w:pPr>
      <w:r w:rsidRPr="001644F0">
        <w:rPr>
          <w:rFonts w:ascii="Verdana" w:hAnsi="Verdana"/>
          <w:b/>
          <w:bCs/>
          <w:sz w:val="20"/>
          <w:lang w:val="en-GB"/>
        </w:rPr>
        <w:lastRenderedPageBreak/>
        <w:t xml:space="preserve">About </w:t>
      </w:r>
      <w:r w:rsidRPr="001644F0">
        <w:rPr>
          <w:rFonts w:ascii="Verdana" w:hAnsi="Verdana"/>
          <w:b/>
          <w:bCs/>
          <w:color w:val="B71234"/>
          <w:sz w:val="20"/>
          <w:lang w:val="en-GB"/>
        </w:rPr>
        <w:t>Rood</w:t>
      </w:r>
      <w:r w:rsidRPr="001644F0">
        <w:rPr>
          <w:rFonts w:ascii="Verdana" w:hAnsi="Verdana"/>
          <w:b/>
          <w:bCs/>
          <w:sz w:val="20"/>
          <w:lang w:val="en-GB"/>
        </w:rPr>
        <w:t>Microtec</w:t>
      </w:r>
    </w:p>
    <w:p w:rsidR="00486DBA" w:rsidRPr="001644F0" w:rsidRDefault="00486DBA" w:rsidP="009B5216">
      <w:pPr>
        <w:spacing w:line="276" w:lineRule="auto"/>
        <w:rPr>
          <w:rFonts w:ascii="Verdana" w:hAnsi="Verdana"/>
          <w:sz w:val="20"/>
          <w:lang w:val="en-GB"/>
        </w:rPr>
      </w:pPr>
      <w:r w:rsidRPr="001644F0">
        <w:rPr>
          <w:rFonts w:ascii="Verdana" w:hAnsi="Verdana"/>
          <w:sz w:val="20"/>
          <w:lang w:val="en-GB"/>
        </w:rPr>
        <w:t xml:space="preserve">With 45 years’ experience as an independent value-added service provider in the area of micro and optoelectronics, </w:t>
      </w:r>
      <w:r w:rsidRPr="001644F0">
        <w:rPr>
          <w:rFonts w:ascii="Verdana" w:hAnsi="Verdana"/>
          <w:color w:val="B71234"/>
          <w:sz w:val="20"/>
          <w:lang w:val="en-GB"/>
        </w:rPr>
        <w:t>Rood</w:t>
      </w:r>
      <w:r w:rsidRPr="001644F0">
        <w:rPr>
          <w:rFonts w:ascii="Verdana" w:hAnsi="Verdana"/>
          <w:sz w:val="20"/>
          <w:lang w:val="en-GB"/>
        </w:rPr>
        <w:t xml:space="preserve">Microtec offers fabless companies, OEMs and other companies a one-stop shopping proposition. With its </w:t>
      </w:r>
      <w:r w:rsidRPr="001644F0">
        <w:rPr>
          <w:rFonts w:ascii="Verdana" w:hAnsi="Verdana"/>
          <w:i/>
          <w:iCs/>
          <w:sz w:val="20"/>
          <w:lang w:val="en-GB"/>
        </w:rPr>
        <w:t xml:space="preserve">powerful solutions </w:t>
      </w:r>
      <w:r w:rsidRPr="001644F0">
        <w:rPr>
          <w:rFonts w:ascii="Verdana" w:hAnsi="Verdana"/>
          <w:color w:val="B71234"/>
          <w:sz w:val="20"/>
          <w:lang w:val="en-GB"/>
        </w:rPr>
        <w:t>Rood</w:t>
      </w:r>
      <w:r w:rsidRPr="001644F0">
        <w:rPr>
          <w:rFonts w:ascii="Verdana" w:hAnsi="Verdana"/>
          <w:sz w:val="20"/>
          <w:lang w:val="en-GB"/>
        </w:rPr>
        <w:t>Microtec has built up a strong position in Europe.</w:t>
      </w:r>
    </w:p>
    <w:p w:rsidR="00486DBA" w:rsidRPr="001644F0" w:rsidRDefault="00486DBA" w:rsidP="009B5216">
      <w:pPr>
        <w:spacing w:line="276" w:lineRule="auto"/>
        <w:rPr>
          <w:rFonts w:ascii="Verdana" w:hAnsi="Verdana"/>
          <w:sz w:val="20"/>
          <w:lang w:val="en-GB"/>
        </w:rPr>
      </w:pPr>
    </w:p>
    <w:p w:rsidR="00486DBA" w:rsidRPr="001644F0" w:rsidRDefault="00486DBA" w:rsidP="009B5216">
      <w:pPr>
        <w:spacing w:line="276" w:lineRule="auto"/>
        <w:rPr>
          <w:rFonts w:ascii="Verdana" w:hAnsi="Verdana"/>
          <w:sz w:val="20"/>
          <w:lang w:val="en-GB"/>
        </w:rPr>
      </w:pPr>
      <w:r w:rsidRPr="001644F0">
        <w:rPr>
          <w:rFonts w:ascii="Verdana" w:hAnsi="Verdana"/>
          <w:sz w:val="20"/>
          <w:lang w:val="en-GB"/>
        </w:rPr>
        <w:t>Our services comply with the industrial and quality requirements of the high reliability/space, automotive, telecommunications, medical, IT and electronics sectors.</w:t>
      </w:r>
    </w:p>
    <w:p w:rsidR="00486DBA" w:rsidRPr="001644F0" w:rsidRDefault="00486DBA" w:rsidP="009B5216">
      <w:pPr>
        <w:spacing w:line="276" w:lineRule="auto"/>
        <w:rPr>
          <w:rFonts w:ascii="Verdana" w:hAnsi="Verdana"/>
          <w:sz w:val="20"/>
          <w:lang w:val="en-GB"/>
        </w:rPr>
      </w:pPr>
    </w:p>
    <w:p w:rsidR="00486DBA" w:rsidRPr="001644F0" w:rsidRDefault="00486DBA" w:rsidP="009B5216">
      <w:pPr>
        <w:spacing w:line="276" w:lineRule="auto"/>
        <w:rPr>
          <w:rFonts w:ascii="Verdana" w:hAnsi="Verdana"/>
          <w:sz w:val="20"/>
          <w:lang w:val="en-GB"/>
        </w:rPr>
      </w:pPr>
      <w:r w:rsidRPr="001644F0">
        <w:rPr>
          <w:rFonts w:ascii="Verdana" w:hAnsi="Verdana"/>
          <w:i/>
          <w:iCs/>
          <w:sz w:val="20"/>
          <w:lang w:val="en-GB"/>
        </w:rPr>
        <w:t xml:space="preserve">'Certified by </w:t>
      </w:r>
      <w:r w:rsidRPr="001644F0">
        <w:rPr>
          <w:rFonts w:ascii="Verdana" w:hAnsi="Verdana"/>
          <w:i/>
          <w:iCs/>
          <w:color w:val="B71234"/>
          <w:sz w:val="20"/>
          <w:lang w:val="en-GB"/>
        </w:rPr>
        <w:t>Rood</w:t>
      </w:r>
      <w:r w:rsidRPr="001644F0">
        <w:rPr>
          <w:rFonts w:ascii="Verdana" w:hAnsi="Verdana"/>
          <w:i/>
          <w:iCs/>
          <w:sz w:val="20"/>
          <w:lang w:val="en-GB"/>
        </w:rPr>
        <w:t>Microtec'</w:t>
      </w:r>
      <w:r w:rsidRPr="001644F0">
        <w:rPr>
          <w:rFonts w:ascii="Verdana" w:hAnsi="Verdana"/>
          <w:sz w:val="20"/>
          <w:lang w:val="en-GB"/>
        </w:rPr>
        <w:t xml:space="preserve"> concerns inter alia testing of products to the stringent ISO/TS 16949 standard that applies to suppliers to the automotive industry. The company also has an accredited laboratory for test activities and calibration to the ISO/IEC 17025 standard.</w:t>
      </w:r>
    </w:p>
    <w:p w:rsidR="00486DBA" w:rsidRPr="001644F0" w:rsidRDefault="00486DBA" w:rsidP="009B5216">
      <w:pPr>
        <w:spacing w:line="276" w:lineRule="auto"/>
        <w:rPr>
          <w:rFonts w:ascii="Verdana" w:hAnsi="Verdana"/>
          <w:sz w:val="20"/>
          <w:lang w:val="en-GB"/>
        </w:rPr>
      </w:pPr>
    </w:p>
    <w:p w:rsidR="00486DBA" w:rsidRPr="001644F0" w:rsidRDefault="00486DBA" w:rsidP="009B5216">
      <w:pPr>
        <w:spacing w:line="276" w:lineRule="auto"/>
        <w:rPr>
          <w:rFonts w:ascii="Verdana" w:hAnsi="Verdana"/>
          <w:sz w:val="20"/>
          <w:lang w:val="en-GB"/>
        </w:rPr>
      </w:pPr>
      <w:r w:rsidRPr="001644F0">
        <w:rPr>
          <w:rFonts w:ascii="Verdana" w:hAnsi="Verdana"/>
          <w:sz w:val="20"/>
          <w:lang w:val="en-GB"/>
        </w:rPr>
        <w:t>The value-added services comprise inter alia (</w:t>
      </w:r>
      <w:r w:rsidRPr="001644F0">
        <w:rPr>
          <w:rFonts w:ascii="Verdana" w:hAnsi="Verdana" w:cs="Verdana"/>
          <w:bCs/>
          <w:sz w:val="20"/>
          <w:lang w:val="en-GB"/>
        </w:rPr>
        <w:t>e</w:t>
      </w:r>
      <w:r w:rsidRPr="001644F0">
        <w:rPr>
          <w:rFonts w:ascii="Verdana" w:hAnsi="Verdana" w:cs="Verdana"/>
          <w:bCs/>
          <w:color w:val="FF0000"/>
          <w:sz w:val="20"/>
          <w:lang w:val="en-GB"/>
        </w:rPr>
        <w:t>X</w:t>
      </w:r>
      <w:r w:rsidRPr="001644F0">
        <w:rPr>
          <w:rFonts w:ascii="Verdana" w:hAnsi="Verdana" w:cs="Verdana"/>
          <w:bCs/>
          <w:sz w:val="20"/>
          <w:lang w:val="en-GB"/>
        </w:rPr>
        <w:t>tended)</w:t>
      </w:r>
      <w:r w:rsidRPr="001644F0">
        <w:rPr>
          <w:rFonts w:ascii="Verdana" w:hAnsi="Verdana"/>
          <w:sz w:val="20"/>
          <w:lang w:val="en-GB"/>
        </w:rPr>
        <w:t xml:space="preserve"> supply chain management, failure &amp; technology analysis, qualification &amp; burn-in, test- &amp; product engineering, production test (including device programming and end-of-line service), ESD/ESDFOS assessment &amp; training, quality &amp; reliability consulting and total manufacturing solutions with partners.</w:t>
      </w:r>
    </w:p>
    <w:p w:rsidR="00486DBA" w:rsidRPr="001644F0" w:rsidRDefault="00486DBA" w:rsidP="009B5216">
      <w:pPr>
        <w:spacing w:line="276" w:lineRule="auto"/>
        <w:rPr>
          <w:rFonts w:ascii="Verdana" w:hAnsi="Verdana"/>
          <w:sz w:val="20"/>
          <w:lang w:val="en-GB"/>
        </w:rPr>
      </w:pPr>
    </w:p>
    <w:p w:rsidR="00486DBA" w:rsidRDefault="00486DBA" w:rsidP="009B5216">
      <w:pPr>
        <w:spacing w:line="276" w:lineRule="auto"/>
        <w:rPr>
          <w:rFonts w:ascii="Verdana" w:hAnsi="Verdana"/>
          <w:sz w:val="20"/>
          <w:lang w:val="en-GB"/>
        </w:rPr>
      </w:pPr>
      <w:r w:rsidRPr="001644F0">
        <w:rPr>
          <w:rFonts w:ascii="Verdana" w:hAnsi="Verdana"/>
          <w:color w:val="B71234"/>
          <w:sz w:val="20"/>
          <w:lang w:val="en-GB"/>
        </w:rPr>
        <w:t>Rood</w:t>
      </w:r>
      <w:r w:rsidRPr="001644F0">
        <w:rPr>
          <w:rFonts w:ascii="Verdana" w:hAnsi="Verdana"/>
          <w:sz w:val="20"/>
          <w:lang w:val="en-GB"/>
        </w:rPr>
        <w:t xml:space="preserve">Microtec has branches in Germany (Dresden, Nördlingen, Stuttgart), the UK (Bath) and the Netherlands (Zwolle). </w:t>
      </w:r>
    </w:p>
    <w:p w:rsidR="00FA66E2" w:rsidRDefault="00FA66E2" w:rsidP="009B5216">
      <w:pPr>
        <w:spacing w:line="276" w:lineRule="auto"/>
        <w:rPr>
          <w:rFonts w:ascii="Verdana" w:hAnsi="Verdana"/>
          <w:sz w:val="20"/>
          <w:lang w:val="en-GB"/>
        </w:rPr>
      </w:pPr>
    </w:p>
    <w:p w:rsidR="00332A07" w:rsidRPr="001644F0" w:rsidRDefault="00332A07" w:rsidP="009B5216">
      <w:pPr>
        <w:spacing w:line="276" w:lineRule="auto"/>
        <w:rPr>
          <w:rFonts w:ascii="Verdana" w:hAnsi="Verdana"/>
          <w:sz w:val="20"/>
          <w:lang w:val="en-GB"/>
        </w:rPr>
      </w:pPr>
    </w:p>
    <w:p w:rsidR="00486DBA" w:rsidRPr="00A60CCE" w:rsidRDefault="00287C78" w:rsidP="009B5216">
      <w:pPr>
        <w:tabs>
          <w:tab w:val="left" w:pos="3969"/>
          <w:tab w:val="left" w:pos="6804"/>
        </w:tabs>
        <w:spacing w:line="276" w:lineRule="auto"/>
        <w:jc w:val="both"/>
        <w:rPr>
          <w:rFonts w:ascii="Verdana" w:hAnsi="Verdana"/>
          <w:b/>
          <w:bCs/>
          <w:sz w:val="20"/>
          <w:lang w:val="en-GB"/>
        </w:rPr>
      </w:pPr>
      <w:r w:rsidRPr="00A60CCE">
        <w:rPr>
          <w:rFonts w:ascii="Verdana" w:hAnsi="Verdana"/>
          <w:b/>
          <w:bCs/>
          <w:sz w:val="20"/>
          <w:lang w:val="en-GB"/>
        </w:rPr>
        <w:t>Further information:</w:t>
      </w:r>
    </w:p>
    <w:p w:rsidR="00486DBA" w:rsidRPr="00A60CCE" w:rsidRDefault="00486DBA" w:rsidP="009B5216">
      <w:pPr>
        <w:tabs>
          <w:tab w:val="left" w:pos="2552"/>
          <w:tab w:val="left" w:pos="3402"/>
          <w:tab w:val="left" w:pos="4962"/>
          <w:tab w:val="left" w:pos="6804"/>
        </w:tabs>
        <w:spacing w:line="276" w:lineRule="auto"/>
        <w:jc w:val="both"/>
        <w:rPr>
          <w:rFonts w:ascii="Verdana" w:hAnsi="Verdana"/>
          <w:sz w:val="20"/>
          <w:lang w:val="en-GB"/>
        </w:rPr>
      </w:pPr>
      <w:r w:rsidRPr="00A60CCE">
        <w:rPr>
          <w:rFonts w:ascii="Verdana" w:hAnsi="Verdana"/>
          <w:sz w:val="20"/>
          <w:lang w:val="en-GB"/>
        </w:rPr>
        <w:t>Philip Nijenhuis, CEO</w:t>
      </w:r>
      <w:r w:rsidRPr="00A60CCE">
        <w:rPr>
          <w:rFonts w:ascii="Verdana" w:hAnsi="Verdana"/>
          <w:color w:val="000000"/>
          <w:sz w:val="20"/>
          <w:lang w:val="en-GB"/>
        </w:rPr>
        <w:t xml:space="preserve"> </w:t>
      </w:r>
    </w:p>
    <w:p w:rsidR="00486DBA" w:rsidRPr="001644F0" w:rsidRDefault="00486DBA" w:rsidP="009B5216">
      <w:pPr>
        <w:tabs>
          <w:tab w:val="left" w:pos="1701"/>
          <w:tab w:val="left" w:pos="3402"/>
          <w:tab w:val="left" w:pos="4962"/>
          <w:tab w:val="left" w:pos="6804"/>
        </w:tabs>
        <w:spacing w:line="276" w:lineRule="auto"/>
        <w:jc w:val="both"/>
        <w:rPr>
          <w:rFonts w:ascii="Verdana" w:hAnsi="Verdana"/>
          <w:sz w:val="20"/>
          <w:lang w:val="en-GB"/>
        </w:rPr>
      </w:pPr>
      <w:r w:rsidRPr="001644F0">
        <w:rPr>
          <w:rFonts w:ascii="Verdana" w:hAnsi="Verdana"/>
          <w:sz w:val="20"/>
          <w:lang w:val="en-GB"/>
        </w:rPr>
        <w:t>Telephone</w:t>
      </w:r>
      <w:r w:rsidR="00FA66E2">
        <w:rPr>
          <w:rFonts w:ascii="Verdana" w:hAnsi="Verdana"/>
          <w:sz w:val="20"/>
          <w:lang w:val="en-GB"/>
        </w:rPr>
        <w:t>:</w:t>
      </w:r>
      <w:r w:rsidRPr="001644F0">
        <w:rPr>
          <w:rFonts w:ascii="Verdana" w:hAnsi="Verdana"/>
          <w:color w:val="000000"/>
          <w:sz w:val="20"/>
          <w:lang w:val="en-GB"/>
        </w:rPr>
        <w:tab/>
        <w:t>+31 (0) 38 4215216</w:t>
      </w:r>
    </w:p>
    <w:p w:rsidR="00486DBA" w:rsidRPr="001644F0" w:rsidRDefault="00486DBA" w:rsidP="009B5216">
      <w:pPr>
        <w:tabs>
          <w:tab w:val="left" w:pos="1701"/>
          <w:tab w:val="left" w:pos="3969"/>
          <w:tab w:val="left" w:pos="4962"/>
        </w:tabs>
        <w:spacing w:line="276" w:lineRule="auto"/>
        <w:jc w:val="both"/>
        <w:rPr>
          <w:rFonts w:ascii="Verdana" w:hAnsi="Verdana"/>
          <w:color w:val="000000"/>
          <w:sz w:val="20"/>
          <w:lang w:val="en-GB"/>
        </w:rPr>
      </w:pPr>
      <w:r w:rsidRPr="001644F0">
        <w:rPr>
          <w:rFonts w:ascii="Verdana" w:hAnsi="Verdana"/>
          <w:noProof/>
          <w:color w:val="000000"/>
          <w:sz w:val="20"/>
          <w:lang w:val="en-GB"/>
        </w:rPr>
        <w:t>Email:</w:t>
      </w:r>
      <w:r w:rsidRPr="001644F0">
        <w:rPr>
          <w:rFonts w:ascii="Verdana" w:hAnsi="Verdana"/>
          <w:color w:val="000000"/>
          <w:sz w:val="20"/>
          <w:lang w:val="en-GB"/>
        </w:rPr>
        <w:tab/>
      </w:r>
      <w:hyperlink r:id="rId12" w:history="1">
        <w:r w:rsidRPr="001644F0">
          <w:rPr>
            <w:rStyle w:val="Hyperlink"/>
            <w:rFonts w:ascii="Verdana" w:hAnsi="Verdana"/>
            <w:noProof/>
            <w:sz w:val="20"/>
            <w:lang w:val="en-GB"/>
          </w:rPr>
          <w:t>investor-relations@roodmicrotec.com</w:t>
        </w:r>
      </w:hyperlink>
    </w:p>
    <w:p w:rsidR="00486DBA" w:rsidRPr="005F0633" w:rsidRDefault="00486DBA" w:rsidP="009B5216">
      <w:pPr>
        <w:tabs>
          <w:tab w:val="left" w:pos="1701"/>
          <w:tab w:val="left" w:pos="3969"/>
          <w:tab w:val="left" w:pos="4962"/>
        </w:tabs>
        <w:spacing w:line="276" w:lineRule="auto"/>
        <w:jc w:val="both"/>
        <w:rPr>
          <w:lang w:val="en-GB"/>
        </w:rPr>
      </w:pPr>
      <w:r w:rsidRPr="001644F0">
        <w:rPr>
          <w:rFonts w:ascii="Verdana" w:hAnsi="Verdana"/>
          <w:noProof/>
          <w:color w:val="000000"/>
          <w:sz w:val="20"/>
          <w:lang w:val="en-GB"/>
        </w:rPr>
        <w:t>Website:</w:t>
      </w:r>
      <w:r w:rsidRPr="001644F0">
        <w:rPr>
          <w:rFonts w:ascii="Verdana" w:hAnsi="Verdana"/>
          <w:color w:val="000000"/>
          <w:sz w:val="20"/>
          <w:lang w:val="en-GB"/>
        </w:rPr>
        <w:tab/>
      </w:r>
      <w:hyperlink r:id="rId13" w:history="1">
        <w:r w:rsidRPr="001644F0">
          <w:rPr>
            <w:rStyle w:val="Hyperlink"/>
            <w:rFonts w:ascii="Verdana" w:hAnsi="Verdana"/>
            <w:noProof/>
            <w:sz w:val="20"/>
            <w:lang w:val="en-GB"/>
          </w:rPr>
          <w:t>www.roodmicrotec.com</w:t>
        </w:r>
      </w:hyperlink>
    </w:p>
    <w:sectPr w:rsidR="00486DBA" w:rsidRPr="005F0633" w:rsidSect="00FA66E2">
      <w:headerReference w:type="default" r:id="rId14"/>
      <w:footerReference w:type="default" r:id="rId15"/>
      <w:pgSz w:w="11906" w:h="16838" w:code="9"/>
      <w:pgMar w:top="1701" w:right="561" w:bottom="1560"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9BC" w:rsidRDefault="005B39BC" w:rsidP="00C9486C">
      <w:r>
        <w:separator/>
      </w:r>
    </w:p>
  </w:endnote>
  <w:endnote w:type="continuationSeparator" w:id="0">
    <w:p w:rsidR="005B39BC" w:rsidRDefault="005B39BC"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6">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9BC" w:rsidRPr="00537E53" w:rsidRDefault="005B39BC" w:rsidP="00C9486C">
    <w:pPr>
      <w:pStyle w:val="Fuzeile"/>
      <w:pBdr>
        <w:top w:val="single" w:sz="12" w:space="0" w:color="B71234"/>
      </w:pBdr>
      <w:tabs>
        <w:tab w:val="clear" w:pos="9072"/>
        <w:tab w:val="right" w:pos="9639"/>
      </w:tabs>
      <w:rPr>
        <w:rStyle w:val="Seitenzahl"/>
        <w:rFonts w:ascii="Verdana" w:hAnsi="Verdana"/>
        <w:sz w:val="18"/>
        <w:szCs w:val="18"/>
      </w:rPr>
    </w:pPr>
  </w:p>
  <w:p w:rsidR="005B39BC" w:rsidRPr="00E23299" w:rsidRDefault="00190CC3" w:rsidP="00783E7C">
    <w:pPr>
      <w:pStyle w:val="Fuzeile1"/>
      <w:tabs>
        <w:tab w:val="clear" w:pos="4536"/>
        <w:tab w:val="clear" w:pos="9072"/>
        <w:tab w:val="center" w:pos="4253"/>
        <w:tab w:val="right" w:pos="9923"/>
      </w:tabs>
      <w:rPr>
        <w:sz w:val="18"/>
        <w:szCs w:val="18"/>
        <w:lang w:val="en-US"/>
      </w:rPr>
    </w:pPr>
    <w:r w:rsidRPr="00537E53">
      <w:rPr>
        <w:rStyle w:val="Seitenzahl"/>
        <w:sz w:val="18"/>
        <w:szCs w:val="18"/>
      </w:rPr>
      <w:fldChar w:fldCharType="begin"/>
    </w:r>
    <w:r w:rsidR="005B39BC" w:rsidRPr="00E23299">
      <w:rPr>
        <w:rStyle w:val="Seitenzahl"/>
        <w:sz w:val="18"/>
        <w:szCs w:val="18"/>
        <w:lang w:val="en-US"/>
      </w:rPr>
      <w:instrText xml:space="preserve"> PAGE </w:instrText>
    </w:r>
    <w:r w:rsidRPr="00537E53">
      <w:rPr>
        <w:rStyle w:val="Seitenzahl"/>
        <w:sz w:val="18"/>
        <w:szCs w:val="18"/>
      </w:rPr>
      <w:fldChar w:fldCharType="separate"/>
    </w:r>
    <w:r w:rsidR="00992D73">
      <w:rPr>
        <w:rStyle w:val="Seitenzahl"/>
        <w:noProof/>
        <w:sz w:val="18"/>
        <w:szCs w:val="18"/>
        <w:lang w:val="en-US"/>
      </w:rPr>
      <w:t>1</w:t>
    </w:r>
    <w:r w:rsidRPr="00537E53">
      <w:rPr>
        <w:rStyle w:val="Seitenzahl"/>
        <w:sz w:val="18"/>
        <w:szCs w:val="18"/>
      </w:rPr>
      <w:fldChar w:fldCharType="end"/>
    </w:r>
    <w:r w:rsidR="005B39BC" w:rsidRPr="00E23299">
      <w:rPr>
        <w:rStyle w:val="Seitenzahl"/>
        <w:sz w:val="18"/>
        <w:szCs w:val="18"/>
        <w:lang w:val="en-US"/>
      </w:rPr>
      <w:t xml:space="preserve"> / </w:t>
    </w:r>
    <w:r w:rsidRPr="00537E53">
      <w:rPr>
        <w:rStyle w:val="Seitenzahl"/>
        <w:sz w:val="18"/>
        <w:szCs w:val="18"/>
      </w:rPr>
      <w:fldChar w:fldCharType="begin"/>
    </w:r>
    <w:r w:rsidR="005B39BC" w:rsidRPr="00E23299">
      <w:rPr>
        <w:rStyle w:val="Seitenzahl"/>
        <w:sz w:val="18"/>
        <w:szCs w:val="18"/>
        <w:lang w:val="en-US"/>
      </w:rPr>
      <w:instrText xml:space="preserve"> NUMPAGES </w:instrText>
    </w:r>
    <w:r w:rsidRPr="00537E53">
      <w:rPr>
        <w:rStyle w:val="Seitenzahl"/>
        <w:sz w:val="18"/>
        <w:szCs w:val="18"/>
      </w:rPr>
      <w:fldChar w:fldCharType="separate"/>
    </w:r>
    <w:r w:rsidR="00992D73">
      <w:rPr>
        <w:rStyle w:val="Seitenzahl"/>
        <w:noProof/>
        <w:sz w:val="18"/>
        <w:szCs w:val="18"/>
        <w:lang w:val="en-US"/>
      </w:rPr>
      <w:t>1</w:t>
    </w:r>
    <w:r w:rsidRPr="00537E53">
      <w:rPr>
        <w:rStyle w:val="Seitenzahl"/>
        <w:sz w:val="18"/>
        <w:szCs w:val="18"/>
      </w:rPr>
      <w:fldChar w:fldCharType="end"/>
    </w:r>
    <w:r w:rsidR="005B39BC" w:rsidRPr="00E23299">
      <w:rPr>
        <w:rStyle w:val="Seitenzahl"/>
        <w:sz w:val="18"/>
        <w:szCs w:val="18"/>
        <w:lang w:val="en-US"/>
      </w:rPr>
      <w:tab/>
    </w:r>
    <w:r w:rsidR="005B39BC">
      <w:rPr>
        <w:bCs/>
        <w:noProof/>
        <w:sz w:val="18"/>
        <w:szCs w:val="18"/>
        <w:lang w:val="en-US"/>
      </w:rPr>
      <w:t xml:space="preserve">RoodMicrotec – </w:t>
    </w:r>
    <w:r w:rsidR="005B39BC" w:rsidRPr="005B39BC">
      <w:rPr>
        <w:bCs/>
        <w:noProof/>
        <w:sz w:val="18"/>
        <w:szCs w:val="18"/>
        <w:lang w:val="en-US"/>
      </w:rPr>
      <w:t>provisional annual figures for 2014</w:t>
    </w:r>
    <w:r w:rsidR="005B39BC" w:rsidRPr="00E23299">
      <w:rPr>
        <w:rStyle w:val="Seitenzahl"/>
        <w:sz w:val="18"/>
        <w:szCs w:val="18"/>
        <w:lang w:val="en-US"/>
      </w:rPr>
      <w:tab/>
    </w:r>
    <w:r w:rsidR="005B39BC" w:rsidRPr="00E23299">
      <w:rPr>
        <w:color w:val="B71234"/>
        <w:sz w:val="18"/>
        <w:szCs w:val="18"/>
        <w:lang w:val="en-US"/>
      </w:rPr>
      <w:t>… certified by Rood</w:t>
    </w:r>
    <w:r w:rsidR="005B39BC" w:rsidRPr="00E23299">
      <w:rPr>
        <w:sz w:val="18"/>
        <w:szCs w:val="18"/>
        <w:lang w:val="en-US"/>
      </w:rPr>
      <w:t>Microtec.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9BC" w:rsidRDefault="005B39BC" w:rsidP="00C9486C">
      <w:r>
        <w:separator/>
      </w:r>
    </w:p>
  </w:footnote>
  <w:footnote w:type="continuationSeparator" w:id="0">
    <w:p w:rsidR="005B39BC" w:rsidRDefault="005B39BC"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9BC" w:rsidRPr="007272B9" w:rsidRDefault="005B39BC" w:rsidP="00C9486C">
    <w:pPr>
      <w:pStyle w:val="Kopfzeile"/>
      <w:tabs>
        <w:tab w:val="clear" w:pos="9072"/>
        <w:tab w:val="right" w:pos="9639"/>
      </w:tabs>
      <w:rPr>
        <w:rFonts w:ascii="Verdana" w:hAnsi="Verdana"/>
      </w:rPr>
    </w:pPr>
  </w:p>
  <w:p w:rsidR="005B39BC" w:rsidRPr="007272B9" w:rsidRDefault="005B39BC" w:rsidP="00C9486C">
    <w:pPr>
      <w:pStyle w:val="Kopfzeile"/>
      <w:tabs>
        <w:tab w:val="clear" w:pos="9072"/>
        <w:tab w:val="right" w:pos="9639"/>
      </w:tabs>
      <w:rPr>
        <w:rFonts w:ascii="Verdana" w:hAnsi="Verdana"/>
      </w:rPr>
    </w:pPr>
  </w:p>
  <w:p w:rsidR="005B39BC" w:rsidRPr="007272B9" w:rsidRDefault="005B39BC" w:rsidP="00C9486C">
    <w:pPr>
      <w:pStyle w:val="Kopfzeile"/>
      <w:tabs>
        <w:tab w:val="clear" w:pos="9072"/>
        <w:tab w:val="right" w:pos="9639"/>
      </w:tabs>
      <w:rPr>
        <w:rFonts w:ascii="Verdana" w:hAnsi="Verdana"/>
      </w:rPr>
    </w:pPr>
  </w:p>
  <w:p w:rsidR="005B39BC" w:rsidRPr="007272B9" w:rsidRDefault="005B39BC" w:rsidP="00C9486C">
    <w:pPr>
      <w:pStyle w:val="Kopfzeile"/>
      <w:tabs>
        <w:tab w:val="clear" w:pos="9072"/>
        <w:tab w:val="right" w:pos="9639"/>
      </w:tabs>
      <w:rPr>
        <w:rFonts w:ascii="Verdana" w:hAnsi="Verdana"/>
      </w:rPr>
    </w:pPr>
    <w:r>
      <w:rPr>
        <w:rFonts w:ascii="Verdana" w:hAnsi="Verdana"/>
        <w:noProof/>
        <w:lang w:val="en-GB" w:eastAsia="en-GB"/>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3"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5B39BC" w:rsidRPr="007272B9" w:rsidRDefault="005B39BC" w:rsidP="00C9486C">
    <w:pPr>
      <w:pStyle w:val="Kopfzeile"/>
      <w:tabs>
        <w:tab w:val="clear" w:pos="9072"/>
        <w:tab w:val="right" w:pos="9639"/>
      </w:tabs>
      <w:rPr>
        <w:rFonts w:ascii="Verdana" w:hAnsi="Verdana"/>
      </w:rPr>
    </w:pPr>
  </w:p>
  <w:p w:rsidR="005B39BC" w:rsidRPr="007272B9" w:rsidRDefault="005B39BC" w:rsidP="00C9486C">
    <w:pPr>
      <w:pStyle w:val="Kopfzeile"/>
      <w:tabs>
        <w:tab w:val="clear" w:pos="9072"/>
        <w:tab w:val="right" w:pos="9639"/>
      </w:tabs>
      <w:rPr>
        <w:rFonts w:ascii="Verdana" w:hAnsi="Verdana"/>
      </w:rPr>
    </w:pPr>
  </w:p>
  <w:p w:rsidR="005B39BC" w:rsidRPr="007272B9" w:rsidRDefault="005B39BC" w:rsidP="00C9486C">
    <w:pPr>
      <w:pStyle w:val="Kopfzeile"/>
      <w:pBdr>
        <w:top w:val="single" w:sz="12" w:space="1" w:color="B71234"/>
      </w:pBdr>
      <w:tabs>
        <w:tab w:val="clear" w:pos="9072"/>
        <w:tab w:val="right" w:pos="9639"/>
      </w:tabs>
      <w:rPr>
        <w:rFonts w:ascii="Verdana" w:hAnsi="Verdana"/>
      </w:rPr>
    </w:pPr>
  </w:p>
  <w:p w:rsidR="005B39BC" w:rsidRPr="007272B9" w:rsidRDefault="005B39BC"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2">
    <w:nsid w:val="00AC7745"/>
    <w:multiLevelType w:val="hybridMultilevel"/>
    <w:tmpl w:val="BE9276BA"/>
    <w:lvl w:ilvl="0" w:tplc="04130001">
      <w:start w:val="1"/>
      <w:numFmt w:val="bullet"/>
      <w:pStyle w:val="Aufzhlungszeichen3"/>
      <w:lvlText w:val=""/>
      <w:lvlJc w:val="left"/>
      <w:pPr>
        <w:tabs>
          <w:tab w:val="num" w:pos="1776"/>
        </w:tabs>
        <w:ind w:left="1776" w:hanging="360"/>
      </w:pPr>
      <w:rPr>
        <w:rFonts w:ascii="Symbol" w:hAnsi="Symbol" w:cs="Symbol"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start w:val="1"/>
      <w:numFmt w:val="bullet"/>
      <w:lvlText w:val=""/>
      <w:lvlJc w:val="left"/>
      <w:pPr>
        <w:tabs>
          <w:tab w:val="num" w:pos="3216"/>
        </w:tabs>
        <w:ind w:left="3216" w:hanging="360"/>
      </w:pPr>
      <w:rPr>
        <w:rFonts w:ascii="Wingdings" w:hAnsi="Wingdings" w:cs="Wingdings" w:hint="default"/>
      </w:rPr>
    </w:lvl>
    <w:lvl w:ilvl="3" w:tplc="04130001">
      <w:start w:val="1"/>
      <w:numFmt w:val="bullet"/>
      <w:lvlText w:val=""/>
      <w:lvlJc w:val="left"/>
      <w:pPr>
        <w:tabs>
          <w:tab w:val="num" w:pos="3936"/>
        </w:tabs>
        <w:ind w:left="3936" w:hanging="360"/>
      </w:pPr>
      <w:rPr>
        <w:rFonts w:ascii="Symbol" w:hAnsi="Symbol" w:cs="Symbol" w:hint="default"/>
      </w:rPr>
    </w:lvl>
    <w:lvl w:ilvl="4" w:tplc="04130003">
      <w:start w:val="1"/>
      <w:numFmt w:val="bullet"/>
      <w:lvlText w:val="o"/>
      <w:lvlJc w:val="left"/>
      <w:pPr>
        <w:tabs>
          <w:tab w:val="num" w:pos="4656"/>
        </w:tabs>
        <w:ind w:left="4656" w:hanging="360"/>
      </w:pPr>
      <w:rPr>
        <w:rFonts w:ascii="Courier New" w:hAnsi="Courier New" w:cs="Courier New" w:hint="default"/>
      </w:rPr>
    </w:lvl>
    <w:lvl w:ilvl="5" w:tplc="04130005">
      <w:start w:val="1"/>
      <w:numFmt w:val="bullet"/>
      <w:lvlText w:val=""/>
      <w:lvlJc w:val="left"/>
      <w:pPr>
        <w:tabs>
          <w:tab w:val="num" w:pos="5376"/>
        </w:tabs>
        <w:ind w:left="5376" w:hanging="360"/>
      </w:pPr>
      <w:rPr>
        <w:rFonts w:ascii="Wingdings" w:hAnsi="Wingdings" w:cs="Wingdings" w:hint="default"/>
      </w:rPr>
    </w:lvl>
    <w:lvl w:ilvl="6" w:tplc="04130001">
      <w:start w:val="1"/>
      <w:numFmt w:val="bullet"/>
      <w:lvlText w:val=""/>
      <w:lvlJc w:val="left"/>
      <w:pPr>
        <w:tabs>
          <w:tab w:val="num" w:pos="6096"/>
        </w:tabs>
        <w:ind w:left="6096" w:hanging="360"/>
      </w:pPr>
      <w:rPr>
        <w:rFonts w:ascii="Symbol" w:hAnsi="Symbol" w:cs="Symbol" w:hint="default"/>
      </w:rPr>
    </w:lvl>
    <w:lvl w:ilvl="7" w:tplc="04130003">
      <w:start w:val="1"/>
      <w:numFmt w:val="bullet"/>
      <w:lvlText w:val="o"/>
      <w:lvlJc w:val="left"/>
      <w:pPr>
        <w:tabs>
          <w:tab w:val="num" w:pos="6816"/>
        </w:tabs>
        <w:ind w:left="6816" w:hanging="360"/>
      </w:pPr>
      <w:rPr>
        <w:rFonts w:ascii="Courier New" w:hAnsi="Courier New" w:cs="Courier New" w:hint="default"/>
      </w:rPr>
    </w:lvl>
    <w:lvl w:ilvl="8" w:tplc="04130005">
      <w:start w:val="1"/>
      <w:numFmt w:val="bullet"/>
      <w:lvlText w:val=""/>
      <w:lvlJc w:val="left"/>
      <w:pPr>
        <w:tabs>
          <w:tab w:val="num" w:pos="7536"/>
        </w:tabs>
        <w:ind w:left="7536" w:hanging="360"/>
      </w:pPr>
      <w:rPr>
        <w:rFonts w:ascii="Wingdings" w:hAnsi="Wingdings" w:cs="Wingdings" w:hint="default"/>
      </w:rPr>
    </w:lvl>
  </w:abstractNum>
  <w:abstractNum w:abstractNumId="3">
    <w:nsid w:val="07E91DB3"/>
    <w:multiLevelType w:val="hybridMultilevel"/>
    <w:tmpl w:val="72AC93B8"/>
    <w:lvl w:ilvl="0" w:tplc="BA6EC30E">
      <w:numFmt w:val="bullet"/>
      <w:lvlText w:val="-"/>
      <w:lvlJc w:val="left"/>
      <w:pPr>
        <w:ind w:left="720" w:hanging="360"/>
      </w:pPr>
      <w:rPr>
        <w:rFonts w:ascii="Verdana" w:eastAsia="MS ??"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81280"/>
    <w:multiLevelType w:val="hybridMultilevel"/>
    <w:tmpl w:val="D9E275B8"/>
    <w:lvl w:ilvl="0" w:tplc="04130005">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
    <w:nsid w:val="130C6405"/>
    <w:multiLevelType w:val="hybridMultilevel"/>
    <w:tmpl w:val="E01AC644"/>
    <w:lvl w:ilvl="0" w:tplc="1B84FD1E">
      <w:start w:val="1"/>
      <w:numFmt w:val="bullet"/>
      <w:lvlText w:val=""/>
      <w:lvlJc w:val="left"/>
      <w:pPr>
        <w:ind w:left="1287" w:hanging="360"/>
      </w:pPr>
      <w:rPr>
        <w:rFonts w:ascii="Symbol" w:hAnsi="Symbol" w:cs="Symbol" w:hint="default"/>
      </w:rPr>
    </w:lvl>
    <w:lvl w:ilvl="1" w:tplc="08090019">
      <w:start w:val="1"/>
      <w:numFmt w:val="bullet"/>
      <w:lvlText w:val="o"/>
      <w:lvlJc w:val="left"/>
      <w:pPr>
        <w:ind w:left="2007" w:hanging="360"/>
      </w:pPr>
      <w:rPr>
        <w:rFonts w:ascii="Courier New" w:hAnsi="Courier New" w:cs="Courier New" w:hint="default"/>
      </w:rPr>
    </w:lvl>
    <w:lvl w:ilvl="2" w:tplc="0809001B">
      <w:start w:val="1"/>
      <w:numFmt w:val="bullet"/>
      <w:lvlText w:val=""/>
      <w:lvlJc w:val="left"/>
      <w:pPr>
        <w:ind w:left="2727" w:hanging="360"/>
      </w:pPr>
      <w:rPr>
        <w:rFonts w:ascii="Wingdings" w:hAnsi="Wingdings" w:cs="Wingdings" w:hint="default"/>
      </w:rPr>
    </w:lvl>
    <w:lvl w:ilvl="3" w:tplc="0809000F">
      <w:start w:val="1"/>
      <w:numFmt w:val="bullet"/>
      <w:lvlText w:val=""/>
      <w:lvlJc w:val="left"/>
      <w:pPr>
        <w:ind w:left="3447" w:hanging="360"/>
      </w:pPr>
      <w:rPr>
        <w:rFonts w:ascii="Symbol" w:hAnsi="Symbol" w:cs="Symbol" w:hint="default"/>
      </w:rPr>
    </w:lvl>
    <w:lvl w:ilvl="4" w:tplc="08090019">
      <w:start w:val="1"/>
      <w:numFmt w:val="bullet"/>
      <w:lvlText w:val="o"/>
      <w:lvlJc w:val="left"/>
      <w:pPr>
        <w:ind w:left="4167" w:hanging="360"/>
      </w:pPr>
      <w:rPr>
        <w:rFonts w:ascii="Courier New" w:hAnsi="Courier New" w:cs="Courier New" w:hint="default"/>
      </w:rPr>
    </w:lvl>
    <w:lvl w:ilvl="5" w:tplc="0809001B">
      <w:start w:val="1"/>
      <w:numFmt w:val="bullet"/>
      <w:lvlText w:val=""/>
      <w:lvlJc w:val="left"/>
      <w:pPr>
        <w:ind w:left="4887" w:hanging="360"/>
      </w:pPr>
      <w:rPr>
        <w:rFonts w:ascii="Wingdings" w:hAnsi="Wingdings" w:cs="Wingdings" w:hint="default"/>
      </w:rPr>
    </w:lvl>
    <w:lvl w:ilvl="6" w:tplc="0809000F">
      <w:start w:val="1"/>
      <w:numFmt w:val="bullet"/>
      <w:lvlText w:val=""/>
      <w:lvlJc w:val="left"/>
      <w:pPr>
        <w:ind w:left="5607" w:hanging="360"/>
      </w:pPr>
      <w:rPr>
        <w:rFonts w:ascii="Symbol" w:hAnsi="Symbol" w:cs="Symbol" w:hint="default"/>
      </w:rPr>
    </w:lvl>
    <w:lvl w:ilvl="7" w:tplc="08090019">
      <w:start w:val="1"/>
      <w:numFmt w:val="bullet"/>
      <w:lvlText w:val="o"/>
      <w:lvlJc w:val="left"/>
      <w:pPr>
        <w:ind w:left="6327" w:hanging="360"/>
      </w:pPr>
      <w:rPr>
        <w:rFonts w:ascii="Courier New" w:hAnsi="Courier New" w:cs="Courier New" w:hint="default"/>
      </w:rPr>
    </w:lvl>
    <w:lvl w:ilvl="8" w:tplc="0809001B">
      <w:start w:val="1"/>
      <w:numFmt w:val="bullet"/>
      <w:lvlText w:val=""/>
      <w:lvlJc w:val="left"/>
      <w:pPr>
        <w:ind w:left="7047" w:hanging="360"/>
      </w:pPr>
      <w:rPr>
        <w:rFonts w:ascii="Wingdings" w:hAnsi="Wingdings" w:cs="Wingdings" w:hint="default"/>
      </w:rPr>
    </w:lvl>
  </w:abstractNum>
  <w:abstractNum w:abstractNumId="6">
    <w:nsid w:val="1C22797E"/>
    <w:multiLevelType w:val="hybridMultilevel"/>
    <w:tmpl w:val="2E94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21400"/>
    <w:multiLevelType w:val="hybridMultilevel"/>
    <w:tmpl w:val="6E66BE9C"/>
    <w:lvl w:ilvl="0" w:tplc="04130001">
      <w:start w:val="1"/>
      <w:numFmt w:val="decimal"/>
      <w:lvlText w:val="%1."/>
      <w:lvlJc w:val="left"/>
      <w:pPr>
        <w:ind w:left="720" w:hanging="360"/>
      </w:pPr>
    </w:lvl>
    <w:lvl w:ilvl="1" w:tplc="04130003">
      <w:start w:val="1"/>
      <w:numFmt w:val="lowerLetter"/>
      <w:lvlText w:val="%2."/>
      <w:lvlJc w:val="left"/>
      <w:pPr>
        <w:ind w:left="1440" w:hanging="360"/>
      </w:pPr>
    </w:lvl>
    <w:lvl w:ilvl="2" w:tplc="04130005">
      <w:start w:val="1"/>
      <w:numFmt w:val="lowerRoman"/>
      <w:lvlText w:val="%3."/>
      <w:lvlJc w:val="right"/>
      <w:pPr>
        <w:ind w:left="2160" w:hanging="180"/>
      </w:pPr>
    </w:lvl>
    <w:lvl w:ilvl="3" w:tplc="04130001">
      <w:start w:val="1"/>
      <w:numFmt w:val="decimal"/>
      <w:lvlText w:val="%4."/>
      <w:lvlJc w:val="left"/>
      <w:pPr>
        <w:ind w:left="2880" w:hanging="360"/>
      </w:pPr>
    </w:lvl>
    <w:lvl w:ilvl="4" w:tplc="04130003">
      <w:start w:val="1"/>
      <w:numFmt w:val="lowerLetter"/>
      <w:lvlText w:val="%5."/>
      <w:lvlJc w:val="left"/>
      <w:pPr>
        <w:ind w:left="3600" w:hanging="360"/>
      </w:pPr>
    </w:lvl>
    <w:lvl w:ilvl="5" w:tplc="04130005">
      <w:start w:val="1"/>
      <w:numFmt w:val="lowerRoman"/>
      <w:lvlText w:val="%6."/>
      <w:lvlJc w:val="right"/>
      <w:pPr>
        <w:ind w:left="4320" w:hanging="180"/>
      </w:pPr>
    </w:lvl>
    <w:lvl w:ilvl="6" w:tplc="04130001">
      <w:start w:val="1"/>
      <w:numFmt w:val="decimal"/>
      <w:lvlText w:val="%7."/>
      <w:lvlJc w:val="left"/>
      <w:pPr>
        <w:ind w:left="5040" w:hanging="360"/>
      </w:pPr>
    </w:lvl>
    <w:lvl w:ilvl="7" w:tplc="04130003">
      <w:start w:val="1"/>
      <w:numFmt w:val="lowerLetter"/>
      <w:lvlText w:val="%8."/>
      <w:lvlJc w:val="left"/>
      <w:pPr>
        <w:ind w:left="5760" w:hanging="360"/>
      </w:pPr>
    </w:lvl>
    <w:lvl w:ilvl="8" w:tplc="04130005">
      <w:start w:val="1"/>
      <w:numFmt w:val="lowerRoman"/>
      <w:lvlText w:val="%9."/>
      <w:lvlJc w:val="right"/>
      <w:pPr>
        <w:ind w:left="6480" w:hanging="180"/>
      </w:pPr>
    </w:lvl>
  </w:abstractNum>
  <w:abstractNum w:abstractNumId="8">
    <w:nsid w:val="1F5777E5"/>
    <w:multiLevelType w:val="hybridMultilevel"/>
    <w:tmpl w:val="D31092E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0756D16"/>
    <w:multiLevelType w:val="hybridMultilevel"/>
    <w:tmpl w:val="4F165C14"/>
    <w:lvl w:ilvl="0" w:tplc="0409000F">
      <w:start w:val="1"/>
      <w:numFmt w:val="upperLetter"/>
      <w:lvlText w:val="%1."/>
      <w:lvlJc w:val="left"/>
      <w:pPr>
        <w:ind w:left="1080" w:hanging="360"/>
      </w:pPr>
      <w:rPr>
        <w:rFonts w:cs="Calibri" w:hint="default"/>
      </w:rPr>
    </w:lvl>
    <w:lvl w:ilvl="1" w:tplc="04090019">
      <w:start w:val="1"/>
      <w:numFmt w:val="lowerLetter"/>
      <w:lvlText w:val="%2."/>
      <w:lvlJc w:val="left"/>
      <w:pPr>
        <w:ind w:left="2345"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FE4AD2"/>
    <w:multiLevelType w:val="hybridMultilevel"/>
    <w:tmpl w:val="D9EE0AFE"/>
    <w:lvl w:ilvl="0" w:tplc="29E80C96">
      <w:start w:val="1"/>
      <w:numFmt w:val="bullet"/>
      <w:lvlText w:val=""/>
      <w:lvlJc w:val="left"/>
      <w:pPr>
        <w:tabs>
          <w:tab w:val="num" w:pos="5040"/>
        </w:tabs>
        <w:ind w:left="5040" w:hanging="360"/>
      </w:pPr>
      <w:rPr>
        <w:rFonts w:ascii="Wingdings" w:hAnsi="Wingdings" w:cs="Wingdings" w:hint="default"/>
      </w:rPr>
    </w:lvl>
    <w:lvl w:ilvl="1" w:tplc="04130019">
      <w:start w:val="1"/>
      <w:numFmt w:val="bullet"/>
      <w:lvlText w:val="o"/>
      <w:lvlJc w:val="left"/>
      <w:pPr>
        <w:ind w:left="5760" w:hanging="360"/>
      </w:pPr>
      <w:rPr>
        <w:rFonts w:ascii="Courier New" w:hAnsi="Courier New" w:cs="Courier New" w:hint="default"/>
      </w:rPr>
    </w:lvl>
    <w:lvl w:ilvl="2" w:tplc="0413001B">
      <w:start w:val="1"/>
      <w:numFmt w:val="bullet"/>
      <w:lvlText w:val=""/>
      <w:lvlJc w:val="left"/>
      <w:pPr>
        <w:ind w:left="6480" w:hanging="360"/>
      </w:pPr>
      <w:rPr>
        <w:rFonts w:ascii="Wingdings" w:hAnsi="Wingdings" w:cs="Wingdings" w:hint="default"/>
      </w:rPr>
    </w:lvl>
    <w:lvl w:ilvl="3" w:tplc="0413000F">
      <w:start w:val="1"/>
      <w:numFmt w:val="bullet"/>
      <w:lvlText w:val=""/>
      <w:lvlJc w:val="left"/>
      <w:pPr>
        <w:ind w:left="7200" w:hanging="360"/>
      </w:pPr>
      <w:rPr>
        <w:rFonts w:ascii="Symbol" w:hAnsi="Symbol" w:cs="Symbol" w:hint="default"/>
      </w:rPr>
    </w:lvl>
    <w:lvl w:ilvl="4" w:tplc="04130019">
      <w:start w:val="1"/>
      <w:numFmt w:val="bullet"/>
      <w:lvlText w:val="o"/>
      <w:lvlJc w:val="left"/>
      <w:pPr>
        <w:ind w:left="7920" w:hanging="360"/>
      </w:pPr>
      <w:rPr>
        <w:rFonts w:ascii="Courier New" w:hAnsi="Courier New" w:cs="Courier New" w:hint="default"/>
      </w:rPr>
    </w:lvl>
    <w:lvl w:ilvl="5" w:tplc="0413001B">
      <w:start w:val="1"/>
      <w:numFmt w:val="bullet"/>
      <w:lvlText w:val=""/>
      <w:lvlJc w:val="left"/>
      <w:pPr>
        <w:ind w:left="8640" w:hanging="360"/>
      </w:pPr>
      <w:rPr>
        <w:rFonts w:ascii="Wingdings" w:hAnsi="Wingdings" w:cs="Wingdings" w:hint="default"/>
      </w:rPr>
    </w:lvl>
    <w:lvl w:ilvl="6" w:tplc="0413000F">
      <w:start w:val="1"/>
      <w:numFmt w:val="bullet"/>
      <w:lvlText w:val=""/>
      <w:lvlJc w:val="left"/>
      <w:pPr>
        <w:ind w:left="9360" w:hanging="360"/>
      </w:pPr>
      <w:rPr>
        <w:rFonts w:ascii="Symbol" w:hAnsi="Symbol" w:cs="Symbol" w:hint="default"/>
      </w:rPr>
    </w:lvl>
    <w:lvl w:ilvl="7" w:tplc="04130019">
      <w:start w:val="1"/>
      <w:numFmt w:val="bullet"/>
      <w:lvlText w:val="o"/>
      <w:lvlJc w:val="left"/>
      <w:pPr>
        <w:ind w:left="10080" w:hanging="360"/>
      </w:pPr>
      <w:rPr>
        <w:rFonts w:ascii="Courier New" w:hAnsi="Courier New" w:cs="Courier New" w:hint="default"/>
      </w:rPr>
    </w:lvl>
    <w:lvl w:ilvl="8" w:tplc="0413001B">
      <w:start w:val="1"/>
      <w:numFmt w:val="bullet"/>
      <w:lvlText w:val=""/>
      <w:lvlJc w:val="left"/>
      <w:pPr>
        <w:ind w:left="10800" w:hanging="360"/>
      </w:pPr>
      <w:rPr>
        <w:rFonts w:ascii="Wingdings" w:hAnsi="Wingdings" w:cs="Wingdings" w:hint="default"/>
      </w:rPr>
    </w:lvl>
  </w:abstractNum>
  <w:abstractNum w:abstractNumId="11">
    <w:nsid w:val="2C271547"/>
    <w:multiLevelType w:val="hybridMultilevel"/>
    <w:tmpl w:val="5E5AF5A6"/>
    <w:lvl w:ilvl="0" w:tplc="127675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B78CC"/>
    <w:multiLevelType w:val="hybridMultilevel"/>
    <w:tmpl w:val="4628E6AC"/>
    <w:lvl w:ilvl="0" w:tplc="04130005">
      <w:start w:val="1"/>
      <w:numFmt w:val="decimal"/>
      <w:lvlText w:val="%1."/>
      <w:lvlJc w:val="left"/>
      <w:pPr>
        <w:ind w:left="720" w:hanging="360"/>
      </w:pPr>
      <w:rPr>
        <w:lang w:val="en-US"/>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3">
    <w:nsid w:val="38E45453"/>
    <w:multiLevelType w:val="hybridMultilevel"/>
    <w:tmpl w:val="1A327152"/>
    <w:lvl w:ilvl="0" w:tplc="EF6A43F0">
      <w:start w:val="1"/>
      <w:numFmt w:val="bullet"/>
      <w:lvlText w:val=""/>
      <w:lvlJc w:val="left"/>
      <w:pPr>
        <w:tabs>
          <w:tab w:val="num" w:pos="720"/>
        </w:tabs>
        <w:ind w:left="720" w:hanging="360"/>
      </w:pPr>
      <w:rPr>
        <w:rFonts w:ascii="Symbol" w:hAnsi="Symbol" w:hint="default"/>
        <w:b w:val="0"/>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4">
    <w:nsid w:val="39A954CB"/>
    <w:multiLevelType w:val="hybridMultilevel"/>
    <w:tmpl w:val="926483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9BC1261"/>
    <w:multiLevelType w:val="multilevel"/>
    <w:tmpl w:val="87066F3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lowerRoman"/>
      <w:lvlText w:val="%1.%2.%3"/>
      <w:lvlJc w:val="left"/>
      <w:pPr>
        <w:tabs>
          <w:tab w:val="num" w:pos="1080"/>
        </w:tabs>
        <w:ind w:left="1080" w:hanging="108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1DC450F"/>
    <w:multiLevelType w:val="hybridMultilevel"/>
    <w:tmpl w:val="DE9CABE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7">
    <w:nsid w:val="42C53EBC"/>
    <w:multiLevelType w:val="hybridMultilevel"/>
    <w:tmpl w:val="FFEA7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0B44957"/>
    <w:multiLevelType w:val="hybridMultilevel"/>
    <w:tmpl w:val="8D0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12AA9"/>
    <w:multiLevelType w:val="hybridMultilevel"/>
    <w:tmpl w:val="2EF8440A"/>
    <w:lvl w:ilvl="0" w:tplc="04090001">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3CB5661"/>
    <w:multiLevelType w:val="hybridMultilevel"/>
    <w:tmpl w:val="1CF44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D77FAF"/>
    <w:multiLevelType w:val="multilevel"/>
    <w:tmpl w:val="D80026A4"/>
    <w:lvl w:ilvl="0">
      <w:start w:val="1"/>
      <w:numFmt w:val="upperRoman"/>
      <w:lvlText w:val="%1."/>
      <w:lvlJc w:val="left"/>
    </w:lvl>
    <w:lvl w:ilvl="1">
      <w:start w:val="1"/>
      <w:numFmt w:val="decimal"/>
      <w:lvlText w:val="%2."/>
      <w:lvlJc w:val="left"/>
      <w:pPr>
        <w:ind w:left="720"/>
      </w:pPr>
      <w:rPr>
        <w:rFonts w:ascii="Verdana" w:eastAsia="MS ??" w:hAnsi="Verdana" w:cs="Verdana"/>
      </w:rPr>
    </w:lvl>
    <w:lvl w:ilvl="2">
      <w:start w:val="1"/>
      <w:numFmt w:val="decimal"/>
      <w:lvlText w:val="%3."/>
      <w:lvlJc w:val="left"/>
      <w:pPr>
        <w:ind w:left="1440"/>
      </w:pPr>
      <w:rPr>
        <w:lang w:val="en-US"/>
      </w:rPr>
    </w:lvl>
    <w:lvl w:ilvl="3">
      <w:start w:val="1"/>
      <w:numFmt w:val="lowerLetter"/>
      <w:lvlText w:val="%4)"/>
      <w:lvlJc w:val="left"/>
      <w:pPr>
        <w:ind w:left="2160"/>
      </w:pPr>
    </w:lvl>
    <w:lvl w:ilvl="4">
      <w:start w:val="1"/>
      <w:numFmt w:val="decimal"/>
      <w:lvlText w:val="(%5)"/>
      <w:lvlJc w:val="left"/>
      <w:pPr>
        <w:ind w:left="2880"/>
      </w:pPr>
    </w:lvl>
    <w:lvl w:ilvl="5">
      <w:start w:val="1"/>
      <w:numFmt w:val="lowerLetter"/>
      <w:lvlText w:val="(%6)"/>
      <w:lvlJc w:val="left"/>
      <w:pPr>
        <w:ind w:left="3600"/>
      </w:pPr>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23">
    <w:nsid w:val="57470D11"/>
    <w:multiLevelType w:val="hybridMultilevel"/>
    <w:tmpl w:val="E4BA7632"/>
    <w:lvl w:ilvl="0" w:tplc="0D6E9BA8">
      <w:start w:val="1"/>
      <w:numFmt w:val="bullet"/>
      <w:lvlText w:val=""/>
      <w:lvlJc w:val="left"/>
      <w:pPr>
        <w:ind w:left="720" w:hanging="360"/>
      </w:pPr>
      <w:rPr>
        <w:rFonts w:ascii="Symbol" w:hAnsi="Symbol" w:cs="Symbol" w:hint="default"/>
        <w:color w:val="auto"/>
      </w:rPr>
    </w:lvl>
    <w:lvl w:ilvl="1" w:tplc="E11CB45A">
      <w:start w:val="1"/>
      <w:numFmt w:val="bullet"/>
      <w:lvlText w:val="o"/>
      <w:lvlJc w:val="left"/>
      <w:pPr>
        <w:ind w:left="1440" w:hanging="360"/>
      </w:pPr>
      <w:rPr>
        <w:rFonts w:ascii="Courier New" w:hAnsi="Courier New" w:cs="Courier New" w:hint="default"/>
      </w:rPr>
    </w:lvl>
    <w:lvl w:ilvl="2" w:tplc="92425A5C">
      <w:start w:val="1"/>
      <w:numFmt w:val="bullet"/>
      <w:lvlText w:val=""/>
      <w:lvlJc w:val="left"/>
      <w:pPr>
        <w:ind w:left="2160" w:hanging="360"/>
      </w:pPr>
      <w:rPr>
        <w:rFonts w:ascii="Wingdings" w:hAnsi="Wingdings" w:cs="Wingdings" w:hint="default"/>
      </w:rPr>
    </w:lvl>
    <w:lvl w:ilvl="3" w:tplc="EA1E03A8">
      <w:start w:val="1"/>
      <w:numFmt w:val="bullet"/>
      <w:lvlText w:val=""/>
      <w:lvlJc w:val="left"/>
      <w:pPr>
        <w:ind w:left="2880" w:hanging="360"/>
      </w:pPr>
      <w:rPr>
        <w:rFonts w:ascii="Symbol" w:hAnsi="Symbol" w:cs="Symbol" w:hint="default"/>
      </w:rPr>
    </w:lvl>
    <w:lvl w:ilvl="4" w:tplc="B5D6767E">
      <w:start w:val="1"/>
      <w:numFmt w:val="bullet"/>
      <w:lvlText w:val="o"/>
      <w:lvlJc w:val="left"/>
      <w:pPr>
        <w:ind w:left="3600" w:hanging="360"/>
      </w:pPr>
      <w:rPr>
        <w:rFonts w:ascii="Courier New" w:hAnsi="Courier New" w:cs="Courier New" w:hint="default"/>
      </w:rPr>
    </w:lvl>
    <w:lvl w:ilvl="5" w:tplc="232475DC">
      <w:start w:val="1"/>
      <w:numFmt w:val="bullet"/>
      <w:lvlText w:val=""/>
      <w:lvlJc w:val="left"/>
      <w:pPr>
        <w:ind w:left="4320" w:hanging="360"/>
      </w:pPr>
      <w:rPr>
        <w:rFonts w:ascii="Wingdings" w:hAnsi="Wingdings" w:cs="Wingdings" w:hint="default"/>
      </w:rPr>
    </w:lvl>
    <w:lvl w:ilvl="6" w:tplc="10528D86">
      <w:start w:val="1"/>
      <w:numFmt w:val="bullet"/>
      <w:lvlText w:val=""/>
      <w:lvlJc w:val="left"/>
      <w:pPr>
        <w:ind w:left="5040" w:hanging="360"/>
      </w:pPr>
      <w:rPr>
        <w:rFonts w:ascii="Symbol" w:hAnsi="Symbol" w:cs="Symbol" w:hint="default"/>
      </w:rPr>
    </w:lvl>
    <w:lvl w:ilvl="7" w:tplc="E7F09D36">
      <w:start w:val="1"/>
      <w:numFmt w:val="bullet"/>
      <w:lvlText w:val="o"/>
      <w:lvlJc w:val="left"/>
      <w:pPr>
        <w:ind w:left="5760" w:hanging="360"/>
      </w:pPr>
      <w:rPr>
        <w:rFonts w:ascii="Courier New" w:hAnsi="Courier New" w:cs="Courier New" w:hint="default"/>
      </w:rPr>
    </w:lvl>
    <w:lvl w:ilvl="8" w:tplc="8F506022">
      <w:start w:val="1"/>
      <w:numFmt w:val="bullet"/>
      <w:lvlText w:val=""/>
      <w:lvlJc w:val="left"/>
      <w:pPr>
        <w:ind w:left="6480" w:hanging="360"/>
      </w:pPr>
      <w:rPr>
        <w:rFonts w:ascii="Wingdings" w:hAnsi="Wingdings" w:cs="Wingdings" w:hint="default"/>
      </w:rPr>
    </w:lvl>
  </w:abstractNum>
  <w:abstractNum w:abstractNumId="24">
    <w:nsid w:val="5BC67426"/>
    <w:multiLevelType w:val="hybridMultilevel"/>
    <w:tmpl w:val="6A5CBF0C"/>
    <w:lvl w:ilvl="0" w:tplc="CCF6A786">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5">
    <w:nsid w:val="6034048B"/>
    <w:multiLevelType w:val="hybridMultilevel"/>
    <w:tmpl w:val="D20EF47E"/>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26">
    <w:nsid w:val="6BAF6A26"/>
    <w:multiLevelType w:val="hybridMultilevel"/>
    <w:tmpl w:val="0D003F04"/>
    <w:lvl w:ilvl="0" w:tplc="65446354">
      <w:start w:val="1"/>
      <w:numFmt w:val="bullet"/>
      <w:lvlText w:val=""/>
      <w:lvlJc w:val="left"/>
      <w:pPr>
        <w:ind w:left="360" w:hanging="360"/>
      </w:pPr>
      <w:rPr>
        <w:rFonts w:ascii="Symbol" w:hAnsi="Symbol" w:cs="Symbol" w:hint="default"/>
      </w:rPr>
    </w:lvl>
    <w:lvl w:ilvl="1" w:tplc="2E164CE2">
      <w:start w:val="1"/>
      <w:numFmt w:val="bullet"/>
      <w:lvlText w:val="o"/>
      <w:lvlJc w:val="left"/>
      <w:pPr>
        <w:ind w:left="1080" w:hanging="360"/>
      </w:pPr>
      <w:rPr>
        <w:rFonts w:ascii="Courier New" w:hAnsi="Courier New" w:cs="Courier New" w:hint="default"/>
      </w:rPr>
    </w:lvl>
    <w:lvl w:ilvl="2" w:tplc="08E2354E">
      <w:start w:val="1"/>
      <w:numFmt w:val="bullet"/>
      <w:lvlText w:val=""/>
      <w:lvlJc w:val="left"/>
      <w:pPr>
        <w:ind w:left="1800" w:hanging="360"/>
      </w:pPr>
      <w:rPr>
        <w:rFonts w:ascii="Wingdings" w:hAnsi="Wingdings" w:cs="Wingdings" w:hint="default"/>
      </w:rPr>
    </w:lvl>
    <w:lvl w:ilvl="3" w:tplc="81FE7214">
      <w:start w:val="1"/>
      <w:numFmt w:val="bullet"/>
      <w:lvlText w:val=""/>
      <w:lvlJc w:val="left"/>
      <w:pPr>
        <w:ind w:left="2520" w:hanging="360"/>
      </w:pPr>
      <w:rPr>
        <w:rFonts w:ascii="Symbol" w:hAnsi="Symbol" w:cs="Symbol" w:hint="default"/>
      </w:rPr>
    </w:lvl>
    <w:lvl w:ilvl="4" w:tplc="FBDA7848">
      <w:start w:val="1"/>
      <w:numFmt w:val="bullet"/>
      <w:lvlText w:val="o"/>
      <w:lvlJc w:val="left"/>
      <w:pPr>
        <w:ind w:left="3240" w:hanging="360"/>
      </w:pPr>
      <w:rPr>
        <w:rFonts w:ascii="Courier New" w:hAnsi="Courier New" w:cs="Courier New" w:hint="default"/>
      </w:rPr>
    </w:lvl>
    <w:lvl w:ilvl="5" w:tplc="EA0A066C">
      <w:start w:val="1"/>
      <w:numFmt w:val="bullet"/>
      <w:lvlText w:val=""/>
      <w:lvlJc w:val="left"/>
      <w:pPr>
        <w:ind w:left="3960" w:hanging="360"/>
      </w:pPr>
      <w:rPr>
        <w:rFonts w:ascii="Wingdings" w:hAnsi="Wingdings" w:cs="Wingdings" w:hint="default"/>
      </w:rPr>
    </w:lvl>
    <w:lvl w:ilvl="6" w:tplc="D65C1DD2">
      <w:start w:val="1"/>
      <w:numFmt w:val="bullet"/>
      <w:lvlText w:val=""/>
      <w:lvlJc w:val="left"/>
      <w:pPr>
        <w:ind w:left="4680" w:hanging="360"/>
      </w:pPr>
      <w:rPr>
        <w:rFonts w:ascii="Symbol" w:hAnsi="Symbol" w:cs="Symbol" w:hint="default"/>
      </w:rPr>
    </w:lvl>
    <w:lvl w:ilvl="7" w:tplc="67EEA150">
      <w:start w:val="1"/>
      <w:numFmt w:val="bullet"/>
      <w:lvlText w:val="o"/>
      <w:lvlJc w:val="left"/>
      <w:pPr>
        <w:ind w:left="5400" w:hanging="360"/>
      </w:pPr>
      <w:rPr>
        <w:rFonts w:ascii="Courier New" w:hAnsi="Courier New" w:cs="Courier New" w:hint="default"/>
      </w:rPr>
    </w:lvl>
    <w:lvl w:ilvl="8" w:tplc="EF726E46">
      <w:start w:val="1"/>
      <w:numFmt w:val="bullet"/>
      <w:lvlText w:val=""/>
      <w:lvlJc w:val="left"/>
      <w:pPr>
        <w:ind w:left="6120" w:hanging="360"/>
      </w:pPr>
      <w:rPr>
        <w:rFonts w:ascii="Wingdings" w:hAnsi="Wingdings" w:cs="Wingdings" w:hint="default"/>
      </w:rPr>
    </w:lvl>
  </w:abstractNum>
  <w:abstractNum w:abstractNumId="27">
    <w:nsid w:val="6D59354B"/>
    <w:multiLevelType w:val="hybridMultilevel"/>
    <w:tmpl w:val="65D4047E"/>
    <w:lvl w:ilvl="0" w:tplc="0413000F">
      <w:start w:val="1"/>
      <w:numFmt w:val="bullet"/>
      <w:lvlText w:val=""/>
      <w:lvlJc w:val="left"/>
      <w:pPr>
        <w:ind w:left="720" w:hanging="360"/>
      </w:pPr>
      <w:rPr>
        <w:rFonts w:ascii="Symbol" w:hAnsi="Symbol"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28">
    <w:nsid w:val="70791D9A"/>
    <w:multiLevelType w:val="hybridMultilevel"/>
    <w:tmpl w:val="9CDACC8C"/>
    <w:lvl w:ilvl="0" w:tplc="D7B2693E">
      <w:start w:val="1"/>
      <w:numFmt w:val="decimal"/>
      <w:lvlText w:val="%1."/>
      <w:lvlJc w:val="left"/>
      <w:pPr>
        <w:ind w:left="720" w:hanging="360"/>
      </w:pPr>
      <w:rPr>
        <w:rFonts w:hint="default"/>
      </w:rPr>
    </w:lvl>
    <w:lvl w:ilvl="1" w:tplc="DB26BB4C" w:tentative="1">
      <w:start w:val="1"/>
      <w:numFmt w:val="lowerLetter"/>
      <w:lvlText w:val="%2."/>
      <w:lvlJc w:val="left"/>
      <w:pPr>
        <w:ind w:left="1440" w:hanging="360"/>
      </w:pPr>
    </w:lvl>
    <w:lvl w:ilvl="2" w:tplc="C494E6C6" w:tentative="1">
      <w:start w:val="1"/>
      <w:numFmt w:val="lowerRoman"/>
      <w:lvlText w:val="%3."/>
      <w:lvlJc w:val="right"/>
      <w:pPr>
        <w:ind w:left="2160" w:hanging="180"/>
      </w:pPr>
    </w:lvl>
    <w:lvl w:ilvl="3" w:tplc="E5D6C83E" w:tentative="1">
      <w:start w:val="1"/>
      <w:numFmt w:val="decimal"/>
      <w:lvlText w:val="%4."/>
      <w:lvlJc w:val="left"/>
      <w:pPr>
        <w:ind w:left="2880" w:hanging="360"/>
      </w:pPr>
    </w:lvl>
    <w:lvl w:ilvl="4" w:tplc="8BDC13DA" w:tentative="1">
      <w:start w:val="1"/>
      <w:numFmt w:val="lowerLetter"/>
      <w:lvlText w:val="%5."/>
      <w:lvlJc w:val="left"/>
      <w:pPr>
        <w:ind w:left="3600" w:hanging="360"/>
      </w:pPr>
    </w:lvl>
    <w:lvl w:ilvl="5" w:tplc="EB5CDD00" w:tentative="1">
      <w:start w:val="1"/>
      <w:numFmt w:val="lowerRoman"/>
      <w:lvlText w:val="%6."/>
      <w:lvlJc w:val="right"/>
      <w:pPr>
        <w:ind w:left="4320" w:hanging="180"/>
      </w:pPr>
    </w:lvl>
    <w:lvl w:ilvl="6" w:tplc="CBDE7CBE" w:tentative="1">
      <w:start w:val="1"/>
      <w:numFmt w:val="decimal"/>
      <w:lvlText w:val="%7."/>
      <w:lvlJc w:val="left"/>
      <w:pPr>
        <w:ind w:left="5040" w:hanging="360"/>
      </w:pPr>
    </w:lvl>
    <w:lvl w:ilvl="7" w:tplc="2C5C542E" w:tentative="1">
      <w:start w:val="1"/>
      <w:numFmt w:val="lowerLetter"/>
      <w:lvlText w:val="%8."/>
      <w:lvlJc w:val="left"/>
      <w:pPr>
        <w:ind w:left="5760" w:hanging="360"/>
      </w:pPr>
    </w:lvl>
    <w:lvl w:ilvl="8" w:tplc="F85C77B0" w:tentative="1">
      <w:start w:val="1"/>
      <w:numFmt w:val="lowerRoman"/>
      <w:lvlText w:val="%9."/>
      <w:lvlJc w:val="right"/>
      <w:pPr>
        <w:ind w:left="6480" w:hanging="180"/>
      </w:pPr>
    </w:lvl>
  </w:abstractNum>
  <w:abstractNum w:abstractNumId="29">
    <w:nsid w:val="76CF3F71"/>
    <w:multiLevelType w:val="hybridMultilevel"/>
    <w:tmpl w:val="9BB29C56"/>
    <w:lvl w:ilvl="0" w:tplc="04070001">
      <w:start w:val="1"/>
      <w:numFmt w:val="bullet"/>
      <w:lvlText w:val=""/>
      <w:lvlJc w:val="left"/>
      <w:pPr>
        <w:ind w:left="360" w:hanging="360"/>
      </w:pPr>
      <w:rPr>
        <w:rFonts w:ascii="Wingdings" w:hAnsi="Wingdings" w:cs="Wingdings" w:hint="default"/>
      </w:rPr>
    </w:lvl>
    <w:lvl w:ilvl="1" w:tplc="04070003">
      <w:start w:val="1"/>
      <w:numFmt w:val="bullet"/>
      <w:lvlText w:val=""/>
      <w:lvlJc w:val="left"/>
      <w:pPr>
        <w:tabs>
          <w:tab w:val="num" w:pos="1080"/>
        </w:tabs>
        <w:ind w:left="1080" w:hanging="360"/>
      </w:pPr>
      <w:rPr>
        <w:rFonts w:ascii="Symbol" w:hAnsi="Symbol" w:cs="Symbol"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30">
    <w:nsid w:val="7D0A2D56"/>
    <w:multiLevelType w:val="hybridMultilevel"/>
    <w:tmpl w:val="CE16C0EA"/>
    <w:lvl w:ilvl="0" w:tplc="0413000F">
      <w:start w:val="1"/>
      <w:numFmt w:val="bullet"/>
      <w:pStyle w:val="Aufzhlungszeichen2"/>
      <w:lvlText w:val=""/>
      <w:lvlJc w:val="left"/>
      <w:pPr>
        <w:tabs>
          <w:tab w:val="num" w:pos="1194"/>
        </w:tabs>
        <w:ind w:left="1194" w:hanging="360"/>
      </w:pPr>
      <w:rPr>
        <w:rFonts w:ascii="Symbol" w:hAnsi="Symbol" w:cs="Symbol" w:hint="default"/>
      </w:rPr>
    </w:lvl>
    <w:lvl w:ilvl="1" w:tplc="04130019">
      <w:start w:val="1"/>
      <w:numFmt w:val="bullet"/>
      <w:lvlText w:val="o"/>
      <w:lvlJc w:val="left"/>
      <w:pPr>
        <w:tabs>
          <w:tab w:val="num" w:pos="1914"/>
        </w:tabs>
        <w:ind w:left="1914" w:hanging="360"/>
      </w:pPr>
      <w:rPr>
        <w:rFonts w:ascii="Courier New" w:hAnsi="Courier New" w:cs="Courier New" w:hint="default"/>
      </w:rPr>
    </w:lvl>
    <w:lvl w:ilvl="2" w:tplc="0413001B">
      <w:start w:val="1"/>
      <w:numFmt w:val="bullet"/>
      <w:lvlText w:val=""/>
      <w:lvlJc w:val="left"/>
      <w:pPr>
        <w:tabs>
          <w:tab w:val="num" w:pos="2634"/>
        </w:tabs>
        <w:ind w:left="2634" w:hanging="360"/>
      </w:pPr>
      <w:rPr>
        <w:rFonts w:ascii="Wingdings" w:hAnsi="Wingdings" w:cs="Wingdings" w:hint="default"/>
      </w:rPr>
    </w:lvl>
    <w:lvl w:ilvl="3" w:tplc="0413000F">
      <w:start w:val="1"/>
      <w:numFmt w:val="bullet"/>
      <w:lvlText w:val=""/>
      <w:lvlJc w:val="left"/>
      <w:pPr>
        <w:tabs>
          <w:tab w:val="num" w:pos="3354"/>
        </w:tabs>
        <w:ind w:left="3354" w:hanging="360"/>
      </w:pPr>
      <w:rPr>
        <w:rFonts w:ascii="Symbol" w:hAnsi="Symbol" w:cs="Symbol" w:hint="default"/>
      </w:rPr>
    </w:lvl>
    <w:lvl w:ilvl="4" w:tplc="04130019">
      <w:start w:val="1"/>
      <w:numFmt w:val="bullet"/>
      <w:lvlText w:val="o"/>
      <w:lvlJc w:val="left"/>
      <w:pPr>
        <w:tabs>
          <w:tab w:val="num" w:pos="4074"/>
        </w:tabs>
        <w:ind w:left="4074" w:hanging="360"/>
      </w:pPr>
      <w:rPr>
        <w:rFonts w:ascii="Courier New" w:hAnsi="Courier New" w:cs="Courier New" w:hint="default"/>
      </w:rPr>
    </w:lvl>
    <w:lvl w:ilvl="5" w:tplc="0413001B">
      <w:start w:val="1"/>
      <w:numFmt w:val="bullet"/>
      <w:lvlText w:val=""/>
      <w:lvlJc w:val="left"/>
      <w:pPr>
        <w:tabs>
          <w:tab w:val="num" w:pos="4794"/>
        </w:tabs>
        <w:ind w:left="4794" w:hanging="360"/>
      </w:pPr>
      <w:rPr>
        <w:rFonts w:ascii="Wingdings" w:hAnsi="Wingdings" w:cs="Wingdings" w:hint="default"/>
      </w:rPr>
    </w:lvl>
    <w:lvl w:ilvl="6" w:tplc="0413000F">
      <w:start w:val="1"/>
      <w:numFmt w:val="bullet"/>
      <w:lvlText w:val=""/>
      <w:lvlJc w:val="left"/>
      <w:pPr>
        <w:tabs>
          <w:tab w:val="num" w:pos="5514"/>
        </w:tabs>
        <w:ind w:left="5514" w:hanging="360"/>
      </w:pPr>
      <w:rPr>
        <w:rFonts w:ascii="Symbol" w:hAnsi="Symbol" w:cs="Symbol" w:hint="default"/>
      </w:rPr>
    </w:lvl>
    <w:lvl w:ilvl="7" w:tplc="04130019">
      <w:start w:val="1"/>
      <w:numFmt w:val="bullet"/>
      <w:lvlText w:val="o"/>
      <w:lvlJc w:val="left"/>
      <w:pPr>
        <w:tabs>
          <w:tab w:val="num" w:pos="6234"/>
        </w:tabs>
        <w:ind w:left="6234" w:hanging="360"/>
      </w:pPr>
      <w:rPr>
        <w:rFonts w:ascii="Courier New" w:hAnsi="Courier New" w:cs="Courier New" w:hint="default"/>
      </w:rPr>
    </w:lvl>
    <w:lvl w:ilvl="8" w:tplc="0413001B">
      <w:start w:val="1"/>
      <w:numFmt w:val="bullet"/>
      <w:lvlText w:val=""/>
      <w:lvlJc w:val="left"/>
      <w:pPr>
        <w:tabs>
          <w:tab w:val="num" w:pos="6954"/>
        </w:tabs>
        <w:ind w:left="6954" w:hanging="360"/>
      </w:pPr>
      <w:rPr>
        <w:rFonts w:ascii="Wingdings" w:hAnsi="Wingdings" w:cs="Wingdings" w:hint="default"/>
      </w:rPr>
    </w:lvl>
  </w:abstractNum>
  <w:num w:numId="1">
    <w:abstractNumId w:val="13"/>
  </w:num>
  <w:num w:numId="2">
    <w:abstractNumId w:val="20"/>
  </w:num>
  <w:num w:numId="3">
    <w:abstractNumId w:val="2"/>
  </w:num>
  <w:num w:numId="4">
    <w:abstractNumId w:val="24"/>
  </w:num>
  <w:num w:numId="5">
    <w:abstractNumId w:val="10"/>
  </w:num>
  <w:num w:numId="6">
    <w:abstractNumId w:val="29"/>
  </w:num>
  <w:num w:numId="7">
    <w:abstractNumId w:val="26"/>
  </w:num>
  <w:num w:numId="8">
    <w:abstractNumId w:val="5"/>
  </w:num>
  <w:num w:numId="9">
    <w:abstractNumId w:val="30"/>
  </w:num>
  <w:num w:numId="10">
    <w:abstractNumId w:val="1"/>
  </w:num>
  <w:num w:numId="11">
    <w:abstractNumId w:val="18"/>
  </w:num>
  <w:num w:numId="12">
    <w:abstractNumId w:val="23"/>
  </w:num>
  <w:num w:numId="13">
    <w:abstractNumId w:val="22"/>
  </w:num>
  <w:num w:numId="14">
    <w:abstractNumId w:val="0"/>
  </w:num>
  <w:num w:numId="15">
    <w:abstractNumId w:val="16"/>
  </w:num>
  <w:num w:numId="16">
    <w:abstractNumId w:val="7"/>
  </w:num>
  <w:num w:numId="17">
    <w:abstractNumId w:val="9"/>
  </w:num>
  <w:num w:numId="18">
    <w:abstractNumId w:val="27"/>
  </w:num>
  <w:num w:numId="19">
    <w:abstractNumId w:val="12"/>
  </w:num>
  <w:num w:numId="20">
    <w:abstractNumId w:val="28"/>
  </w:num>
  <w:num w:numId="21">
    <w:abstractNumId w:val="4"/>
  </w:num>
  <w:num w:numId="22">
    <w:abstractNumId w:val="11"/>
  </w:num>
  <w:num w:numId="23">
    <w:abstractNumId w:val="3"/>
  </w:num>
  <w:num w:numId="24">
    <w:abstractNumId w:val="8"/>
  </w:num>
  <w:num w:numId="25">
    <w:abstractNumId w:val="14"/>
  </w:num>
  <w:num w:numId="26">
    <w:abstractNumId w:val="15"/>
  </w:num>
  <w:num w:numId="27">
    <w:abstractNumId w:val="21"/>
  </w:num>
  <w:num w:numId="28">
    <w:abstractNumId w:val="25"/>
  </w:num>
  <w:num w:numId="29">
    <w:abstractNumId w:val="19"/>
  </w:num>
  <w:num w:numId="30">
    <w:abstractNumId w:val="17"/>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hdrShapeDefaults>
    <o:shapedefaults v:ext="edit" spidmax="61441"/>
  </w:hdrShapeDefaults>
  <w:footnotePr>
    <w:footnote w:id="-1"/>
    <w:footnote w:id="0"/>
  </w:footnotePr>
  <w:endnotePr>
    <w:endnote w:id="-1"/>
    <w:endnote w:id="0"/>
  </w:endnotePr>
  <w:compat/>
  <w:rsids>
    <w:rsidRoot w:val="009B5216"/>
    <w:rsid w:val="00006644"/>
    <w:rsid w:val="00040A35"/>
    <w:rsid w:val="00052619"/>
    <w:rsid w:val="000802DD"/>
    <w:rsid w:val="000808CF"/>
    <w:rsid w:val="000944BE"/>
    <w:rsid w:val="00095935"/>
    <w:rsid w:val="000B3ED5"/>
    <w:rsid w:val="000B5BC2"/>
    <w:rsid w:val="000C4B40"/>
    <w:rsid w:val="000E6B97"/>
    <w:rsid w:val="000F05BC"/>
    <w:rsid w:val="001020A2"/>
    <w:rsid w:val="001141BC"/>
    <w:rsid w:val="0012703F"/>
    <w:rsid w:val="00135744"/>
    <w:rsid w:val="00136A9A"/>
    <w:rsid w:val="001427A6"/>
    <w:rsid w:val="001639C7"/>
    <w:rsid w:val="001644F0"/>
    <w:rsid w:val="00190A85"/>
    <w:rsid w:val="00190CC3"/>
    <w:rsid w:val="001A04CE"/>
    <w:rsid w:val="001A2E12"/>
    <w:rsid w:val="001A5EC7"/>
    <w:rsid w:val="001B6F5F"/>
    <w:rsid w:val="001C2D37"/>
    <w:rsid w:val="001D5C57"/>
    <w:rsid w:val="001E2CD4"/>
    <w:rsid w:val="001E3224"/>
    <w:rsid w:val="001E5824"/>
    <w:rsid w:val="00247192"/>
    <w:rsid w:val="00263B21"/>
    <w:rsid w:val="00271DFB"/>
    <w:rsid w:val="0027249F"/>
    <w:rsid w:val="002738AA"/>
    <w:rsid w:val="00276D7B"/>
    <w:rsid w:val="00277B80"/>
    <w:rsid w:val="00287C78"/>
    <w:rsid w:val="00292700"/>
    <w:rsid w:val="002C0317"/>
    <w:rsid w:val="002C59A6"/>
    <w:rsid w:val="002E6005"/>
    <w:rsid w:val="002E6CE0"/>
    <w:rsid w:val="002F1A2F"/>
    <w:rsid w:val="003152A8"/>
    <w:rsid w:val="00324CE7"/>
    <w:rsid w:val="00332A07"/>
    <w:rsid w:val="003465E1"/>
    <w:rsid w:val="00355C06"/>
    <w:rsid w:val="00355D66"/>
    <w:rsid w:val="00356DE0"/>
    <w:rsid w:val="00362DBB"/>
    <w:rsid w:val="0037279D"/>
    <w:rsid w:val="00385146"/>
    <w:rsid w:val="003C07F1"/>
    <w:rsid w:val="003D649E"/>
    <w:rsid w:val="003D701B"/>
    <w:rsid w:val="00401E02"/>
    <w:rsid w:val="0040485D"/>
    <w:rsid w:val="00410F97"/>
    <w:rsid w:val="00422782"/>
    <w:rsid w:val="00453172"/>
    <w:rsid w:val="00486DBA"/>
    <w:rsid w:val="004C0473"/>
    <w:rsid w:val="004C2097"/>
    <w:rsid w:val="004D7738"/>
    <w:rsid w:val="005018E4"/>
    <w:rsid w:val="0051782D"/>
    <w:rsid w:val="00525205"/>
    <w:rsid w:val="00552818"/>
    <w:rsid w:val="00572860"/>
    <w:rsid w:val="005B109A"/>
    <w:rsid w:val="005B39BC"/>
    <w:rsid w:val="005C1BAD"/>
    <w:rsid w:val="005C2E03"/>
    <w:rsid w:val="005D02A5"/>
    <w:rsid w:val="005D4DD7"/>
    <w:rsid w:val="005F0633"/>
    <w:rsid w:val="005F3CFD"/>
    <w:rsid w:val="005F72CF"/>
    <w:rsid w:val="006027BC"/>
    <w:rsid w:val="006055BA"/>
    <w:rsid w:val="00606CC5"/>
    <w:rsid w:val="00612138"/>
    <w:rsid w:val="00614E19"/>
    <w:rsid w:val="00615BB3"/>
    <w:rsid w:val="006440A7"/>
    <w:rsid w:val="00673683"/>
    <w:rsid w:val="00673F38"/>
    <w:rsid w:val="006769E8"/>
    <w:rsid w:val="00690B65"/>
    <w:rsid w:val="006F10B4"/>
    <w:rsid w:val="00703A69"/>
    <w:rsid w:val="00712633"/>
    <w:rsid w:val="007225B5"/>
    <w:rsid w:val="0073499F"/>
    <w:rsid w:val="0073780A"/>
    <w:rsid w:val="00743273"/>
    <w:rsid w:val="00773F54"/>
    <w:rsid w:val="00777969"/>
    <w:rsid w:val="00783E7C"/>
    <w:rsid w:val="00794273"/>
    <w:rsid w:val="007B2894"/>
    <w:rsid w:val="007D6365"/>
    <w:rsid w:val="007E32F7"/>
    <w:rsid w:val="007E4CD4"/>
    <w:rsid w:val="0082720B"/>
    <w:rsid w:val="00833A0E"/>
    <w:rsid w:val="00844416"/>
    <w:rsid w:val="00853184"/>
    <w:rsid w:val="008819B2"/>
    <w:rsid w:val="008820A1"/>
    <w:rsid w:val="00892EDF"/>
    <w:rsid w:val="008932C1"/>
    <w:rsid w:val="008A5E07"/>
    <w:rsid w:val="008B7413"/>
    <w:rsid w:val="00902F92"/>
    <w:rsid w:val="00911EAB"/>
    <w:rsid w:val="00913A95"/>
    <w:rsid w:val="00913F45"/>
    <w:rsid w:val="00942C63"/>
    <w:rsid w:val="00992D73"/>
    <w:rsid w:val="0099652F"/>
    <w:rsid w:val="009A01FA"/>
    <w:rsid w:val="009B5216"/>
    <w:rsid w:val="009E421E"/>
    <w:rsid w:val="00A01435"/>
    <w:rsid w:val="00A01553"/>
    <w:rsid w:val="00A15927"/>
    <w:rsid w:val="00A33D82"/>
    <w:rsid w:val="00A42E75"/>
    <w:rsid w:val="00A43BBC"/>
    <w:rsid w:val="00A44020"/>
    <w:rsid w:val="00A51D87"/>
    <w:rsid w:val="00A60CCE"/>
    <w:rsid w:val="00A642B8"/>
    <w:rsid w:val="00A74624"/>
    <w:rsid w:val="00A807BE"/>
    <w:rsid w:val="00A90243"/>
    <w:rsid w:val="00AA0C9B"/>
    <w:rsid w:val="00AA15F7"/>
    <w:rsid w:val="00AB2F20"/>
    <w:rsid w:val="00AB4B4E"/>
    <w:rsid w:val="00AC1CF8"/>
    <w:rsid w:val="00AE3DA6"/>
    <w:rsid w:val="00AE47FD"/>
    <w:rsid w:val="00AF18EB"/>
    <w:rsid w:val="00AF2C69"/>
    <w:rsid w:val="00AF4CCA"/>
    <w:rsid w:val="00B00531"/>
    <w:rsid w:val="00B2554F"/>
    <w:rsid w:val="00B258D3"/>
    <w:rsid w:val="00B33992"/>
    <w:rsid w:val="00B4349E"/>
    <w:rsid w:val="00B771A0"/>
    <w:rsid w:val="00B776D4"/>
    <w:rsid w:val="00B81B27"/>
    <w:rsid w:val="00B86960"/>
    <w:rsid w:val="00BA633C"/>
    <w:rsid w:val="00BC73CF"/>
    <w:rsid w:val="00C05104"/>
    <w:rsid w:val="00C06CF8"/>
    <w:rsid w:val="00C07B71"/>
    <w:rsid w:val="00C1651E"/>
    <w:rsid w:val="00C21D46"/>
    <w:rsid w:val="00C263C1"/>
    <w:rsid w:val="00C51B15"/>
    <w:rsid w:val="00C51D62"/>
    <w:rsid w:val="00C71A80"/>
    <w:rsid w:val="00C9486C"/>
    <w:rsid w:val="00CA2E27"/>
    <w:rsid w:val="00CB1A95"/>
    <w:rsid w:val="00CE4B0E"/>
    <w:rsid w:val="00CF603E"/>
    <w:rsid w:val="00CF7F8E"/>
    <w:rsid w:val="00D47AF3"/>
    <w:rsid w:val="00DB32A7"/>
    <w:rsid w:val="00DE4C01"/>
    <w:rsid w:val="00DF78F1"/>
    <w:rsid w:val="00E1301E"/>
    <w:rsid w:val="00E15773"/>
    <w:rsid w:val="00E23299"/>
    <w:rsid w:val="00E604FA"/>
    <w:rsid w:val="00E627DF"/>
    <w:rsid w:val="00E63498"/>
    <w:rsid w:val="00E97C59"/>
    <w:rsid w:val="00EB0B1F"/>
    <w:rsid w:val="00EB3A2E"/>
    <w:rsid w:val="00EB4F3E"/>
    <w:rsid w:val="00EC7376"/>
    <w:rsid w:val="00ED0F57"/>
    <w:rsid w:val="00ED631C"/>
    <w:rsid w:val="00EE2043"/>
    <w:rsid w:val="00EE52EE"/>
    <w:rsid w:val="00EF0CF1"/>
    <w:rsid w:val="00F076C4"/>
    <w:rsid w:val="00F1735A"/>
    <w:rsid w:val="00F272C0"/>
    <w:rsid w:val="00F34712"/>
    <w:rsid w:val="00F451F4"/>
    <w:rsid w:val="00F566B7"/>
    <w:rsid w:val="00F60982"/>
    <w:rsid w:val="00F60F4A"/>
    <w:rsid w:val="00F705EE"/>
    <w:rsid w:val="00FA66E2"/>
    <w:rsid w:val="00FC1BD5"/>
    <w:rsid w:val="00FD594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berschrift1">
    <w:name w:val="heading 1"/>
    <w:basedOn w:val="Standard"/>
    <w:next w:val="Standard"/>
    <w:link w:val="berschrift1Zchn"/>
    <w:uiPriority w:val="99"/>
    <w:qFormat/>
    <w:rsid w:val="00C9486C"/>
    <w:pPr>
      <w:keepNext/>
      <w:outlineLvl w:val="0"/>
    </w:pPr>
    <w:rPr>
      <w:rFonts w:ascii="Arial" w:hAnsi="Arial"/>
      <w:b/>
    </w:rPr>
  </w:style>
  <w:style w:type="paragraph" w:styleId="berschrift2">
    <w:name w:val="heading 2"/>
    <w:basedOn w:val="Standard"/>
    <w:next w:val="Standard"/>
    <w:link w:val="berschrift2Zchn"/>
    <w:uiPriority w:val="99"/>
    <w:unhideWhenUsed/>
    <w:qFormat/>
    <w:rsid w:val="005B39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5B39BC"/>
    <w:pPr>
      <w:keepNext/>
      <w:keepLines/>
      <w:spacing w:before="200"/>
      <w:ind w:left="1440"/>
      <w:outlineLvl w:val="2"/>
    </w:pPr>
    <w:rPr>
      <w:rFonts w:ascii="Calibri" w:eastAsia="MS ????" w:hAnsi="Calibri"/>
      <w:b/>
      <w:bCs/>
      <w:color w:val="4F81BD"/>
      <w:sz w:val="24"/>
      <w:szCs w:val="24"/>
    </w:rPr>
  </w:style>
  <w:style w:type="paragraph" w:styleId="berschrift4">
    <w:name w:val="heading 4"/>
    <w:basedOn w:val="Standard"/>
    <w:next w:val="Standard"/>
    <w:link w:val="berschrift4Zchn"/>
    <w:uiPriority w:val="99"/>
    <w:qFormat/>
    <w:rsid w:val="005B39BC"/>
    <w:pPr>
      <w:keepNext/>
      <w:keepLines/>
      <w:spacing w:before="200"/>
      <w:ind w:left="2160"/>
      <w:outlineLvl w:val="3"/>
    </w:pPr>
    <w:rPr>
      <w:rFonts w:ascii="Calibri" w:eastAsia="MS ????" w:hAnsi="Calibri"/>
      <w:b/>
      <w:bCs/>
      <w:i/>
      <w:iCs/>
      <w:color w:val="4F81BD"/>
      <w:sz w:val="24"/>
      <w:szCs w:val="24"/>
    </w:rPr>
  </w:style>
  <w:style w:type="paragraph" w:styleId="berschrift5">
    <w:name w:val="heading 5"/>
    <w:basedOn w:val="Standard"/>
    <w:next w:val="Standard"/>
    <w:link w:val="berschrift5Zchn"/>
    <w:uiPriority w:val="99"/>
    <w:qFormat/>
    <w:rsid w:val="005B39BC"/>
    <w:pPr>
      <w:spacing w:before="240" w:after="60"/>
      <w:ind w:left="2880"/>
      <w:outlineLvl w:val="4"/>
    </w:pPr>
    <w:rPr>
      <w:rFonts w:ascii="Calibri" w:eastAsia="MS ??" w:hAnsi="Calibri"/>
      <w:b/>
      <w:bCs/>
      <w:i/>
      <w:iCs/>
      <w:sz w:val="26"/>
      <w:szCs w:val="26"/>
    </w:rPr>
  </w:style>
  <w:style w:type="paragraph" w:styleId="berschrift6">
    <w:name w:val="heading 6"/>
    <w:basedOn w:val="Standard"/>
    <w:next w:val="Standard"/>
    <w:link w:val="berschrift6Zchn"/>
    <w:uiPriority w:val="99"/>
    <w:qFormat/>
    <w:rsid w:val="005B39BC"/>
    <w:pPr>
      <w:keepNext/>
      <w:keepLines/>
      <w:spacing w:before="200"/>
      <w:ind w:left="3600"/>
      <w:outlineLvl w:val="5"/>
    </w:pPr>
    <w:rPr>
      <w:rFonts w:ascii="Calibri" w:eastAsia="MS ????" w:hAnsi="Calibri"/>
      <w:i/>
      <w:iCs/>
      <w:color w:val="243F60"/>
      <w:sz w:val="24"/>
      <w:szCs w:val="24"/>
    </w:rPr>
  </w:style>
  <w:style w:type="paragraph" w:styleId="berschrift7">
    <w:name w:val="heading 7"/>
    <w:basedOn w:val="Standard"/>
    <w:next w:val="Standard"/>
    <w:link w:val="berschrift7Zchn"/>
    <w:uiPriority w:val="99"/>
    <w:qFormat/>
    <w:rsid w:val="005B39BC"/>
    <w:pPr>
      <w:keepNext/>
      <w:keepLines/>
      <w:spacing w:before="200"/>
      <w:ind w:left="4320"/>
      <w:outlineLvl w:val="6"/>
    </w:pPr>
    <w:rPr>
      <w:rFonts w:ascii="Calibri" w:eastAsia="MS ????" w:hAnsi="Calibri"/>
      <w:i/>
      <w:iCs/>
      <w:color w:val="404040"/>
      <w:sz w:val="24"/>
      <w:szCs w:val="24"/>
    </w:rPr>
  </w:style>
  <w:style w:type="paragraph" w:styleId="berschrift8">
    <w:name w:val="heading 8"/>
    <w:basedOn w:val="Standard"/>
    <w:next w:val="Standard"/>
    <w:link w:val="berschrift8Zchn"/>
    <w:uiPriority w:val="99"/>
    <w:qFormat/>
    <w:rsid w:val="005B39BC"/>
    <w:pPr>
      <w:keepNext/>
      <w:keepLines/>
      <w:spacing w:before="200"/>
      <w:ind w:left="5040"/>
      <w:outlineLvl w:val="7"/>
    </w:pPr>
    <w:rPr>
      <w:rFonts w:ascii="Calibri" w:eastAsia="MS ????" w:hAnsi="Calibri"/>
      <w:color w:val="404040"/>
      <w:sz w:val="20"/>
    </w:rPr>
  </w:style>
  <w:style w:type="paragraph" w:styleId="berschrift9">
    <w:name w:val="heading 9"/>
    <w:basedOn w:val="Standard"/>
    <w:next w:val="Standard"/>
    <w:link w:val="berschrift9Zchn"/>
    <w:uiPriority w:val="99"/>
    <w:qFormat/>
    <w:rsid w:val="005B39BC"/>
    <w:pPr>
      <w:keepNext/>
      <w:keepLines/>
      <w:spacing w:before="200"/>
      <w:ind w:left="5760"/>
      <w:outlineLvl w:val="8"/>
    </w:pPr>
    <w:rPr>
      <w:rFonts w:ascii="Calibri" w:eastAsia="MS ????" w:hAnsi="Calibri"/>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C9486C"/>
    <w:rPr>
      <w:rFonts w:ascii="Arial" w:eastAsia="Times New Roman" w:hAnsi="Arial" w:cs="Times New Roman"/>
      <w:b/>
      <w:szCs w:val="20"/>
      <w:lang w:val="nl-NL" w:eastAsia="de-DE"/>
    </w:rPr>
  </w:style>
  <w:style w:type="character" w:customStyle="1" w:styleId="berschrift2Zchn">
    <w:name w:val="Überschrift 2 Zchn"/>
    <w:basedOn w:val="Absatz-Standardschriftart"/>
    <w:link w:val="berschrift2"/>
    <w:uiPriority w:val="99"/>
    <w:rsid w:val="005B39BC"/>
    <w:rPr>
      <w:rFonts w:asciiTheme="majorHAnsi" w:eastAsiaTheme="majorEastAsia" w:hAnsiTheme="majorHAnsi" w:cstheme="majorBidi"/>
      <w:b/>
      <w:bCs/>
      <w:color w:val="4F81BD" w:themeColor="accent1"/>
      <w:sz w:val="26"/>
      <w:szCs w:val="26"/>
      <w:lang w:val="nl-NL" w:eastAsia="de-DE"/>
    </w:rPr>
  </w:style>
  <w:style w:type="character" w:customStyle="1" w:styleId="berschrift3Zchn">
    <w:name w:val="Überschrift 3 Zchn"/>
    <w:basedOn w:val="Absatz-Standardschriftart"/>
    <w:link w:val="berschrift3"/>
    <w:uiPriority w:val="99"/>
    <w:rsid w:val="005B39BC"/>
    <w:rPr>
      <w:rFonts w:ascii="Calibri" w:eastAsia="MS ????" w:hAnsi="Calibri" w:cs="Times New Roman"/>
      <w:b/>
      <w:bCs/>
      <w:color w:val="4F81BD"/>
      <w:sz w:val="24"/>
      <w:szCs w:val="24"/>
    </w:rPr>
  </w:style>
  <w:style w:type="character" w:customStyle="1" w:styleId="berschrift4Zchn">
    <w:name w:val="Überschrift 4 Zchn"/>
    <w:basedOn w:val="Absatz-Standardschriftart"/>
    <w:link w:val="berschrift4"/>
    <w:uiPriority w:val="99"/>
    <w:rsid w:val="005B39BC"/>
    <w:rPr>
      <w:rFonts w:ascii="Calibri" w:eastAsia="MS ????" w:hAnsi="Calibri" w:cs="Times New Roman"/>
      <w:b/>
      <w:bCs/>
      <w:i/>
      <w:iCs/>
      <w:color w:val="4F81BD"/>
      <w:sz w:val="24"/>
      <w:szCs w:val="24"/>
    </w:rPr>
  </w:style>
  <w:style w:type="character" w:customStyle="1" w:styleId="berschrift5Zchn">
    <w:name w:val="Überschrift 5 Zchn"/>
    <w:basedOn w:val="Absatz-Standardschriftart"/>
    <w:link w:val="berschrift5"/>
    <w:uiPriority w:val="99"/>
    <w:rsid w:val="005B39BC"/>
    <w:rPr>
      <w:rFonts w:ascii="Calibri" w:eastAsia="MS ??" w:hAnsi="Calibri" w:cs="Times New Roman"/>
      <w:b/>
      <w:bCs/>
      <w:i/>
      <w:iCs/>
      <w:sz w:val="26"/>
      <w:szCs w:val="26"/>
    </w:rPr>
  </w:style>
  <w:style w:type="character" w:customStyle="1" w:styleId="berschrift6Zchn">
    <w:name w:val="Überschrift 6 Zchn"/>
    <w:basedOn w:val="Absatz-Standardschriftart"/>
    <w:link w:val="berschrift6"/>
    <w:uiPriority w:val="99"/>
    <w:rsid w:val="005B39BC"/>
    <w:rPr>
      <w:rFonts w:ascii="Calibri" w:eastAsia="MS ????" w:hAnsi="Calibri" w:cs="Times New Roman"/>
      <w:i/>
      <w:iCs/>
      <w:color w:val="243F60"/>
      <w:sz w:val="24"/>
      <w:szCs w:val="24"/>
    </w:rPr>
  </w:style>
  <w:style w:type="character" w:customStyle="1" w:styleId="berschrift7Zchn">
    <w:name w:val="Überschrift 7 Zchn"/>
    <w:basedOn w:val="Absatz-Standardschriftart"/>
    <w:link w:val="berschrift7"/>
    <w:uiPriority w:val="99"/>
    <w:rsid w:val="005B39BC"/>
    <w:rPr>
      <w:rFonts w:ascii="Calibri" w:eastAsia="MS ????" w:hAnsi="Calibri" w:cs="Times New Roman"/>
      <w:i/>
      <w:iCs/>
      <w:color w:val="404040"/>
      <w:sz w:val="24"/>
      <w:szCs w:val="24"/>
    </w:rPr>
  </w:style>
  <w:style w:type="character" w:customStyle="1" w:styleId="berschrift8Zchn">
    <w:name w:val="Überschrift 8 Zchn"/>
    <w:basedOn w:val="Absatz-Standardschriftart"/>
    <w:link w:val="berschrift8"/>
    <w:uiPriority w:val="99"/>
    <w:rsid w:val="005B39BC"/>
    <w:rPr>
      <w:rFonts w:ascii="Calibri" w:eastAsia="MS ????" w:hAnsi="Calibri" w:cs="Times New Roman"/>
      <w:color w:val="404040"/>
      <w:sz w:val="20"/>
      <w:szCs w:val="20"/>
    </w:rPr>
  </w:style>
  <w:style w:type="character" w:customStyle="1" w:styleId="berschrift9Zchn">
    <w:name w:val="Überschrift 9 Zchn"/>
    <w:basedOn w:val="Absatz-Standardschriftart"/>
    <w:link w:val="berschrift9"/>
    <w:uiPriority w:val="99"/>
    <w:rsid w:val="005B39BC"/>
    <w:rPr>
      <w:rFonts w:ascii="Calibri" w:eastAsia="MS ????" w:hAnsi="Calibri" w:cs="Times New Roman"/>
      <w:i/>
      <w:iCs/>
      <w:color w:val="404040"/>
      <w:sz w:val="20"/>
      <w:szCs w:val="20"/>
    </w:rPr>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fzeile">
    <w:name w:val="header"/>
    <w:basedOn w:val="Standard"/>
    <w:link w:val="KopfzeileZchn"/>
    <w:uiPriority w:val="99"/>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Absatz-Standardschriftart"/>
    <w:link w:val="Kopfzeile"/>
    <w:uiPriority w:val="99"/>
    <w:rsid w:val="00C9486C"/>
  </w:style>
  <w:style w:type="paragraph" w:styleId="Fuzeile">
    <w:name w:val="footer"/>
    <w:basedOn w:val="Standard"/>
    <w:link w:val="FuzeileZchn"/>
    <w:uiPriority w:val="99"/>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Absatz-Standardschriftart"/>
    <w:link w:val="Fuzeile"/>
    <w:uiPriority w:val="99"/>
    <w:rsid w:val="00C9486C"/>
  </w:style>
  <w:style w:type="character" w:styleId="Seitenzahl">
    <w:name w:val="page number"/>
    <w:basedOn w:val="Absatz-Standardschriftart"/>
    <w:uiPriority w:val="99"/>
    <w:rsid w:val="00C9486C"/>
  </w:style>
  <w:style w:type="paragraph" w:customStyle="1" w:styleId="Fuzeile1">
    <w:name w:val="Fußzeile1"/>
    <w:basedOn w:val="Fuzeile"/>
    <w:uiPriority w:val="99"/>
    <w:rsid w:val="00C9486C"/>
    <w:rPr>
      <w:rFonts w:ascii="Verdana" w:eastAsia="Times New Roman" w:hAnsi="Verdana" w:cs="Times New Roman"/>
      <w:sz w:val="14"/>
      <w:szCs w:val="14"/>
      <w:lang w:val="nl-NL" w:eastAsia="nl-NL"/>
    </w:rPr>
  </w:style>
  <w:style w:type="character" w:styleId="Hyperlink">
    <w:name w:val="Hyperlink"/>
    <w:basedOn w:val="Absatz-Standardschriftart"/>
    <w:rsid w:val="00773F54"/>
    <w:rPr>
      <w:color w:val="0000FF"/>
      <w:u w:val="single"/>
    </w:rPr>
  </w:style>
  <w:style w:type="paragraph" w:styleId="StandardWeb">
    <w:name w:val="Normal (Web)"/>
    <w:basedOn w:val="Standard"/>
    <w:uiPriority w:val="99"/>
    <w:semiHidden/>
    <w:rsid w:val="00E23299"/>
    <w:pPr>
      <w:spacing w:before="100" w:beforeAutospacing="1" w:after="100" w:afterAutospacing="1"/>
    </w:pPr>
    <w:rPr>
      <w:sz w:val="24"/>
      <w:szCs w:val="24"/>
      <w:lang w:val="en-GB" w:eastAsia="en-GB"/>
    </w:rPr>
  </w:style>
  <w:style w:type="paragraph" w:customStyle="1" w:styleId="ecxmsonormal">
    <w:name w:val="ecxmsonormal"/>
    <w:basedOn w:val="Standard"/>
    <w:rsid w:val="00572860"/>
    <w:pPr>
      <w:spacing w:after="324"/>
    </w:pPr>
    <w:rPr>
      <w:sz w:val="24"/>
      <w:szCs w:val="24"/>
      <w:lang w:val="en-GB" w:eastAsia="en-GB"/>
    </w:rPr>
  </w:style>
  <w:style w:type="table" w:styleId="Tabellengitternetz">
    <w:name w:val="Table Grid"/>
    <w:basedOn w:val="NormaleTabelle"/>
    <w:uiPriority w:val="59"/>
    <w:rsid w:val="00913F45"/>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alweb1">
    <w:name w:val="Normaal (web)1"/>
    <w:basedOn w:val="Standard"/>
    <w:rsid w:val="001E2CD4"/>
    <w:pPr>
      <w:suppressAutoHyphens/>
      <w:spacing w:before="28" w:after="100" w:line="100" w:lineRule="atLeast"/>
    </w:pPr>
    <w:rPr>
      <w:rFonts w:ascii="Times" w:eastAsia="SimSun" w:hAnsi="Times" w:cs="font456"/>
      <w:kern w:val="1"/>
      <w:sz w:val="20"/>
      <w:lang w:val="en-GB" w:eastAsia="en-GB"/>
    </w:rPr>
  </w:style>
  <w:style w:type="paragraph" w:styleId="Sprechblasentext">
    <w:name w:val="Balloon Text"/>
    <w:basedOn w:val="Standard"/>
    <w:link w:val="SprechblasentextZchn"/>
    <w:uiPriority w:val="99"/>
    <w:semiHidden/>
    <w:unhideWhenUsed/>
    <w:rsid w:val="007D63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6365"/>
    <w:rPr>
      <w:rFonts w:ascii="Tahoma" w:eastAsia="Times New Roman" w:hAnsi="Tahoma" w:cs="Tahoma"/>
      <w:sz w:val="16"/>
      <w:szCs w:val="16"/>
      <w:lang w:val="nl-NL" w:eastAsia="de-DE"/>
    </w:rPr>
  </w:style>
  <w:style w:type="paragraph" w:styleId="Titel">
    <w:name w:val="Title"/>
    <w:basedOn w:val="Standard"/>
    <w:link w:val="TitelZchn"/>
    <w:uiPriority w:val="99"/>
    <w:qFormat/>
    <w:rsid w:val="001C2D37"/>
    <w:pPr>
      <w:widowControl w:val="0"/>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pPr>
    <w:rPr>
      <w:rFonts w:ascii="Arial" w:hAnsi="Arial"/>
      <w:b/>
      <w:sz w:val="24"/>
      <w:lang w:val="en-GB" w:eastAsia="en-GB"/>
    </w:rPr>
  </w:style>
  <w:style w:type="character" w:customStyle="1" w:styleId="TitelZchn">
    <w:name w:val="Titel Zchn"/>
    <w:basedOn w:val="Absatz-Standardschriftart"/>
    <w:link w:val="Titel"/>
    <w:uiPriority w:val="99"/>
    <w:rsid w:val="001C2D37"/>
    <w:rPr>
      <w:rFonts w:ascii="Arial" w:eastAsia="Times New Roman" w:hAnsi="Arial" w:cs="Times New Roman"/>
      <w:b/>
      <w:sz w:val="24"/>
      <w:szCs w:val="20"/>
      <w:lang w:val="en-GB" w:eastAsia="en-GB"/>
    </w:rPr>
  </w:style>
  <w:style w:type="paragraph" w:customStyle="1" w:styleId="Onderwerpvanopmerking1">
    <w:name w:val="Onderwerp van opmerking1"/>
    <w:basedOn w:val="Kommentartext"/>
    <w:next w:val="Kommentartext"/>
    <w:uiPriority w:val="99"/>
    <w:rsid w:val="005B39BC"/>
  </w:style>
  <w:style w:type="paragraph" w:styleId="Kommentartext">
    <w:name w:val="annotation text"/>
    <w:basedOn w:val="Standard"/>
    <w:link w:val="KommentartextZchn"/>
    <w:uiPriority w:val="99"/>
    <w:semiHidden/>
    <w:rsid w:val="005B39BC"/>
    <w:rPr>
      <w:rFonts w:ascii="Cambria" w:eastAsia="MS ??" w:hAnsi="Cambria"/>
      <w:sz w:val="24"/>
      <w:szCs w:val="24"/>
      <w:lang w:val="en-GB" w:eastAsia="nl-NL"/>
    </w:rPr>
  </w:style>
  <w:style w:type="character" w:customStyle="1" w:styleId="KommentartextZchn">
    <w:name w:val="Kommentartext Zchn"/>
    <w:basedOn w:val="Absatz-Standardschriftart"/>
    <w:link w:val="Kommentartext"/>
    <w:uiPriority w:val="99"/>
    <w:semiHidden/>
    <w:rsid w:val="005B39BC"/>
    <w:rPr>
      <w:rFonts w:ascii="Cambria" w:eastAsia="MS ??" w:hAnsi="Cambria" w:cs="Times New Roman"/>
      <w:sz w:val="24"/>
      <w:szCs w:val="24"/>
      <w:lang w:val="en-GB" w:eastAsia="nl-NL"/>
    </w:rPr>
  </w:style>
  <w:style w:type="character" w:customStyle="1" w:styleId="CommentTextChar">
    <w:name w:val="Comment Text Char"/>
    <w:uiPriority w:val="99"/>
    <w:rsid w:val="005B39BC"/>
    <w:rPr>
      <w:rFonts w:ascii="Verdana" w:hAnsi="Verdana" w:cs="Verdana"/>
    </w:rPr>
  </w:style>
  <w:style w:type="character" w:styleId="Hervorhebung">
    <w:name w:val="Emphasis"/>
    <w:uiPriority w:val="99"/>
    <w:qFormat/>
    <w:rsid w:val="005B39BC"/>
    <w:rPr>
      <w:i/>
      <w:iCs/>
    </w:rPr>
  </w:style>
  <w:style w:type="character" w:styleId="Fett">
    <w:name w:val="Strong"/>
    <w:uiPriority w:val="99"/>
    <w:qFormat/>
    <w:rsid w:val="005B39BC"/>
    <w:rPr>
      <w:b/>
      <w:bCs/>
    </w:rPr>
  </w:style>
  <w:style w:type="character" w:styleId="Kommentarzeichen">
    <w:name w:val="annotation reference"/>
    <w:uiPriority w:val="99"/>
    <w:semiHidden/>
    <w:rsid w:val="005B39BC"/>
    <w:rPr>
      <w:sz w:val="16"/>
      <w:szCs w:val="16"/>
    </w:rPr>
  </w:style>
  <w:style w:type="character" w:styleId="HTMLSchreibmaschine">
    <w:name w:val="HTML Typewriter"/>
    <w:uiPriority w:val="99"/>
    <w:rsid w:val="005B39BC"/>
    <w:rPr>
      <w:rFonts w:ascii="Courier New" w:hAnsi="Courier New" w:cs="Courier New"/>
      <w:sz w:val="20"/>
      <w:szCs w:val="20"/>
    </w:rPr>
  </w:style>
  <w:style w:type="character" w:customStyle="1" w:styleId="KommentarthemaZchn">
    <w:name w:val="Kommentarthema Zchn"/>
    <w:link w:val="Kommentarthema"/>
    <w:uiPriority w:val="99"/>
    <w:semiHidden/>
    <w:rsid w:val="005B39BC"/>
    <w:rPr>
      <w:rFonts w:ascii="Times New Roman" w:eastAsia="MS ??" w:hAnsi="Times New Roman" w:cs="Times New Roman"/>
      <w:b/>
      <w:bCs/>
      <w:sz w:val="20"/>
      <w:szCs w:val="20"/>
      <w:lang w:eastAsia="en-GB"/>
    </w:rPr>
  </w:style>
  <w:style w:type="paragraph" w:styleId="Kommentarthema">
    <w:name w:val="annotation subject"/>
    <w:basedOn w:val="Kommentartext"/>
    <w:next w:val="Kommentartext"/>
    <w:link w:val="KommentarthemaZchn"/>
    <w:uiPriority w:val="99"/>
    <w:semiHidden/>
    <w:rsid w:val="005B39BC"/>
    <w:rPr>
      <w:rFonts w:ascii="Times New Roman" w:hAnsi="Times New Roman"/>
      <w:b/>
      <w:bCs/>
      <w:sz w:val="20"/>
      <w:szCs w:val="20"/>
      <w:lang w:eastAsia="en-GB"/>
    </w:rPr>
  </w:style>
  <w:style w:type="character" w:customStyle="1" w:styleId="KommentarthemaZchn1">
    <w:name w:val="Kommentarthema Zchn1"/>
    <w:basedOn w:val="KommentartextZchn"/>
    <w:link w:val="Kommentarthema"/>
    <w:uiPriority w:val="99"/>
    <w:semiHidden/>
    <w:rsid w:val="005B39BC"/>
    <w:rPr>
      <w:b/>
      <w:bCs/>
    </w:rPr>
  </w:style>
  <w:style w:type="character" w:customStyle="1" w:styleId="OpmaakprofielCursief">
    <w:name w:val="Opmaakprofiel Cursief"/>
    <w:uiPriority w:val="99"/>
    <w:rsid w:val="005B39BC"/>
    <w:rPr>
      <w:i/>
      <w:iCs/>
    </w:rPr>
  </w:style>
  <w:style w:type="character" w:customStyle="1" w:styleId="FunotentextZchn">
    <w:name w:val="Fußnotentext Zchn"/>
    <w:link w:val="Funotentext"/>
    <w:uiPriority w:val="99"/>
    <w:semiHidden/>
    <w:locked/>
    <w:rsid w:val="005B39BC"/>
    <w:rPr>
      <w:rFonts w:ascii="Times New Roman" w:hAnsi="Times New Roman" w:cs="Times New Roman"/>
      <w:sz w:val="20"/>
      <w:szCs w:val="20"/>
      <w:lang w:eastAsia="en-GB"/>
    </w:rPr>
  </w:style>
  <w:style w:type="paragraph" w:styleId="Funotentext">
    <w:name w:val="footnote text"/>
    <w:basedOn w:val="Standard"/>
    <w:link w:val="FunotentextZchn"/>
    <w:uiPriority w:val="99"/>
    <w:semiHidden/>
    <w:rsid w:val="005B39BC"/>
    <w:rPr>
      <w:rFonts w:eastAsiaTheme="minorHAnsi"/>
      <w:sz w:val="20"/>
      <w:lang w:val="de-DE" w:eastAsia="en-GB"/>
    </w:rPr>
  </w:style>
  <w:style w:type="character" w:customStyle="1" w:styleId="FunotentextZchn1">
    <w:name w:val="Fußnotentext Zchn1"/>
    <w:basedOn w:val="Absatz-Standardschriftart"/>
    <w:link w:val="Funotentext"/>
    <w:uiPriority w:val="99"/>
    <w:semiHidden/>
    <w:rsid w:val="005B39BC"/>
    <w:rPr>
      <w:rFonts w:ascii="Times New Roman" w:eastAsia="Times New Roman" w:hAnsi="Times New Roman" w:cs="Times New Roman"/>
      <w:sz w:val="20"/>
      <w:szCs w:val="20"/>
      <w:lang w:val="nl-NL" w:eastAsia="de-DE"/>
    </w:rPr>
  </w:style>
  <w:style w:type="paragraph" w:customStyle="1" w:styleId="Geenafstand1">
    <w:name w:val="Geen afstand1"/>
    <w:link w:val="GeenafstandTeken"/>
    <w:uiPriority w:val="99"/>
    <w:qFormat/>
    <w:rsid w:val="005B39BC"/>
    <w:pPr>
      <w:spacing w:after="0" w:line="240" w:lineRule="auto"/>
    </w:pPr>
    <w:rPr>
      <w:rFonts w:ascii="Cambria" w:eastAsia="MS ??" w:hAnsi="Cambria" w:cs="Times New Roman"/>
      <w:lang w:val="en-GB" w:eastAsia="en-GB"/>
    </w:rPr>
  </w:style>
  <w:style w:type="character" w:customStyle="1" w:styleId="GeenafstandTeken">
    <w:name w:val="Geen afstand Teken"/>
    <w:link w:val="Geenafstand1"/>
    <w:uiPriority w:val="99"/>
    <w:locked/>
    <w:rsid w:val="005B39BC"/>
    <w:rPr>
      <w:rFonts w:ascii="Cambria" w:eastAsia="MS ??" w:hAnsi="Cambria" w:cs="Times New Roman"/>
      <w:lang w:val="en-GB" w:eastAsia="en-GB"/>
    </w:rPr>
  </w:style>
  <w:style w:type="paragraph" w:styleId="Aufzhlungszeichen2">
    <w:name w:val="List Bullet 2"/>
    <w:basedOn w:val="Standard"/>
    <w:uiPriority w:val="99"/>
    <w:rsid w:val="005B39BC"/>
    <w:pPr>
      <w:numPr>
        <w:numId w:val="9"/>
      </w:numPr>
      <w:tabs>
        <w:tab w:val="clear" w:pos="1194"/>
        <w:tab w:val="num" w:pos="643"/>
      </w:tabs>
      <w:ind w:left="643"/>
    </w:pPr>
    <w:rPr>
      <w:rFonts w:ascii="Arial" w:eastAsia="MS ??" w:hAnsi="Arial" w:cs="Arial"/>
      <w:sz w:val="24"/>
      <w:szCs w:val="24"/>
      <w:lang w:val="en-GB" w:eastAsia="en-GB"/>
    </w:rPr>
  </w:style>
  <w:style w:type="character" w:customStyle="1" w:styleId="TextkrperZchn">
    <w:name w:val="Textkörper Zchn"/>
    <w:link w:val="Textkrper"/>
    <w:uiPriority w:val="99"/>
    <w:rsid w:val="005B39BC"/>
    <w:rPr>
      <w:rFonts w:ascii="Times New Roman" w:eastAsia="MS ??" w:hAnsi="Times New Roman" w:cs="Times New Roman"/>
      <w:b/>
      <w:bCs/>
      <w:sz w:val="28"/>
      <w:szCs w:val="28"/>
      <w:lang w:eastAsia="en-GB"/>
    </w:rPr>
  </w:style>
  <w:style w:type="paragraph" w:styleId="Textkrper">
    <w:name w:val="Body Text"/>
    <w:basedOn w:val="Standard"/>
    <w:link w:val="TextkrperZchn"/>
    <w:uiPriority w:val="99"/>
    <w:rsid w:val="005B39BC"/>
    <w:rPr>
      <w:rFonts w:eastAsia="MS ??"/>
      <w:b/>
      <w:bCs/>
      <w:sz w:val="28"/>
      <w:szCs w:val="28"/>
      <w:lang w:eastAsia="en-GB"/>
    </w:rPr>
  </w:style>
  <w:style w:type="character" w:customStyle="1" w:styleId="TextkrperZchn1">
    <w:name w:val="Textkörper Zchn1"/>
    <w:basedOn w:val="Absatz-Standardschriftart"/>
    <w:link w:val="Textkrper"/>
    <w:uiPriority w:val="99"/>
    <w:semiHidden/>
    <w:rsid w:val="005B39BC"/>
    <w:rPr>
      <w:rFonts w:ascii="Times New Roman" w:eastAsia="Times New Roman" w:hAnsi="Times New Roman" w:cs="Times New Roman"/>
      <w:szCs w:val="20"/>
      <w:lang w:val="nl-NL" w:eastAsia="de-DE"/>
    </w:rPr>
  </w:style>
  <w:style w:type="character" w:styleId="BesuchterHyperlink">
    <w:name w:val="FollowedHyperlink"/>
    <w:uiPriority w:val="99"/>
    <w:rsid w:val="005B39BC"/>
    <w:rPr>
      <w:color w:val="800080"/>
      <w:u w:val="single"/>
    </w:rPr>
  </w:style>
  <w:style w:type="character" w:customStyle="1" w:styleId="WW8Num2z0">
    <w:name w:val="WW8Num2z0"/>
    <w:uiPriority w:val="99"/>
    <w:rsid w:val="005B39BC"/>
    <w:rPr>
      <w:rFonts w:ascii="Symbol" w:hAnsi="Symbol" w:cs="Symbol"/>
      <w:color w:val="auto"/>
    </w:rPr>
  </w:style>
  <w:style w:type="character" w:customStyle="1" w:styleId="WW8Num3z0">
    <w:name w:val="WW8Num3z0"/>
    <w:uiPriority w:val="99"/>
    <w:rsid w:val="005B39BC"/>
    <w:rPr>
      <w:rFonts w:ascii="Verdana" w:hAnsi="Verdana" w:cs="Verdana"/>
    </w:rPr>
  </w:style>
  <w:style w:type="character" w:customStyle="1" w:styleId="WW8Num4z0">
    <w:name w:val="WW8Num4z0"/>
    <w:uiPriority w:val="99"/>
    <w:rsid w:val="005B39BC"/>
    <w:rPr>
      <w:rFonts w:ascii="Symbol" w:hAnsi="Symbol" w:cs="Symbol"/>
    </w:rPr>
  </w:style>
  <w:style w:type="character" w:customStyle="1" w:styleId="WW8Num5z0">
    <w:name w:val="WW8Num5z0"/>
    <w:uiPriority w:val="99"/>
    <w:rsid w:val="005B39BC"/>
    <w:rPr>
      <w:rFonts w:ascii="Verdana" w:hAnsi="Verdana" w:cs="Verdana"/>
    </w:rPr>
  </w:style>
  <w:style w:type="character" w:customStyle="1" w:styleId="WW8Num6z0">
    <w:name w:val="WW8Num6z0"/>
    <w:uiPriority w:val="99"/>
    <w:rsid w:val="005B39BC"/>
    <w:rPr>
      <w:rFonts w:ascii="Symbol" w:hAnsi="Symbol" w:cs="Symbol"/>
    </w:rPr>
  </w:style>
  <w:style w:type="character" w:customStyle="1" w:styleId="WW8Num7z0">
    <w:name w:val="WW8Num7z0"/>
    <w:uiPriority w:val="99"/>
    <w:rsid w:val="005B39BC"/>
    <w:rPr>
      <w:rFonts w:ascii="Times New Roman" w:hAnsi="Times New Roman" w:cs="Times New Roman"/>
    </w:rPr>
  </w:style>
  <w:style w:type="character" w:customStyle="1" w:styleId="WW8Num10z0">
    <w:name w:val="WW8Num10z0"/>
    <w:uiPriority w:val="99"/>
    <w:rsid w:val="005B39BC"/>
    <w:rPr>
      <w:rFonts w:ascii="Symbol" w:hAnsi="Symbol" w:cs="Symbol"/>
    </w:rPr>
  </w:style>
  <w:style w:type="character" w:customStyle="1" w:styleId="Absatz-Standardschriftart1">
    <w:name w:val="Absatz-Standardschriftart1"/>
    <w:uiPriority w:val="99"/>
    <w:rsid w:val="005B39BC"/>
  </w:style>
  <w:style w:type="character" w:customStyle="1" w:styleId="WW-Absatz-Standardschriftart">
    <w:name w:val="WW-Absatz-Standardschriftart"/>
    <w:uiPriority w:val="99"/>
    <w:rsid w:val="005B39BC"/>
  </w:style>
  <w:style w:type="character" w:customStyle="1" w:styleId="WW8Num1z0">
    <w:name w:val="WW8Num1z0"/>
    <w:uiPriority w:val="99"/>
    <w:rsid w:val="005B39BC"/>
    <w:rPr>
      <w:rFonts w:ascii="Symbol" w:hAnsi="Symbol" w:cs="Symbol"/>
    </w:rPr>
  </w:style>
  <w:style w:type="character" w:customStyle="1" w:styleId="WW8Num5z1">
    <w:name w:val="WW8Num5z1"/>
    <w:uiPriority w:val="99"/>
    <w:rsid w:val="005B39BC"/>
    <w:rPr>
      <w:rFonts w:ascii="Courier New" w:hAnsi="Courier New" w:cs="Courier New"/>
    </w:rPr>
  </w:style>
  <w:style w:type="character" w:customStyle="1" w:styleId="WW8Num5z2">
    <w:name w:val="WW8Num5z2"/>
    <w:uiPriority w:val="99"/>
    <w:rsid w:val="005B39BC"/>
    <w:rPr>
      <w:rFonts w:ascii="Wingdings" w:hAnsi="Wingdings" w:cs="Wingdings"/>
    </w:rPr>
  </w:style>
  <w:style w:type="character" w:customStyle="1" w:styleId="WW8Num5z3">
    <w:name w:val="WW8Num5z3"/>
    <w:uiPriority w:val="99"/>
    <w:rsid w:val="005B39BC"/>
    <w:rPr>
      <w:rFonts w:ascii="Symbol" w:hAnsi="Symbol" w:cs="Symbol"/>
    </w:rPr>
  </w:style>
  <w:style w:type="character" w:customStyle="1" w:styleId="WW8Num9z0">
    <w:name w:val="WW8Num9z0"/>
    <w:uiPriority w:val="99"/>
    <w:rsid w:val="005B39BC"/>
    <w:rPr>
      <w:rFonts w:ascii="Symbol" w:hAnsi="Symbol" w:cs="Symbol"/>
    </w:rPr>
  </w:style>
  <w:style w:type="character" w:customStyle="1" w:styleId="WW8Num9z1">
    <w:name w:val="WW8Num9z1"/>
    <w:uiPriority w:val="99"/>
    <w:rsid w:val="005B39BC"/>
    <w:rPr>
      <w:rFonts w:ascii="Courier New" w:hAnsi="Courier New" w:cs="Courier New"/>
    </w:rPr>
  </w:style>
  <w:style w:type="character" w:customStyle="1" w:styleId="WW8Num9z2">
    <w:name w:val="WW8Num9z2"/>
    <w:uiPriority w:val="99"/>
    <w:rsid w:val="005B39BC"/>
    <w:rPr>
      <w:rFonts w:ascii="Wingdings" w:hAnsi="Wingdings" w:cs="Wingdings"/>
    </w:rPr>
  </w:style>
  <w:style w:type="character" w:customStyle="1" w:styleId="WW8Num11z0">
    <w:name w:val="WW8Num11z0"/>
    <w:uiPriority w:val="99"/>
    <w:rsid w:val="005B39BC"/>
    <w:rPr>
      <w:rFonts w:ascii="Symbol" w:hAnsi="Symbol" w:cs="Symbol"/>
    </w:rPr>
  </w:style>
  <w:style w:type="character" w:customStyle="1" w:styleId="WW8Num11z1">
    <w:name w:val="WW8Num11z1"/>
    <w:uiPriority w:val="99"/>
    <w:rsid w:val="005B39BC"/>
    <w:rPr>
      <w:rFonts w:ascii="Courier New" w:hAnsi="Courier New" w:cs="Courier New"/>
    </w:rPr>
  </w:style>
  <w:style w:type="character" w:customStyle="1" w:styleId="WW8Num11z2">
    <w:name w:val="WW8Num11z2"/>
    <w:uiPriority w:val="99"/>
    <w:rsid w:val="005B39BC"/>
    <w:rPr>
      <w:rFonts w:ascii="Wingdings" w:hAnsi="Wingdings" w:cs="Wingdings"/>
    </w:rPr>
  </w:style>
  <w:style w:type="character" w:customStyle="1" w:styleId="WW8Num13z0">
    <w:name w:val="WW8Num13z0"/>
    <w:uiPriority w:val="99"/>
    <w:rsid w:val="005B39BC"/>
    <w:rPr>
      <w:rFonts w:ascii="Symbol" w:hAnsi="Symbol" w:cs="Symbol"/>
    </w:rPr>
  </w:style>
  <w:style w:type="character" w:customStyle="1" w:styleId="WW8Num13z1">
    <w:name w:val="WW8Num13z1"/>
    <w:uiPriority w:val="99"/>
    <w:rsid w:val="005B39BC"/>
    <w:rPr>
      <w:rFonts w:ascii="Courier New" w:hAnsi="Courier New" w:cs="Courier New"/>
    </w:rPr>
  </w:style>
  <w:style w:type="character" w:customStyle="1" w:styleId="WW8Num13z2">
    <w:name w:val="WW8Num13z2"/>
    <w:uiPriority w:val="99"/>
    <w:rsid w:val="005B39BC"/>
    <w:rPr>
      <w:rFonts w:ascii="Wingdings" w:hAnsi="Wingdings" w:cs="Wingdings"/>
    </w:rPr>
  </w:style>
  <w:style w:type="character" w:customStyle="1" w:styleId="WW8Num14z0">
    <w:name w:val="WW8Num14z0"/>
    <w:uiPriority w:val="99"/>
    <w:rsid w:val="005B39BC"/>
    <w:rPr>
      <w:rFonts w:ascii="Symbol" w:hAnsi="Symbol" w:cs="Symbol"/>
    </w:rPr>
  </w:style>
  <w:style w:type="character" w:customStyle="1" w:styleId="WW8Num14z2">
    <w:name w:val="WW8Num14z2"/>
    <w:uiPriority w:val="99"/>
    <w:rsid w:val="005B39BC"/>
    <w:rPr>
      <w:rFonts w:ascii="Wingdings" w:hAnsi="Wingdings" w:cs="Wingdings"/>
    </w:rPr>
  </w:style>
  <w:style w:type="character" w:customStyle="1" w:styleId="WW8Num14z4">
    <w:name w:val="WW8Num14z4"/>
    <w:uiPriority w:val="99"/>
    <w:rsid w:val="005B39BC"/>
    <w:rPr>
      <w:rFonts w:ascii="Courier New" w:hAnsi="Courier New" w:cs="Courier New"/>
    </w:rPr>
  </w:style>
  <w:style w:type="character" w:customStyle="1" w:styleId="WW8Num18z0">
    <w:name w:val="WW8Num18z0"/>
    <w:uiPriority w:val="99"/>
    <w:rsid w:val="005B39BC"/>
    <w:rPr>
      <w:color w:val="auto"/>
      <w:sz w:val="16"/>
      <w:szCs w:val="16"/>
    </w:rPr>
  </w:style>
  <w:style w:type="character" w:customStyle="1" w:styleId="WW8Num18z1">
    <w:name w:val="WW8Num18z1"/>
    <w:uiPriority w:val="99"/>
    <w:rsid w:val="005B39BC"/>
    <w:rPr>
      <w:b/>
      <w:bCs/>
      <w:color w:val="3366FF"/>
      <w:sz w:val="18"/>
      <w:szCs w:val="18"/>
    </w:rPr>
  </w:style>
  <w:style w:type="character" w:customStyle="1" w:styleId="WW8Num20z0">
    <w:name w:val="WW8Num20z0"/>
    <w:uiPriority w:val="99"/>
    <w:rsid w:val="005B39BC"/>
    <w:rPr>
      <w:rFonts w:ascii="Wingdings" w:hAnsi="Wingdings" w:cs="Wingdings"/>
    </w:rPr>
  </w:style>
  <w:style w:type="character" w:customStyle="1" w:styleId="WW8Num20z1">
    <w:name w:val="WW8Num20z1"/>
    <w:uiPriority w:val="99"/>
    <w:rsid w:val="005B39BC"/>
    <w:rPr>
      <w:rFonts w:ascii="Courier New" w:hAnsi="Courier New" w:cs="Courier New"/>
    </w:rPr>
  </w:style>
  <w:style w:type="character" w:customStyle="1" w:styleId="WW8Num20z3">
    <w:name w:val="WW8Num20z3"/>
    <w:uiPriority w:val="99"/>
    <w:rsid w:val="005B39BC"/>
    <w:rPr>
      <w:rFonts w:ascii="Symbol" w:hAnsi="Symbol" w:cs="Symbol"/>
    </w:rPr>
  </w:style>
  <w:style w:type="character" w:customStyle="1" w:styleId="WW8Num21z0">
    <w:name w:val="WW8Num21z0"/>
    <w:uiPriority w:val="99"/>
    <w:rsid w:val="005B39BC"/>
    <w:rPr>
      <w:rFonts w:ascii="Times New Roman" w:hAnsi="Times New Roman" w:cs="Times New Roman"/>
    </w:rPr>
  </w:style>
  <w:style w:type="character" w:customStyle="1" w:styleId="WW8Num21z1">
    <w:name w:val="WW8Num21z1"/>
    <w:uiPriority w:val="99"/>
    <w:rsid w:val="005B39BC"/>
    <w:rPr>
      <w:rFonts w:ascii="Courier New" w:hAnsi="Courier New" w:cs="Courier New"/>
    </w:rPr>
  </w:style>
  <w:style w:type="character" w:customStyle="1" w:styleId="WW8Num21z2">
    <w:name w:val="WW8Num21z2"/>
    <w:uiPriority w:val="99"/>
    <w:rsid w:val="005B39BC"/>
    <w:rPr>
      <w:rFonts w:ascii="Wingdings" w:hAnsi="Wingdings" w:cs="Wingdings"/>
    </w:rPr>
  </w:style>
  <w:style w:type="character" w:customStyle="1" w:styleId="WW8Num21z3">
    <w:name w:val="WW8Num21z3"/>
    <w:uiPriority w:val="99"/>
    <w:rsid w:val="005B39BC"/>
    <w:rPr>
      <w:rFonts w:ascii="Symbol" w:hAnsi="Symbol" w:cs="Symbol"/>
    </w:rPr>
  </w:style>
  <w:style w:type="character" w:customStyle="1" w:styleId="WW8Num24z2">
    <w:name w:val="WW8Num24z2"/>
    <w:uiPriority w:val="99"/>
    <w:rsid w:val="005B39BC"/>
    <w:rPr>
      <w:color w:val="3366FF"/>
    </w:rPr>
  </w:style>
  <w:style w:type="character" w:customStyle="1" w:styleId="WW8Num26z0">
    <w:name w:val="WW8Num26z0"/>
    <w:uiPriority w:val="99"/>
    <w:rsid w:val="005B39BC"/>
    <w:rPr>
      <w:rFonts w:ascii="Symbol" w:hAnsi="Symbol" w:cs="Symbol"/>
    </w:rPr>
  </w:style>
  <w:style w:type="character" w:customStyle="1" w:styleId="WW8Num26z1">
    <w:name w:val="WW8Num26z1"/>
    <w:uiPriority w:val="99"/>
    <w:rsid w:val="005B39BC"/>
    <w:rPr>
      <w:rFonts w:ascii="Courier New" w:hAnsi="Courier New" w:cs="Courier New"/>
    </w:rPr>
  </w:style>
  <w:style w:type="character" w:customStyle="1" w:styleId="WW8Num26z2">
    <w:name w:val="WW8Num26z2"/>
    <w:uiPriority w:val="99"/>
    <w:rsid w:val="005B39BC"/>
    <w:rPr>
      <w:rFonts w:ascii="Wingdings" w:hAnsi="Wingdings" w:cs="Wingdings"/>
    </w:rPr>
  </w:style>
  <w:style w:type="character" w:customStyle="1" w:styleId="WW8Num28z0">
    <w:name w:val="WW8Num28z0"/>
    <w:uiPriority w:val="99"/>
    <w:rsid w:val="005B39BC"/>
    <w:rPr>
      <w:rFonts w:ascii="Symbol" w:hAnsi="Symbol" w:cs="Symbol"/>
      <w:color w:val="auto"/>
    </w:rPr>
  </w:style>
  <w:style w:type="character" w:customStyle="1" w:styleId="WW8Num37z0">
    <w:name w:val="WW8Num37z0"/>
    <w:uiPriority w:val="99"/>
    <w:rsid w:val="005B39BC"/>
    <w:rPr>
      <w:rFonts w:ascii="Symbol" w:hAnsi="Symbol" w:cs="Symbol"/>
    </w:rPr>
  </w:style>
  <w:style w:type="character" w:customStyle="1" w:styleId="WW8Num37z1">
    <w:name w:val="WW8Num37z1"/>
    <w:uiPriority w:val="99"/>
    <w:rsid w:val="005B39BC"/>
    <w:rPr>
      <w:rFonts w:ascii="Courier New" w:hAnsi="Courier New" w:cs="Courier New"/>
    </w:rPr>
  </w:style>
  <w:style w:type="character" w:customStyle="1" w:styleId="WW8Num37z2">
    <w:name w:val="WW8Num37z2"/>
    <w:uiPriority w:val="99"/>
    <w:rsid w:val="005B39BC"/>
    <w:rPr>
      <w:rFonts w:ascii="Wingdings" w:hAnsi="Wingdings" w:cs="Wingdings"/>
    </w:rPr>
  </w:style>
  <w:style w:type="character" w:customStyle="1" w:styleId="WW8Num39z0">
    <w:name w:val="WW8Num39z0"/>
    <w:uiPriority w:val="99"/>
    <w:rsid w:val="005B39BC"/>
    <w:rPr>
      <w:rFonts w:ascii="Symbol" w:hAnsi="Symbol" w:cs="Symbol"/>
      <w:color w:val="auto"/>
    </w:rPr>
  </w:style>
  <w:style w:type="character" w:customStyle="1" w:styleId="WW8Num40z0">
    <w:name w:val="WW8Num40z0"/>
    <w:uiPriority w:val="99"/>
    <w:rsid w:val="005B39BC"/>
    <w:rPr>
      <w:rFonts w:ascii="Symbol" w:hAnsi="Symbol" w:cs="Symbol"/>
    </w:rPr>
  </w:style>
  <w:style w:type="character" w:customStyle="1" w:styleId="WW8Num40z1">
    <w:name w:val="WW8Num40z1"/>
    <w:uiPriority w:val="99"/>
    <w:rsid w:val="005B39BC"/>
    <w:rPr>
      <w:rFonts w:ascii="Courier New" w:hAnsi="Courier New" w:cs="Courier New"/>
    </w:rPr>
  </w:style>
  <w:style w:type="character" w:customStyle="1" w:styleId="WW8Num40z2">
    <w:name w:val="WW8Num40z2"/>
    <w:uiPriority w:val="99"/>
    <w:rsid w:val="005B39BC"/>
    <w:rPr>
      <w:rFonts w:ascii="Wingdings" w:hAnsi="Wingdings" w:cs="Wingdings"/>
    </w:rPr>
  </w:style>
  <w:style w:type="character" w:customStyle="1" w:styleId="WW8Num41z0">
    <w:name w:val="WW8Num41z0"/>
    <w:uiPriority w:val="99"/>
    <w:rsid w:val="005B39BC"/>
    <w:rPr>
      <w:b/>
      <w:bCs/>
      <w:color w:val="3366FF"/>
      <w:sz w:val="20"/>
      <w:szCs w:val="20"/>
    </w:rPr>
  </w:style>
  <w:style w:type="character" w:customStyle="1" w:styleId="Seitennummerierung">
    <w:name w:val="Seitennummerierung"/>
    <w:uiPriority w:val="99"/>
    <w:rsid w:val="005B39BC"/>
    <w:rPr>
      <w:rFonts w:ascii="Verdana" w:hAnsi="Verdana" w:cs="Verdana"/>
      <w:color w:val="3366FF"/>
      <w:sz w:val="16"/>
      <w:szCs w:val="16"/>
    </w:rPr>
  </w:style>
  <w:style w:type="paragraph" w:styleId="Aufzhlungszeichen3">
    <w:name w:val="List Bullet 3"/>
    <w:basedOn w:val="Standard"/>
    <w:uiPriority w:val="99"/>
    <w:rsid w:val="005B39BC"/>
    <w:pPr>
      <w:widowControl w:val="0"/>
      <w:numPr>
        <w:numId w:val="3"/>
      </w:numPr>
      <w:suppressAutoHyphens/>
      <w:jc w:val="both"/>
    </w:pPr>
    <w:rPr>
      <w:rFonts w:ascii="Arial" w:eastAsia="MS ??" w:hAnsi="Arial" w:cs="Arial"/>
      <w:szCs w:val="22"/>
      <w:lang w:eastAsia="ar-SA"/>
    </w:rPr>
  </w:style>
  <w:style w:type="paragraph" w:styleId="Verzeichnis1">
    <w:name w:val="toc 1"/>
    <w:basedOn w:val="Standard"/>
    <w:next w:val="Standard"/>
    <w:autoRedefine/>
    <w:uiPriority w:val="39"/>
    <w:rsid w:val="005B39BC"/>
    <w:pPr>
      <w:spacing w:before="360"/>
    </w:pPr>
    <w:rPr>
      <w:rFonts w:ascii="Calibri" w:eastAsia="MS ??" w:hAnsi="Calibri" w:cs="Cambria"/>
      <w:b/>
      <w:caps/>
      <w:sz w:val="24"/>
      <w:szCs w:val="24"/>
      <w:lang w:val="en-GB" w:eastAsia="nl-NL"/>
    </w:rPr>
  </w:style>
  <w:style w:type="character" w:customStyle="1" w:styleId="Intensievebenadrukking1">
    <w:name w:val="Intensieve benadrukking1"/>
    <w:uiPriority w:val="99"/>
    <w:qFormat/>
    <w:rsid w:val="005B39BC"/>
    <w:rPr>
      <w:b/>
      <w:bCs/>
      <w:i/>
      <w:iCs/>
      <w:color w:val="4F81BD"/>
    </w:rPr>
  </w:style>
  <w:style w:type="paragraph" w:customStyle="1" w:styleId="TableText">
    <w:name w:val="TableText"/>
    <w:basedOn w:val="Standard"/>
    <w:uiPriority w:val="99"/>
    <w:rsid w:val="005B39BC"/>
    <w:pPr>
      <w:spacing w:line="270" w:lineRule="atLeast"/>
    </w:pPr>
    <w:rPr>
      <w:rFonts w:ascii="Arial" w:eastAsia="MS ??" w:hAnsi="Arial" w:cs="Arial"/>
      <w:sz w:val="20"/>
      <w:lang w:val="en-GB" w:eastAsia="en-GB"/>
    </w:rPr>
  </w:style>
  <w:style w:type="paragraph" w:customStyle="1" w:styleId="ecxecxmsonormal">
    <w:name w:val="ecxecxmsonormal"/>
    <w:basedOn w:val="Standard"/>
    <w:uiPriority w:val="99"/>
    <w:rsid w:val="005B39BC"/>
    <w:rPr>
      <w:rFonts w:eastAsia="MS ??"/>
      <w:sz w:val="24"/>
      <w:szCs w:val="24"/>
      <w:lang w:val="en-GB" w:eastAsia="en-GB"/>
    </w:rPr>
  </w:style>
  <w:style w:type="paragraph" w:customStyle="1" w:styleId="Ballontekst1">
    <w:name w:val="Ballontekst1"/>
    <w:basedOn w:val="Standard"/>
    <w:uiPriority w:val="99"/>
    <w:rsid w:val="005B39BC"/>
    <w:rPr>
      <w:rFonts w:ascii="Tahoma" w:eastAsia="MS ??" w:hAnsi="Tahoma" w:cs="Tahoma"/>
      <w:sz w:val="16"/>
      <w:szCs w:val="16"/>
      <w:lang w:val="en-GB" w:eastAsia="en-GB"/>
    </w:rPr>
  </w:style>
  <w:style w:type="character" w:customStyle="1" w:styleId="hps">
    <w:name w:val="hps"/>
    <w:rsid w:val="005B39BC"/>
  </w:style>
  <w:style w:type="character" w:customStyle="1" w:styleId="shorttext">
    <w:name w:val="short_text"/>
    <w:rsid w:val="005B39BC"/>
  </w:style>
  <w:style w:type="character" w:customStyle="1" w:styleId="hpsatn">
    <w:name w:val="hps atn"/>
    <w:uiPriority w:val="99"/>
    <w:rsid w:val="005B39BC"/>
  </w:style>
  <w:style w:type="paragraph" w:customStyle="1" w:styleId="Lijstalinea1">
    <w:name w:val="Lijstalinea1"/>
    <w:basedOn w:val="Standard"/>
    <w:uiPriority w:val="99"/>
    <w:rsid w:val="005B39BC"/>
    <w:pPr>
      <w:ind w:left="720"/>
    </w:pPr>
    <w:rPr>
      <w:rFonts w:ascii="Cambria" w:eastAsia="MS ??" w:hAnsi="Cambria" w:cs="Cambria"/>
      <w:sz w:val="24"/>
      <w:szCs w:val="24"/>
      <w:lang w:val="en-GB" w:eastAsia="en-GB"/>
    </w:rPr>
  </w:style>
  <w:style w:type="paragraph" w:customStyle="1" w:styleId="bodytext">
    <w:name w:val="bodytext"/>
    <w:basedOn w:val="Standard"/>
    <w:uiPriority w:val="99"/>
    <w:rsid w:val="005B39BC"/>
    <w:pPr>
      <w:spacing w:before="100" w:beforeAutospacing="1" w:after="100" w:afterAutospacing="1"/>
    </w:pPr>
    <w:rPr>
      <w:rFonts w:ascii="Trebuchet MS" w:eastAsia="MS ??" w:hAnsi="Trebuchet MS" w:cs="Trebuchet MS"/>
      <w:sz w:val="24"/>
      <w:szCs w:val="24"/>
      <w:lang w:val="en-GB" w:eastAsia="en-GB"/>
    </w:rPr>
  </w:style>
  <w:style w:type="character" w:styleId="Zeilennummer">
    <w:name w:val="line number"/>
    <w:uiPriority w:val="99"/>
    <w:rsid w:val="005B39BC"/>
  </w:style>
  <w:style w:type="paragraph" w:customStyle="1" w:styleId="Kop">
    <w:name w:val="Kop"/>
    <w:basedOn w:val="Standard"/>
    <w:next w:val="Textkrper"/>
    <w:uiPriority w:val="99"/>
    <w:rsid w:val="005B39BC"/>
    <w:pPr>
      <w:keepNext/>
      <w:widowControl w:val="0"/>
      <w:suppressAutoHyphens/>
      <w:spacing w:before="240" w:after="120"/>
    </w:pPr>
    <w:rPr>
      <w:rFonts w:ascii="Arial" w:eastAsia="Microsoft YaHei" w:hAnsi="Arial" w:cs="Arial"/>
      <w:sz w:val="28"/>
      <w:szCs w:val="28"/>
      <w:lang w:eastAsia="ar-SA"/>
    </w:rPr>
  </w:style>
  <w:style w:type="paragraph" w:styleId="Liste">
    <w:name w:val="List"/>
    <w:basedOn w:val="Textkrper"/>
    <w:uiPriority w:val="99"/>
    <w:rsid w:val="005B39BC"/>
    <w:pPr>
      <w:widowControl w:val="0"/>
      <w:suppressAutoHyphens/>
      <w:spacing w:after="120"/>
    </w:pPr>
    <w:rPr>
      <w:rFonts w:ascii="Verdana" w:hAnsi="Verdana" w:cs="Verdana"/>
      <w:b w:val="0"/>
      <w:bCs w:val="0"/>
      <w:sz w:val="16"/>
      <w:szCs w:val="16"/>
      <w:lang w:eastAsia="ar-SA"/>
    </w:rPr>
  </w:style>
  <w:style w:type="paragraph" w:customStyle="1" w:styleId="Bijschrift1">
    <w:name w:val="Bijschrift1"/>
    <w:basedOn w:val="Standard"/>
    <w:uiPriority w:val="99"/>
    <w:rsid w:val="005B39BC"/>
    <w:pPr>
      <w:widowControl w:val="0"/>
      <w:suppressLineNumbers/>
      <w:suppressAutoHyphens/>
      <w:spacing w:before="120" w:after="120"/>
    </w:pPr>
    <w:rPr>
      <w:rFonts w:ascii="Verdana" w:eastAsia="MS ??" w:hAnsi="Verdana" w:cs="Verdana"/>
      <w:i/>
      <w:iCs/>
      <w:sz w:val="24"/>
      <w:szCs w:val="24"/>
      <w:lang w:eastAsia="ar-SA"/>
    </w:rPr>
  </w:style>
  <w:style w:type="paragraph" w:customStyle="1" w:styleId="Index">
    <w:name w:val="Index"/>
    <w:basedOn w:val="Standard"/>
    <w:uiPriority w:val="99"/>
    <w:rsid w:val="005B39BC"/>
    <w:pPr>
      <w:widowControl w:val="0"/>
      <w:suppressLineNumbers/>
      <w:suppressAutoHyphens/>
    </w:pPr>
    <w:rPr>
      <w:rFonts w:ascii="Verdana" w:eastAsia="MS ??" w:hAnsi="Verdana" w:cs="Verdana"/>
      <w:sz w:val="16"/>
      <w:szCs w:val="16"/>
      <w:lang w:eastAsia="ar-SA"/>
    </w:rPr>
  </w:style>
  <w:style w:type="paragraph" w:customStyle="1" w:styleId="FormatvorlageZeilenabstand15Zeilen">
    <w:name w:val="Formatvorlage Zeilenabstand:  15 Zeilen"/>
    <w:basedOn w:val="Standard"/>
    <w:uiPriority w:val="99"/>
    <w:rsid w:val="005B39BC"/>
    <w:pPr>
      <w:widowControl w:val="0"/>
      <w:suppressAutoHyphens/>
      <w:spacing w:line="360" w:lineRule="auto"/>
    </w:pPr>
    <w:rPr>
      <w:rFonts w:ascii="Verdana" w:eastAsia="MS ??" w:hAnsi="Verdana" w:cs="Verdana"/>
      <w:sz w:val="16"/>
      <w:szCs w:val="16"/>
      <w:lang w:eastAsia="ar-SA"/>
    </w:rPr>
  </w:style>
  <w:style w:type="paragraph" w:customStyle="1" w:styleId="Kop1ongenummerd">
    <w:name w:val="Kop 1 (ongenummerd)"/>
    <w:basedOn w:val="berschrift1"/>
    <w:next w:val="Standard"/>
    <w:uiPriority w:val="99"/>
    <w:rsid w:val="005B39BC"/>
    <w:pPr>
      <w:widowControl w:val="0"/>
      <w:suppressAutoHyphens/>
      <w:overflowPunct w:val="0"/>
      <w:autoSpaceDE w:val="0"/>
      <w:spacing w:after="120" w:line="280" w:lineRule="exact"/>
      <w:textAlignment w:val="baseline"/>
    </w:pPr>
    <w:rPr>
      <w:rFonts w:ascii="Verdana" w:eastAsia="MS ??" w:hAnsi="Verdana" w:cs="Verdana"/>
      <w:bCs/>
      <w:caps/>
      <w:kern w:val="1"/>
      <w:sz w:val="16"/>
      <w:szCs w:val="16"/>
      <w:lang w:eastAsia="ar-SA"/>
    </w:rPr>
  </w:style>
  <w:style w:type="paragraph" w:customStyle="1" w:styleId="Kop2ongenummerd">
    <w:name w:val="Kop 2 (ongenummerd)"/>
    <w:basedOn w:val="berschrift2"/>
    <w:next w:val="Standard"/>
    <w:uiPriority w:val="99"/>
    <w:rsid w:val="005B39BC"/>
    <w:pPr>
      <w:keepLines w:val="0"/>
      <w:widowControl w:val="0"/>
      <w:suppressAutoHyphens/>
      <w:overflowPunct w:val="0"/>
      <w:autoSpaceDE w:val="0"/>
      <w:spacing w:before="0" w:line="280" w:lineRule="exact"/>
      <w:textAlignment w:val="baseline"/>
    </w:pPr>
    <w:rPr>
      <w:rFonts w:ascii="Verdana" w:eastAsia="MS ??" w:hAnsi="Verdana" w:cs="Verdana"/>
      <w:caps/>
      <w:color w:val="auto"/>
      <w:kern w:val="1"/>
      <w:sz w:val="16"/>
      <w:szCs w:val="16"/>
      <w:lang w:eastAsia="ar-SA"/>
    </w:rPr>
  </w:style>
  <w:style w:type="paragraph" w:customStyle="1" w:styleId="Inhoudtabel">
    <w:name w:val="Inhoud tabel"/>
    <w:basedOn w:val="Standard"/>
    <w:uiPriority w:val="99"/>
    <w:rsid w:val="005B39BC"/>
    <w:pPr>
      <w:widowControl w:val="0"/>
      <w:suppressLineNumbers/>
      <w:suppressAutoHyphens/>
    </w:pPr>
    <w:rPr>
      <w:rFonts w:ascii="Verdana" w:eastAsia="MS ??" w:hAnsi="Verdana" w:cs="Verdana"/>
      <w:sz w:val="16"/>
      <w:szCs w:val="16"/>
      <w:lang w:eastAsia="ar-SA"/>
    </w:rPr>
  </w:style>
  <w:style w:type="paragraph" w:customStyle="1" w:styleId="Tabelkop">
    <w:name w:val="Tabelkop"/>
    <w:basedOn w:val="Inhoudtabel"/>
    <w:uiPriority w:val="99"/>
    <w:rsid w:val="005B39BC"/>
    <w:pPr>
      <w:jc w:val="center"/>
    </w:pPr>
    <w:rPr>
      <w:b/>
      <w:bCs/>
    </w:rPr>
  </w:style>
  <w:style w:type="paragraph" w:customStyle="1" w:styleId="Frame-inhoud">
    <w:name w:val="Frame-inhoud"/>
    <w:basedOn w:val="Textkrper"/>
    <w:uiPriority w:val="99"/>
    <w:rsid w:val="005B39BC"/>
    <w:pPr>
      <w:widowControl w:val="0"/>
      <w:suppressAutoHyphens/>
      <w:spacing w:after="120"/>
    </w:pPr>
    <w:rPr>
      <w:rFonts w:ascii="Verdana" w:hAnsi="Verdana" w:cs="Verdana"/>
      <w:b w:val="0"/>
      <w:bCs w:val="0"/>
      <w:sz w:val="16"/>
      <w:szCs w:val="16"/>
      <w:lang w:eastAsia="ar-SA"/>
    </w:rPr>
  </w:style>
  <w:style w:type="paragraph" w:customStyle="1" w:styleId="Koptekstlinks">
    <w:name w:val="Koptekst links"/>
    <w:basedOn w:val="Standard"/>
    <w:uiPriority w:val="99"/>
    <w:rsid w:val="005B39BC"/>
    <w:pPr>
      <w:widowControl w:val="0"/>
      <w:suppressLineNumbers/>
      <w:tabs>
        <w:tab w:val="center" w:pos="3968"/>
        <w:tab w:val="right" w:pos="7936"/>
      </w:tabs>
      <w:suppressAutoHyphens/>
    </w:pPr>
    <w:rPr>
      <w:rFonts w:ascii="Verdana" w:eastAsia="MS ??" w:hAnsi="Verdana" w:cs="Verdana"/>
      <w:sz w:val="16"/>
      <w:szCs w:val="16"/>
      <w:lang w:eastAsia="ar-SA"/>
    </w:rPr>
  </w:style>
  <w:style w:type="paragraph" w:styleId="Verzeichnis2">
    <w:name w:val="toc 2"/>
    <w:basedOn w:val="Standard"/>
    <w:next w:val="Standard"/>
    <w:autoRedefine/>
    <w:uiPriority w:val="39"/>
    <w:rsid w:val="005B39BC"/>
    <w:pPr>
      <w:spacing w:before="240"/>
    </w:pPr>
    <w:rPr>
      <w:rFonts w:ascii="Cambria" w:eastAsia="MS ??" w:hAnsi="Cambria" w:cs="Cambria"/>
      <w:b/>
      <w:sz w:val="20"/>
      <w:lang w:val="en-GB" w:eastAsia="nl-NL"/>
    </w:rPr>
  </w:style>
  <w:style w:type="paragraph" w:styleId="Verzeichnis3">
    <w:name w:val="toc 3"/>
    <w:basedOn w:val="Standard"/>
    <w:next w:val="Standard"/>
    <w:autoRedefine/>
    <w:uiPriority w:val="39"/>
    <w:rsid w:val="005B39BC"/>
    <w:pPr>
      <w:ind w:left="240"/>
    </w:pPr>
    <w:rPr>
      <w:rFonts w:ascii="Cambria" w:eastAsia="MS ??" w:hAnsi="Cambria" w:cs="Cambria"/>
      <w:sz w:val="20"/>
      <w:lang w:val="en-GB" w:eastAsia="nl-NL"/>
    </w:rPr>
  </w:style>
  <w:style w:type="paragraph" w:customStyle="1" w:styleId="MediumGrid1-Accent21">
    <w:name w:val="Medium Grid 1 - Accent 21"/>
    <w:basedOn w:val="Standard"/>
    <w:uiPriority w:val="99"/>
    <w:qFormat/>
    <w:rsid w:val="005B39BC"/>
    <w:pPr>
      <w:ind w:left="708"/>
    </w:pPr>
    <w:rPr>
      <w:rFonts w:eastAsia="MS ??"/>
      <w:sz w:val="24"/>
      <w:szCs w:val="24"/>
      <w:lang w:val="en-GB" w:eastAsia="en-GB"/>
    </w:rPr>
  </w:style>
  <w:style w:type="paragraph" w:customStyle="1" w:styleId="Geenafstand2">
    <w:name w:val="Geen afstand2"/>
    <w:uiPriority w:val="99"/>
    <w:qFormat/>
    <w:rsid w:val="005B39BC"/>
    <w:pPr>
      <w:spacing w:after="0" w:line="240" w:lineRule="auto"/>
    </w:pPr>
    <w:rPr>
      <w:rFonts w:ascii="Cambria" w:eastAsia="MS ??" w:hAnsi="Cambria" w:cs="Times New Roman"/>
      <w:sz w:val="24"/>
      <w:szCs w:val="24"/>
      <w:lang w:val="en-GB" w:eastAsia="en-GB"/>
    </w:rPr>
  </w:style>
  <w:style w:type="character" w:customStyle="1" w:styleId="PlainTable41">
    <w:name w:val="Plain Table 41"/>
    <w:uiPriority w:val="21"/>
    <w:qFormat/>
    <w:rsid w:val="005B39BC"/>
    <w:rPr>
      <w:b/>
      <w:bCs/>
      <w:i/>
      <w:iCs/>
      <w:color w:val="4F81BD"/>
    </w:rPr>
  </w:style>
  <w:style w:type="paragraph" w:customStyle="1" w:styleId="GridTable31">
    <w:name w:val="Grid Table 31"/>
    <w:basedOn w:val="berschrift1"/>
    <w:next w:val="Standard"/>
    <w:uiPriority w:val="39"/>
    <w:unhideWhenUsed/>
    <w:qFormat/>
    <w:rsid w:val="005B39BC"/>
    <w:pPr>
      <w:keepLines/>
      <w:spacing w:before="120" w:after="120" w:line="276" w:lineRule="auto"/>
      <w:outlineLvl w:val="9"/>
    </w:pPr>
    <w:rPr>
      <w:rFonts w:ascii="Calibri" w:eastAsia="MS Gothic" w:hAnsi="Calibri"/>
      <w:bCs/>
      <w:color w:val="365F91"/>
      <w:sz w:val="28"/>
      <w:szCs w:val="28"/>
      <w:lang w:eastAsia="nl-NL"/>
    </w:rPr>
  </w:style>
  <w:style w:type="paragraph" w:customStyle="1" w:styleId="MediumList2-Accent21">
    <w:name w:val="Medium List 2 - Accent 21"/>
    <w:hidden/>
    <w:uiPriority w:val="71"/>
    <w:rsid w:val="005B39BC"/>
    <w:pPr>
      <w:spacing w:after="0" w:line="240" w:lineRule="auto"/>
    </w:pPr>
    <w:rPr>
      <w:rFonts w:ascii="Cambria" w:eastAsia="MS ??" w:hAnsi="Cambria" w:cs="Cambria"/>
      <w:sz w:val="24"/>
      <w:szCs w:val="24"/>
      <w:lang w:val="en-GB" w:eastAsia="nl-NL"/>
    </w:rPr>
  </w:style>
  <w:style w:type="paragraph" w:customStyle="1" w:styleId="ColorfulList-Accent11">
    <w:name w:val="Colorful List - Accent 11"/>
    <w:basedOn w:val="Standard"/>
    <w:uiPriority w:val="34"/>
    <w:qFormat/>
    <w:rsid w:val="005B39BC"/>
    <w:pPr>
      <w:ind w:left="720"/>
    </w:pPr>
    <w:rPr>
      <w:rFonts w:ascii="Cambria" w:eastAsia="MS ??" w:hAnsi="Cambria" w:cs="Cambria"/>
      <w:sz w:val="24"/>
      <w:szCs w:val="24"/>
      <w:lang w:val="en-GB" w:eastAsia="nl-NL"/>
    </w:rPr>
  </w:style>
  <w:style w:type="paragraph" w:customStyle="1" w:styleId="Lichtelijst-accent31">
    <w:name w:val="Lichte lijst - accent 31"/>
    <w:hidden/>
    <w:uiPriority w:val="71"/>
    <w:rsid w:val="005B39BC"/>
    <w:pPr>
      <w:spacing w:after="0" w:line="240" w:lineRule="auto"/>
    </w:pPr>
    <w:rPr>
      <w:rFonts w:ascii="Cambria" w:eastAsia="MS ??" w:hAnsi="Cambria" w:cs="Cambria"/>
      <w:sz w:val="24"/>
      <w:szCs w:val="24"/>
      <w:lang w:val="en-GB" w:eastAsia="nl-NL"/>
    </w:rPr>
  </w:style>
  <w:style w:type="paragraph" w:customStyle="1" w:styleId="Gemiddeldraster1-accent21">
    <w:name w:val="Gemiddeld raster 1 - accent 21"/>
    <w:basedOn w:val="Standard"/>
    <w:uiPriority w:val="34"/>
    <w:qFormat/>
    <w:rsid w:val="005B39BC"/>
    <w:pPr>
      <w:spacing w:after="200" w:line="276" w:lineRule="auto"/>
      <w:ind w:left="720"/>
      <w:contextualSpacing/>
    </w:pPr>
    <w:rPr>
      <w:rFonts w:ascii="Calibri" w:eastAsia="Calibri" w:hAnsi="Calibri"/>
      <w:szCs w:val="22"/>
      <w:lang w:eastAsia="en-US"/>
    </w:rPr>
  </w:style>
  <w:style w:type="paragraph" w:styleId="Listenabsatz">
    <w:name w:val="List Paragraph"/>
    <w:basedOn w:val="Standard"/>
    <w:uiPriority w:val="34"/>
    <w:qFormat/>
    <w:rsid w:val="005B39BC"/>
    <w:pPr>
      <w:spacing w:after="200" w:line="276" w:lineRule="auto"/>
      <w:ind w:left="720"/>
      <w:contextualSpacing/>
    </w:pPr>
    <w:rPr>
      <w:rFonts w:asciiTheme="minorHAnsi" w:eastAsiaTheme="minorHAnsi"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berschrift1">
    <w:name w:val="heading 1"/>
    <w:basedOn w:val="Standard"/>
    <w:next w:val="Standard"/>
    <w:link w:val="berschrift1Zchn"/>
    <w:qFormat/>
    <w:rsid w:val="00C9486C"/>
    <w:pPr>
      <w:keepNext/>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nl-NL" w:eastAsia="de-DE"/>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lang w:val="nl-NL" w:eastAsia="nl-NL"/>
    </w:rPr>
  </w:style>
  <w:style w:type="character" w:styleId="Hyperlink">
    <w:name w:val="Hyperlink"/>
    <w:basedOn w:val="Absatz-Standardschriftart"/>
    <w:semiHidden/>
    <w:rsid w:val="00773F54"/>
    <w:rPr>
      <w:color w:val="0000FF"/>
      <w:u w:val="single"/>
    </w:rPr>
  </w:style>
  <w:style w:type="paragraph" w:styleId="StandardWeb">
    <w:name w:val="Normal (Web)"/>
    <w:basedOn w:val="Standard"/>
    <w:semiHidden/>
    <w:rsid w:val="00E23299"/>
    <w:pPr>
      <w:spacing w:before="100" w:beforeAutospacing="1" w:after="100" w:afterAutospacing="1"/>
    </w:pPr>
    <w:rPr>
      <w:sz w:val="24"/>
      <w:szCs w:val="24"/>
      <w:lang w:val="en-GB" w:eastAsia="en-GB"/>
    </w:rPr>
  </w:style>
  <w:style w:type="paragraph" w:customStyle="1" w:styleId="ecxmsonormal">
    <w:name w:val="ecxmsonormal"/>
    <w:basedOn w:val="Standard"/>
    <w:rsid w:val="00572860"/>
    <w:pPr>
      <w:spacing w:after="324"/>
    </w:pPr>
    <w:rPr>
      <w:sz w:val="24"/>
      <w:szCs w:val="24"/>
      <w:lang w:val="en-GB" w:eastAsia="en-GB"/>
    </w:rPr>
  </w:style>
  <w:style w:type="table" w:styleId="Tabellenraster">
    <w:name w:val="Table Grid"/>
    <w:basedOn w:val="NormaleTabelle"/>
    <w:rsid w:val="00913F45"/>
    <w:pPr>
      <w:spacing w:after="0" w:line="240" w:lineRule="auto"/>
    </w:pPr>
    <w:rPr>
      <w:rFonts w:ascii="Times New Roman" w:eastAsia="Times New Roman" w:hAnsi="Times New Roman" w:cs="Times New Roman"/>
      <w:sz w:val="20"/>
      <w:szCs w:val="20"/>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alweb1">
    <w:name w:val="Normaal (web)1"/>
    <w:basedOn w:val="Standard"/>
    <w:rsid w:val="001E2CD4"/>
    <w:pPr>
      <w:suppressAutoHyphens/>
      <w:spacing w:before="28" w:after="100" w:line="100" w:lineRule="atLeast"/>
    </w:pPr>
    <w:rPr>
      <w:rFonts w:ascii="Times" w:eastAsia="SimSun" w:hAnsi="Times" w:cs="font456"/>
      <w:kern w:val="1"/>
      <w:sz w:val="20"/>
      <w:lang w:val="en-GB" w:eastAsia="en-GB"/>
    </w:rPr>
  </w:style>
  <w:style w:type="paragraph" w:styleId="Sprechblasentext">
    <w:name w:val="Balloon Text"/>
    <w:basedOn w:val="Standard"/>
    <w:link w:val="SprechblasentextZchn"/>
    <w:uiPriority w:val="99"/>
    <w:semiHidden/>
    <w:unhideWhenUsed/>
    <w:rsid w:val="007D63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6365"/>
    <w:rPr>
      <w:rFonts w:ascii="Tahoma" w:eastAsia="Times New Roman" w:hAnsi="Tahoma" w:cs="Tahoma"/>
      <w:sz w:val="16"/>
      <w:szCs w:val="16"/>
      <w:lang w:val="nl-NL" w:eastAsia="de-DE"/>
    </w:rPr>
  </w:style>
</w:styles>
</file>

<file path=word/webSettings.xml><?xml version="1.0" encoding="utf-8"?>
<w:webSettings xmlns:r="http://schemas.openxmlformats.org/officeDocument/2006/relationships" xmlns:w="http://schemas.openxmlformats.org/wordprocessingml/2006/main">
  <w:divs>
    <w:div w:id="201066219">
      <w:bodyDiv w:val="1"/>
      <w:marLeft w:val="0"/>
      <w:marRight w:val="0"/>
      <w:marTop w:val="0"/>
      <w:marBottom w:val="0"/>
      <w:divBdr>
        <w:top w:val="none" w:sz="0" w:space="0" w:color="auto"/>
        <w:left w:val="none" w:sz="0" w:space="0" w:color="auto"/>
        <w:bottom w:val="none" w:sz="0" w:space="0" w:color="auto"/>
        <w:right w:val="none" w:sz="0" w:space="0" w:color="auto"/>
      </w:divBdr>
      <w:divsChild>
        <w:div w:id="397439274">
          <w:marLeft w:val="0"/>
          <w:marRight w:val="0"/>
          <w:marTop w:val="0"/>
          <w:marBottom w:val="0"/>
          <w:divBdr>
            <w:top w:val="none" w:sz="0" w:space="0" w:color="auto"/>
            <w:left w:val="none" w:sz="0" w:space="0" w:color="auto"/>
            <w:bottom w:val="none" w:sz="0" w:space="0" w:color="auto"/>
            <w:right w:val="none" w:sz="0" w:space="0" w:color="auto"/>
          </w:divBdr>
        </w:div>
        <w:div w:id="2023779194">
          <w:marLeft w:val="0"/>
          <w:marRight w:val="0"/>
          <w:marTop w:val="0"/>
          <w:marBottom w:val="0"/>
          <w:divBdr>
            <w:top w:val="none" w:sz="0" w:space="0" w:color="auto"/>
            <w:left w:val="none" w:sz="0" w:space="0" w:color="auto"/>
            <w:bottom w:val="none" w:sz="0" w:space="0" w:color="auto"/>
            <w:right w:val="none" w:sz="0" w:space="0" w:color="auto"/>
          </w:divBdr>
        </w:div>
        <w:div w:id="1342121299">
          <w:marLeft w:val="0"/>
          <w:marRight w:val="0"/>
          <w:marTop w:val="0"/>
          <w:marBottom w:val="0"/>
          <w:divBdr>
            <w:top w:val="none" w:sz="0" w:space="0" w:color="auto"/>
            <w:left w:val="none" w:sz="0" w:space="0" w:color="auto"/>
            <w:bottom w:val="none" w:sz="0" w:space="0" w:color="auto"/>
            <w:right w:val="none" w:sz="0" w:space="0" w:color="auto"/>
          </w:divBdr>
        </w:div>
        <w:div w:id="15544519">
          <w:marLeft w:val="0"/>
          <w:marRight w:val="0"/>
          <w:marTop w:val="0"/>
          <w:marBottom w:val="0"/>
          <w:divBdr>
            <w:top w:val="none" w:sz="0" w:space="0" w:color="auto"/>
            <w:left w:val="none" w:sz="0" w:space="0" w:color="auto"/>
            <w:bottom w:val="none" w:sz="0" w:space="0" w:color="auto"/>
            <w:right w:val="none" w:sz="0" w:space="0" w:color="auto"/>
          </w:divBdr>
        </w:div>
        <w:div w:id="1222667287">
          <w:marLeft w:val="0"/>
          <w:marRight w:val="0"/>
          <w:marTop w:val="0"/>
          <w:marBottom w:val="0"/>
          <w:divBdr>
            <w:top w:val="none" w:sz="0" w:space="0" w:color="auto"/>
            <w:left w:val="none" w:sz="0" w:space="0" w:color="auto"/>
            <w:bottom w:val="none" w:sz="0" w:space="0" w:color="auto"/>
            <w:right w:val="none" w:sz="0" w:space="0" w:color="auto"/>
          </w:divBdr>
        </w:div>
        <w:div w:id="1188759820">
          <w:marLeft w:val="0"/>
          <w:marRight w:val="0"/>
          <w:marTop w:val="0"/>
          <w:marBottom w:val="0"/>
          <w:divBdr>
            <w:top w:val="none" w:sz="0" w:space="0" w:color="auto"/>
            <w:left w:val="none" w:sz="0" w:space="0" w:color="auto"/>
            <w:bottom w:val="none" w:sz="0" w:space="0" w:color="auto"/>
            <w:right w:val="none" w:sz="0" w:space="0" w:color="auto"/>
          </w:divBdr>
        </w:div>
        <w:div w:id="728068333">
          <w:marLeft w:val="0"/>
          <w:marRight w:val="0"/>
          <w:marTop w:val="0"/>
          <w:marBottom w:val="0"/>
          <w:divBdr>
            <w:top w:val="none" w:sz="0" w:space="0" w:color="auto"/>
            <w:left w:val="none" w:sz="0" w:space="0" w:color="auto"/>
            <w:bottom w:val="none" w:sz="0" w:space="0" w:color="auto"/>
            <w:right w:val="none" w:sz="0" w:space="0" w:color="auto"/>
          </w:divBdr>
        </w:div>
        <w:div w:id="1706564967">
          <w:marLeft w:val="0"/>
          <w:marRight w:val="0"/>
          <w:marTop w:val="0"/>
          <w:marBottom w:val="0"/>
          <w:divBdr>
            <w:top w:val="none" w:sz="0" w:space="0" w:color="auto"/>
            <w:left w:val="none" w:sz="0" w:space="0" w:color="auto"/>
            <w:bottom w:val="none" w:sz="0" w:space="0" w:color="auto"/>
            <w:right w:val="none" w:sz="0" w:space="0" w:color="auto"/>
          </w:divBdr>
        </w:div>
        <w:div w:id="245962186">
          <w:marLeft w:val="0"/>
          <w:marRight w:val="0"/>
          <w:marTop w:val="0"/>
          <w:marBottom w:val="0"/>
          <w:divBdr>
            <w:top w:val="none" w:sz="0" w:space="0" w:color="auto"/>
            <w:left w:val="none" w:sz="0" w:space="0" w:color="auto"/>
            <w:bottom w:val="none" w:sz="0" w:space="0" w:color="auto"/>
            <w:right w:val="none" w:sz="0" w:space="0" w:color="auto"/>
          </w:divBdr>
        </w:div>
        <w:div w:id="125588698">
          <w:marLeft w:val="0"/>
          <w:marRight w:val="0"/>
          <w:marTop w:val="0"/>
          <w:marBottom w:val="0"/>
          <w:divBdr>
            <w:top w:val="none" w:sz="0" w:space="0" w:color="auto"/>
            <w:left w:val="none" w:sz="0" w:space="0" w:color="auto"/>
            <w:bottom w:val="none" w:sz="0" w:space="0" w:color="auto"/>
            <w:right w:val="none" w:sz="0" w:space="0" w:color="auto"/>
          </w:divBdr>
        </w:div>
        <w:div w:id="1414472383">
          <w:marLeft w:val="0"/>
          <w:marRight w:val="0"/>
          <w:marTop w:val="0"/>
          <w:marBottom w:val="0"/>
          <w:divBdr>
            <w:top w:val="none" w:sz="0" w:space="0" w:color="auto"/>
            <w:left w:val="none" w:sz="0" w:space="0" w:color="auto"/>
            <w:bottom w:val="none" w:sz="0" w:space="0" w:color="auto"/>
            <w:right w:val="none" w:sz="0" w:space="0" w:color="auto"/>
          </w:divBdr>
        </w:div>
        <w:div w:id="52974366">
          <w:marLeft w:val="0"/>
          <w:marRight w:val="0"/>
          <w:marTop w:val="0"/>
          <w:marBottom w:val="0"/>
          <w:divBdr>
            <w:top w:val="none" w:sz="0" w:space="0" w:color="auto"/>
            <w:left w:val="none" w:sz="0" w:space="0" w:color="auto"/>
            <w:bottom w:val="none" w:sz="0" w:space="0" w:color="auto"/>
            <w:right w:val="none" w:sz="0" w:space="0" w:color="auto"/>
          </w:divBdr>
        </w:div>
        <w:div w:id="920674098">
          <w:marLeft w:val="0"/>
          <w:marRight w:val="0"/>
          <w:marTop w:val="0"/>
          <w:marBottom w:val="0"/>
          <w:divBdr>
            <w:top w:val="none" w:sz="0" w:space="0" w:color="auto"/>
            <w:left w:val="none" w:sz="0" w:space="0" w:color="auto"/>
            <w:bottom w:val="none" w:sz="0" w:space="0" w:color="auto"/>
            <w:right w:val="none" w:sz="0" w:space="0" w:color="auto"/>
          </w:divBdr>
        </w:div>
        <w:div w:id="946498727">
          <w:marLeft w:val="0"/>
          <w:marRight w:val="0"/>
          <w:marTop w:val="0"/>
          <w:marBottom w:val="0"/>
          <w:divBdr>
            <w:top w:val="none" w:sz="0" w:space="0" w:color="auto"/>
            <w:left w:val="none" w:sz="0" w:space="0" w:color="auto"/>
            <w:bottom w:val="none" w:sz="0" w:space="0" w:color="auto"/>
            <w:right w:val="none" w:sz="0" w:space="0" w:color="auto"/>
          </w:divBdr>
        </w:div>
        <w:div w:id="1645430237">
          <w:marLeft w:val="0"/>
          <w:marRight w:val="0"/>
          <w:marTop w:val="0"/>
          <w:marBottom w:val="0"/>
          <w:divBdr>
            <w:top w:val="none" w:sz="0" w:space="0" w:color="auto"/>
            <w:left w:val="none" w:sz="0" w:space="0" w:color="auto"/>
            <w:bottom w:val="none" w:sz="0" w:space="0" w:color="auto"/>
            <w:right w:val="none" w:sz="0" w:space="0" w:color="auto"/>
          </w:divBdr>
        </w:div>
        <w:div w:id="1158888384">
          <w:marLeft w:val="0"/>
          <w:marRight w:val="0"/>
          <w:marTop w:val="0"/>
          <w:marBottom w:val="0"/>
          <w:divBdr>
            <w:top w:val="none" w:sz="0" w:space="0" w:color="auto"/>
            <w:left w:val="none" w:sz="0" w:space="0" w:color="auto"/>
            <w:bottom w:val="none" w:sz="0" w:space="0" w:color="auto"/>
            <w:right w:val="none" w:sz="0" w:space="0" w:color="auto"/>
          </w:divBdr>
        </w:div>
        <w:div w:id="1620795223">
          <w:marLeft w:val="0"/>
          <w:marRight w:val="0"/>
          <w:marTop w:val="0"/>
          <w:marBottom w:val="0"/>
          <w:divBdr>
            <w:top w:val="none" w:sz="0" w:space="0" w:color="auto"/>
            <w:left w:val="none" w:sz="0" w:space="0" w:color="auto"/>
            <w:bottom w:val="none" w:sz="0" w:space="0" w:color="auto"/>
            <w:right w:val="none" w:sz="0" w:space="0" w:color="auto"/>
          </w:divBdr>
        </w:div>
        <w:div w:id="1062555419">
          <w:marLeft w:val="0"/>
          <w:marRight w:val="0"/>
          <w:marTop w:val="0"/>
          <w:marBottom w:val="0"/>
          <w:divBdr>
            <w:top w:val="none" w:sz="0" w:space="0" w:color="auto"/>
            <w:left w:val="none" w:sz="0" w:space="0" w:color="auto"/>
            <w:bottom w:val="none" w:sz="0" w:space="0" w:color="auto"/>
            <w:right w:val="none" w:sz="0" w:space="0" w:color="auto"/>
          </w:divBdr>
        </w:div>
        <w:div w:id="1715080097">
          <w:marLeft w:val="0"/>
          <w:marRight w:val="0"/>
          <w:marTop w:val="0"/>
          <w:marBottom w:val="0"/>
          <w:divBdr>
            <w:top w:val="none" w:sz="0" w:space="0" w:color="auto"/>
            <w:left w:val="none" w:sz="0" w:space="0" w:color="auto"/>
            <w:bottom w:val="none" w:sz="0" w:space="0" w:color="auto"/>
            <w:right w:val="none" w:sz="0" w:space="0" w:color="auto"/>
          </w:divBdr>
        </w:div>
        <w:div w:id="666326729">
          <w:marLeft w:val="0"/>
          <w:marRight w:val="0"/>
          <w:marTop w:val="0"/>
          <w:marBottom w:val="0"/>
          <w:divBdr>
            <w:top w:val="none" w:sz="0" w:space="0" w:color="auto"/>
            <w:left w:val="none" w:sz="0" w:space="0" w:color="auto"/>
            <w:bottom w:val="none" w:sz="0" w:space="0" w:color="auto"/>
            <w:right w:val="none" w:sz="0" w:space="0" w:color="auto"/>
          </w:divBdr>
        </w:div>
        <w:div w:id="1968196095">
          <w:marLeft w:val="0"/>
          <w:marRight w:val="0"/>
          <w:marTop w:val="0"/>
          <w:marBottom w:val="0"/>
          <w:divBdr>
            <w:top w:val="none" w:sz="0" w:space="0" w:color="auto"/>
            <w:left w:val="none" w:sz="0" w:space="0" w:color="auto"/>
            <w:bottom w:val="none" w:sz="0" w:space="0" w:color="auto"/>
            <w:right w:val="none" w:sz="0" w:space="0" w:color="auto"/>
          </w:divBdr>
        </w:div>
        <w:div w:id="1513035140">
          <w:marLeft w:val="0"/>
          <w:marRight w:val="0"/>
          <w:marTop w:val="0"/>
          <w:marBottom w:val="0"/>
          <w:divBdr>
            <w:top w:val="none" w:sz="0" w:space="0" w:color="auto"/>
            <w:left w:val="none" w:sz="0" w:space="0" w:color="auto"/>
            <w:bottom w:val="none" w:sz="0" w:space="0" w:color="auto"/>
            <w:right w:val="none" w:sz="0" w:space="0" w:color="auto"/>
          </w:divBdr>
        </w:div>
        <w:div w:id="2108425533">
          <w:marLeft w:val="0"/>
          <w:marRight w:val="0"/>
          <w:marTop w:val="0"/>
          <w:marBottom w:val="0"/>
          <w:divBdr>
            <w:top w:val="none" w:sz="0" w:space="0" w:color="auto"/>
            <w:left w:val="none" w:sz="0" w:space="0" w:color="auto"/>
            <w:bottom w:val="none" w:sz="0" w:space="0" w:color="auto"/>
            <w:right w:val="none" w:sz="0" w:space="0" w:color="auto"/>
          </w:divBdr>
        </w:div>
        <w:div w:id="1975483271">
          <w:marLeft w:val="0"/>
          <w:marRight w:val="0"/>
          <w:marTop w:val="0"/>
          <w:marBottom w:val="0"/>
          <w:divBdr>
            <w:top w:val="none" w:sz="0" w:space="0" w:color="auto"/>
            <w:left w:val="none" w:sz="0" w:space="0" w:color="auto"/>
            <w:bottom w:val="none" w:sz="0" w:space="0" w:color="auto"/>
            <w:right w:val="none" w:sz="0" w:space="0" w:color="auto"/>
          </w:divBdr>
        </w:div>
        <w:div w:id="470026454">
          <w:marLeft w:val="0"/>
          <w:marRight w:val="0"/>
          <w:marTop w:val="0"/>
          <w:marBottom w:val="0"/>
          <w:divBdr>
            <w:top w:val="none" w:sz="0" w:space="0" w:color="auto"/>
            <w:left w:val="none" w:sz="0" w:space="0" w:color="auto"/>
            <w:bottom w:val="none" w:sz="0" w:space="0" w:color="auto"/>
            <w:right w:val="none" w:sz="0" w:space="0" w:color="auto"/>
          </w:divBdr>
        </w:div>
        <w:div w:id="128790947">
          <w:marLeft w:val="0"/>
          <w:marRight w:val="0"/>
          <w:marTop w:val="0"/>
          <w:marBottom w:val="0"/>
          <w:divBdr>
            <w:top w:val="none" w:sz="0" w:space="0" w:color="auto"/>
            <w:left w:val="none" w:sz="0" w:space="0" w:color="auto"/>
            <w:bottom w:val="none" w:sz="0" w:space="0" w:color="auto"/>
            <w:right w:val="none" w:sz="0" w:space="0" w:color="auto"/>
          </w:divBdr>
        </w:div>
        <w:div w:id="1589540519">
          <w:marLeft w:val="0"/>
          <w:marRight w:val="0"/>
          <w:marTop w:val="0"/>
          <w:marBottom w:val="0"/>
          <w:divBdr>
            <w:top w:val="none" w:sz="0" w:space="0" w:color="auto"/>
            <w:left w:val="none" w:sz="0" w:space="0" w:color="auto"/>
            <w:bottom w:val="none" w:sz="0" w:space="0" w:color="auto"/>
            <w:right w:val="none" w:sz="0" w:space="0" w:color="auto"/>
          </w:divBdr>
        </w:div>
        <w:div w:id="315576658">
          <w:marLeft w:val="0"/>
          <w:marRight w:val="0"/>
          <w:marTop w:val="0"/>
          <w:marBottom w:val="0"/>
          <w:divBdr>
            <w:top w:val="none" w:sz="0" w:space="0" w:color="auto"/>
            <w:left w:val="none" w:sz="0" w:space="0" w:color="auto"/>
            <w:bottom w:val="none" w:sz="0" w:space="0" w:color="auto"/>
            <w:right w:val="none" w:sz="0" w:space="0" w:color="auto"/>
          </w:divBdr>
        </w:div>
        <w:div w:id="1721125589">
          <w:marLeft w:val="0"/>
          <w:marRight w:val="0"/>
          <w:marTop w:val="0"/>
          <w:marBottom w:val="0"/>
          <w:divBdr>
            <w:top w:val="none" w:sz="0" w:space="0" w:color="auto"/>
            <w:left w:val="none" w:sz="0" w:space="0" w:color="auto"/>
            <w:bottom w:val="none" w:sz="0" w:space="0" w:color="auto"/>
            <w:right w:val="none" w:sz="0" w:space="0" w:color="auto"/>
          </w:divBdr>
        </w:div>
        <w:div w:id="2047440549">
          <w:marLeft w:val="0"/>
          <w:marRight w:val="0"/>
          <w:marTop w:val="0"/>
          <w:marBottom w:val="0"/>
          <w:divBdr>
            <w:top w:val="none" w:sz="0" w:space="0" w:color="auto"/>
            <w:left w:val="none" w:sz="0" w:space="0" w:color="auto"/>
            <w:bottom w:val="none" w:sz="0" w:space="0" w:color="auto"/>
            <w:right w:val="none" w:sz="0" w:space="0" w:color="auto"/>
          </w:divBdr>
        </w:div>
        <w:div w:id="1179076603">
          <w:marLeft w:val="0"/>
          <w:marRight w:val="0"/>
          <w:marTop w:val="0"/>
          <w:marBottom w:val="0"/>
          <w:divBdr>
            <w:top w:val="none" w:sz="0" w:space="0" w:color="auto"/>
            <w:left w:val="none" w:sz="0" w:space="0" w:color="auto"/>
            <w:bottom w:val="none" w:sz="0" w:space="0" w:color="auto"/>
            <w:right w:val="none" w:sz="0" w:space="0" w:color="auto"/>
          </w:divBdr>
        </w:div>
        <w:div w:id="2139491793">
          <w:marLeft w:val="0"/>
          <w:marRight w:val="0"/>
          <w:marTop w:val="0"/>
          <w:marBottom w:val="0"/>
          <w:divBdr>
            <w:top w:val="none" w:sz="0" w:space="0" w:color="auto"/>
            <w:left w:val="none" w:sz="0" w:space="0" w:color="auto"/>
            <w:bottom w:val="none" w:sz="0" w:space="0" w:color="auto"/>
            <w:right w:val="none" w:sz="0" w:space="0" w:color="auto"/>
          </w:divBdr>
        </w:div>
        <w:div w:id="331496434">
          <w:marLeft w:val="0"/>
          <w:marRight w:val="0"/>
          <w:marTop w:val="0"/>
          <w:marBottom w:val="0"/>
          <w:divBdr>
            <w:top w:val="none" w:sz="0" w:space="0" w:color="auto"/>
            <w:left w:val="none" w:sz="0" w:space="0" w:color="auto"/>
            <w:bottom w:val="none" w:sz="0" w:space="0" w:color="auto"/>
            <w:right w:val="none" w:sz="0" w:space="0" w:color="auto"/>
          </w:divBdr>
        </w:div>
        <w:div w:id="1553538387">
          <w:marLeft w:val="0"/>
          <w:marRight w:val="0"/>
          <w:marTop w:val="0"/>
          <w:marBottom w:val="0"/>
          <w:divBdr>
            <w:top w:val="none" w:sz="0" w:space="0" w:color="auto"/>
            <w:left w:val="none" w:sz="0" w:space="0" w:color="auto"/>
            <w:bottom w:val="none" w:sz="0" w:space="0" w:color="auto"/>
            <w:right w:val="none" w:sz="0" w:space="0" w:color="auto"/>
          </w:divBdr>
        </w:div>
        <w:div w:id="2134788922">
          <w:marLeft w:val="0"/>
          <w:marRight w:val="0"/>
          <w:marTop w:val="0"/>
          <w:marBottom w:val="0"/>
          <w:divBdr>
            <w:top w:val="none" w:sz="0" w:space="0" w:color="auto"/>
            <w:left w:val="none" w:sz="0" w:space="0" w:color="auto"/>
            <w:bottom w:val="none" w:sz="0" w:space="0" w:color="auto"/>
            <w:right w:val="none" w:sz="0" w:space="0" w:color="auto"/>
          </w:divBdr>
        </w:div>
        <w:div w:id="382800740">
          <w:marLeft w:val="0"/>
          <w:marRight w:val="0"/>
          <w:marTop w:val="0"/>
          <w:marBottom w:val="0"/>
          <w:divBdr>
            <w:top w:val="none" w:sz="0" w:space="0" w:color="auto"/>
            <w:left w:val="none" w:sz="0" w:space="0" w:color="auto"/>
            <w:bottom w:val="none" w:sz="0" w:space="0" w:color="auto"/>
            <w:right w:val="none" w:sz="0" w:space="0" w:color="auto"/>
          </w:divBdr>
        </w:div>
        <w:div w:id="2065323362">
          <w:marLeft w:val="0"/>
          <w:marRight w:val="0"/>
          <w:marTop w:val="0"/>
          <w:marBottom w:val="0"/>
          <w:divBdr>
            <w:top w:val="none" w:sz="0" w:space="0" w:color="auto"/>
            <w:left w:val="none" w:sz="0" w:space="0" w:color="auto"/>
            <w:bottom w:val="none" w:sz="0" w:space="0" w:color="auto"/>
            <w:right w:val="none" w:sz="0" w:space="0" w:color="auto"/>
          </w:divBdr>
        </w:div>
        <w:div w:id="1065883067">
          <w:marLeft w:val="0"/>
          <w:marRight w:val="0"/>
          <w:marTop w:val="0"/>
          <w:marBottom w:val="0"/>
          <w:divBdr>
            <w:top w:val="none" w:sz="0" w:space="0" w:color="auto"/>
            <w:left w:val="none" w:sz="0" w:space="0" w:color="auto"/>
            <w:bottom w:val="none" w:sz="0" w:space="0" w:color="auto"/>
            <w:right w:val="none" w:sz="0" w:space="0" w:color="auto"/>
          </w:divBdr>
        </w:div>
        <w:div w:id="998191336">
          <w:marLeft w:val="0"/>
          <w:marRight w:val="0"/>
          <w:marTop w:val="0"/>
          <w:marBottom w:val="0"/>
          <w:divBdr>
            <w:top w:val="none" w:sz="0" w:space="0" w:color="auto"/>
            <w:left w:val="none" w:sz="0" w:space="0" w:color="auto"/>
            <w:bottom w:val="none" w:sz="0" w:space="0" w:color="auto"/>
            <w:right w:val="none" w:sz="0" w:space="0" w:color="auto"/>
          </w:divBdr>
        </w:div>
        <w:div w:id="1401094963">
          <w:marLeft w:val="0"/>
          <w:marRight w:val="0"/>
          <w:marTop w:val="0"/>
          <w:marBottom w:val="0"/>
          <w:divBdr>
            <w:top w:val="none" w:sz="0" w:space="0" w:color="auto"/>
            <w:left w:val="none" w:sz="0" w:space="0" w:color="auto"/>
            <w:bottom w:val="none" w:sz="0" w:space="0" w:color="auto"/>
            <w:right w:val="none" w:sz="0" w:space="0" w:color="auto"/>
          </w:divBdr>
        </w:div>
        <w:div w:id="891386667">
          <w:marLeft w:val="0"/>
          <w:marRight w:val="0"/>
          <w:marTop w:val="0"/>
          <w:marBottom w:val="0"/>
          <w:divBdr>
            <w:top w:val="none" w:sz="0" w:space="0" w:color="auto"/>
            <w:left w:val="none" w:sz="0" w:space="0" w:color="auto"/>
            <w:bottom w:val="none" w:sz="0" w:space="0" w:color="auto"/>
            <w:right w:val="none" w:sz="0" w:space="0" w:color="auto"/>
          </w:divBdr>
        </w:div>
        <w:div w:id="1503276173">
          <w:marLeft w:val="0"/>
          <w:marRight w:val="0"/>
          <w:marTop w:val="0"/>
          <w:marBottom w:val="0"/>
          <w:divBdr>
            <w:top w:val="none" w:sz="0" w:space="0" w:color="auto"/>
            <w:left w:val="none" w:sz="0" w:space="0" w:color="auto"/>
            <w:bottom w:val="none" w:sz="0" w:space="0" w:color="auto"/>
            <w:right w:val="none" w:sz="0" w:space="0" w:color="auto"/>
          </w:divBdr>
        </w:div>
        <w:div w:id="1000160849">
          <w:marLeft w:val="0"/>
          <w:marRight w:val="0"/>
          <w:marTop w:val="0"/>
          <w:marBottom w:val="0"/>
          <w:divBdr>
            <w:top w:val="none" w:sz="0" w:space="0" w:color="auto"/>
            <w:left w:val="none" w:sz="0" w:space="0" w:color="auto"/>
            <w:bottom w:val="none" w:sz="0" w:space="0" w:color="auto"/>
            <w:right w:val="none" w:sz="0" w:space="0" w:color="auto"/>
          </w:divBdr>
        </w:div>
        <w:div w:id="1455712211">
          <w:marLeft w:val="0"/>
          <w:marRight w:val="0"/>
          <w:marTop w:val="0"/>
          <w:marBottom w:val="0"/>
          <w:divBdr>
            <w:top w:val="none" w:sz="0" w:space="0" w:color="auto"/>
            <w:left w:val="none" w:sz="0" w:space="0" w:color="auto"/>
            <w:bottom w:val="none" w:sz="0" w:space="0" w:color="auto"/>
            <w:right w:val="none" w:sz="0" w:space="0" w:color="auto"/>
          </w:divBdr>
        </w:div>
        <w:div w:id="1090389246">
          <w:marLeft w:val="0"/>
          <w:marRight w:val="0"/>
          <w:marTop w:val="0"/>
          <w:marBottom w:val="0"/>
          <w:divBdr>
            <w:top w:val="none" w:sz="0" w:space="0" w:color="auto"/>
            <w:left w:val="none" w:sz="0" w:space="0" w:color="auto"/>
            <w:bottom w:val="none" w:sz="0" w:space="0" w:color="auto"/>
            <w:right w:val="none" w:sz="0" w:space="0" w:color="auto"/>
          </w:divBdr>
        </w:div>
        <w:div w:id="477261508">
          <w:marLeft w:val="0"/>
          <w:marRight w:val="0"/>
          <w:marTop w:val="0"/>
          <w:marBottom w:val="0"/>
          <w:divBdr>
            <w:top w:val="none" w:sz="0" w:space="0" w:color="auto"/>
            <w:left w:val="none" w:sz="0" w:space="0" w:color="auto"/>
            <w:bottom w:val="none" w:sz="0" w:space="0" w:color="auto"/>
            <w:right w:val="none" w:sz="0" w:space="0" w:color="auto"/>
          </w:divBdr>
        </w:div>
      </w:divsChild>
    </w:div>
    <w:div w:id="615872714">
      <w:bodyDiv w:val="1"/>
      <w:marLeft w:val="0"/>
      <w:marRight w:val="0"/>
      <w:marTop w:val="0"/>
      <w:marBottom w:val="0"/>
      <w:divBdr>
        <w:top w:val="none" w:sz="0" w:space="0" w:color="auto"/>
        <w:left w:val="none" w:sz="0" w:space="0" w:color="auto"/>
        <w:bottom w:val="none" w:sz="0" w:space="0" w:color="auto"/>
        <w:right w:val="none" w:sz="0" w:space="0" w:color="auto"/>
      </w:divBdr>
      <w:divsChild>
        <w:div w:id="130682081">
          <w:marLeft w:val="0"/>
          <w:marRight w:val="0"/>
          <w:marTop w:val="0"/>
          <w:marBottom w:val="0"/>
          <w:divBdr>
            <w:top w:val="none" w:sz="0" w:space="0" w:color="auto"/>
            <w:left w:val="none" w:sz="0" w:space="0" w:color="auto"/>
            <w:bottom w:val="none" w:sz="0" w:space="0" w:color="auto"/>
            <w:right w:val="none" w:sz="0" w:space="0" w:color="auto"/>
          </w:divBdr>
          <w:divsChild>
            <w:div w:id="629558860">
              <w:marLeft w:val="0"/>
              <w:marRight w:val="0"/>
              <w:marTop w:val="0"/>
              <w:marBottom w:val="0"/>
              <w:divBdr>
                <w:top w:val="none" w:sz="0" w:space="0" w:color="auto"/>
                <w:left w:val="none" w:sz="0" w:space="0" w:color="auto"/>
                <w:bottom w:val="none" w:sz="0" w:space="0" w:color="auto"/>
                <w:right w:val="none" w:sz="0" w:space="0" w:color="auto"/>
              </w:divBdr>
            </w:div>
            <w:div w:id="15201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881475494">
      <w:bodyDiv w:val="1"/>
      <w:marLeft w:val="0"/>
      <w:marRight w:val="0"/>
      <w:marTop w:val="0"/>
      <w:marBottom w:val="0"/>
      <w:divBdr>
        <w:top w:val="none" w:sz="0" w:space="0" w:color="auto"/>
        <w:left w:val="none" w:sz="0" w:space="0" w:color="auto"/>
        <w:bottom w:val="none" w:sz="0" w:space="0" w:color="auto"/>
        <w:right w:val="none" w:sz="0" w:space="0" w:color="auto"/>
      </w:divBdr>
      <w:divsChild>
        <w:div w:id="515773246">
          <w:marLeft w:val="0"/>
          <w:marRight w:val="0"/>
          <w:marTop w:val="0"/>
          <w:marBottom w:val="0"/>
          <w:divBdr>
            <w:top w:val="none" w:sz="0" w:space="0" w:color="auto"/>
            <w:left w:val="none" w:sz="0" w:space="0" w:color="auto"/>
            <w:bottom w:val="none" w:sz="0" w:space="0" w:color="auto"/>
            <w:right w:val="none" w:sz="0" w:space="0" w:color="auto"/>
          </w:divBdr>
          <w:divsChild>
            <w:div w:id="435173317">
              <w:marLeft w:val="0"/>
              <w:marRight w:val="0"/>
              <w:marTop w:val="0"/>
              <w:marBottom w:val="0"/>
              <w:divBdr>
                <w:top w:val="none" w:sz="0" w:space="0" w:color="auto"/>
                <w:left w:val="none" w:sz="0" w:space="0" w:color="auto"/>
                <w:bottom w:val="none" w:sz="0" w:space="0" w:color="auto"/>
                <w:right w:val="none" w:sz="0" w:space="0" w:color="auto"/>
              </w:divBdr>
            </w:div>
            <w:div w:id="20962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roodmicrote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or-relations@roodmicrote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pcfs-2\gruppen\RM-NV\Annual%20Report\AR2014\Grafiken-Diagramme\Customer%20Type%20in%20Prozent%20-%20PN.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ppe2"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Mappe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areaChart>
        <c:grouping val="percentStacked"/>
        <c:ser>
          <c:idx val="0"/>
          <c:order val="0"/>
          <c:tx>
            <c:strRef>
              <c:f>'Customer type in %'!$K$36</c:f>
              <c:strCache>
                <c:ptCount val="1"/>
                <c:pt idx="0">
                  <c:v>Distributors &amp; Others</c:v>
                </c:pt>
              </c:strCache>
            </c:strRef>
          </c:tx>
          <c:cat>
            <c:numRef>
              <c:f>'Customer type in %'!$J$37:$J$48</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'Customer type in %'!$K$37:$K$48</c:f>
              <c:numCache>
                <c:formatCode>0%</c:formatCode>
                <c:ptCount val="11"/>
                <c:pt idx="0">
                  <c:v>1.7345597897503319E-2</c:v>
                </c:pt>
                <c:pt idx="1">
                  <c:v>4.4499381953028785E-2</c:v>
                </c:pt>
                <c:pt idx="2">
                  <c:v>3.5987404408457005E-2</c:v>
                </c:pt>
                <c:pt idx="3">
                  <c:v>3.5628960216059012E-2</c:v>
                </c:pt>
                <c:pt idx="4">
                  <c:v>6.2265451481963704E-2</c:v>
                </c:pt>
                <c:pt idx="5">
                  <c:v>0.17235595068355286</c:v>
                </c:pt>
                <c:pt idx="6">
                  <c:v>5.3138854976547023E-2</c:v>
                </c:pt>
                <c:pt idx="7">
                  <c:v>7.1133167907361503E-2</c:v>
                </c:pt>
                <c:pt idx="8">
                  <c:v>7.0796460176991566E-2</c:v>
                </c:pt>
                <c:pt idx="9">
                  <c:v>7.4156901332856545E-2</c:v>
                </c:pt>
                <c:pt idx="10">
                  <c:v>6.2575210589651015E-2</c:v>
                </c:pt>
              </c:numCache>
            </c:numRef>
          </c:val>
        </c:ser>
        <c:ser>
          <c:idx val="2"/>
          <c:order val="1"/>
          <c:tx>
            <c:strRef>
              <c:f>'Customer type in %'!$L$36</c:f>
              <c:strCache>
                <c:ptCount val="1"/>
                <c:pt idx="0">
                  <c:v>Fabless companies</c:v>
                </c:pt>
              </c:strCache>
            </c:strRef>
          </c:tx>
          <c:cat>
            <c:numRef>
              <c:f>'Customer type in %'!$J$37:$J$48</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'Customer type in %'!$L$37:$L$48</c:f>
              <c:numCache>
                <c:formatCode>0%</c:formatCode>
                <c:ptCount val="11"/>
                <c:pt idx="0">
                  <c:v>9.0670170827858148E-3</c:v>
                </c:pt>
                <c:pt idx="1">
                  <c:v>1.7799752781211396E-2</c:v>
                </c:pt>
                <c:pt idx="2">
                  <c:v>3.7561853351327001E-2</c:v>
                </c:pt>
                <c:pt idx="3">
                  <c:v>0.10335514698244502</c:v>
                </c:pt>
                <c:pt idx="4">
                  <c:v>0.27831814352454737</c:v>
                </c:pt>
                <c:pt idx="5">
                  <c:v>0.2567306885850878</c:v>
                </c:pt>
                <c:pt idx="6">
                  <c:v>0.21319796954314701</c:v>
                </c:pt>
                <c:pt idx="7">
                  <c:v>0.23064198002163311</c:v>
                </c:pt>
                <c:pt idx="8">
                  <c:v>0.38478877942895651</c:v>
                </c:pt>
                <c:pt idx="9">
                  <c:v>0.45138205564003908</c:v>
                </c:pt>
                <c:pt idx="10">
                  <c:v>0.51303650220617703</c:v>
                </c:pt>
              </c:numCache>
            </c:numRef>
          </c:val>
        </c:ser>
        <c:ser>
          <c:idx val="1"/>
          <c:order val="2"/>
          <c:tx>
            <c:strRef>
              <c:f>'Customer type in %'!$M$36</c:f>
              <c:strCache>
                <c:ptCount val="1"/>
                <c:pt idx="0">
                  <c:v>OEMs</c:v>
                </c:pt>
              </c:strCache>
            </c:strRef>
          </c:tx>
          <c:cat>
            <c:numRef>
              <c:f>'Customer type in %'!$J$37:$J$48</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'Customer type in %'!$M$37:$M$48</c:f>
              <c:numCache>
                <c:formatCode>0%</c:formatCode>
                <c:ptCount val="11"/>
                <c:pt idx="0">
                  <c:v>0.30906701708278622</c:v>
                </c:pt>
                <c:pt idx="1">
                  <c:v>0.3164400494437582</c:v>
                </c:pt>
                <c:pt idx="2">
                  <c:v>0.29329734592892481</c:v>
                </c:pt>
                <c:pt idx="3">
                  <c:v>0.24919497247325201</c:v>
                </c:pt>
                <c:pt idx="4">
                  <c:v>0.28666615608485935</c:v>
                </c:pt>
                <c:pt idx="5">
                  <c:v>0.38102826469848344</c:v>
                </c:pt>
                <c:pt idx="6">
                  <c:v>0.46520593715864622</c:v>
                </c:pt>
                <c:pt idx="7">
                  <c:v>0.42838964178914851</c:v>
                </c:pt>
                <c:pt idx="8">
                  <c:v>0.39021539489063323</c:v>
                </c:pt>
                <c:pt idx="9">
                  <c:v>0.35199928437248423</c:v>
                </c:pt>
                <c:pt idx="10">
                  <c:v>0.351083032490975</c:v>
                </c:pt>
              </c:numCache>
            </c:numRef>
          </c:val>
        </c:ser>
        <c:ser>
          <c:idx val="3"/>
          <c:order val="3"/>
          <c:tx>
            <c:strRef>
              <c:f>'Customer type in %'!$N$36</c:f>
              <c:strCache>
                <c:ptCount val="1"/>
                <c:pt idx="0">
                  <c:v>IDMs</c:v>
                </c:pt>
              </c:strCache>
            </c:strRef>
          </c:tx>
          <c:cat>
            <c:numRef>
              <c:f>'Customer type in %'!$J$37:$J$48</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'Customer type in %'!$N$37:$N$48</c:f>
              <c:numCache>
                <c:formatCode>0%</c:formatCode>
                <c:ptCount val="11"/>
                <c:pt idx="0">
                  <c:v>0.6645203679369226</c:v>
                </c:pt>
                <c:pt idx="1">
                  <c:v>0.62126081582200199</c:v>
                </c:pt>
                <c:pt idx="2">
                  <c:v>0.63315339631129242</c:v>
                </c:pt>
                <c:pt idx="3">
                  <c:v>0.61182092032824542</c:v>
                </c:pt>
                <c:pt idx="4">
                  <c:v>0.37275024890863101</c:v>
                </c:pt>
                <c:pt idx="5">
                  <c:v>0.18988509603287812</c:v>
                </c:pt>
                <c:pt idx="6">
                  <c:v>0.26845723832166002</c:v>
                </c:pt>
                <c:pt idx="7">
                  <c:v>0.26983521028186008</c:v>
                </c:pt>
                <c:pt idx="8">
                  <c:v>0.15419936550342325</c:v>
                </c:pt>
                <c:pt idx="9">
                  <c:v>0.12246175865462006</c:v>
                </c:pt>
                <c:pt idx="10">
                  <c:v>7.3305254713197016E-2</c:v>
                </c:pt>
              </c:numCache>
            </c:numRef>
          </c:val>
        </c:ser>
        <c:axId val="79774080"/>
        <c:axId val="79775616"/>
      </c:areaChart>
      <c:catAx>
        <c:axId val="79774080"/>
        <c:scaling>
          <c:orientation val="minMax"/>
        </c:scaling>
        <c:axPos val="b"/>
        <c:numFmt formatCode="General" sourceLinked="1"/>
        <c:tickLblPos val="nextTo"/>
        <c:crossAx val="79775616"/>
        <c:crosses val="autoZero"/>
        <c:auto val="1"/>
        <c:lblAlgn val="ctr"/>
        <c:lblOffset val="100"/>
      </c:catAx>
      <c:valAx>
        <c:axId val="79775616"/>
        <c:scaling>
          <c:orientation val="minMax"/>
        </c:scaling>
        <c:axPos val="l"/>
        <c:majorGridlines/>
        <c:numFmt formatCode="0%" sourceLinked="1"/>
        <c:tickLblPos val="nextTo"/>
        <c:crossAx val="79774080"/>
        <c:crosses val="autoZero"/>
        <c:crossBetween val="midCat"/>
      </c:valAx>
    </c:plotArea>
    <c:legend>
      <c:legendPos val="b"/>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style val="1"/>
  <c:chart>
    <c:autoTitleDeleted val="1"/>
    <c:plotArea>
      <c:layout/>
      <c:lineChart>
        <c:grouping val="standard"/>
        <c:ser>
          <c:idx val="0"/>
          <c:order val="0"/>
          <c:tx>
            <c:strRef>
              <c:f>'offer portfolio'!$A$4</c:f>
              <c:strCache>
                <c:ptCount val="1"/>
                <c:pt idx="0">
                  <c:v>Offer Portfolio</c:v>
                </c:pt>
              </c:strCache>
            </c:strRef>
          </c:tx>
          <c:spPr>
            <a:ln>
              <a:noFill/>
            </a:ln>
          </c:spPr>
          <c:marker>
            <c:symbol val="none"/>
          </c:marker>
          <c:trendline>
            <c:spPr>
              <a:ln w="76200" cmpd="thickThin">
                <a:solidFill>
                  <a:srgbClr val="FF0000"/>
                </a:solidFill>
              </a:ln>
            </c:spPr>
            <c:trendlineType val="poly"/>
            <c:order val="6"/>
          </c:trendline>
          <c:cat>
            <c:numRef>
              <c:f>'offer portfolio'!$B$3:$Y$3</c:f>
              <c:numCache>
                <c:formatCode>mmm\ yy</c:formatCode>
                <c:ptCount val="24"/>
                <c:pt idx="0">
                  <c:v>41275</c:v>
                </c:pt>
                <c:pt idx="1">
                  <c:v>41306</c:v>
                </c:pt>
                <c:pt idx="2">
                  <c:v>41334</c:v>
                </c:pt>
                <c:pt idx="3">
                  <c:v>41365</c:v>
                </c:pt>
                <c:pt idx="4">
                  <c:v>41395</c:v>
                </c:pt>
                <c:pt idx="5">
                  <c:v>41426</c:v>
                </c:pt>
                <c:pt idx="6">
                  <c:v>41456</c:v>
                </c:pt>
                <c:pt idx="7">
                  <c:v>41487</c:v>
                </c:pt>
                <c:pt idx="8">
                  <c:v>41518</c:v>
                </c:pt>
                <c:pt idx="9">
                  <c:v>41548</c:v>
                </c:pt>
                <c:pt idx="10">
                  <c:v>41579</c:v>
                </c:pt>
                <c:pt idx="11">
                  <c:v>41609</c:v>
                </c:pt>
                <c:pt idx="12">
                  <c:v>41640</c:v>
                </c:pt>
                <c:pt idx="13">
                  <c:v>41671</c:v>
                </c:pt>
                <c:pt idx="14">
                  <c:v>41699</c:v>
                </c:pt>
                <c:pt idx="15">
                  <c:v>41730</c:v>
                </c:pt>
                <c:pt idx="16">
                  <c:v>41760</c:v>
                </c:pt>
                <c:pt idx="17">
                  <c:v>41791</c:v>
                </c:pt>
                <c:pt idx="18">
                  <c:v>41821</c:v>
                </c:pt>
                <c:pt idx="19">
                  <c:v>41852</c:v>
                </c:pt>
                <c:pt idx="20">
                  <c:v>41883</c:v>
                </c:pt>
                <c:pt idx="21">
                  <c:v>41913</c:v>
                </c:pt>
                <c:pt idx="22">
                  <c:v>41944</c:v>
                </c:pt>
                <c:pt idx="23">
                  <c:v>41974</c:v>
                </c:pt>
              </c:numCache>
            </c:numRef>
          </c:cat>
          <c:val>
            <c:numRef>
              <c:f>'offer portfolio'!$B$4:$Y$4</c:f>
              <c:numCache>
                <c:formatCode>0.00</c:formatCode>
                <c:ptCount val="24"/>
                <c:pt idx="0">
                  <c:v>22.222222222221919</c:v>
                </c:pt>
                <c:pt idx="1">
                  <c:v>26.495726495726181</c:v>
                </c:pt>
                <c:pt idx="2">
                  <c:v>30.76923076923077</c:v>
                </c:pt>
                <c:pt idx="3">
                  <c:v>38.461538461538446</c:v>
                </c:pt>
                <c:pt idx="4">
                  <c:v>45.299145299145557</c:v>
                </c:pt>
                <c:pt idx="5">
                  <c:v>47.863247863247025</c:v>
                </c:pt>
                <c:pt idx="6">
                  <c:v>50.42735042735044</c:v>
                </c:pt>
                <c:pt idx="7">
                  <c:v>52.136752136752399</c:v>
                </c:pt>
                <c:pt idx="8">
                  <c:v>53.846153846154188</c:v>
                </c:pt>
                <c:pt idx="9">
                  <c:v>55.555555555555557</c:v>
                </c:pt>
                <c:pt idx="10">
                  <c:v>64.957264957265679</c:v>
                </c:pt>
                <c:pt idx="11">
                  <c:v>62.393162393162399</c:v>
                </c:pt>
                <c:pt idx="12">
                  <c:v>59.82905982906</c:v>
                </c:pt>
                <c:pt idx="13">
                  <c:v>57.264957264957282</c:v>
                </c:pt>
                <c:pt idx="14">
                  <c:v>56.41025641025599</c:v>
                </c:pt>
                <c:pt idx="15">
                  <c:v>60.683760683760191</c:v>
                </c:pt>
                <c:pt idx="16">
                  <c:v>65.81196581196582</c:v>
                </c:pt>
                <c:pt idx="17">
                  <c:v>70.085470085470078</c:v>
                </c:pt>
                <c:pt idx="18">
                  <c:v>70.085470085470078</c:v>
                </c:pt>
                <c:pt idx="19">
                  <c:v>70.085470085470078</c:v>
                </c:pt>
                <c:pt idx="20">
                  <c:v>70.085470085470078</c:v>
                </c:pt>
                <c:pt idx="21">
                  <c:v>70.940170940171427</c:v>
                </c:pt>
                <c:pt idx="22">
                  <c:v>59.82905982906</c:v>
                </c:pt>
                <c:pt idx="23">
                  <c:v>100</c:v>
                </c:pt>
              </c:numCache>
            </c:numRef>
          </c:val>
        </c:ser>
        <c:marker val="1"/>
        <c:axId val="80223616"/>
        <c:axId val="89330816"/>
      </c:lineChart>
      <c:dateAx>
        <c:axId val="80223616"/>
        <c:scaling>
          <c:orientation val="minMax"/>
        </c:scaling>
        <c:axPos val="b"/>
        <c:numFmt formatCode="mmm\ yy" sourceLinked="1"/>
        <c:tickLblPos val="nextTo"/>
        <c:spPr>
          <a:ln w="38100">
            <a:solidFill>
              <a:schemeClr val="tx1"/>
            </a:solidFill>
          </a:ln>
        </c:spPr>
        <c:txPr>
          <a:bodyPr rot="-5400000" vert="horz"/>
          <a:lstStyle/>
          <a:p>
            <a:pPr>
              <a:defRPr sz="1000" b="1"/>
            </a:pPr>
            <a:endParaRPr lang="en-US"/>
          </a:p>
        </c:txPr>
        <c:crossAx val="89330816"/>
        <c:crosses val="autoZero"/>
        <c:auto val="1"/>
        <c:lblOffset val="100"/>
        <c:baseTimeUnit val="months"/>
      </c:dateAx>
      <c:valAx>
        <c:axId val="89330816"/>
        <c:scaling>
          <c:orientation val="minMax"/>
          <c:max val="100"/>
          <c:min val="0"/>
        </c:scaling>
        <c:axPos val="l"/>
        <c:majorGridlines>
          <c:spPr>
            <a:ln w="9525">
              <a:solidFill>
                <a:schemeClr val="tx1"/>
              </a:solidFill>
            </a:ln>
          </c:spPr>
        </c:majorGridlines>
        <c:numFmt formatCode="0" sourceLinked="0"/>
        <c:tickLblPos val="nextTo"/>
        <c:spPr>
          <a:ln w="38100">
            <a:solidFill>
              <a:schemeClr val="tx1"/>
            </a:solidFill>
          </a:ln>
        </c:spPr>
        <c:txPr>
          <a:bodyPr/>
          <a:lstStyle/>
          <a:p>
            <a:pPr>
              <a:defRPr sz="1200" b="1" i="0" baseline="0"/>
            </a:pPr>
            <a:endParaRPr lang="en-US"/>
          </a:p>
        </c:txPr>
        <c:crossAx val="80223616"/>
        <c:crosses val="autoZero"/>
        <c:crossBetween val="between"/>
        <c:majorUnit val="50"/>
      </c:valAx>
      <c:spPr>
        <a:ln w="12700">
          <a:solidFill>
            <a:schemeClr val="tx1"/>
          </a:solidFill>
        </a:ln>
      </c:spPr>
    </c:plotArea>
    <c:legend>
      <c:legendPos val="t"/>
      <c:legendEntry>
        <c:idx val="0"/>
        <c:txPr>
          <a:bodyPr/>
          <a:lstStyle/>
          <a:p>
            <a:pPr>
              <a:defRPr sz="1200" b="1">
                <a:solidFill>
                  <a:schemeClr val="bg1"/>
                </a:solidFill>
              </a:defRPr>
            </a:pPr>
            <a:endParaRPr lang="en-US"/>
          </a:p>
        </c:txPr>
      </c:legendEntry>
      <c:legendEntry>
        <c:idx val="1"/>
        <c:delete val="1"/>
      </c:legendEntry>
      <c:txPr>
        <a:bodyPr/>
        <a:lstStyle/>
        <a:p>
          <a:pPr>
            <a:defRPr sz="1200" b="1"/>
          </a:pPr>
          <a:endParaRPr lang="en-US"/>
        </a:p>
      </c:txP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lineChart>
        <c:grouping val="standard"/>
        <c:ser>
          <c:idx val="0"/>
          <c:order val="0"/>
          <c:tx>
            <c:strRef>
              <c:f>'offer portfolio'!$B$29</c:f>
              <c:strCache>
                <c:ptCount val="1"/>
                <c:pt idx="0">
                  <c:v>Hit Rate in %</c:v>
                </c:pt>
              </c:strCache>
            </c:strRef>
          </c:tx>
          <c:spPr>
            <a:ln>
              <a:noFill/>
            </a:ln>
          </c:spPr>
          <c:marker>
            <c:symbol val="none"/>
          </c:marker>
          <c:trendline>
            <c:spPr>
              <a:ln w="76200">
                <a:solidFill>
                  <a:srgbClr val="6699FF"/>
                </a:solidFill>
              </a:ln>
            </c:spPr>
            <c:trendlineType val="poly"/>
            <c:order val="2"/>
          </c:trendline>
          <c:cat>
            <c:numRef>
              <c:f>'offer portfolio'!$A$30:$A$45</c:f>
              <c:numCache>
                <c:formatCode>mmm\ yy</c:formatCode>
                <c:ptCount val="16"/>
                <c:pt idx="0">
                  <c:v>41518</c:v>
                </c:pt>
                <c:pt idx="1">
                  <c:v>41548</c:v>
                </c:pt>
                <c:pt idx="2">
                  <c:v>41579</c:v>
                </c:pt>
                <c:pt idx="3">
                  <c:v>41609</c:v>
                </c:pt>
                <c:pt idx="4">
                  <c:v>41640</c:v>
                </c:pt>
                <c:pt idx="5">
                  <c:v>41671</c:v>
                </c:pt>
                <c:pt idx="6">
                  <c:v>41699</c:v>
                </c:pt>
                <c:pt idx="7">
                  <c:v>41730</c:v>
                </c:pt>
                <c:pt idx="8">
                  <c:v>41760</c:v>
                </c:pt>
                <c:pt idx="9">
                  <c:v>41791</c:v>
                </c:pt>
                <c:pt idx="10">
                  <c:v>41821</c:v>
                </c:pt>
                <c:pt idx="11">
                  <c:v>41852</c:v>
                </c:pt>
                <c:pt idx="12">
                  <c:v>41883</c:v>
                </c:pt>
                <c:pt idx="13">
                  <c:v>41913</c:v>
                </c:pt>
                <c:pt idx="14">
                  <c:v>41944</c:v>
                </c:pt>
                <c:pt idx="15">
                  <c:v>41974</c:v>
                </c:pt>
              </c:numCache>
            </c:numRef>
          </c:cat>
          <c:val>
            <c:numRef>
              <c:f>'offer portfolio'!$B$30:$B$45</c:f>
              <c:numCache>
                <c:formatCode>General</c:formatCode>
                <c:ptCount val="16"/>
                <c:pt idx="0">
                  <c:v>60</c:v>
                </c:pt>
                <c:pt idx="1">
                  <c:v>57</c:v>
                </c:pt>
                <c:pt idx="2">
                  <c:v>66</c:v>
                </c:pt>
                <c:pt idx="3">
                  <c:v>62</c:v>
                </c:pt>
                <c:pt idx="4">
                  <c:v>64</c:v>
                </c:pt>
                <c:pt idx="5">
                  <c:v>56</c:v>
                </c:pt>
                <c:pt idx="6">
                  <c:v>71</c:v>
                </c:pt>
                <c:pt idx="7">
                  <c:v>69</c:v>
                </c:pt>
                <c:pt idx="8">
                  <c:v>84</c:v>
                </c:pt>
                <c:pt idx="9">
                  <c:v>75</c:v>
                </c:pt>
                <c:pt idx="10">
                  <c:v>60</c:v>
                </c:pt>
                <c:pt idx="11">
                  <c:v>78</c:v>
                </c:pt>
                <c:pt idx="12">
                  <c:v>81</c:v>
                </c:pt>
                <c:pt idx="13">
                  <c:v>80</c:v>
                </c:pt>
                <c:pt idx="14">
                  <c:v>74</c:v>
                </c:pt>
                <c:pt idx="15">
                  <c:v>71</c:v>
                </c:pt>
              </c:numCache>
            </c:numRef>
          </c:val>
        </c:ser>
        <c:marker val="1"/>
        <c:axId val="89377408"/>
        <c:axId val="89522176"/>
      </c:lineChart>
      <c:dateAx>
        <c:axId val="89377408"/>
        <c:scaling>
          <c:orientation val="minMax"/>
        </c:scaling>
        <c:axPos val="b"/>
        <c:numFmt formatCode="mmm\ yy" sourceLinked="1"/>
        <c:tickLblPos val="nextTo"/>
        <c:spPr>
          <a:ln w="38100">
            <a:solidFill>
              <a:schemeClr val="tx1"/>
            </a:solidFill>
          </a:ln>
        </c:spPr>
        <c:txPr>
          <a:bodyPr rot="-5400000" vert="horz"/>
          <a:lstStyle/>
          <a:p>
            <a:pPr>
              <a:defRPr b="1"/>
            </a:pPr>
            <a:endParaRPr lang="en-US"/>
          </a:p>
        </c:txPr>
        <c:crossAx val="89522176"/>
        <c:crosses val="autoZero"/>
        <c:auto val="1"/>
        <c:lblOffset val="100"/>
        <c:baseTimeUnit val="months"/>
      </c:dateAx>
      <c:valAx>
        <c:axId val="89522176"/>
        <c:scaling>
          <c:orientation val="minMax"/>
          <c:max val="100"/>
          <c:min val="0"/>
        </c:scaling>
        <c:axPos val="l"/>
        <c:majorGridlines>
          <c:spPr>
            <a:ln w="12700">
              <a:solidFill>
                <a:schemeClr val="tx1"/>
              </a:solidFill>
            </a:ln>
          </c:spPr>
        </c:majorGridlines>
        <c:numFmt formatCode="General" sourceLinked="1"/>
        <c:tickLblPos val="nextTo"/>
        <c:spPr>
          <a:ln w="38100">
            <a:solidFill>
              <a:schemeClr val="tx1"/>
            </a:solidFill>
          </a:ln>
        </c:spPr>
        <c:txPr>
          <a:bodyPr/>
          <a:lstStyle/>
          <a:p>
            <a:pPr>
              <a:defRPr sz="1200" b="1"/>
            </a:pPr>
            <a:endParaRPr lang="en-US"/>
          </a:p>
        </c:txPr>
        <c:crossAx val="89377408"/>
        <c:crosses val="autoZero"/>
        <c:crossBetween val="between"/>
        <c:majorUnit val="50"/>
        <c:minorUnit val="2"/>
      </c:valAx>
      <c:spPr>
        <a:ln w="12700">
          <a:solidFill>
            <a:schemeClr val="tx1"/>
          </a:solidFill>
        </a:ln>
      </c:spPr>
    </c:plotArea>
    <c:legend>
      <c:legendPos val="t"/>
      <c:legendEntry>
        <c:idx val="1"/>
        <c:delete val="1"/>
      </c:legendEntry>
      <c:txPr>
        <a:bodyPr/>
        <a:lstStyle/>
        <a:p>
          <a:pPr>
            <a:defRPr sz="1200" b="1">
              <a:solidFill>
                <a:schemeClr val="bg1"/>
              </a:solidFill>
            </a:defRPr>
          </a:pPr>
          <a:endParaRPr lang="en-US"/>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0.01127</cdr:y>
    </cdr:from>
    <cdr:to>
      <cdr:x>0.053</cdr:x>
      <cdr:y>0.09014</cdr:y>
    </cdr:to>
    <cdr:sp macro="" textlink="">
      <cdr:nvSpPr>
        <cdr:cNvPr id="2" name="Textfeld 1"/>
        <cdr:cNvSpPr txBox="1"/>
      </cdr:nvSpPr>
      <cdr:spPr>
        <a:xfrm xmlns:a="http://schemas.openxmlformats.org/drawingml/2006/main">
          <a:off x="0" y="36004"/>
          <a:ext cx="504056" cy="25202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de-DE" sz="1200" b="1" dirty="0" smtClean="0"/>
            <a:t>Index – Quote Portfolio - RoodMicrotec</a:t>
          </a:r>
          <a:endParaRPr lang="de-DE" sz="1200" b="1" dirty="0"/>
        </a:p>
      </cdr:txBody>
    </cdr:sp>
  </cdr:relSizeAnchor>
</c:userShapes>
</file>

<file path=word/drawings/drawing2.xml><?xml version="1.0" encoding="utf-8"?>
<c:userShapes xmlns:c="http://schemas.openxmlformats.org/drawingml/2006/chart">
  <cdr:relSizeAnchor xmlns:cdr="http://schemas.openxmlformats.org/drawingml/2006/chartDrawing">
    <cdr:from>
      <cdr:x>0.05789</cdr:x>
      <cdr:y>0.02063</cdr:y>
    </cdr:from>
    <cdr:to>
      <cdr:x>0.47912</cdr:x>
      <cdr:y>0.09007</cdr:y>
    </cdr:to>
    <cdr:sp macro="" textlink="">
      <cdr:nvSpPr>
        <cdr:cNvPr id="2" name="Textfeld 1"/>
        <cdr:cNvSpPr txBox="1"/>
      </cdr:nvSpPr>
      <cdr:spPr>
        <a:xfrm xmlns:a="http://schemas.openxmlformats.org/drawingml/2006/main">
          <a:off x="396044" y="106933"/>
          <a:ext cx="2881474" cy="3600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de-DE" sz="1600" dirty="0" smtClean="0"/>
            <a:t>Hit Rate in % - </a:t>
          </a:r>
          <a:r>
            <a:rPr lang="de-DE" sz="1600" dirty="0" err="1" smtClean="0"/>
            <a:t>RoodMicrotec</a:t>
          </a:r>
          <a:endParaRPr lang="en-GB" sz="1600" dirty="0"/>
        </a:p>
      </cdr:txBody>
    </cdr:sp>
  </cdr:relSizeAnchor>
</c:userShape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B312E-AA26-436B-9E09-575B6E0C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4201</Words>
  <Characters>23949</Characters>
  <Application>Microsoft Office Word</Application>
  <DocSecurity>0</DocSecurity>
  <Lines>199</Lines>
  <Paragraphs>56</Paragraphs>
  <ScaleCrop>false</ScaleCrop>
  <HeadingPairs>
    <vt:vector size="4" baseType="variant">
      <vt:variant>
        <vt:lpstr>Titel</vt:lpstr>
      </vt:variant>
      <vt:variant>
        <vt:i4>1</vt:i4>
      </vt:variant>
      <vt:variant>
        <vt:lpstr>Überschriften</vt:lpstr>
      </vt:variant>
      <vt:variant>
        <vt:i4>17</vt:i4>
      </vt:variant>
    </vt:vector>
  </HeadingPairs>
  <TitlesOfParts>
    <vt:vector size="18" baseType="lpstr">
      <vt:lpstr/>
      <vt:lpstr>PRESS RELEASE</vt:lpstr>
      <vt:lpstr>2014 HIGHLIGHTS</vt:lpstr>
      <vt:lpstr>Lower sales and seizing new market opportunities have resulted in a net result o</vt:lpstr>
      <vt:lpstr>More investments in the second half of 2014 in sales and marketing.</vt:lpstr>
      <vt:lpstr>Significant headcount cost reduction programme resulting in EUR 1.3 million with</vt:lpstr>
      <vt:lpstr>The difference in personnel costs compared to 2013 was caused mainly by a non-re</vt:lpstr>
      <vt:lpstr>Strategic adjustment in response to changing market conditions. Our new approach</vt:lpstr>
      <vt:lpstr>EBITDA: EUR 544k negative (2013: EUR 965k positive).</vt:lpstr>
      <vt:lpstr>EBIT (operating result) is EUR 1,336k negative (2013: EUR 82k positive).</vt:lpstr>
      <vt:lpstr>Net result of EUR 1,369k negative (2013: EUR 189k negative): at year-end 2014 th</vt:lpstr>
      <vt:lpstr>Net cash flow improved from EUR 36k in 2013 to EUR 1.018k in 2014. The net cash </vt:lpstr>
      <vt:lpstr>The working capital position improved strongly from EUR 831k negative in 2013 to</vt:lpstr>
      <vt:lpstr>Decrease in solvency rate to 36% (H1 2013: 44%) as a result of the negative resu</vt:lpstr>
      <vt:lpstr>Issue of € 2.500 million bond loan and repayment of bank loans; all short-term l</vt:lpstr>
      <vt:lpstr>    </vt:lpstr>
      <vt:lpstr>    Sales result</vt:lpstr>
      <vt:lpstr/>
    </vt:vector>
  </TitlesOfParts>
  <Company>RoodMicrotec</Company>
  <LinksUpToDate>false</LinksUpToDate>
  <CharactersWithSpaces>28094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Sauerer</dc:creator>
  <cp:lastModifiedBy>bayerle@BAYERLE-PC1</cp:lastModifiedBy>
  <cp:revision>3</cp:revision>
  <cp:lastPrinted>2015-03-11T20:53:00Z</cp:lastPrinted>
  <dcterms:created xsi:type="dcterms:W3CDTF">2015-03-11T20:53:00Z</dcterms:created>
  <dcterms:modified xsi:type="dcterms:W3CDTF">2015-03-11T20:53:00Z</dcterms:modified>
</cp:coreProperties>
</file>