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F6" w:rsidRPr="00A41C13" w:rsidRDefault="003B71F6" w:rsidP="003B71F6">
      <w:pPr>
        <w:autoSpaceDE w:val="0"/>
        <w:autoSpaceDN w:val="0"/>
        <w:adjustRightInd w:val="0"/>
        <w:spacing w:after="0"/>
        <w:ind w:left="284"/>
        <w:rPr>
          <w:rFonts w:asciiTheme="minorHAnsi" w:hAnsiTheme="minorHAnsi" w:cstheme="minorHAnsi"/>
          <w:b/>
          <w:color w:val="B81133"/>
          <w:sz w:val="28"/>
          <w:szCs w:val="28"/>
          <w:lang w:val="en-GB" w:eastAsia="de-DE"/>
        </w:rPr>
      </w:pPr>
      <w:r w:rsidRPr="00A41C13">
        <w:rPr>
          <w:rFonts w:asciiTheme="minorHAnsi" w:hAnsiTheme="minorHAnsi" w:cstheme="minorHAnsi"/>
          <w:b/>
          <w:color w:val="B81133"/>
          <w:sz w:val="28"/>
          <w:szCs w:val="28"/>
          <w:lang w:val="en-GB" w:eastAsia="de-DE"/>
        </w:rPr>
        <w:t xml:space="preserve">Unaudited preliminary revenue: </w:t>
      </w:r>
      <w:proofErr w:type="spellStart"/>
      <w:r w:rsidRPr="00A41C13">
        <w:rPr>
          <w:rFonts w:asciiTheme="minorHAnsi" w:hAnsiTheme="minorHAnsi" w:cstheme="minorHAnsi"/>
          <w:b/>
          <w:color w:val="B81133"/>
          <w:sz w:val="28"/>
          <w:szCs w:val="28"/>
          <w:lang w:val="en-GB" w:eastAsia="de-DE"/>
        </w:rPr>
        <w:t>RoodMicrotec</w:t>
      </w:r>
      <w:proofErr w:type="spellEnd"/>
      <w:r w:rsidRPr="00A41C13">
        <w:rPr>
          <w:rFonts w:asciiTheme="minorHAnsi" w:hAnsiTheme="minorHAnsi" w:cstheme="minorHAnsi"/>
          <w:b/>
          <w:color w:val="B81133"/>
          <w:sz w:val="28"/>
          <w:szCs w:val="28"/>
          <w:lang w:val="en-GB" w:eastAsia="de-DE"/>
        </w:rPr>
        <w:t xml:space="preserve"> ends 2017 with an increase of revenue by 16% </w:t>
      </w:r>
    </w:p>
    <w:p w:rsidR="003B71F6" w:rsidRPr="00A41C13" w:rsidRDefault="003B71F6" w:rsidP="003B71F6">
      <w:pPr>
        <w:autoSpaceDE w:val="0"/>
        <w:autoSpaceDN w:val="0"/>
        <w:adjustRightInd w:val="0"/>
        <w:ind w:left="227"/>
        <w:jc w:val="both"/>
        <w:rPr>
          <w:szCs w:val="20"/>
          <w:lang w:val="en-GB"/>
        </w:rPr>
      </w:pPr>
    </w:p>
    <w:p w:rsidR="003B71F6" w:rsidRPr="00A41C13" w:rsidRDefault="003B71F6" w:rsidP="003B71F6">
      <w:pPr>
        <w:pStyle w:val="Listenabsatz"/>
        <w:numPr>
          <w:ilvl w:val="0"/>
          <w:numId w:val="6"/>
        </w:numPr>
        <w:autoSpaceDE w:val="0"/>
        <w:autoSpaceDN w:val="0"/>
        <w:adjustRightInd w:val="0"/>
        <w:rPr>
          <w:rFonts w:asciiTheme="minorHAnsi" w:hAnsiTheme="minorHAnsi" w:cstheme="minorHAnsi"/>
          <w:b/>
          <w:color w:val="000000"/>
          <w:szCs w:val="20"/>
          <w:lang w:val="en-GB" w:eastAsia="de-DE"/>
        </w:rPr>
      </w:pPr>
      <w:r w:rsidRPr="00A41C13">
        <w:rPr>
          <w:rFonts w:asciiTheme="minorHAnsi" w:hAnsiTheme="minorHAnsi" w:cstheme="minorHAnsi"/>
          <w:b/>
          <w:color w:val="000000"/>
          <w:szCs w:val="20"/>
          <w:lang w:val="en-GB" w:eastAsia="de-DE"/>
        </w:rPr>
        <w:t>Increase of revenue by 16% year-on-year</w:t>
      </w:r>
    </w:p>
    <w:p w:rsidR="003B71F6" w:rsidRPr="00A41C13" w:rsidRDefault="003B71F6" w:rsidP="003B71F6">
      <w:pPr>
        <w:pStyle w:val="Listenabsatz"/>
        <w:numPr>
          <w:ilvl w:val="0"/>
          <w:numId w:val="6"/>
        </w:numPr>
        <w:autoSpaceDE w:val="0"/>
        <w:autoSpaceDN w:val="0"/>
        <w:adjustRightInd w:val="0"/>
        <w:rPr>
          <w:rFonts w:asciiTheme="minorHAnsi" w:hAnsiTheme="minorHAnsi" w:cstheme="minorHAnsi"/>
          <w:b/>
          <w:color w:val="000000"/>
          <w:szCs w:val="20"/>
          <w:lang w:val="en-GB" w:eastAsia="de-DE"/>
        </w:rPr>
      </w:pPr>
      <w:r w:rsidRPr="00A41C13">
        <w:rPr>
          <w:rFonts w:asciiTheme="minorHAnsi" w:hAnsiTheme="minorHAnsi" w:cstheme="minorHAnsi"/>
          <w:b/>
          <w:color w:val="000000"/>
          <w:szCs w:val="20"/>
          <w:lang w:val="en-GB" w:eastAsia="de-DE"/>
        </w:rPr>
        <w:t>Historic high order backlog for 2018</w:t>
      </w:r>
    </w:p>
    <w:p w:rsidR="003B71F6" w:rsidRPr="00A41C13" w:rsidRDefault="003B71F6" w:rsidP="00A7714F">
      <w:pPr>
        <w:pStyle w:val="Listenabsatz"/>
        <w:numPr>
          <w:ilvl w:val="0"/>
          <w:numId w:val="6"/>
        </w:numPr>
        <w:autoSpaceDE w:val="0"/>
        <w:autoSpaceDN w:val="0"/>
        <w:adjustRightInd w:val="0"/>
        <w:ind w:left="714" w:hanging="357"/>
        <w:rPr>
          <w:rFonts w:asciiTheme="minorHAnsi" w:hAnsiTheme="minorHAnsi" w:cstheme="minorHAnsi"/>
          <w:b/>
          <w:color w:val="000000"/>
          <w:szCs w:val="20"/>
          <w:lang w:val="en-GB" w:eastAsia="de-DE"/>
        </w:rPr>
      </w:pPr>
      <w:r w:rsidRPr="00A41C13">
        <w:rPr>
          <w:rFonts w:asciiTheme="minorHAnsi" w:hAnsiTheme="minorHAnsi" w:cstheme="minorHAnsi"/>
          <w:b/>
          <w:color w:val="000000"/>
          <w:szCs w:val="20"/>
          <w:lang w:val="en-GB" w:eastAsia="de-DE"/>
        </w:rPr>
        <w:t xml:space="preserve">Stable growth in all business units </w:t>
      </w:r>
    </w:p>
    <w:p w:rsidR="003B71F6" w:rsidRPr="00A41C13" w:rsidRDefault="003B71F6" w:rsidP="003B71F6">
      <w:pPr>
        <w:autoSpaceDE w:val="0"/>
        <w:autoSpaceDN w:val="0"/>
        <w:adjustRightInd w:val="0"/>
        <w:ind w:left="227"/>
        <w:jc w:val="both"/>
        <w:rPr>
          <w:szCs w:val="20"/>
          <w:lang w:val="en-GB"/>
        </w:rPr>
      </w:pPr>
    </w:p>
    <w:p w:rsidR="003B71F6" w:rsidRPr="00A41C13" w:rsidRDefault="003B71F6" w:rsidP="00671C9D">
      <w:pPr>
        <w:ind w:left="284"/>
        <w:jc w:val="both"/>
        <w:rPr>
          <w:szCs w:val="20"/>
          <w:lang w:val="en-GB"/>
        </w:rPr>
      </w:pPr>
      <w:proofErr w:type="spellStart"/>
      <w:r w:rsidRPr="00A41C13">
        <w:rPr>
          <w:color w:val="C00000"/>
          <w:szCs w:val="20"/>
          <w:lang w:val="en-GB"/>
        </w:rPr>
        <w:t>Rood</w:t>
      </w:r>
      <w:r w:rsidRPr="00A41C13">
        <w:rPr>
          <w:szCs w:val="20"/>
          <w:lang w:val="en-GB"/>
        </w:rPr>
        <w:t>Microtec</w:t>
      </w:r>
      <w:proofErr w:type="spellEnd"/>
      <w:r w:rsidRPr="00A41C13">
        <w:rPr>
          <w:szCs w:val="20"/>
          <w:lang w:val="en-GB"/>
        </w:rPr>
        <w:t>, the Dutch supplier of semiconductors and advanced microchips, can look back on a successful year. It achieved 16% higher revenue in 2017 compared with 2016, confirming the positive trend as forecasted. The company also increased its revenue in the second half of 2017 by 8% in compar</w:t>
      </w:r>
      <w:r w:rsidR="00CC6004">
        <w:rPr>
          <w:szCs w:val="20"/>
          <w:lang w:val="en-GB"/>
        </w:rPr>
        <w:t>ison to the first half of 2017.</w:t>
      </w:r>
    </w:p>
    <w:p w:rsidR="003B71F6" w:rsidRPr="00A41C13" w:rsidRDefault="003B71F6" w:rsidP="00671C9D">
      <w:pPr>
        <w:autoSpaceDE w:val="0"/>
        <w:autoSpaceDN w:val="0"/>
        <w:adjustRightInd w:val="0"/>
        <w:ind w:left="284"/>
        <w:jc w:val="both"/>
        <w:rPr>
          <w:rFonts w:asciiTheme="minorHAnsi" w:hAnsiTheme="minorHAnsi" w:cstheme="minorHAnsi"/>
          <w:i/>
          <w:iCs/>
          <w:color w:val="000000"/>
          <w:szCs w:val="20"/>
          <w:lang w:val="en-GB" w:eastAsia="de-DE"/>
        </w:rPr>
      </w:pPr>
      <w:r w:rsidRPr="00A41C13">
        <w:rPr>
          <w:rFonts w:asciiTheme="minorHAnsi" w:hAnsiTheme="minorHAnsi" w:cstheme="minorHAnsi"/>
          <w:iCs/>
          <w:color w:val="000000"/>
          <w:szCs w:val="20"/>
          <w:lang w:val="en-GB" w:eastAsia="de-DE"/>
        </w:rPr>
        <w:t xml:space="preserve">In 2017 the company succeeded in both reaching strong revenue increase, as well as creating a solid basis for continued growth. The extraordinary activity level in supporting services - development of test solutions (TE), qualification projects (Q&amp;R) and failure analysis (FA) - in the first half of 2017, has provided a strong basis for growth in </w:t>
      </w:r>
      <w:r w:rsidR="00D26C35">
        <w:rPr>
          <w:rFonts w:asciiTheme="minorHAnsi" w:hAnsiTheme="minorHAnsi" w:cstheme="minorHAnsi"/>
          <w:iCs/>
          <w:color w:val="000000"/>
          <w:szCs w:val="20"/>
          <w:lang w:val="en-GB" w:eastAsia="de-DE"/>
        </w:rPr>
        <w:t>test operations</w:t>
      </w:r>
      <w:r w:rsidRPr="00A41C13">
        <w:rPr>
          <w:rFonts w:asciiTheme="minorHAnsi" w:hAnsiTheme="minorHAnsi" w:cstheme="minorHAnsi"/>
          <w:iCs/>
          <w:color w:val="000000"/>
          <w:szCs w:val="20"/>
          <w:lang w:val="en-GB" w:eastAsia="de-DE"/>
        </w:rPr>
        <w:t xml:space="preserve"> (Test) in the second half of 2017. It has also built the foundation for more Supply Chain Management business (SCM), which will strongly contribute to revenue increase in 2018 and beyond</w:t>
      </w:r>
      <w:r w:rsidRPr="00A41C13">
        <w:rPr>
          <w:rFonts w:asciiTheme="minorHAnsi" w:hAnsiTheme="minorHAnsi" w:cstheme="minorHAnsi"/>
          <w:i/>
          <w:iCs/>
          <w:color w:val="000000"/>
          <w:szCs w:val="20"/>
          <w:lang w:val="en-GB" w:eastAsia="de-DE"/>
        </w:rPr>
        <w:t xml:space="preserve">. </w:t>
      </w:r>
    </w:p>
    <w:p w:rsidR="003B71F6" w:rsidRPr="00A41C13" w:rsidRDefault="003B71F6" w:rsidP="003B71F6">
      <w:pPr>
        <w:autoSpaceDE w:val="0"/>
        <w:autoSpaceDN w:val="0"/>
        <w:adjustRightInd w:val="0"/>
        <w:ind w:left="227"/>
        <w:jc w:val="both"/>
        <w:rPr>
          <w:szCs w:val="20"/>
          <w:lang w:val="en-GB"/>
        </w:rPr>
      </w:pPr>
      <w:r w:rsidRPr="00A41C13">
        <w:rPr>
          <w:i/>
          <w:szCs w:val="20"/>
          <w:lang w:val="en-GB"/>
        </w:rPr>
        <w:t>“We mastered the many different challenges of 2017 extremely well. We increased our order backlog for 2018 by 55% in comparison to 2017. The high economic growth in all our five business units confirms our s</w:t>
      </w:r>
      <w:r w:rsidR="00CC6004">
        <w:rPr>
          <w:i/>
          <w:szCs w:val="20"/>
          <w:lang w:val="en-GB"/>
        </w:rPr>
        <w:t xml:space="preserve">trategy and service portfolio. </w:t>
      </w:r>
      <w:r w:rsidRPr="00A41C13">
        <w:rPr>
          <w:i/>
          <w:szCs w:val="20"/>
          <w:lang w:val="en-GB"/>
        </w:rPr>
        <w:t xml:space="preserve">Due to our good reputation, acquisition of new customers and new projects we start 2018 with a historically high order backlog" </w:t>
      </w:r>
      <w:r w:rsidRPr="00A41C13">
        <w:rPr>
          <w:szCs w:val="20"/>
          <w:lang w:val="en-GB"/>
        </w:rPr>
        <w:t xml:space="preserve">says Martin </w:t>
      </w:r>
      <w:proofErr w:type="spellStart"/>
      <w:r w:rsidRPr="00A41C13">
        <w:rPr>
          <w:szCs w:val="20"/>
          <w:lang w:val="en-GB"/>
        </w:rPr>
        <w:t>Sallenhag</w:t>
      </w:r>
      <w:proofErr w:type="spellEnd"/>
      <w:r w:rsidRPr="00A41C13">
        <w:rPr>
          <w:szCs w:val="20"/>
          <w:lang w:val="en-GB"/>
        </w:rPr>
        <w:t xml:space="preserve">, CEO of </w:t>
      </w:r>
      <w:proofErr w:type="spellStart"/>
      <w:r w:rsidRPr="00A41C13">
        <w:rPr>
          <w:color w:val="C00000"/>
          <w:szCs w:val="20"/>
          <w:lang w:val="en-GB"/>
        </w:rPr>
        <w:t>Rood</w:t>
      </w:r>
      <w:r w:rsidRPr="00A41C13">
        <w:rPr>
          <w:szCs w:val="20"/>
          <w:lang w:val="en-GB"/>
        </w:rPr>
        <w:t>Microtec</w:t>
      </w:r>
      <w:proofErr w:type="spellEnd"/>
      <w:r w:rsidRPr="00A41C13">
        <w:rPr>
          <w:szCs w:val="20"/>
          <w:lang w:val="en-GB"/>
        </w:rPr>
        <w:t xml:space="preserve">. </w:t>
      </w:r>
    </w:p>
    <w:p w:rsidR="003B71F6" w:rsidRPr="00A41C13" w:rsidRDefault="003B71F6" w:rsidP="003B71F6">
      <w:pPr>
        <w:autoSpaceDE w:val="0"/>
        <w:autoSpaceDN w:val="0"/>
        <w:adjustRightInd w:val="0"/>
        <w:ind w:left="227"/>
        <w:jc w:val="both"/>
        <w:rPr>
          <w:szCs w:val="20"/>
          <w:lang w:val="en-GB"/>
        </w:rPr>
      </w:pPr>
    </w:p>
    <w:p w:rsidR="003B71F6" w:rsidRPr="00A41C13" w:rsidRDefault="003B71F6" w:rsidP="003B71F6">
      <w:pPr>
        <w:ind w:left="227" w:right="284"/>
        <w:jc w:val="both"/>
        <w:rPr>
          <w:b/>
          <w:sz w:val="22"/>
          <w:lang w:val="en-GB"/>
        </w:rPr>
      </w:pPr>
      <w:r w:rsidRPr="00A41C13">
        <w:rPr>
          <w:b/>
          <w:sz w:val="22"/>
          <w:lang w:val="en-GB"/>
        </w:rPr>
        <w:t>Sales by business unit in 2017 compared with 2016:</w:t>
      </w:r>
    </w:p>
    <w:tbl>
      <w:tblPr>
        <w:tblStyle w:val="Tabellengitternetz"/>
        <w:tblW w:w="9946"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7"/>
        <w:gridCol w:w="1843"/>
        <w:gridCol w:w="1843"/>
        <w:gridCol w:w="1843"/>
      </w:tblGrid>
      <w:tr w:rsidR="00A41C13" w:rsidRPr="00A41C13" w:rsidTr="00A41C13">
        <w:tc>
          <w:tcPr>
            <w:tcW w:w="4417" w:type="dxa"/>
          </w:tcPr>
          <w:p w:rsidR="00A41C13" w:rsidRPr="00A41C13" w:rsidRDefault="00A41C13" w:rsidP="00A41C13">
            <w:pPr>
              <w:spacing w:after="60"/>
              <w:ind w:right="284"/>
              <w:jc w:val="both"/>
              <w:rPr>
                <w:rFonts w:ascii="Calibri" w:hAnsi="Calibri" w:cs="Calibri"/>
                <w:sz w:val="20"/>
                <w:szCs w:val="20"/>
                <w:lang w:val="en-GB"/>
              </w:rPr>
            </w:pPr>
            <w:r w:rsidRPr="00A41C13">
              <w:rPr>
                <w:rFonts w:ascii="Calibri" w:hAnsi="Calibri" w:cs="Calibri"/>
                <w:sz w:val="20"/>
                <w:szCs w:val="20"/>
                <w:lang w:val="en-GB"/>
              </w:rPr>
              <w:t>(x EUR 1,000)</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b/>
                <w:sz w:val="20"/>
                <w:szCs w:val="20"/>
                <w:lang w:val="en-GB"/>
              </w:rPr>
              <w:t>2017</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b/>
                <w:sz w:val="20"/>
                <w:szCs w:val="20"/>
                <w:lang w:val="en-GB"/>
              </w:rPr>
              <w:t>2016</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b/>
                <w:sz w:val="20"/>
                <w:szCs w:val="20"/>
                <w:lang w:val="en-GB"/>
              </w:rPr>
              <w:t>Change</w:t>
            </w:r>
          </w:p>
        </w:tc>
      </w:tr>
      <w:tr w:rsidR="00A41C13" w:rsidRPr="00A41C13" w:rsidTr="00A41C13">
        <w:tc>
          <w:tcPr>
            <w:tcW w:w="4417" w:type="dxa"/>
          </w:tcPr>
          <w:p w:rsidR="00A41C13" w:rsidRPr="00A41C13" w:rsidRDefault="00A41C13" w:rsidP="00A41C13">
            <w:pPr>
              <w:spacing w:after="60"/>
              <w:ind w:right="284"/>
              <w:jc w:val="both"/>
              <w:rPr>
                <w:rFonts w:ascii="Calibri" w:hAnsi="Calibri" w:cs="Calibri"/>
                <w:sz w:val="20"/>
                <w:szCs w:val="20"/>
                <w:lang w:val="en-GB"/>
              </w:rPr>
            </w:pPr>
            <w:r w:rsidRPr="00A41C13">
              <w:rPr>
                <w:rFonts w:ascii="Calibri" w:hAnsi="Calibri" w:cs="Calibri"/>
                <w:sz w:val="20"/>
                <w:szCs w:val="20"/>
                <w:lang w:val="en-GB"/>
              </w:rPr>
              <w:t>Test Operations</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4,275</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3,727</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+15%</w:t>
            </w:r>
          </w:p>
        </w:tc>
      </w:tr>
      <w:tr w:rsidR="00A41C13" w:rsidRPr="00A41C13" w:rsidTr="00A41C13">
        <w:tc>
          <w:tcPr>
            <w:tcW w:w="4417" w:type="dxa"/>
          </w:tcPr>
          <w:p w:rsidR="00A41C13" w:rsidRPr="00A41C13" w:rsidRDefault="00A41C13" w:rsidP="00A41C13">
            <w:pPr>
              <w:spacing w:after="60"/>
              <w:ind w:right="284"/>
              <w:jc w:val="both"/>
              <w:rPr>
                <w:rFonts w:ascii="Calibri" w:hAnsi="Calibri" w:cs="Calibri"/>
                <w:sz w:val="20"/>
                <w:szCs w:val="20"/>
                <w:lang w:val="en-GB"/>
              </w:rPr>
            </w:pPr>
            <w:r w:rsidRPr="00A41C13">
              <w:rPr>
                <w:rFonts w:ascii="Calibri" w:hAnsi="Calibri" w:cs="Calibri"/>
                <w:sz w:val="20"/>
                <w:szCs w:val="20"/>
                <w:lang w:val="en-GB"/>
              </w:rPr>
              <w:t>Supply Chain Management (SCM)</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2,448</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2,077</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+18%</w:t>
            </w:r>
          </w:p>
        </w:tc>
      </w:tr>
      <w:tr w:rsidR="00A41C13" w:rsidRPr="00A41C13" w:rsidTr="00A41C13">
        <w:tc>
          <w:tcPr>
            <w:tcW w:w="4417" w:type="dxa"/>
          </w:tcPr>
          <w:p w:rsidR="00A41C13" w:rsidRPr="00A41C13" w:rsidRDefault="00A41C13" w:rsidP="00A41C13">
            <w:pPr>
              <w:spacing w:after="60"/>
              <w:ind w:right="284"/>
              <w:jc w:val="both"/>
              <w:rPr>
                <w:rFonts w:ascii="Calibri" w:hAnsi="Calibri" w:cs="Calibri"/>
                <w:sz w:val="20"/>
                <w:szCs w:val="20"/>
                <w:lang w:val="en-GB"/>
              </w:rPr>
            </w:pPr>
            <w:r w:rsidRPr="00A41C13">
              <w:rPr>
                <w:rFonts w:ascii="Calibri" w:hAnsi="Calibri" w:cs="Calibri"/>
                <w:sz w:val="20"/>
                <w:szCs w:val="20"/>
                <w:lang w:val="en-GB"/>
              </w:rPr>
              <w:t>Failure &amp; Technology Analysis</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1,787</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1,494</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+20%</w:t>
            </w:r>
          </w:p>
        </w:tc>
      </w:tr>
      <w:tr w:rsidR="00A41C13" w:rsidRPr="00A41C13" w:rsidTr="00A41C13">
        <w:tc>
          <w:tcPr>
            <w:tcW w:w="4417" w:type="dxa"/>
          </w:tcPr>
          <w:p w:rsidR="00A41C13" w:rsidRPr="00A41C13" w:rsidRDefault="00A41C13" w:rsidP="00A41C13">
            <w:pPr>
              <w:spacing w:after="60"/>
              <w:ind w:right="284"/>
              <w:jc w:val="both"/>
              <w:rPr>
                <w:rFonts w:ascii="Calibri" w:hAnsi="Calibri" w:cs="Calibri"/>
                <w:sz w:val="20"/>
                <w:szCs w:val="20"/>
                <w:lang w:val="en-GB"/>
              </w:rPr>
            </w:pPr>
            <w:r w:rsidRPr="00A41C13">
              <w:rPr>
                <w:rFonts w:ascii="Calibri" w:hAnsi="Calibri" w:cs="Calibri"/>
                <w:sz w:val="20"/>
                <w:szCs w:val="20"/>
                <w:lang w:val="en-GB"/>
              </w:rPr>
              <w:t>Test Engineering</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689</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471</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+46%</w:t>
            </w:r>
          </w:p>
        </w:tc>
      </w:tr>
      <w:tr w:rsidR="00A41C13" w:rsidRPr="00A41C13" w:rsidTr="00A41C13">
        <w:tc>
          <w:tcPr>
            <w:tcW w:w="4417" w:type="dxa"/>
          </w:tcPr>
          <w:p w:rsidR="00A41C13" w:rsidRPr="00A41C13" w:rsidRDefault="00A41C13" w:rsidP="00A41C13">
            <w:pPr>
              <w:spacing w:after="60"/>
              <w:ind w:right="284"/>
              <w:jc w:val="both"/>
              <w:rPr>
                <w:rFonts w:ascii="Calibri" w:hAnsi="Calibri" w:cs="Calibri"/>
                <w:sz w:val="20"/>
                <w:szCs w:val="20"/>
                <w:lang w:val="en-GB"/>
              </w:rPr>
            </w:pPr>
            <w:r w:rsidRPr="00A41C13">
              <w:rPr>
                <w:rFonts w:ascii="Calibri" w:hAnsi="Calibri" w:cs="Calibri"/>
                <w:sz w:val="20"/>
                <w:szCs w:val="20"/>
                <w:lang w:val="en-GB"/>
              </w:rPr>
              <w:t>Qualification &amp; Reliability Investigation</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2,928</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2,696</w:t>
            </w:r>
          </w:p>
        </w:tc>
        <w:tc>
          <w:tcPr>
            <w:tcW w:w="1843" w:type="dxa"/>
          </w:tcPr>
          <w:p w:rsidR="00A41C13" w:rsidRPr="00A41C13" w:rsidRDefault="00A41C13" w:rsidP="00A41C13">
            <w:pPr>
              <w:spacing w:after="60"/>
              <w:ind w:right="284"/>
              <w:jc w:val="right"/>
              <w:rPr>
                <w:rFonts w:ascii="Calibri" w:hAnsi="Calibri" w:cs="Calibri"/>
                <w:sz w:val="20"/>
                <w:szCs w:val="20"/>
                <w:lang w:val="en-GB"/>
              </w:rPr>
            </w:pPr>
            <w:r w:rsidRPr="00A41C13">
              <w:rPr>
                <w:rFonts w:ascii="Calibri" w:hAnsi="Calibri" w:cs="Calibri"/>
                <w:sz w:val="20"/>
                <w:szCs w:val="20"/>
                <w:lang w:val="en-GB"/>
              </w:rPr>
              <w:t>+9%</w:t>
            </w:r>
          </w:p>
        </w:tc>
      </w:tr>
      <w:tr w:rsidR="00A41C13" w:rsidRPr="00A41C13" w:rsidTr="00A41C13">
        <w:tc>
          <w:tcPr>
            <w:tcW w:w="4417" w:type="dxa"/>
          </w:tcPr>
          <w:p w:rsidR="00A41C13" w:rsidRPr="00A41C13" w:rsidRDefault="00A41C13" w:rsidP="00A41C13">
            <w:pPr>
              <w:spacing w:after="60"/>
              <w:ind w:right="284"/>
              <w:jc w:val="both"/>
              <w:rPr>
                <w:rFonts w:ascii="Calibri" w:hAnsi="Calibri" w:cs="Calibri"/>
                <w:b/>
                <w:sz w:val="20"/>
                <w:szCs w:val="20"/>
                <w:lang w:val="en-GB"/>
              </w:rPr>
            </w:pPr>
            <w:r w:rsidRPr="00A41C13">
              <w:rPr>
                <w:rFonts w:ascii="Calibri" w:hAnsi="Calibri" w:cs="Calibri"/>
                <w:b/>
                <w:sz w:val="20"/>
                <w:szCs w:val="20"/>
                <w:lang w:val="en-GB"/>
              </w:rPr>
              <w:t>TOTAL</w:t>
            </w:r>
          </w:p>
        </w:tc>
        <w:tc>
          <w:tcPr>
            <w:tcW w:w="1843" w:type="dxa"/>
          </w:tcPr>
          <w:p w:rsidR="00A41C13" w:rsidRPr="00A41C13" w:rsidRDefault="00A41C13" w:rsidP="00A41C13">
            <w:pPr>
              <w:spacing w:after="60"/>
              <w:ind w:right="284"/>
              <w:jc w:val="right"/>
              <w:rPr>
                <w:rFonts w:ascii="Calibri" w:hAnsi="Calibri" w:cs="Calibri"/>
                <w:b/>
                <w:sz w:val="20"/>
                <w:szCs w:val="20"/>
                <w:lang w:val="en-GB"/>
              </w:rPr>
            </w:pPr>
            <w:r w:rsidRPr="00A41C13">
              <w:rPr>
                <w:rFonts w:ascii="Calibri" w:hAnsi="Calibri" w:cs="Calibri"/>
                <w:b/>
                <w:sz w:val="20"/>
                <w:szCs w:val="20"/>
                <w:lang w:val="en-GB"/>
              </w:rPr>
              <w:t>12,127</w:t>
            </w:r>
          </w:p>
        </w:tc>
        <w:tc>
          <w:tcPr>
            <w:tcW w:w="1843" w:type="dxa"/>
          </w:tcPr>
          <w:p w:rsidR="00A41C13" w:rsidRPr="00A41C13" w:rsidRDefault="00A41C13" w:rsidP="00A41C13">
            <w:pPr>
              <w:spacing w:after="60"/>
              <w:ind w:right="284"/>
              <w:jc w:val="right"/>
              <w:rPr>
                <w:rFonts w:ascii="Calibri" w:hAnsi="Calibri" w:cs="Calibri"/>
                <w:b/>
                <w:sz w:val="20"/>
                <w:szCs w:val="20"/>
                <w:lang w:val="en-GB"/>
              </w:rPr>
            </w:pPr>
            <w:r w:rsidRPr="00A41C13">
              <w:rPr>
                <w:rFonts w:ascii="Calibri" w:hAnsi="Calibri" w:cs="Calibri"/>
                <w:b/>
                <w:sz w:val="20"/>
                <w:szCs w:val="20"/>
                <w:lang w:val="en-GB"/>
              </w:rPr>
              <w:t>10,465</w:t>
            </w:r>
          </w:p>
        </w:tc>
        <w:tc>
          <w:tcPr>
            <w:tcW w:w="1843" w:type="dxa"/>
          </w:tcPr>
          <w:p w:rsidR="00A41C13" w:rsidRPr="00A41C13" w:rsidRDefault="00A41C13" w:rsidP="00A41C13">
            <w:pPr>
              <w:spacing w:after="60"/>
              <w:ind w:right="284"/>
              <w:jc w:val="right"/>
              <w:rPr>
                <w:rFonts w:ascii="Calibri" w:hAnsi="Calibri" w:cs="Calibri"/>
                <w:b/>
                <w:sz w:val="20"/>
                <w:szCs w:val="20"/>
                <w:lang w:val="en-GB"/>
              </w:rPr>
            </w:pPr>
            <w:r w:rsidRPr="00A41C13">
              <w:rPr>
                <w:rFonts w:ascii="Calibri" w:hAnsi="Calibri" w:cs="Calibri"/>
                <w:b/>
                <w:sz w:val="20"/>
                <w:szCs w:val="20"/>
                <w:lang w:val="en-GB"/>
              </w:rPr>
              <w:t>+16%</w:t>
            </w:r>
          </w:p>
        </w:tc>
      </w:tr>
    </w:tbl>
    <w:p w:rsidR="003B71F6" w:rsidRPr="00A41C13" w:rsidRDefault="003B71F6" w:rsidP="00A41C13">
      <w:pPr>
        <w:autoSpaceDE w:val="0"/>
        <w:autoSpaceDN w:val="0"/>
        <w:adjustRightInd w:val="0"/>
        <w:ind w:left="227"/>
        <w:jc w:val="both"/>
        <w:rPr>
          <w:szCs w:val="20"/>
          <w:lang w:val="en-GB"/>
        </w:rPr>
      </w:pPr>
    </w:p>
    <w:p w:rsidR="003B71F6" w:rsidRPr="00A41C13" w:rsidRDefault="003B71F6" w:rsidP="003B71F6">
      <w:pPr>
        <w:ind w:left="227" w:right="284"/>
        <w:jc w:val="both"/>
        <w:rPr>
          <w:b/>
          <w:sz w:val="22"/>
          <w:lang w:val="en-GB"/>
        </w:rPr>
      </w:pPr>
      <w:r w:rsidRPr="00A41C13">
        <w:rPr>
          <w:b/>
          <w:sz w:val="22"/>
          <w:lang w:val="en-GB"/>
        </w:rPr>
        <w:t>Outlook</w:t>
      </w:r>
    </w:p>
    <w:p w:rsidR="00A41C13" w:rsidRPr="000104CC" w:rsidRDefault="00A41C13" w:rsidP="00A41C13">
      <w:pPr>
        <w:spacing w:after="0"/>
        <w:ind w:left="227" w:right="284"/>
        <w:jc w:val="both"/>
        <w:rPr>
          <w:szCs w:val="20"/>
          <w:lang w:val="en-GB"/>
        </w:rPr>
      </w:pPr>
      <w:proofErr w:type="spellStart"/>
      <w:r w:rsidRPr="00951C36">
        <w:rPr>
          <w:color w:val="C00000"/>
          <w:szCs w:val="20"/>
          <w:lang w:val="en-GB"/>
        </w:rPr>
        <w:t>Rood</w:t>
      </w:r>
      <w:r>
        <w:rPr>
          <w:szCs w:val="20"/>
          <w:lang w:val="en-GB"/>
        </w:rPr>
        <w:t>Microtec</w:t>
      </w:r>
      <w:proofErr w:type="spellEnd"/>
      <w:r>
        <w:rPr>
          <w:szCs w:val="20"/>
          <w:lang w:val="en-GB"/>
        </w:rPr>
        <w:t xml:space="preserve"> expects a continuing revenue increase over the next years and projects the revenue in 2020 to be approximately EUR 18</w:t>
      </w:r>
      <w:bookmarkStart w:id="0" w:name="_GoBack"/>
      <w:bookmarkEnd w:id="0"/>
      <w:r>
        <w:rPr>
          <w:szCs w:val="20"/>
          <w:lang w:val="en-GB"/>
        </w:rPr>
        <w:t xml:space="preserve"> million. The results will continue to improve and the company expects to report yearly positive net profits. </w:t>
      </w:r>
    </w:p>
    <w:p w:rsidR="00A41C13" w:rsidRPr="00A41C13" w:rsidRDefault="00A41C13" w:rsidP="00A41C13">
      <w:pPr>
        <w:autoSpaceDE w:val="0"/>
        <w:autoSpaceDN w:val="0"/>
        <w:adjustRightInd w:val="0"/>
        <w:ind w:left="227"/>
        <w:jc w:val="both"/>
        <w:rPr>
          <w:szCs w:val="20"/>
          <w:lang w:val="en-GB"/>
        </w:rPr>
      </w:pPr>
      <w:r w:rsidRPr="00A41C13">
        <w:rPr>
          <w:szCs w:val="20"/>
          <w:lang w:val="en-GB"/>
        </w:rPr>
        <w:br w:type="page"/>
      </w:r>
    </w:p>
    <w:p w:rsidR="003B71F6" w:rsidRPr="00A41C13" w:rsidRDefault="003B71F6" w:rsidP="003B71F6">
      <w:pPr>
        <w:ind w:left="227" w:right="284"/>
        <w:jc w:val="both"/>
        <w:rPr>
          <w:b/>
          <w:sz w:val="22"/>
          <w:lang w:val="en-GB"/>
        </w:rPr>
      </w:pPr>
      <w:r w:rsidRPr="00A41C13">
        <w:rPr>
          <w:b/>
          <w:sz w:val="22"/>
          <w:lang w:val="en-GB"/>
        </w:rPr>
        <w:lastRenderedPageBreak/>
        <w:t>Audit</w:t>
      </w:r>
    </w:p>
    <w:p w:rsidR="003B71F6" w:rsidRPr="00A41C13" w:rsidRDefault="003B71F6" w:rsidP="003B71F6">
      <w:pPr>
        <w:ind w:left="227" w:right="284"/>
        <w:jc w:val="both"/>
        <w:rPr>
          <w:szCs w:val="20"/>
          <w:lang w:val="en-GB"/>
        </w:rPr>
      </w:pPr>
      <w:r w:rsidRPr="00A41C13">
        <w:rPr>
          <w:szCs w:val="20"/>
          <w:lang w:val="en-GB"/>
        </w:rPr>
        <w:t xml:space="preserve">The financial data have not been audited. </w:t>
      </w:r>
    </w:p>
    <w:p w:rsidR="003B71F6" w:rsidRPr="00A41C13" w:rsidRDefault="003B71F6" w:rsidP="003B71F6">
      <w:pPr>
        <w:ind w:left="227" w:right="284"/>
        <w:jc w:val="both"/>
        <w:rPr>
          <w:szCs w:val="20"/>
          <w:lang w:val="en-GB"/>
        </w:rPr>
      </w:pPr>
    </w:p>
    <w:p w:rsidR="003B71F6" w:rsidRPr="00A41C13" w:rsidRDefault="003B71F6" w:rsidP="003B71F6">
      <w:pPr>
        <w:ind w:left="227" w:right="284"/>
        <w:jc w:val="both"/>
        <w:rPr>
          <w:b/>
          <w:sz w:val="22"/>
          <w:lang w:val="en-GB"/>
        </w:rPr>
      </w:pPr>
      <w:r w:rsidRPr="00A41C13">
        <w:rPr>
          <w:b/>
          <w:sz w:val="22"/>
          <w:lang w:val="en-GB"/>
        </w:rPr>
        <w:t>Forward-looking statements</w:t>
      </w:r>
    </w:p>
    <w:p w:rsidR="003B71F6" w:rsidRPr="00A41C13" w:rsidRDefault="003B71F6" w:rsidP="003B71F6">
      <w:pPr>
        <w:ind w:left="227" w:right="284"/>
        <w:jc w:val="both"/>
        <w:rPr>
          <w:szCs w:val="20"/>
          <w:lang w:val="en-GB"/>
        </w:rPr>
      </w:pPr>
      <w:r w:rsidRPr="00A41C13">
        <w:rPr>
          <w:szCs w:val="20"/>
          <w:lang w:val="en-GB"/>
        </w:rPr>
        <w:t xml:space="preserve">This press release contains a number of forward-looking statements. These statements are based on current expectations, estimates and prognoses of the board of management and on the information currently available to the company. The statements are subject to certain risks and uncertainties which are hard to evaluate, such as the general economic conditions, interest rates, exchange rates and amendments to statutory laws and regulations. The board of management of </w:t>
      </w:r>
      <w:proofErr w:type="spellStart"/>
      <w:r w:rsidRPr="00A41C13">
        <w:rPr>
          <w:color w:val="C00000"/>
          <w:szCs w:val="20"/>
          <w:lang w:val="en-GB"/>
        </w:rPr>
        <w:t>Rood</w:t>
      </w:r>
      <w:r w:rsidRPr="00A41C13">
        <w:rPr>
          <w:szCs w:val="20"/>
          <w:lang w:val="en-GB"/>
        </w:rPr>
        <w:t>Microtec</w:t>
      </w:r>
      <w:proofErr w:type="spellEnd"/>
      <w:r w:rsidRPr="00A41C13">
        <w:rPr>
          <w:szCs w:val="20"/>
          <w:lang w:val="en-GB"/>
        </w:rPr>
        <w:t xml:space="preserve"> cannot guarantee that its expectations will materialise. Furthermore, </w:t>
      </w:r>
      <w:proofErr w:type="spellStart"/>
      <w:r w:rsidRPr="00A41C13">
        <w:rPr>
          <w:color w:val="C00000"/>
          <w:szCs w:val="20"/>
          <w:lang w:val="en-GB"/>
        </w:rPr>
        <w:t>Rood</w:t>
      </w:r>
      <w:r w:rsidRPr="00A41C13">
        <w:rPr>
          <w:szCs w:val="20"/>
          <w:lang w:val="en-GB"/>
        </w:rPr>
        <w:t>Microtec</w:t>
      </w:r>
      <w:proofErr w:type="spellEnd"/>
      <w:r w:rsidRPr="00A41C13">
        <w:rPr>
          <w:szCs w:val="20"/>
          <w:lang w:val="en-GB"/>
        </w:rPr>
        <w:t xml:space="preserve"> does not accept any obligation to update the statements made in this press release. </w:t>
      </w:r>
    </w:p>
    <w:p w:rsidR="00BD28A6" w:rsidRPr="00A41C13" w:rsidRDefault="00BD28A6" w:rsidP="003B71F6">
      <w:pPr>
        <w:ind w:left="227" w:right="284"/>
        <w:jc w:val="both"/>
        <w:rPr>
          <w:szCs w:val="20"/>
          <w:lang w:val="en-GB"/>
        </w:rPr>
      </w:pPr>
    </w:p>
    <w:p w:rsidR="0060504B" w:rsidRPr="00A41C13" w:rsidRDefault="0060504B" w:rsidP="003B71F6">
      <w:pPr>
        <w:ind w:left="227" w:right="284"/>
        <w:jc w:val="both"/>
        <w:rPr>
          <w:b/>
          <w:sz w:val="22"/>
          <w:lang w:val="en-GB"/>
        </w:rPr>
      </w:pPr>
      <w:r w:rsidRPr="00A41C13">
        <w:rPr>
          <w:b/>
          <w:sz w:val="22"/>
          <w:lang w:val="en-GB"/>
        </w:rPr>
        <w:t>Financial agenda</w:t>
      </w:r>
    </w:p>
    <w:tbl>
      <w:tblPr>
        <w:tblW w:w="9604" w:type="dxa"/>
        <w:tblInd w:w="212" w:type="dxa"/>
        <w:tblLook w:val="00A0"/>
      </w:tblPr>
      <w:tblGrid>
        <w:gridCol w:w="2800"/>
        <w:gridCol w:w="6804"/>
      </w:tblGrid>
      <w:tr w:rsidR="0060504B" w:rsidRPr="00A41C13" w:rsidTr="0060504B">
        <w:trPr>
          <w:trHeight w:val="284"/>
        </w:trPr>
        <w:tc>
          <w:tcPr>
            <w:tcW w:w="2800"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08 March 2018</w:t>
            </w:r>
          </w:p>
        </w:tc>
        <w:tc>
          <w:tcPr>
            <w:tcW w:w="6804"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Publication (preliminary) annual figures 2017</w:t>
            </w:r>
          </w:p>
        </w:tc>
      </w:tr>
      <w:tr w:rsidR="0060504B" w:rsidRPr="00D26C35" w:rsidTr="0060504B">
        <w:trPr>
          <w:trHeight w:val="284"/>
        </w:trPr>
        <w:tc>
          <w:tcPr>
            <w:tcW w:w="2800"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08 March 2018</w:t>
            </w:r>
          </w:p>
        </w:tc>
        <w:tc>
          <w:tcPr>
            <w:tcW w:w="6804"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Conference call for press and analysts</w:t>
            </w:r>
          </w:p>
        </w:tc>
      </w:tr>
      <w:tr w:rsidR="0060504B" w:rsidRPr="00A41C13" w:rsidTr="0060504B">
        <w:trPr>
          <w:trHeight w:val="284"/>
        </w:trPr>
        <w:tc>
          <w:tcPr>
            <w:tcW w:w="2800"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28 March 2018</w:t>
            </w:r>
          </w:p>
        </w:tc>
        <w:tc>
          <w:tcPr>
            <w:tcW w:w="6804"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Publication annual report 2017</w:t>
            </w:r>
          </w:p>
        </w:tc>
      </w:tr>
      <w:tr w:rsidR="0060504B" w:rsidRPr="00D26C35" w:rsidTr="0060504B">
        <w:trPr>
          <w:trHeight w:val="284"/>
        </w:trPr>
        <w:tc>
          <w:tcPr>
            <w:tcW w:w="2800"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17 May 2018</w:t>
            </w:r>
          </w:p>
        </w:tc>
        <w:tc>
          <w:tcPr>
            <w:tcW w:w="6804"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Annual general meeting of shareholders</w:t>
            </w:r>
          </w:p>
        </w:tc>
      </w:tr>
      <w:tr w:rsidR="0060504B" w:rsidRPr="00A41C13" w:rsidTr="0060504B">
        <w:trPr>
          <w:trHeight w:val="284"/>
        </w:trPr>
        <w:tc>
          <w:tcPr>
            <w:tcW w:w="2800"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18 May 2018</w:t>
            </w:r>
          </w:p>
        </w:tc>
        <w:tc>
          <w:tcPr>
            <w:tcW w:w="6804"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 xml:space="preserve">Annual bondholders meeting </w:t>
            </w:r>
          </w:p>
        </w:tc>
      </w:tr>
      <w:tr w:rsidR="0060504B" w:rsidRPr="00D26C35" w:rsidTr="0060504B">
        <w:trPr>
          <w:trHeight w:val="284"/>
        </w:trPr>
        <w:tc>
          <w:tcPr>
            <w:tcW w:w="2800"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05 July 2018</w:t>
            </w:r>
          </w:p>
        </w:tc>
        <w:tc>
          <w:tcPr>
            <w:tcW w:w="6804"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Publication sales figures first half 2018</w:t>
            </w:r>
          </w:p>
        </w:tc>
      </w:tr>
      <w:tr w:rsidR="0060504B" w:rsidRPr="00A41C13" w:rsidTr="0060504B">
        <w:trPr>
          <w:trHeight w:val="287"/>
        </w:trPr>
        <w:tc>
          <w:tcPr>
            <w:tcW w:w="2800"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02 August 2018</w:t>
            </w:r>
          </w:p>
        </w:tc>
        <w:tc>
          <w:tcPr>
            <w:tcW w:w="6804"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Publication interim report 2018</w:t>
            </w:r>
          </w:p>
        </w:tc>
      </w:tr>
      <w:tr w:rsidR="0060504B" w:rsidRPr="00D26C35" w:rsidTr="0060504B">
        <w:trPr>
          <w:trHeight w:val="292"/>
        </w:trPr>
        <w:tc>
          <w:tcPr>
            <w:tcW w:w="2800"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02 August 2018</w:t>
            </w:r>
          </w:p>
        </w:tc>
        <w:tc>
          <w:tcPr>
            <w:tcW w:w="6804" w:type="dxa"/>
          </w:tcPr>
          <w:p w:rsidR="0060504B" w:rsidRPr="00A41C13" w:rsidRDefault="0060504B" w:rsidP="003B71F6">
            <w:pPr>
              <w:spacing w:after="40"/>
              <w:jc w:val="both"/>
              <w:rPr>
                <w:rFonts w:asciiTheme="minorHAnsi" w:hAnsiTheme="minorHAnsi" w:cstheme="minorHAnsi"/>
                <w:szCs w:val="20"/>
                <w:lang w:val="en-GB"/>
              </w:rPr>
            </w:pPr>
            <w:r w:rsidRPr="00A41C13">
              <w:rPr>
                <w:rFonts w:asciiTheme="minorHAnsi" w:hAnsiTheme="minorHAnsi" w:cstheme="minorHAnsi"/>
                <w:szCs w:val="20"/>
                <w:lang w:val="en-GB"/>
              </w:rPr>
              <w:t>Conference call for press and analysts</w:t>
            </w:r>
          </w:p>
        </w:tc>
      </w:tr>
    </w:tbl>
    <w:p w:rsidR="0060504B" w:rsidRPr="00A41C13" w:rsidRDefault="0060504B" w:rsidP="0060504B">
      <w:pPr>
        <w:ind w:left="227"/>
        <w:rPr>
          <w:szCs w:val="20"/>
          <w:lang w:val="en-GB"/>
        </w:rPr>
      </w:pPr>
    </w:p>
    <w:p w:rsidR="00FA460A" w:rsidRPr="00A41C13" w:rsidRDefault="00FA460A" w:rsidP="005C7240">
      <w:pPr>
        <w:ind w:left="227" w:right="284"/>
        <w:jc w:val="both"/>
        <w:rPr>
          <w:b/>
          <w:sz w:val="22"/>
          <w:lang w:val="en-GB"/>
        </w:rPr>
      </w:pPr>
      <w:r w:rsidRPr="00A41C13">
        <w:rPr>
          <w:b/>
          <w:sz w:val="22"/>
          <w:lang w:val="en-GB"/>
        </w:rPr>
        <w:t xml:space="preserve">About </w:t>
      </w:r>
      <w:proofErr w:type="spellStart"/>
      <w:r w:rsidRPr="00A41C13">
        <w:rPr>
          <w:b/>
          <w:color w:val="B71234"/>
          <w:sz w:val="22"/>
          <w:lang w:val="en-GB"/>
        </w:rPr>
        <w:t>Rood</w:t>
      </w:r>
      <w:r w:rsidRPr="00A41C13">
        <w:rPr>
          <w:b/>
          <w:sz w:val="22"/>
          <w:lang w:val="en-GB"/>
        </w:rPr>
        <w:t>Microtec</w:t>
      </w:r>
      <w:proofErr w:type="spellEnd"/>
    </w:p>
    <w:p w:rsidR="00FA460A" w:rsidRPr="00A41C13" w:rsidRDefault="00FA460A" w:rsidP="00575A1A">
      <w:pPr>
        <w:ind w:left="227"/>
        <w:jc w:val="both"/>
        <w:rPr>
          <w:szCs w:val="20"/>
          <w:lang w:val="en-GB"/>
        </w:rPr>
      </w:pPr>
      <w:r w:rsidRPr="00A41C13">
        <w:rPr>
          <w:szCs w:val="20"/>
          <w:lang w:val="en-GB"/>
        </w:rPr>
        <w:t>With more than 45 years</w:t>
      </w:r>
      <w:r w:rsidR="00D1348F" w:rsidRPr="00A41C13">
        <w:rPr>
          <w:szCs w:val="20"/>
          <w:lang w:val="en-GB"/>
        </w:rPr>
        <w:t>’</w:t>
      </w:r>
      <w:r w:rsidRPr="00A41C13">
        <w:rPr>
          <w:szCs w:val="20"/>
          <w:lang w:val="en-GB"/>
        </w:rPr>
        <w:t xml:space="preserve"> experience as an independent value-added service provider in the area of micro and optoelectronics, </w:t>
      </w:r>
      <w:proofErr w:type="spellStart"/>
      <w:r w:rsidRPr="00A41C13">
        <w:rPr>
          <w:color w:val="B71234"/>
          <w:szCs w:val="20"/>
          <w:lang w:val="en-GB"/>
        </w:rPr>
        <w:t>Rood</w:t>
      </w:r>
      <w:r w:rsidRPr="00A41C13">
        <w:rPr>
          <w:szCs w:val="20"/>
          <w:lang w:val="en-GB"/>
        </w:rPr>
        <w:t>Microtec</w:t>
      </w:r>
      <w:proofErr w:type="spellEnd"/>
      <w:r w:rsidRPr="00A41C13">
        <w:rPr>
          <w:szCs w:val="20"/>
          <w:lang w:val="en-GB"/>
        </w:rPr>
        <w:t xml:space="preserve"> offers </w:t>
      </w:r>
      <w:proofErr w:type="spellStart"/>
      <w:r w:rsidRPr="00A41C13">
        <w:rPr>
          <w:szCs w:val="20"/>
          <w:lang w:val="en-GB"/>
        </w:rPr>
        <w:t>Fabless</w:t>
      </w:r>
      <w:proofErr w:type="spellEnd"/>
      <w:r w:rsidRPr="00A41C13">
        <w:rPr>
          <w:szCs w:val="20"/>
          <w:lang w:val="en-GB"/>
        </w:rPr>
        <w:t xml:space="preserve"> Companies, OEMs and other companies a one-stop shop proposition. With its powerful solutions </w:t>
      </w:r>
      <w:proofErr w:type="spellStart"/>
      <w:r w:rsidRPr="00A41C13">
        <w:rPr>
          <w:color w:val="B71234"/>
          <w:szCs w:val="20"/>
          <w:lang w:val="en-GB"/>
        </w:rPr>
        <w:t>Rood</w:t>
      </w:r>
      <w:r w:rsidRPr="00A41C13">
        <w:rPr>
          <w:szCs w:val="20"/>
          <w:lang w:val="en-GB"/>
        </w:rPr>
        <w:t>Microtec</w:t>
      </w:r>
      <w:proofErr w:type="spellEnd"/>
      <w:r w:rsidRPr="00A41C13">
        <w:rPr>
          <w:szCs w:val="20"/>
          <w:lang w:val="en-GB"/>
        </w:rPr>
        <w:t xml:space="preserve"> has built up a strong position in Europe.</w:t>
      </w:r>
    </w:p>
    <w:p w:rsidR="00FA460A" w:rsidRPr="00A41C13" w:rsidRDefault="00FA460A" w:rsidP="00575A1A">
      <w:pPr>
        <w:ind w:left="227"/>
        <w:jc w:val="both"/>
        <w:rPr>
          <w:szCs w:val="20"/>
          <w:lang w:val="en-GB"/>
        </w:rPr>
      </w:pPr>
      <w:r w:rsidRPr="00A41C13">
        <w:rPr>
          <w:szCs w:val="20"/>
          <w:lang w:val="en-GB"/>
        </w:rPr>
        <w:t>Our services comply with the industrial and quality requirements of the high reliability/space, automotive, telecommunications, medical, industrial and electronics sectors.</w:t>
      </w:r>
    </w:p>
    <w:p w:rsidR="00D1348F" w:rsidRPr="00A41C13" w:rsidRDefault="00D1348F" w:rsidP="00575A1A">
      <w:pPr>
        <w:ind w:left="227"/>
        <w:jc w:val="both"/>
        <w:rPr>
          <w:szCs w:val="20"/>
          <w:lang w:val="en-GB"/>
        </w:rPr>
      </w:pPr>
      <w:r w:rsidRPr="00A41C13">
        <w:rPr>
          <w:szCs w:val="20"/>
          <w:lang w:val="en-GB"/>
        </w:rPr>
        <w:t xml:space="preserve">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 </w:t>
      </w:r>
    </w:p>
    <w:p w:rsidR="00FA460A" w:rsidRPr="00A41C13" w:rsidRDefault="00FA460A" w:rsidP="00D61A83">
      <w:pPr>
        <w:ind w:left="227" w:right="284"/>
        <w:jc w:val="both"/>
        <w:rPr>
          <w:szCs w:val="20"/>
          <w:lang w:val="en-GB"/>
        </w:rPr>
      </w:pPr>
      <w:r w:rsidRPr="00A41C13">
        <w:rPr>
          <w:szCs w:val="20"/>
          <w:lang w:val="en-GB"/>
        </w:rPr>
        <w:t>Its value-added services include (</w:t>
      </w:r>
      <w:proofErr w:type="spellStart"/>
      <w:r w:rsidRPr="00A41C13">
        <w:rPr>
          <w:szCs w:val="20"/>
          <w:lang w:val="en-GB"/>
        </w:rPr>
        <w:t>e</w:t>
      </w:r>
      <w:r w:rsidRPr="00A41C13">
        <w:rPr>
          <w:color w:val="C00000"/>
          <w:szCs w:val="20"/>
          <w:lang w:val="en-GB"/>
        </w:rPr>
        <w:t>X</w:t>
      </w:r>
      <w:r w:rsidRPr="00A41C13">
        <w:rPr>
          <w:szCs w:val="20"/>
          <w:lang w:val="en-GB"/>
        </w:rPr>
        <w:t>tended</w:t>
      </w:r>
      <w:proofErr w:type="spellEnd"/>
      <w:r w:rsidRPr="00A41C13">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FA460A" w:rsidRPr="00A41C13" w:rsidRDefault="00FA460A" w:rsidP="00D61A83">
      <w:pPr>
        <w:ind w:left="227" w:right="284"/>
        <w:jc w:val="both"/>
        <w:rPr>
          <w:szCs w:val="20"/>
          <w:lang w:val="en-GB"/>
        </w:rPr>
      </w:pPr>
      <w:proofErr w:type="spellStart"/>
      <w:r w:rsidRPr="00A41C13">
        <w:rPr>
          <w:color w:val="B71234"/>
          <w:szCs w:val="20"/>
          <w:lang w:val="en-GB"/>
        </w:rPr>
        <w:t>Rood</w:t>
      </w:r>
      <w:r w:rsidRPr="00A41C13">
        <w:rPr>
          <w:szCs w:val="20"/>
          <w:lang w:val="en-GB"/>
        </w:rPr>
        <w:t>Microtec</w:t>
      </w:r>
      <w:proofErr w:type="spellEnd"/>
      <w:r w:rsidRPr="00A41C13">
        <w:rPr>
          <w:szCs w:val="20"/>
          <w:lang w:val="en-GB"/>
        </w:rPr>
        <w:t xml:space="preserve"> has branches in Germany (Dresden, </w:t>
      </w:r>
      <w:proofErr w:type="spellStart"/>
      <w:r w:rsidRPr="00A41C13">
        <w:rPr>
          <w:szCs w:val="20"/>
          <w:lang w:val="en-GB"/>
        </w:rPr>
        <w:t>Nördlingen</w:t>
      </w:r>
      <w:proofErr w:type="spellEnd"/>
      <w:r w:rsidRPr="00A41C13">
        <w:rPr>
          <w:szCs w:val="20"/>
          <w:lang w:val="en-GB"/>
        </w:rPr>
        <w:t xml:space="preserve">, </w:t>
      </w:r>
      <w:proofErr w:type="gramStart"/>
      <w:r w:rsidRPr="00A41C13">
        <w:rPr>
          <w:szCs w:val="20"/>
          <w:lang w:val="en-GB"/>
        </w:rPr>
        <w:t>Stuttgart</w:t>
      </w:r>
      <w:proofErr w:type="gramEnd"/>
      <w:r w:rsidRPr="00A41C13">
        <w:rPr>
          <w:szCs w:val="20"/>
          <w:lang w:val="en-GB"/>
        </w:rPr>
        <w:t xml:space="preserve">), United Kingdom (Bath) and the Netherlands (Zwolle). </w:t>
      </w:r>
    </w:p>
    <w:p w:rsidR="00FA460A" w:rsidRPr="00A41C13" w:rsidRDefault="00FA460A" w:rsidP="005C7240">
      <w:pPr>
        <w:tabs>
          <w:tab w:val="left" w:pos="10490"/>
        </w:tabs>
        <w:ind w:left="227" w:right="284"/>
        <w:jc w:val="both"/>
        <w:rPr>
          <w:szCs w:val="20"/>
          <w:lang w:val="en-GB"/>
        </w:rPr>
      </w:pPr>
      <w:r w:rsidRPr="00A41C13">
        <w:rPr>
          <w:szCs w:val="20"/>
          <w:lang w:val="en-GB"/>
        </w:rPr>
        <w:t xml:space="preserve">For more information visit </w:t>
      </w:r>
      <w:hyperlink r:id="rId8" w:history="1">
        <w:r w:rsidR="009B4F9B" w:rsidRPr="00A41C13">
          <w:rPr>
            <w:rStyle w:val="Hyperlink"/>
            <w:szCs w:val="20"/>
            <w:lang w:val="en-GB"/>
          </w:rPr>
          <w:t>http://www.roodmicrotec.com</w:t>
        </w:r>
      </w:hyperlink>
      <w:r w:rsidR="009B4F9B" w:rsidRPr="00A41C13">
        <w:rPr>
          <w:szCs w:val="20"/>
          <w:lang w:val="en-GB"/>
        </w:rPr>
        <w:t xml:space="preserve"> </w:t>
      </w:r>
    </w:p>
    <w:p w:rsidR="00D7156E" w:rsidRPr="00A41C13" w:rsidRDefault="00D7156E" w:rsidP="00DB29E6">
      <w:pPr>
        <w:spacing w:line="240" w:lineRule="exact"/>
        <w:ind w:left="227" w:right="284"/>
        <w:jc w:val="both"/>
        <w:rPr>
          <w:szCs w:val="20"/>
          <w:lang w:val="en-GB"/>
        </w:rPr>
      </w:pPr>
    </w:p>
    <w:p w:rsidR="00D7156E" w:rsidRDefault="00D7156E" w:rsidP="00DB29E6">
      <w:pPr>
        <w:spacing w:line="240" w:lineRule="exact"/>
        <w:ind w:left="227" w:right="284"/>
        <w:jc w:val="both"/>
        <w:rPr>
          <w:szCs w:val="20"/>
          <w:lang w:val="en-GB"/>
        </w:rPr>
      </w:pPr>
    </w:p>
    <w:p w:rsidR="00A7714F" w:rsidRPr="00A41C13" w:rsidRDefault="00A7714F" w:rsidP="00DB29E6">
      <w:pPr>
        <w:spacing w:line="240" w:lineRule="exact"/>
        <w:ind w:left="227" w:right="284"/>
        <w:jc w:val="both"/>
        <w:rPr>
          <w:szCs w:val="20"/>
          <w:lang w:val="en-GB"/>
        </w:rPr>
      </w:pPr>
    </w:p>
    <w:p w:rsidR="00FA460A" w:rsidRPr="00A41C13" w:rsidRDefault="00FA460A" w:rsidP="00DB29E6">
      <w:pPr>
        <w:spacing w:before="240"/>
        <w:ind w:left="227" w:right="284"/>
        <w:jc w:val="both"/>
        <w:rPr>
          <w:i/>
          <w:szCs w:val="20"/>
          <w:lang w:val="en-GB"/>
        </w:rPr>
      </w:pPr>
      <w:r w:rsidRPr="00A41C13">
        <w:rPr>
          <w:i/>
          <w:szCs w:val="20"/>
          <w:lang w:val="en-GB"/>
        </w:rPr>
        <w:t>This press release is published in English, Dutch and German. In case of conflict between these versions the English version shall prevail.</w:t>
      </w:r>
    </w:p>
    <w:sectPr w:rsidR="00FA460A" w:rsidRPr="00A41C13" w:rsidSect="00575A1A">
      <w:footerReference w:type="default" r:id="rId9"/>
      <w:headerReference w:type="first" r:id="rId10"/>
      <w:footerReference w:type="first" r:id="rId11"/>
      <w:pgSz w:w="11906" w:h="16838" w:code="9"/>
      <w:pgMar w:top="568" w:right="849"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C13" w:rsidRDefault="00A41C13" w:rsidP="00487DE4">
      <w:pPr>
        <w:spacing w:after="0" w:line="240" w:lineRule="auto"/>
      </w:pPr>
      <w:r>
        <w:separator/>
      </w:r>
    </w:p>
  </w:endnote>
  <w:endnote w:type="continuationSeparator" w:id="0">
    <w:p w:rsidR="00A41C13" w:rsidRDefault="00A41C13"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C13" w:rsidRDefault="001B036F"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A41C13" w:rsidRPr="00B50948" w:rsidRDefault="00A41C13" w:rsidP="00B50948">
                <w:pPr>
                  <w:tabs>
                    <w:tab w:val="center" w:pos="5387"/>
                    <w:tab w:val="right" w:pos="10625"/>
                  </w:tabs>
                  <w:ind w:left="284" w:right="-47"/>
                  <w:rPr>
                    <w:color w:val="FFFFFF"/>
                    <w:lang w:val="en-GB"/>
                  </w:rPr>
                </w:pPr>
                <w:r>
                  <w:rPr>
                    <w:color w:val="FFFFFF"/>
                    <w:lang w:val="en-GB"/>
                  </w:rPr>
                  <w:t>Unaudited Preliminary Revenue 2017</w:t>
                </w:r>
                <w:r w:rsidRPr="00B50948">
                  <w:rPr>
                    <w:color w:val="FFFFFF"/>
                    <w:lang w:val="en-GB"/>
                  </w:rPr>
                  <w:tab/>
                </w:r>
                <w:r w:rsidR="001B036F" w:rsidRPr="00B50948">
                  <w:rPr>
                    <w:color w:val="FFFFFF"/>
                  </w:rPr>
                  <w:fldChar w:fldCharType="begin"/>
                </w:r>
                <w:r w:rsidRPr="00B50948">
                  <w:rPr>
                    <w:color w:val="FFFFFF"/>
                    <w:lang w:val="en-GB"/>
                  </w:rPr>
                  <w:instrText xml:space="preserve"> PAGE   \* MERGEFORMAT </w:instrText>
                </w:r>
                <w:r w:rsidR="001B036F" w:rsidRPr="00B50948">
                  <w:rPr>
                    <w:color w:val="FFFFFF"/>
                  </w:rPr>
                  <w:fldChar w:fldCharType="separate"/>
                </w:r>
                <w:r w:rsidR="00671C9D">
                  <w:rPr>
                    <w:noProof/>
                    <w:color w:val="FFFFFF"/>
                    <w:lang w:val="en-GB"/>
                  </w:rPr>
                  <w:t>2</w:t>
                </w:r>
                <w:r w:rsidR="001B036F" w:rsidRPr="00B50948">
                  <w:rPr>
                    <w:color w:val="FFFFFF"/>
                  </w:rPr>
                  <w:fldChar w:fldCharType="end"/>
                </w:r>
                <w:r w:rsidRPr="00B50948">
                  <w:rPr>
                    <w:color w:val="FFFFFF"/>
                    <w:lang w:val="en-GB"/>
                  </w:rPr>
                  <w:tab/>
                </w:r>
                <w:proofErr w:type="spellStart"/>
                <w:r>
                  <w:rPr>
                    <w:color w:val="FFFFFF"/>
                    <w:lang w:val="en-GB"/>
                  </w:rPr>
                  <w:t>RoodMicrotec</w:t>
                </w:r>
                <w:proofErr w:type="spellEnd"/>
                <w:r>
                  <w:rPr>
                    <w:color w:val="FFFFFF"/>
                    <w:lang w:val="en-GB"/>
                  </w:rPr>
                  <w:t xml:space="preserve"> </w:t>
                </w:r>
                <w:r w:rsidRPr="00B50948">
                  <w:rPr>
                    <w:color w:val="FFFFFF"/>
                    <w:lang w:val="en-GB"/>
                  </w:rPr>
                  <w:t>Press Release</w:t>
                </w:r>
              </w:p>
              <w:p w:rsidR="00A41C13" w:rsidRPr="00F33608" w:rsidRDefault="00A41C13" w:rsidP="00B50948">
                <w:pPr>
                  <w:tabs>
                    <w:tab w:val="center" w:pos="5387"/>
                  </w:tabs>
                  <w:ind w:left="284"/>
                  <w:rPr>
                    <w:lang w:val="en-GB"/>
                  </w:rPr>
                </w:pPr>
              </w:p>
            </w:txbxContent>
          </v:textbox>
        </v:shape>
      </w:pict>
    </w:r>
    <w:r w:rsidR="00A41C13">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C13" w:rsidRDefault="001B036F"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4.4pt;z-index:251656192;mso-width-relative:margin;mso-height-relative:margin;v-text-anchor:middle" filled="f" stroked="f">
          <v:textbox style="mso-next-textbox:#_x0000_s2051" inset="0,0,0,0">
            <w:txbxContent>
              <w:p w:rsidR="00A41C13" w:rsidRPr="009D767A" w:rsidRDefault="00A41C13" w:rsidP="009D767A">
                <w:pPr>
                  <w:tabs>
                    <w:tab w:val="center" w:pos="5387"/>
                    <w:tab w:val="right" w:pos="10632"/>
                  </w:tabs>
                  <w:ind w:left="284" w:right="-63"/>
                  <w:rPr>
                    <w:color w:val="FFFFFF"/>
                    <w:lang w:val="en-GB"/>
                  </w:rPr>
                </w:pPr>
                <w:r>
                  <w:rPr>
                    <w:color w:val="FFFFFF"/>
                    <w:lang w:val="en-GB"/>
                  </w:rPr>
                  <w:t>Unaudited Preliminary Revenue 2017</w:t>
                </w:r>
                <w:r w:rsidRPr="009D767A">
                  <w:rPr>
                    <w:color w:val="FFFFFF"/>
                    <w:lang w:val="en-GB"/>
                  </w:rPr>
                  <w:tab/>
                </w:r>
                <w:r w:rsidR="001B036F" w:rsidRPr="009D767A">
                  <w:rPr>
                    <w:color w:val="FFFFFF"/>
                  </w:rPr>
                  <w:fldChar w:fldCharType="begin"/>
                </w:r>
                <w:r w:rsidRPr="009D767A">
                  <w:rPr>
                    <w:color w:val="FFFFFF"/>
                    <w:lang w:val="en-GB"/>
                  </w:rPr>
                  <w:instrText xml:space="preserve"> PAGE   \* MERGEFORMAT </w:instrText>
                </w:r>
                <w:r w:rsidR="001B036F" w:rsidRPr="009D767A">
                  <w:rPr>
                    <w:color w:val="FFFFFF"/>
                  </w:rPr>
                  <w:fldChar w:fldCharType="separate"/>
                </w:r>
                <w:r w:rsidR="00671C9D">
                  <w:rPr>
                    <w:noProof/>
                    <w:color w:val="FFFFFF"/>
                    <w:lang w:val="en-GB"/>
                  </w:rPr>
                  <w:t>1</w:t>
                </w:r>
                <w:r w:rsidR="001B036F" w:rsidRPr="009D767A">
                  <w:rPr>
                    <w:color w:val="FFFFFF"/>
                  </w:rPr>
                  <w:fldChar w:fldCharType="end"/>
                </w:r>
                <w:r w:rsidRPr="009D767A">
                  <w:rPr>
                    <w:color w:val="FFFFFF"/>
                    <w:lang w:val="en-GB"/>
                  </w:rPr>
                  <w:tab/>
                </w:r>
                <w:r>
                  <w:rPr>
                    <w:color w:val="FFFFFF"/>
                    <w:lang w:val="en-GB"/>
                  </w:rPr>
                  <w:t xml:space="preserve"> </w:t>
                </w:r>
                <w:proofErr w:type="spellStart"/>
                <w:r>
                  <w:rPr>
                    <w:color w:val="FFFFFF"/>
                    <w:lang w:val="en-GB"/>
                  </w:rPr>
                  <w:t>RoodMicrotec</w:t>
                </w:r>
                <w:proofErr w:type="spellEnd"/>
                <w:r>
                  <w:rPr>
                    <w:color w:val="FFFFFF"/>
                    <w:lang w:val="en-GB"/>
                  </w:rPr>
                  <w:t xml:space="preserve"> </w:t>
                </w:r>
                <w:r w:rsidRPr="009D767A">
                  <w:rPr>
                    <w:color w:val="FFFFFF"/>
                    <w:lang w:val="en-GB"/>
                  </w:rPr>
                  <w:t>Press Release</w:t>
                </w:r>
              </w:p>
              <w:p w:rsidR="00A41C13" w:rsidRPr="00F33608" w:rsidRDefault="00A41C13" w:rsidP="00657E90">
                <w:pPr>
                  <w:ind w:right="-205"/>
                  <w:rPr>
                    <w:lang w:val="en-GB"/>
                  </w:rPr>
                </w:pPr>
              </w:p>
            </w:txbxContent>
          </v:textbox>
        </v:shape>
      </w:pict>
    </w:r>
    <w:r w:rsidR="00A41C13">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C13" w:rsidRDefault="00A41C13" w:rsidP="00487DE4">
      <w:pPr>
        <w:spacing w:after="0" w:line="240" w:lineRule="auto"/>
      </w:pPr>
      <w:r>
        <w:separator/>
      </w:r>
    </w:p>
  </w:footnote>
  <w:footnote w:type="continuationSeparator" w:id="0">
    <w:p w:rsidR="00A41C13" w:rsidRDefault="00A41C13"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C13" w:rsidRDefault="001B036F"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A41C13" w:rsidRPr="00FE6420" w:rsidRDefault="00A41C13"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A41C13" w:rsidRPr="00FE6420" w:rsidRDefault="00A41C13"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A41C13" w:rsidRPr="00FE6420" w:rsidRDefault="00A41C13"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A41C13" w:rsidRPr="00FE6420" w:rsidRDefault="00A41C13" w:rsidP="006A787C">
                <w:pPr>
                  <w:spacing w:after="0" w:line="240" w:lineRule="auto"/>
                  <w:rPr>
                    <w:sz w:val="18"/>
                    <w:szCs w:val="18"/>
                    <w:lang w:val="en-GB"/>
                  </w:rPr>
                </w:pPr>
              </w:p>
              <w:p w:rsidR="00A41C13" w:rsidRPr="009D767A" w:rsidRDefault="00A41C13" w:rsidP="006A787C">
                <w:pPr>
                  <w:spacing w:after="0" w:line="240" w:lineRule="auto"/>
                  <w:rPr>
                    <w:b/>
                    <w:sz w:val="18"/>
                    <w:szCs w:val="18"/>
                    <w:lang w:val="nl-NL"/>
                  </w:rPr>
                </w:pPr>
                <w:r w:rsidRPr="001E3A10">
                  <w:rPr>
                    <w:b/>
                    <w:color w:val="B71234"/>
                    <w:sz w:val="18"/>
                    <w:szCs w:val="18"/>
                    <w:lang w:val="nl-NL"/>
                  </w:rPr>
                  <w:t>Rood</w:t>
                </w:r>
                <w:r w:rsidRPr="009D767A">
                  <w:rPr>
                    <w:b/>
                    <w:sz w:val="18"/>
                    <w:szCs w:val="18"/>
                    <w:lang w:val="nl-NL"/>
                  </w:rPr>
                  <w:t>Microtec N.V.</w:t>
                </w:r>
              </w:p>
              <w:p w:rsidR="00A41C13" w:rsidRPr="00FE6420" w:rsidRDefault="00A41C13" w:rsidP="006A787C">
                <w:pPr>
                  <w:spacing w:after="0" w:line="240" w:lineRule="auto"/>
                  <w:rPr>
                    <w:sz w:val="18"/>
                    <w:szCs w:val="18"/>
                    <w:lang w:val="nl-NL"/>
                  </w:rPr>
                </w:pPr>
                <w:r w:rsidRPr="00FE6420">
                  <w:rPr>
                    <w:sz w:val="18"/>
                    <w:szCs w:val="18"/>
                    <w:lang w:val="nl-NL"/>
                  </w:rPr>
                  <w:t>‘Rembrandt’; Dokter van Deenweg 58</w:t>
                </w:r>
              </w:p>
              <w:p w:rsidR="00A41C13" w:rsidRPr="00FE6420" w:rsidRDefault="00A41C13" w:rsidP="006A787C">
                <w:pPr>
                  <w:spacing w:after="0" w:line="240" w:lineRule="auto"/>
                  <w:rPr>
                    <w:sz w:val="18"/>
                    <w:szCs w:val="18"/>
                    <w:lang w:val="en-GB"/>
                  </w:rPr>
                </w:pPr>
                <w:r w:rsidRPr="00FE6420">
                  <w:rPr>
                    <w:sz w:val="18"/>
                    <w:szCs w:val="18"/>
                    <w:lang w:val="en-GB"/>
                  </w:rPr>
                  <w:t>NL-</w:t>
                </w:r>
                <w:r>
                  <w:rPr>
                    <w:sz w:val="18"/>
                    <w:szCs w:val="18"/>
                    <w:lang w:val="en-GB"/>
                  </w:rPr>
                  <w:t xml:space="preserve">8025 BC </w:t>
                </w:r>
                <w:r w:rsidRPr="00FE6420">
                  <w:rPr>
                    <w:sz w:val="18"/>
                    <w:szCs w:val="18"/>
                    <w:lang w:val="en-GB"/>
                  </w:rPr>
                  <w:t>Zwolle</w:t>
                </w:r>
              </w:p>
              <w:p w:rsidR="00A41C13" w:rsidRPr="00FE6420" w:rsidRDefault="00A41C13" w:rsidP="006A787C">
                <w:pPr>
                  <w:spacing w:after="0" w:line="240" w:lineRule="auto"/>
                  <w:rPr>
                    <w:sz w:val="18"/>
                    <w:szCs w:val="18"/>
                    <w:lang w:val="en-GB"/>
                  </w:rPr>
                </w:pPr>
              </w:p>
              <w:p w:rsidR="00A41C13" w:rsidRPr="00FE6420" w:rsidRDefault="00A41C13"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A41C13" w:rsidRPr="00FE6420" w:rsidRDefault="00A41C1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A41C13" w:rsidRPr="00FE6420" w:rsidRDefault="00A41C1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A41C13" w:rsidRPr="00E878A9" w:rsidRDefault="00A41C13"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11</w:t>
                </w:r>
                <w:r w:rsidRPr="007D0FDD">
                  <w:rPr>
                    <w:rFonts w:asciiTheme="minorHAnsi" w:hAnsiTheme="minorHAnsi" w:cstheme="minorHAnsi"/>
                    <w:color w:val="FFFFFF" w:themeColor="background1"/>
                    <w:sz w:val="22"/>
                    <w:vertAlign w:val="superscript"/>
                  </w:rPr>
                  <w:t>th</w:t>
                </w:r>
                <w:r>
                  <w:rPr>
                    <w:rFonts w:asciiTheme="minorHAnsi" w:hAnsiTheme="minorHAnsi" w:cstheme="minorHAnsi"/>
                    <w:color w:val="FFFFFF" w:themeColor="background1"/>
                    <w:sz w:val="22"/>
                  </w:rPr>
                  <w:t xml:space="preserve"> </w:t>
                </w:r>
                <w:proofErr w:type="spellStart"/>
                <w:r>
                  <w:rPr>
                    <w:rFonts w:asciiTheme="minorHAnsi" w:hAnsiTheme="minorHAnsi" w:cstheme="minorHAnsi"/>
                    <w:color w:val="FFFFFF" w:themeColor="background1"/>
                    <w:sz w:val="22"/>
                  </w:rPr>
                  <w:t>January</w:t>
                </w:r>
                <w:proofErr w:type="spellEnd"/>
                <w:r w:rsidRPr="009D767A">
                  <w:rPr>
                    <w:rFonts w:asciiTheme="minorHAnsi" w:hAnsiTheme="minorHAnsi" w:cstheme="minorHAnsi"/>
                    <w:color w:val="FFFFFF" w:themeColor="background1"/>
                    <w:sz w:val="22"/>
                  </w:rPr>
                  <w:t xml:space="preserve"> 201</w:t>
                </w:r>
                <w:r>
                  <w:rPr>
                    <w:rFonts w:asciiTheme="minorHAnsi" w:hAnsiTheme="minorHAnsi" w:cstheme="minorHAnsi"/>
                    <w:color w:val="FFFFFF" w:themeColor="background1"/>
                    <w:sz w:val="22"/>
                  </w:rPr>
                  <w:t>8</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A41C13">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A41C13">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4FED"/>
    <w:multiLevelType w:val="hybridMultilevel"/>
    <w:tmpl w:val="55CCE960"/>
    <w:lvl w:ilvl="0" w:tplc="899499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900A37"/>
    <w:multiLevelType w:val="hybridMultilevel"/>
    <w:tmpl w:val="2192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FF65C5"/>
    <w:rsid w:val="000032BA"/>
    <w:rsid w:val="00025CC6"/>
    <w:rsid w:val="0005578B"/>
    <w:rsid w:val="00057DA6"/>
    <w:rsid w:val="0006071C"/>
    <w:rsid w:val="00127576"/>
    <w:rsid w:val="00142EC6"/>
    <w:rsid w:val="00161C05"/>
    <w:rsid w:val="001649FA"/>
    <w:rsid w:val="001720A4"/>
    <w:rsid w:val="00186B6E"/>
    <w:rsid w:val="001B036F"/>
    <w:rsid w:val="001D1AF1"/>
    <w:rsid w:val="001E3A10"/>
    <w:rsid w:val="0020005B"/>
    <w:rsid w:val="00207257"/>
    <w:rsid w:val="00255CD0"/>
    <w:rsid w:val="0027201E"/>
    <w:rsid w:val="00276FC8"/>
    <w:rsid w:val="002A0D07"/>
    <w:rsid w:val="002B3A96"/>
    <w:rsid w:val="002B40F6"/>
    <w:rsid w:val="002D5E7D"/>
    <w:rsid w:val="0036342D"/>
    <w:rsid w:val="003A4B18"/>
    <w:rsid w:val="003A6DC1"/>
    <w:rsid w:val="003B71F6"/>
    <w:rsid w:val="003B7A9E"/>
    <w:rsid w:val="003D5390"/>
    <w:rsid w:val="003D6A82"/>
    <w:rsid w:val="003E75B5"/>
    <w:rsid w:val="004152A2"/>
    <w:rsid w:val="00434690"/>
    <w:rsid w:val="00463E1E"/>
    <w:rsid w:val="0047010F"/>
    <w:rsid w:val="0048528F"/>
    <w:rsid w:val="00487DE4"/>
    <w:rsid w:val="00493CFF"/>
    <w:rsid w:val="004955AE"/>
    <w:rsid w:val="004F2691"/>
    <w:rsid w:val="00503052"/>
    <w:rsid w:val="005314DF"/>
    <w:rsid w:val="00571884"/>
    <w:rsid w:val="00573576"/>
    <w:rsid w:val="00575A1A"/>
    <w:rsid w:val="00595340"/>
    <w:rsid w:val="005A69F3"/>
    <w:rsid w:val="005C7240"/>
    <w:rsid w:val="0060504B"/>
    <w:rsid w:val="006507EB"/>
    <w:rsid w:val="00657E90"/>
    <w:rsid w:val="00671C9D"/>
    <w:rsid w:val="006A787C"/>
    <w:rsid w:val="006B777C"/>
    <w:rsid w:val="006C4773"/>
    <w:rsid w:val="00732161"/>
    <w:rsid w:val="00737837"/>
    <w:rsid w:val="007443E1"/>
    <w:rsid w:val="00754913"/>
    <w:rsid w:val="007557BE"/>
    <w:rsid w:val="00774401"/>
    <w:rsid w:val="007815CD"/>
    <w:rsid w:val="007834C3"/>
    <w:rsid w:val="00793CEB"/>
    <w:rsid w:val="007B1FC8"/>
    <w:rsid w:val="007B640C"/>
    <w:rsid w:val="007D0FDD"/>
    <w:rsid w:val="007E731F"/>
    <w:rsid w:val="007F0493"/>
    <w:rsid w:val="00802B7C"/>
    <w:rsid w:val="00815117"/>
    <w:rsid w:val="008159F1"/>
    <w:rsid w:val="00820CB6"/>
    <w:rsid w:val="0087320B"/>
    <w:rsid w:val="00881D9A"/>
    <w:rsid w:val="00892457"/>
    <w:rsid w:val="008B3CE5"/>
    <w:rsid w:val="008C621D"/>
    <w:rsid w:val="0094385B"/>
    <w:rsid w:val="009B4F9B"/>
    <w:rsid w:val="009C32BB"/>
    <w:rsid w:val="009D1A77"/>
    <w:rsid w:val="009D767A"/>
    <w:rsid w:val="00A41C13"/>
    <w:rsid w:val="00A60997"/>
    <w:rsid w:val="00A61864"/>
    <w:rsid w:val="00A74E8F"/>
    <w:rsid w:val="00A7714F"/>
    <w:rsid w:val="00AB303D"/>
    <w:rsid w:val="00AB38E8"/>
    <w:rsid w:val="00AE5FCE"/>
    <w:rsid w:val="00B0249B"/>
    <w:rsid w:val="00B107E9"/>
    <w:rsid w:val="00B12DF5"/>
    <w:rsid w:val="00B30686"/>
    <w:rsid w:val="00B379AD"/>
    <w:rsid w:val="00B50948"/>
    <w:rsid w:val="00B812F6"/>
    <w:rsid w:val="00B821EA"/>
    <w:rsid w:val="00BB7256"/>
    <w:rsid w:val="00BD28A6"/>
    <w:rsid w:val="00BF7D94"/>
    <w:rsid w:val="00C309CD"/>
    <w:rsid w:val="00C32FBA"/>
    <w:rsid w:val="00C42AA3"/>
    <w:rsid w:val="00C44C66"/>
    <w:rsid w:val="00C52BCD"/>
    <w:rsid w:val="00C713FE"/>
    <w:rsid w:val="00C81EDE"/>
    <w:rsid w:val="00CB0F85"/>
    <w:rsid w:val="00CC6004"/>
    <w:rsid w:val="00CE767D"/>
    <w:rsid w:val="00D1348F"/>
    <w:rsid w:val="00D23D98"/>
    <w:rsid w:val="00D26C35"/>
    <w:rsid w:val="00D61A83"/>
    <w:rsid w:val="00D63542"/>
    <w:rsid w:val="00D7156E"/>
    <w:rsid w:val="00D71E25"/>
    <w:rsid w:val="00D73A71"/>
    <w:rsid w:val="00D9366C"/>
    <w:rsid w:val="00DB20C9"/>
    <w:rsid w:val="00DB29E6"/>
    <w:rsid w:val="00DC1818"/>
    <w:rsid w:val="00DE3384"/>
    <w:rsid w:val="00DF2AFE"/>
    <w:rsid w:val="00E20165"/>
    <w:rsid w:val="00E20568"/>
    <w:rsid w:val="00E262F8"/>
    <w:rsid w:val="00E90550"/>
    <w:rsid w:val="00F15FE0"/>
    <w:rsid w:val="00F33608"/>
    <w:rsid w:val="00F45F6A"/>
    <w:rsid w:val="00F57F65"/>
    <w:rsid w:val="00FA460A"/>
    <w:rsid w:val="00FB2BA3"/>
    <w:rsid w:val="00FC2A3C"/>
    <w:rsid w:val="00FC3035"/>
    <w:rsid w:val="00FD5E78"/>
    <w:rsid w:val="00FE6420"/>
    <w:rsid w:val="00FF65C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575A1A"/>
    <w:pPr>
      <w:keepNext/>
      <w:keepLines/>
      <w:tabs>
        <w:tab w:val="left" w:pos="10632"/>
      </w:tabs>
      <w:spacing w:before="240" w:after="240"/>
      <w:ind w:left="227" w:right="-566"/>
      <w:outlineLvl w:val="0"/>
    </w:pPr>
    <w:rPr>
      <w:rFonts w:eastAsiaTheme="majorEastAsia" w:cstheme="majorBidi"/>
      <w:b/>
      <w:bCs/>
      <w:color w:val="B71234"/>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575A1A"/>
    <w:rPr>
      <w:rFonts w:eastAsiaTheme="majorEastAsia" w:cstheme="majorBidi"/>
      <w:b/>
      <w:bCs/>
      <w:color w:val="B71234"/>
      <w:sz w:val="28"/>
      <w:szCs w:val="28"/>
      <w:lang w:val="en-GB" w:eastAsia="en-GB"/>
    </w:rPr>
  </w:style>
  <w:style w:type="table" w:styleId="Tabellengitternetz">
    <w:name w:val="Table Grid"/>
    <w:basedOn w:val="NormaleTabelle"/>
    <w:uiPriority w:val="59"/>
    <w:rsid w:val="00D715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B7256"/>
    <w:rPr>
      <w:sz w:val="16"/>
      <w:szCs w:val="16"/>
    </w:rPr>
  </w:style>
  <w:style w:type="paragraph" w:styleId="Kommentartext">
    <w:name w:val="annotation text"/>
    <w:basedOn w:val="Standard"/>
    <w:link w:val="KommentartextZchn"/>
    <w:uiPriority w:val="99"/>
    <w:semiHidden/>
    <w:unhideWhenUsed/>
    <w:rsid w:val="00BB7256"/>
    <w:pPr>
      <w:spacing w:line="240" w:lineRule="auto"/>
    </w:pPr>
    <w:rPr>
      <w:szCs w:val="20"/>
    </w:rPr>
  </w:style>
  <w:style w:type="character" w:customStyle="1" w:styleId="KommentartextZchn">
    <w:name w:val="Kommentartext Zchn"/>
    <w:basedOn w:val="Absatz-Standardschriftart"/>
    <w:link w:val="Kommentartext"/>
    <w:uiPriority w:val="99"/>
    <w:semiHidden/>
    <w:rsid w:val="00BB7256"/>
    <w:rPr>
      <w:lang w:eastAsia="en-US"/>
    </w:rPr>
  </w:style>
  <w:style w:type="paragraph" w:styleId="Kommentarthema">
    <w:name w:val="annotation subject"/>
    <w:basedOn w:val="Kommentartext"/>
    <w:next w:val="Kommentartext"/>
    <w:link w:val="KommentarthemaZchn"/>
    <w:uiPriority w:val="99"/>
    <w:semiHidden/>
    <w:unhideWhenUsed/>
    <w:rsid w:val="00BB7256"/>
    <w:rPr>
      <w:b/>
      <w:bCs/>
    </w:rPr>
  </w:style>
  <w:style w:type="character" w:customStyle="1" w:styleId="KommentarthemaZchn">
    <w:name w:val="Kommentarthema Zchn"/>
    <w:basedOn w:val="KommentartextZchn"/>
    <w:link w:val="Kommentarthema"/>
    <w:uiPriority w:val="99"/>
    <w:semiHidden/>
    <w:rsid w:val="00BB7256"/>
    <w:rPr>
      <w:b/>
      <w:b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E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EA38B-8986-41DB-8139-1B583852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2017_E_PR_Vorlage_New design.dotx</Template>
  <TotalTime>0</TotalTime>
  <Pages>2</Pages>
  <Words>652</Words>
  <Characters>4111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2017-11-08T10:57:00Z</cp:lastPrinted>
  <dcterms:created xsi:type="dcterms:W3CDTF">2018-01-10T15:42:00Z</dcterms:created>
  <dcterms:modified xsi:type="dcterms:W3CDTF">2018-01-10T15:42:00Z</dcterms:modified>
</cp:coreProperties>
</file>