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AD7" w:rsidRDefault="00073AD7" w:rsidP="00073AD7">
      <w:pPr>
        <w:pStyle w:val="berschrift1"/>
      </w:pPr>
      <w:proofErr w:type="spellStart"/>
      <w:r>
        <w:t>RoodMicrotec</w:t>
      </w:r>
      <w:proofErr w:type="spellEnd"/>
      <w:r>
        <w:t xml:space="preserve"> reports first half-year revenue for 2019</w:t>
      </w:r>
    </w:p>
    <w:p w:rsidR="00073AD7" w:rsidRDefault="00073AD7" w:rsidP="00073AD7">
      <w:pPr>
        <w:pStyle w:val="Listenabsatz"/>
        <w:numPr>
          <w:ilvl w:val="0"/>
          <w:numId w:val="7"/>
        </w:numPr>
        <w:spacing w:after="200"/>
        <w:jc w:val="both"/>
        <w:rPr>
          <w:b/>
          <w:lang w:val="en-US"/>
        </w:rPr>
      </w:pPr>
      <w:r>
        <w:rPr>
          <w:b/>
          <w:lang w:val="en-US"/>
        </w:rPr>
        <w:t>The first half-year revenue for 2019 was EUR 6.4 million, 7% lower than for the first half of 2018</w:t>
      </w:r>
    </w:p>
    <w:p w:rsidR="00073AD7" w:rsidRPr="00A47345" w:rsidRDefault="00073AD7" w:rsidP="00073AD7">
      <w:pPr>
        <w:pStyle w:val="Listenabsatz"/>
        <w:numPr>
          <w:ilvl w:val="0"/>
          <w:numId w:val="7"/>
        </w:numPr>
        <w:spacing w:after="200"/>
        <w:jc w:val="both"/>
        <w:rPr>
          <w:b/>
          <w:lang w:val="en-US"/>
        </w:rPr>
      </w:pPr>
      <w:r>
        <w:rPr>
          <w:b/>
          <w:lang w:val="en-US"/>
        </w:rPr>
        <w:t>The second quarter revenue increased by 12% compared to the first quarter revenue</w:t>
      </w:r>
    </w:p>
    <w:p w:rsidR="00073AD7" w:rsidRDefault="00073AD7" w:rsidP="00073AD7">
      <w:pPr>
        <w:pStyle w:val="Listenabsatz"/>
        <w:numPr>
          <w:ilvl w:val="0"/>
          <w:numId w:val="7"/>
        </w:numPr>
        <w:spacing w:after="200"/>
        <w:jc w:val="both"/>
        <w:rPr>
          <w:b/>
          <w:lang w:val="en-US"/>
        </w:rPr>
      </w:pPr>
      <w:r>
        <w:rPr>
          <w:b/>
          <w:lang w:val="en-US"/>
        </w:rPr>
        <w:t xml:space="preserve">Significant increase in </w:t>
      </w:r>
      <w:r w:rsidRPr="00A47345">
        <w:rPr>
          <w:b/>
          <w:lang w:val="en-US"/>
        </w:rPr>
        <w:t>Supply Chain</w:t>
      </w:r>
      <w:r>
        <w:rPr>
          <w:b/>
          <w:lang w:val="en-US"/>
        </w:rPr>
        <w:t xml:space="preserve"> Management </w:t>
      </w:r>
    </w:p>
    <w:p w:rsidR="002B1313" w:rsidRPr="00A47345" w:rsidRDefault="002B1313" w:rsidP="002B1313">
      <w:pPr>
        <w:pStyle w:val="Listenabsatz"/>
        <w:spacing w:after="200"/>
        <w:jc w:val="both"/>
        <w:rPr>
          <w:b/>
          <w:lang w:val="en-US"/>
        </w:rPr>
      </w:pPr>
    </w:p>
    <w:p w:rsidR="00073AD7" w:rsidRPr="00073AD7" w:rsidRDefault="00CA6EC6" w:rsidP="00073AD7">
      <w:pPr>
        <w:spacing w:before="240"/>
        <w:jc w:val="both"/>
        <w:rPr>
          <w:sz w:val="22"/>
          <w:lang w:val="en-US"/>
        </w:rPr>
      </w:pPr>
      <w:r w:rsidRPr="00CA6EC6">
        <w:rPr>
          <w:b/>
          <w:noProof/>
          <w:sz w:val="22"/>
          <w:lang w:val="en-US"/>
        </w:rPr>
        <w:t>Deventer</w:t>
      </w:r>
      <w:r w:rsidR="003C0D40" w:rsidRPr="00CA6EC6">
        <w:rPr>
          <w:b/>
          <w:noProof/>
          <w:sz w:val="22"/>
          <w:lang w:val="en-US"/>
        </w:rPr>
        <w:t xml:space="preserve">, </w:t>
      </w:r>
      <w:r w:rsidR="00F414AC">
        <w:rPr>
          <w:b/>
          <w:noProof/>
          <w:sz w:val="22"/>
          <w:lang w:val="en-US"/>
        </w:rPr>
        <w:t>04</w:t>
      </w:r>
      <w:r w:rsidR="00F414AC" w:rsidRPr="00F414AC">
        <w:rPr>
          <w:b/>
          <w:noProof/>
          <w:sz w:val="22"/>
          <w:vertAlign w:val="superscript"/>
          <w:lang w:val="en-US"/>
        </w:rPr>
        <w:t>th</w:t>
      </w:r>
      <w:r w:rsidR="00F414AC">
        <w:rPr>
          <w:b/>
          <w:noProof/>
          <w:sz w:val="22"/>
          <w:lang w:val="en-US"/>
        </w:rPr>
        <w:t xml:space="preserve"> July </w:t>
      </w:r>
      <w:r w:rsidR="003C0D40" w:rsidRPr="00CA6EC6">
        <w:rPr>
          <w:b/>
          <w:noProof/>
          <w:sz w:val="22"/>
          <w:lang w:val="en-US"/>
        </w:rPr>
        <w:t>2019 –</w:t>
      </w:r>
      <w:r w:rsidR="003C0D40" w:rsidRPr="00CA6EC6">
        <w:rPr>
          <w:noProof/>
          <w:sz w:val="22"/>
          <w:lang w:val="en-US"/>
        </w:rPr>
        <w:t xml:space="preserve"> </w:t>
      </w:r>
      <w:r w:rsidR="003C0D40" w:rsidRPr="00CA6EC6">
        <w:rPr>
          <w:noProof/>
          <w:color w:val="BA0C2F"/>
          <w:sz w:val="22"/>
          <w:lang w:val="en-US"/>
        </w:rPr>
        <w:t>Rood</w:t>
      </w:r>
      <w:r w:rsidR="003C0D40" w:rsidRPr="00CA6EC6">
        <w:rPr>
          <w:noProof/>
          <w:sz w:val="22"/>
          <w:lang w:val="en-US"/>
        </w:rPr>
        <w:t xml:space="preserve">Microtec N.V., </w:t>
      </w:r>
      <w:r w:rsidR="000B0D4F" w:rsidRPr="00CA6EC6">
        <w:rPr>
          <w:noProof/>
          <w:sz w:val="22"/>
          <w:lang w:val="en-US"/>
        </w:rPr>
        <w:t>a</w:t>
      </w:r>
      <w:r w:rsidR="003C0D40" w:rsidRPr="00CA6EC6">
        <w:rPr>
          <w:noProof/>
          <w:sz w:val="22"/>
          <w:lang w:val="en-US"/>
        </w:rPr>
        <w:t xml:space="preserve"> leading independent company for semiconductors supply and quality </w:t>
      </w:r>
      <w:r w:rsidR="003C0D40" w:rsidRPr="00073AD7">
        <w:rPr>
          <w:noProof/>
          <w:sz w:val="22"/>
          <w:lang w:val="en-US"/>
        </w:rPr>
        <w:t xml:space="preserve">services, </w:t>
      </w:r>
      <w:r w:rsidR="00073AD7" w:rsidRPr="00073AD7">
        <w:rPr>
          <w:sz w:val="22"/>
          <w:lang w:val="en-US"/>
        </w:rPr>
        <w:t>today released its first half-year revenue for the period ending on June 30</w:t>
      </w:r>
      <w:r w:rsidR="00073AD7" w:rsidRPr="00073AD7">
        <w:rPr>
          <w:sz w:val="22"/>
          <w:vertAlign w:val="superscript"/>
          <w:lang w:val="en-US"/>
        </w:rPr>
        <w:t>th</w:t>
      </w:r>
      <w:r w:rsidR="00073AD7" w:rsidRPr="00073AD7">
        <w:rPr>
          <w:sz w:val="22"/>
          <w:lang w:val="en-US"/>
        </w:rPr>
        <w:t xml:space="preserve">, 2019. The revenue for the first half of 2019 was EUR 6.4 million, 7% lower than for the first half of 2018, with an increase of 12% from the first quarter to the second quarter. </w:t>
      </w:r>
    </w:p>
    <w:p w:rsidR="00073AD7" w:rsidRPr="00073AD7" w:rsidRDefault="00073AD7" w:rsidP="00073AD7">
      <w:pPr>
        <w:jc w:val="both"/>
        <w:rPr>
          <w:sz w:val="22"/>
          <w:lang w:val="en-US"/>
        </w:rPr>
      </w:pPr>
      <w:r w:rsidRPr="00073AD7">
        <w:rPr>
          <w:sz w:val="22"/>
          <w:lang w:val="en-US"/>
        </w:rPr>
        <w:t xml:space="preserve">The increase in Supply Chain Management is encouraging and shows that the overall strategy for the company is paying off - also under difficult market conditions. Test Operations is maintaining a constant level and the decrease in Qualification &amp; Failure Analysis is mainly due to the customer initiated phase out of production burn-in. Within the markets, </w:t>
      </w:r>
      <w:proofErr w:type="spellStart"/>
      <w:r w:rsidRPr="00C361A5">
        <w:rPr>
          <w:color w:val="BA0C2F"/>
          <w:sz w:val="22"/>
          <w:lang w:val="en-US"/>
        </w:rPr>
        <w:t>Rood</w:t>
      </w:r>
      <w:r w:rsidRPr="00073AD7">
        <w:rPr>
          <w:sz w:val="22"/>
          <w:lang w:val="en-US"/>
        </w:rPr>
        <w:t>Microtec</w:t>
      </w:r>
      <w:proofErr w:type="spellEnd"/>
      <w:r w:rsidRPr="00073AD7">
        <w:rPr>
          <w:sz w:val="22"/>
          <w:lang w:val="en-US"/>
        </w:rPr>
        <w:t xml:space="preserve"> raised its sales in the industrial sector by 5% compared to the previous year, whereas the automotive sector showed a decrease of 17% after one of our customers had lost a major project, which resulted in a drop in demand.</w:t>
      </w:r>
    </w:p>
    <w:p w:rsidR="00073AD7" w:rsidRDefault="00073AD7" w:rsidP="00073AD7">
      <w:pPr>
        <w:jc w:val="both"/>
        <w:rPr>
          <w:sz w:val="22"/>
          <w:lang w:val="en-US"/>
        </w:rPr>
      </w:pPr>
      <w:r w:rsidRPr="00073AD7">
        <w:rPr>
          <w:i/>
          <w:sz w:val="22"/>
          <w:lang w:val="en-US"/>
        </w:rPr>
        <w:t xml:space="preserve">“Despite the weak start of the year in the first quarter, we have continued to work hard to implement the strategy of the company and this has paid off with an increase of revenue in the second quarter compared to the first quarter of 2019. Our strategy to move into long-term engagements with our customers is continuing to improve the revenue in Supply Chain Management”, </w:t>
      </w:r>
      <w:r w:rsidRPr="00073AD7">
        <w:rPr>
          <w:sz w:val="22"/>
          <w:lang w:val="en-US"/>
        </w:rPr>
        <w:t xml:space="preserve">says Martin </w:t>
      </w:r>
      <w:proofErr w:type="spellStart"/>
      <w:r w:rsidRPr="00073AD7">
        <w:rPr>
          <w:sz w:val="22"/>
          <w:lang w:val="en-US"/>
        </w:rPr>
        <w:t>Sallenhag</w:t>
      </w:r>
      <w:proofErr w:type="spellEnd"/>
      <w:r w:rsidRPr="00073AD7">
        <w:rPr>
          <w:sz w:val="22"/>
          <w:lang w:val="en-US"/>
        </w:rPr>
        <w:t xml:space="preserve">, CEO of </w:t>
      </w:r>
      <w:proofErr w:type="spellStart"/>
      <w:r w:rsidRPr="00C361A5">
        <w:rPr>
          <w:color w:val="BA0C2F"/>
          <w:sz w:val="22"/>
          <w:lang w:val="en-US"/>
        </w:rPr>
        <w:t>Rood</w:t>
      </w:r>
      <w:r w:rsidRPr="00073AD7">
        <w:rPr>
          <w:sz w:val="22"/>
          <w:lang w:val="en-US"/>
        </w:rPr>
        <w:t>Microtec</w:t>
      </w:r>
      <w:proofErr w:type="spellEnd"/>
      <w:r w:rsidRPr="00073AD7">
        <w:rPr>
          <w:sz w:val="22"/>
          <w:lang w:val="en-US"/>
        </w:rPr>
        <w:t>.</w:t>
      </w:r>
    </w:p>
    <w:p w:rsidR="00073AD7" w:rsidRPr="00073AD7" w:rsidRDefault="00073AD7" w:rsidP="00073AD7">
      <w:pPr>
        <w:jc w:val="both"/>
        <w:rPr>
          <w:sz w:val="22"/>
          <w:lang w:val="en-US"/>
        </w:rPr>
      </w:pPr>
    </w:p>
    <w:p w:rsidR="00073AD7" w:rsidRPr="00073AD7" w:rsidRDefault="00073AD7" w:rsidP="00073AD7">
      <w:pPr>
        <w:jc w:val="both"/>
        <w:rPr>
          <w:b/>
          <w:sz w:val="22"/>
          <w:lang w:val="en-US"/>
        </w:rPr>
      </w:pPr>
      <w:r w:rsidRPr="00073AD7">
        <w:rPr>
          <w:b/>
          <w:sz w:val="22"/>
          <w:lang w:val="en-US"/>
        </w:rPr>
        <w:t>Revenue by business unit in the first half of 2019 compared to the first half of 2018:</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843"/>
        <w:gridCol w:w="1310"/>
        <w:gridCol w:w="1417"/>
      </w:tblGrid>
      <w:tr w:rsidR="00073AD7" w:rsidRPr="00073AD7" w:rsidTr="002B1313">
        <w:tc>
          <w:tcPr>
            <w:tcW w:w="3510" w:type="dxa"/>
          </w:tcPr>
          <w:p w:rsidR="00073AD7" w:rsidRPr="00073AD7" w:rsidRDefault="00073AD7" w:rsidP="00073AD7">
            <w:pPr>
              <w:spacing w:after="0"/>
              <w:jc w:val="both"/>
              <w:rPr>
                <w:b/>
              </w:rPr>
            </w:pPr>
            <w:r w:rsidRPr="00073AD7">
              <w:rPr>
                <w:b/>
              </w:rPr>
              <w:t>(x € 1,000)</w:t>
            </w:r>
          </w:p>
        </w:tc>
        <w:tc>
          <w:tcPr>
            <w:tcW w:w="1843" w:type="dxa"/>
          </w:tcPr>
          <w:p w:rsidR="00073AD7" w:rsidRPr="00073AD7" w:rsidRDefault="00073AD7" w:rsidP="00073AD7">
            <w:pPr>
              <w:spacing w:after="0"/>
              <w:jc w:val="both"/>
              <w:rPr>
                <w:b/>
              </w:rPr>
            </w:pPr>
            <w:r w:rsidRPr="00073AD7">
              <w:rPr>
                <w:b/>
              </w:rPr>
              <w:t>HY1 2019</w:t>
            </w:r>
          </w:p>
        </w:tc>
        <w:tc>
          <w:tcPr>
            <w:tcW w:w="1310" w:type="dxa"/>
          </w:tcPr>
          <w:p w:rsidR="00073AD7" w:rsidRPr="00073AD7" w:rsidRDefault="00073AD7" w:rsidP="00073AD7">
            <w:pPr>
              <w:spacing w:after="0"/>
              <w:jc w:val="both"/>
              <w:rPr>
                <w:b/>
              </w:rPr>
            </w:pPr>
            <w:r w:rsidRPr="00073AD7">
              <w:rPr>
                <w:b/>
              </w:rPr>
              <w:t>HY1 2018</w:t>
            </w:r>
          </w:p>
        </w:tc>
        <w:tc>
          <w:tcPr>
            <w:tcW w:w="1417" w:type="dxa"/>
          </w:tcPr>
          <w:p w:rsidR="00073AD7" w:rsidRPr="00073AD7" w:rsidRDefault="00073AD7" w:rsidP="002B1313">
            <w:pPr>
              <w:spacing w:after="0"/>
              <w:ind w:right="113"/>
              <w:jc w:val="right"/>
              <w:rPr>
                <w:b/>
              </w:rPr>
            </w:pPr>
            <w:r w:rsidRPr="00073AD7">
              <w:rPr>
                <w:b/>
              </w:rPr>
              <w:t>Change</w:t>
            </w:r>
          </w:p>
        </w:tc>
      </w:tr>
      <w:tr w:rsidR="00073AD7" w:rsidRPr="00073AD7" w:rsidTr="002B1313">
        <w:tc>
          <w:tcPr>
            <w:tcW w:w="3510" w:type="dxa"/>
          </w:tcPr>
          <w:p w:rsidR="00073AD7" w:rsidRPr="00073AD7" w:rsidRDefault="00073AD7" w:rsidP="00073AD7">
            <w:pPr>
              <w:spacing w:after="0"/>
              <w:jc w:val="both"/>
            </w:pPr>
            <w:r w:rsidRPr="00073AD7">
              <w:t xml:space="preserve">Test </w:t>
            </w:r>
            <w:proofErr w:type="spellStart"/>
            <w:r w:rsidRPr="00073AD7">
              <w:t>Operations</w:t>
            </w:r>
            <w:proofErr w:type="spellEnd"/>
            <w:r w:rsidRPr="00073AD7">
              <w:t xml:space="preserve"> </w:t>
            </w:r>
          </w:p>
        </w:tc>
        <w:tc>
          <w:tcPr>
            <w:tcW w:w="1843" w:type="dxa"/>
          </w:tcPr>
          <w:p w:rsidR="00073AD7" w:rsidRPr="00073AD7" w:rsidRDefault="00073AD7" w:rsidP="00073AD7">
            <w:pPr>
              <w:spacing w:after="0"/>
              <w:jc w:val="both"/>
            </w:pPr>
            <w:r w:rsidRPr="00073AD7">
              <w:t>3,142</w:t>
            </w:r>
          </w:p>
        </w:tc>
        <w:tc>
          <w:tcPr>
            <w:tcW w:w="1310" w:type="dxa"/>
          </w:tcPr>
          <w:p w:rsidR="00073AD7" w:rsidRPr="00073AD7" w:rsidRDefault="00073AD7" w:rsidP="00073AD7">
            <w:pPr>
              <w:spacing w:after="0"/>
              <w:jc w:val="both"/>
            </w:pPr>
            <w:r w:rsidRPr="00073AD7">
              <w:t>3,316</w:t>
            </w:r>
          </w:p>
        </w:tc>
        <w:tc>
          <w:tcPr>
            <w:tcW w:w="1417" w:type="dxa"/>
          </w:tcPr>
          <w:p w:rsidR="00073AD7" w:rsidRPr="00073AD7" w:rsidRDefault="00073AD7" w:rsidP="002B1313">
            <w:pPr>
              <w:spacing w:after="0"/>
              <w:ind w:right="113"/>
              <w:jc w:val="right"/>
            </w:pPr>
            <w:r w:rsidRPr="00073AD7">
              <w:t>-5%</w:t>
            </w:r>
          </w:p>
        </w:tc>
      </w:tr>
      <w:tr w:rsidR="00073AD7" w:rsidRPr="00073AD7" w:rsidTr="002B1313">
        <w:tc>
          <w:tcPr>
            <w:tcW w:w="3510" w:type="dxa"/>
          </w:tcPr>
          <w:p w:rsidR="00073AD7" w:rsidRPr="00073AD7" w:rsidRDefault="00073AD7" w:rsidP="00073AD7">
            <w:pPr>
              <w:spacing w:after="0"/>
              <w:jc w:val="both"/>
            </w:pPr>
            <w:r w:rsidRPr="00073AD7">
              <w:t>Supply Chain Management</w:t>
            </w:r>
          </w:p>
        </w:tc>
        <w:tc>
          <w:tcPr>
            <w:tcW w:w="1843" w:type="dxa"/>
          </w:tcPr>
          <w:p w:rsidR="00073AD7" w:rsidRPr="00073AD7" w:rsidRDefault="00073AD7" w:rsidP="00073AD7">
            <w:pPr>
              <w:spacing w:after="0"/>
              <w:jc w:val="both"/>
            </w:pPr>
            <w:r w:rsidRPr="00073AD7">
              <w:t>1,596</w:t>
            </w:r>
          </w:p>
        </w:tc>
        <w:tc>
          <w:tcPr>
            <w:tcW w:w="1310" w:type="dxa"/>
          </w:tcPr>
          <w:p w:rsidR="00073AD7" w:rsidRPr="00073AD7" w:rsidRDefault="00073AD7" w:rsidP="00073AD7">
            <w:pPr>
              <w:spacing w:after="0"/>
              <w:jc w:val="both"/>
            </w:pPr>
            <w:r w:rsidRPr="00073AD7">
              <w:t>1,460</w:t>
            </w:r>
          </w:p>
        </w:tc>
        <w:tc>
          <w:tcPr>
            <w:tcW w:w="1417" w:type="dxa"/>
          </w:tcPr>
          <w:p w:rsidR="00073AD7" w:rsidRPr="00073AD7" w:rsidRDefault="00073AD7" w:rsidP="002B1313">
            <w:pPr>
              <w:spacing w:after="0"/>
              <w:ind w:right="113"/>
              <w:jc w:val="right"/>
            </w:pPr>
            <w:r w:rsidRPr="00073AD7">
              <w:t>+9%</w:t>
            </w:r>
          </w:p>
        </w:tc>
      </w:tr>
      <w:tr w:rsidR="00073AD7" w:rsidRPr="00073AD7" w:rsidTr="002B1313">
        <w:tc>
          <w:tcPr>
            <w:tcW w:w="3510" w:type="dxa"/>
          </w:tcPr>
          <w:p w:rsidR="00073AD7" w:rsidRPr="00073AD7" w:rsidRDefault="00073AD7" w:rsidP="00073AD7">
            <w:pPr>
              <w:spacing w:after="0"/>
              <w:jc w:val="both"/>
            </w:pPr>
            <w:proofErr w:type="spellStart"/>
            <w:r w:rsidRPr="00073AD7">
              <w:t>Qualification</w:t>
            </w:r>
            <w:proofErr w:type="spellEnd"/>
            <w:r w:rsidRPr="00073AD7">
              <w:t xml:space="preserve"> &amp; </w:t>
            </w:r>
            <w:proofErr w:type="spellStart"/>
            <w:r w:rsidRPr="00073AD7">
              <w:t>Failure</w:t>
            </w:r>
            <w:proofErr w:type="spellEnd"/>
            <w:r w:rsidRPr="00073AD7">
              <w:t xml:space="preserve"> Analysis </w:t>
            </w:r>
          </w:p>
        </w:tc>
        <w:tc>
          <w:tcPr>
            <w:tcW w:w="1843" w:type="dxa"/>
          </w:tcPr>
          <w:p w:rsidR="00073AD7" w:rsidRPr="00073AD7" w:rsidRDefault="00073AD7" w:rsidP="00073AD7">
            <w:pPr>
              <w:spacing w:after="0"/>
              <w:jc w:val="both"/>
            </w:pPr>
            <w:r w:rsidRPr="00073AD7">
              <w:t>1,655</w:t>
            </w:r>
          </w:p>
        </w:tc>
        <w:tc>
          <w:tcPr>
            <w:tcW w:w="1310" w:type="dxa"/>
          </w:tcPr>
          <w:p w:rsidR="00073AD7" w:rsidRPr="00073AD7" w:rsidRDefault="00073AD7" w:rsidP="00073AD7">
            <w:pPr>
              <w:spacing w:after="0"/>
              <w:jc w:val="both"/>
            </w:pPr>
            <w:r w:rsidRPr="00073AD7">
              <w:t>2,067</w:t>
            </w:r>
          </w:p>
        </w:tc>
        <w:tc>
          <w:tcPr>
            <w:tcW w:w="1417" w:type="dxa"/>
          </w:tcPr>
          <w:p w:rsidR="00073AD7" w:rsidRPr="00073AD7" w:rsidRDefault="00073AD7" w:rsidP="002B1313">
            <w:pPr>
              <w:spacing w:after="0"/>
              <w:ind w:right="113"/>
              <w:jc w:val="right"/>
            </w:pPr>
            <w:r w:rsidRPr="00073AD7">
              <w:t>-20%</w:t>
            </w:r>
          </w:p>
        </w:tc>
      </w:tr>
      <w:tr w:rsidR="00073AD7" w:rsidRPr="00073AD7" w:rsidTr="002B1313">
        <w:tc>
          <w:tcPr>
            <w:tcW w:w="3510" w:type="dxa"/>
          </w:tcPr>
          <w:p w:rsidR="00073AD7" w:rsidRPr="00073AD7" w:rsidRDefault="00073AD7" w:rsidP="00073AD7">
            <w:pPr>
              <w:spacing w:after="0"/>
              <w:jc w:val="both"/>
              <w:rPr>
                <w:b/>
              </w:rPr>
            </w:pPr>
            <w:r w:rsidRPr="00073AD7">
              <w:rPr>
                <w:b/>
              </w:rPr>
              <w:t>TOTAL</w:t>
            </w:r>
          </w:p>
        </w:tc>
        <w:tc>
          <w:tcPr>
            <w:tcW w:w="1843" w:type="dxa"/>
          </w:tcPr>
          <w:p w:rsidR="00073AD7" w:rsidRPr="00073AD7" w:rsidRDefault="00073AD7" w:rsidP="00073AD7">
            <w:pPr>
              <w:spacing w:after="0"/>
              <w:jc w:val="both"/>
              <w:rPr>
                <w:b/>
              </w:rPr>
            </w:pPr>
            <w:r w:rsidRPr="00073AD7">
              <w:rPr>
                <w:b/>
              </w:rPr>
              <w:t>6,393</w:t>
            </w:r>
          </w:p>
        </w:tc>
        <w:tc>
          <w:tcPr>
            <w:tcW w:w="1310" w:type="dxa"/>
          </w:tcPr>
          <w:p w:rsidR="00073AD7" w:rsidRPr="00073AD7" w:rsidRDefault="00073AD7" w:rsidP="00073AD7">
            <w:pPr>
              <w:spacing w:after="0"/>
              <w:jc w:val="both"/>
              <w:rPr>
                <w:b/>
              </w:rPr>
            </w:pPr>
            <w:r w:rsidRPr="00073AD7">
              <w:rPr>
                <w:b/>
              </w:rPr>
              <w:t>6,843</w:t>
            </w:r>
          </w:p>
        </w:tc>
        <w:tc>
          <w:tcPr>
            <w:tcW w:w="1417" w:type="dxa"/>
          </w:tcPr>
          <w:p w:rsidR="00073AD7" w:rsidRPr="00073AD7" w:rsidRDefault="00073AD7" w:rsidP="002B1313">
            <w:pPr>
              <w:spacing w:after="0"/>
              <w:ind w:right="113"/>
              <w:jc w:val="right"/>
              <w:rPr>
                <w:b/>
              </w:rPr>
            </w:pPr>
            <w:r w:rsidRPr="00073AD7">
              <w:rPr>
                <w:b/>
              </w:rPr>
              <w:t>-7%</w:t>
            </w:r>
          </w:p>
        </w:tc>
      </w:tr>
    </w:tbl>
    <w:p w:rsidR="00073AD7" w:rsidRPr="00073AD7" w:rsidRDefault="00073AD7" w:rsidP="00073AD7">
      <w:pPr>
        <w:jc w:val="both"/>
        <w:rPr>
          <w:sz w:val="22"/>
          <w:lang w:val="en-US"/>
        </w:rPr>
      </w:pPr>
    </w:p>
    <w:p w:rsidR="002B1313" w:rsidRDefault="002B1313">
      <w:pPr>
        <w:spacing w:after="0" w:line="240" w:lineRule="auto"/>
        <w:rPr>
          <w:b/>
          <w:color w:val="BA0C2F"/>
          <w:sz w:val="22"/>
          <w:lang w:val="en-US"/>
        </w:rPr>
      </w:pPr>
      <w:r>
        <w:rPr>
          <w:b/>
          <w:color w:val="BA0C2F"/>
          <w:sz w:val="22"/>
          <w:lang w:val="en-US"/>
        </w:rPr>
        <w:br w:type="page"/>
      </w:r>
    </w:p>
    <w:p w:rsidR="00073AD7" w:rsidRPr="00073AD7" w:rsidRDefault="00073AD7" w:rsidP="00073AD7">
      <w:pPr>
        <w:spacing w:before="240"/>
        <w:jc w:val="both"/>
        <w:rPr>
          <w:b/>
          <w:color w:val="BA0C2F"/>
          <w:sz w:val="22"/>
          <w:lang w:val="en-US"/>
        </w:rPr>
      </w:pPr>
      <w:r w:rsidRPr="00073AD7">
        <w:rPr>
          <w:b/>
          <w:color w:val="BA0C2F"/>
          <w:sz w:val="22"/>
          <w:lang w:val="en-US"/>
        </w:rPr>
        <w:lastRenderedPageBreak/>
        <w:t>Outlook</w:t>
      </w:r>
    </w:p>
    <w:p w:rsidR="00073AD7" w:rsidRPr="00073AD7" w:rsidRDefault="00073AD7" w:rsidP="00073AD7">
      <w:pPr>
        <w:jc w:val="both"/>
        <w:rPr>
          <w:sz w:val="22"/>
          <w:lang w:val="en-US"/>
        </w:rPr>
      </w:pPr>
      <w:r w:rsidRPr="00073AD7">
        <w:rPr>
          <w:sz w:val="22"/>
          <w:lang w:val="en-US"/>
        </w:rPr>
        <w:t xml:space="preserve">Based on several new engagements as well as an increasing number of ASIC supply chain projects in the pipeline, </w:t>
      </w:r>
      <w:proofErr w:type="spellStart"/>
      <w:r w:rsidRPr="00C361A5">
        <w:rPr>
          <w:color w:val="BA0C2F"/>
          <w:sz w:val="22"/>
          <w:lang w:val="en-US"/>
        </w:rPr>
        <w:t>Rood</w:t>
      </w:r>
      <w:r w:rsidRPr="00073AD7">
        <w:rPr>
          <w:sz w:val="22"/>
          <w:lang w:val="en-US"/>
        </w:rPr>
        <w:t>Microtec</w:t>
      </w:r>
      <w:proofErr w:type="spellEnd"/>
      <w:r w:rsidRPr="00073AD7">
        <w:rPr>
          <w:sz w:val="22"/>
          <w:lang w:val="en-US"/>
        </w:rPr>
        <w:t xml:space="preserve"> expects a continuing revenue increase over the next years and the company expects to report yearly improving positive net results. With a softer market and geopolitical uncertainties revenue for 2020 is expected to be in the range of EUR 16 million to EUR 18 million.</w:t>
      </w:r>
    </w:p>
    <w:p w:rsidR="00073AD7" w:rsidRPr="00073AD7" w:rsidRDefault="00073AD7" w:rsidP="00073AD7">
      <w:pPr>
        <w:jc w:val="both"/>
        <w:rPr>
          <w:sz w:val="22"/>
          <w:lang w:val="en-US"/>
        </w:rPr>
      </w:pPr>
      <w:r w:rsidRPr="00073AD7">
        <w:rPr>
          <w:sz w:val="22"/>
          <w:lang w:val="en-US"/>
        </w:rPr>
        <w:t>The Interim Report will be published on August 1</w:t>
      </w:r>
      <w:r w:rsidRPr="00073AD7">
        <w:rPr>
          <w:sz w:val="22"/>
          <w:vertAlign w:val="superscript"/>
          <w:lang w:val="en-US"/>
        </w:rPr>
        <w:t>st</w:t>
      </w:r>
      <w:r w:rsidRPr="00073AD7">
        <w:rPr>
          <w:sz w:val="22"/>
          <w:lang w:val="en-US"/>
        </w:rPr>
        <w:t>, 2019 together with the conference call for press and analysts.</w:t>
      </w:r>
    </w:p>
    <w:p w:rsidR="00073AD7" w:rsidRPr="00073AD7" w:rsidRDefault="00073AD7" w:rsidP="00073AD7">
      <w:pPr>
        <w:jc w:val="both"/>
        <w:rPr>
          <w:b/>
          <w:sz w:val="22"/>
          <w:lang w:val="en-US"/>
        </w:rPr>
      </w:pPr>
    </w:p>
    <w:p w:rsidR="00073AD7" w:rsidRPr="00073AD7" w:rsidRDefault="00073AD7" w:rsidP="00073AD7">
      <w:pPr>
        <w:spacing w:before="240"/>
        <w:jc w:val="both"/>
        <w:rPr>
          <w:b/>
          <w:color w:val="BA0C2F"/>
          <w:sz w:val="22"/>
          <w:lang w:val="en-US"/>
        </w:rPr>
      </w:pPr>
      <w:r w:rsidRPr="00073AD7">
        <w:rPr>
          <w:b/>
          <w:color w:val="BA0C2F"/>
          <w:sz w:val="22"/>
          <w:lang w:val="en-US"/>
        </w:rPr>
        <w:t>Financial agenda</w:t>
      </w:r>
    </w:p>
    <w:tbl>
      <w:tblPr>
        <w:tblW w:w="9604" w:type="dxa"/>
        <w:tblInd w:w="2" w:type="dxa"/>
        <w:tblLook w:val="00A0" w:firstRow="1" w:lastRow="0" w:firstColumn="1" w:lastColumn="0" w:noHBand="0" w:noVBand="0"/>
      </w:tblPr>
      <w:tblGrid>
        <w:gridCol w:w="2800"/>
        <w:gridCol w:w="6804"/>
      </w:tblGrid>
      <w:tr w:rsidR="002B1313" w:rsidRPr="002B1313" w:rsidTr="000A7956">
        <w:trPr>
          <w:trHeight w:val="284"/>
        </w:trPr>
        <w:tc>
          <w:tcPr>
            <w:tcW w:w="2800" w:type="dxa"/>
          </w:tcPr>
          <w:p w:rsidR="002B1313" w:rsidRPr="002B1313" w:rsidRDefault="002B1313" w:rsidP="002B1313">
            <w:pPr>
              <w:spacing w:after="0"/>
              <w:jc w:val="both"/>
              <w:rPr>
                <w:rFonts w:asciiTheme="minorHAnsi" w:hAnsiTheme="minorHAnsi" w:cstheme="minorHAnsi"/>
                <w:sz w:val="22"/>
              </w:rPr>
            </w:pPr>
            <w:r>
              <w:rPr>
                <w:rFonts w:asciiTheme="minorHAnsi" w:hAnsiTheme="minorHAnsi" w:cstheme="minorHAnsi"/>
                <w:sz w:val="22"/>
              </w:rPr>
              <w:t>01 August 2019</w:t>
            </w:r>
          </w:p>
        </w:tc>
        <w:tc>
          <w:tcPr>
            <w:tcW w:w="6804" w:type="dxa"/>
          </w:tcPr>
          <w:p w:rsidR="002B1313" w:rsidRPr="002B1313" w:rsidRDefault="002B1313" w:rsidP="009C0D58">
            <w:pPr>
              <w:spacing w:after="0"/>
              <w:jc w:val="both"/>
              <w:rPr>
                <w:rFonts w:asciiTheme="minorHAnsi" w:hAnsiTheme="minorHAnsi" w:cstheme="minorHAnsi"/>
                <w:sz w:val="22"/>
              </w:rPr>
            </w:pPr>
            <w:proofErr w:type="spellStart"/>
            <w:r w:rsidRPr="002B1313">
              <w:rPr>
                <w:rFonts w:asciiTheme="minorHAnsi" w:hAnsiTheme="minorHAnsi" w:cstheme="minorHAnsi"/>
                <w:sz w:val="22"/>
              </w:rPr>
              <w:t>Publication</w:t>
            </w:r>
            <w:proofErr w:type="spellEnd"/>
            <w:r w:rsidRPr="002B1313">
              <w:rPr>
                <w:rFonts w:asciiTheme="minorHAnsi" w:hAnsiTheme="minorHAnsi" w:cstheme="minorHAnsi"/>
                <w:sz w:val="22"/>
              </w:rPr>
              <w:t xml:space="preserve"> </w:t>
            </w:r>
            <w:proofErr w:type="spellStart"/>
            <w:r w:rsidRPr="002B1313">
              <w:rPr>
                <w:rFonts w:asciiTheme="minorHAnsi" w:hAnsiTheme="minorHAnsi" w:cstheme="minorHAnsi"/>
                <w:sz w:val="22"/>
              </w:rPr>
              <w:t>interim</w:t>
            </w:r>
            <w:proofErr w:type="spellEnd"/>
            <w:r w:rsidRPr="002B1313">
              <w:rPr>
                <w:rFonts w:asciiTheme="minorHAnsi" w:hAnsiTheme="minorHAnsi" w:cstheme="minorHAnsi"/>
                <w:sz w:val="22"/>
              </w:rPr>
              <w:t xml:space="preserve"> </w:t>
            </w:r>
            <w:proofErr w:type="spellStart"/>
            <w:r w:rsidRPr="002B1313">
              <w:rPr>
                <w:rFonts w:asciiTheme="minorHAnsi" w:hAnsiTheme="minorHAnsi" w:cstheme="minorHAnsi"/>
                <w:sz w:val="22"/>
              </w:rPr>
              <w:t>report</w:t>
            </w:r>
            <w:proofErr w:type="spellEnd"/>
            <w:r w:rsidRPr="002B1313">
              <w:rPr>
                <w:rFonts w:asciiTheme="minorHAnsi" w:hAnsiTheme="minorHAnsi" w:cstheme="minorHAnsi"/>
                <w:sz w:val="22"/>
              </w:rPr>
              <w:t xml:space="preserve"> </w:t>
            </w:r>
            <w:r>
              <w:rPr>
                <w:rFonts w:asciiTheme="minorHAnsi" w:hAnsiTheme="minorHAnsi" w:cstheme="minorHAnsi"/>
                <w:sz w:val="22"/>
              </w:rPr>
              <w:t>2019</w:t>
            </w:r>
          </w:p>
        </w:tc>
      </w:tr>
      <w:tr w:rsidR="002B1313" w:rsidRPr="009C0D58" w:rsidTr="000A7956">
        <w:trPr>
          <w:trHeight w:val="284"/>
        </w:trPr>
        <w:tc>
          <w:tcPr>
            <w:tcW w:w="2800" w:type="dxa"/>
          </w:tcPr>
          <w:p w:rsidR="002B1313" w:rsidRPr="002B1313" w:rsidRDefault="002B1313" w:rsidP="002B1313">
            <w:pPr>
              <w:spacing w:after="0"/>
              <w:jc w:val="both"/>
              <w:rPr>
                <w:rFonts w:asciiTheme="minorHAnsi" w:hAnsiTheme="minorHAnsi" w:cstheme="minorHAnsi"/>
                <w:sz w:val="22"/>
              </w:rPr>
            </w:pPr>
            <w:r>
              <w:rPr>
                <w:rFonts w:asciiTheme="minorHAnsi" w:hAnsiTheme="minorHAnsi" w:cstheme="minorHAnsi"/>
                <w:sz w:val="22"/>
              </w:rPr>
              <w:t xml:space="preserve">01 August 2019 </w:t>
            </w:r>
          </w:p>
        </w:tc>
        <w:tc>
          <w:tcPr>
            <w:tcW w:w="6804" w:type="dxa"/>
          </w:tcPr>
          <w:p w:rsidR="002B1313" w:rsidRPr="002B1313" w:rsidRDefault="002B1313" w:rsidP="002B1313">
            <w:pPr>
              <w:spacing w:after="0"/>
              <w:jc w:val="both"/>
              <w:rPr>
                <w:rFonts w:asciiTheme="minorHAnsi" w:hAnsiTheme="minorHAnsi" w:cstheme="minorHAnsi"/>
                <w:sz w:val="22"/>
                <w:lang w:val="en-US"/>
              </w:rPr>
            </w:pPr>
            <w:r w:rsidRPr="002B1313">
              <w:rPr>
                <w:rFonts w:asciiTheme="minorHAnsi" w:hAnsiTheme="minorHAnsi" w:cstheme="minorHAnsi"/>
                <w:sz w:val="22"/>
                <w:lang w:val="en-US"/>
              </w:rPr>
              <w:t>Conference call for press and analysts</w:t>
            </w:r>
          </w:p>
        </w:tc>
      </w:tr>
      <w:tr w:rsidR="002B1313" w:rsidRPr="002B1313" w:rsidTr="000A7956">
        <w:trPr>
          <w:trHeight w:val="284"/>
        </w:trPr>
        <w:tc>
          <w:tcPr>
            <w:tcW w:w="2800" w:type="dxa"/>
          </w:tcPr>
          <w:p w:rsidR="002B1313" w:rsidRPr="002B1313" w:rsidRDefault="002B1313" w:rsidP="002B1313">
            <w:pPr>
              <w:spacing w:after="0"/>
              <w:jc w:val="both"/>
              <w:rPr>
                <w:rFonts w:asciiTheme="minorHAnsi" w:hAnsiTheme="minorHAnsi" w:cstheme="minorHAnsi"/>
                <w:sz w:val="22"/>
              </w:rPr>
            </w:pPr>
            <w:r>
              <w:rPr>
                <w:rFonts w:asciiTheme="minorHAnsi" w:hAnsiTheme="minorHAnsi" w:cstheme="minorHAnsi"/>
                <w:sz w:val="22"/>
              </w:rPr>
              <w:t xml:space="preserve">17 </w:t>
            </w:r>
            <w:proofErr w:type="spellStart"/>
            <w:r>
              <w:rPr>
                <w:rFonts w:asciiTheme="minorHAnsi" w:hAnsiTheme="minorHAnsi" w:cstheme="minorHAnsi"/>
                <w:sz w:val="22"/>
              </w:rPr>
              <w:t>October</w:t>
            </w:r>
            <w:proofErr w:type="spellEnd"/>
            <w:r>
              <w:rPr>
                <w:rFonts w:asciiTheme="minorHAnsi" w:hAnsiTheme="minorHAnsi" w:cstheme="minorHAnsi"/>
                <w:sz w:val="22"/>
              </w:rPr>
              <w:t xml:space="preserve"> 2019</w:t>
            </w:r>
          </w:p>
        </w:tc>
        <w:tc>
          <w:tcPr>
            <w:tcW w:w="6804" w:type="dxa"/>
          </w:tcPr>
          <w:p w:rsidR="002B1313" w:rsidRPr="002B1313" w:rsidRDefault="002B1313" w:rsidP="002B1313">
            <w:pPr>
              <w:spacing w:after="0"/>
              <w:jc w:val="both"/>
              <w:rPr>
                <w:rFonts w:asciiTheme="minorHAnsi" w:hAnsiTheme="minorHAnsi" w:cstheme="minorHAnsi"/>
                <w:sz w:val="22"/>
              </w:rPr>
            </w:pPr>
            <w:r>
              <w:rPr>
                <w:rFonts w:asciiTheme="minorHAnsi" w:hAnsiTheme="minorHAnsi" w:cstheme="minorHAnsi"/>
                <w:sz w:val="22"/>
              </w:rPr>
              <w:t xml:space="preserve">Trading update </w:t>
            </w:r>
            <w:proofErr w:type="spellStart"/>
            <w:r>
              <w:rPr>
                <w:rFonts w:asciiTheme="minorHAnsi" w:hAnsiTheme="minorHAnsi" w:cstheme="minorHAnsi"/>
                <w:sz w:val="22"/>
              </w:rPr>
              <w:t>quarter</w:t>
            </w:r>
            <w:proofErr w:type="spellEnd"/>
            <w:r>
              <w:rPr>
                <w:rFonts w:asciiTheme="minorHAnsi" w:hAnsiTheme="minorHAnsi" w:cstheme="minorHAnsi"/>
                <w:sz w:val="22"/>
              </w:rPr>
              <w:t xml:space="preserve"> 3-2019</w:t>
            </w:r>
          </w:p>
        </w:tc>
      </w:tr>
      <w:tr w:rsidR="002B1313" w:rsidRPr="002B1313" w:rsidTr="000A7956">
        <w:trPr>
          <w:trHeight w:val="284"/>
        </w:trPr>
        <w:tc>
          <w:tcPr>
            <w:tcW w:w="2800" w:type="dxa"/>
          </w:tcPr>
          <w:p w:rsidR="002B1313" w:rsidRPr="002B1313" w:rsidRDefault="002B1313" w:rsidP="002B1313">
            <w:pPr>
              <w:spacing w:after="0"/>
              <w:jc w:val="both"/>
              <w:rPr>
                <w:rFonts w:asciiTheme="minorHAnsi" w:hAnsiTheme="minorHAnsi" w:cstheme="minorHAnsi"/>
                <w:sz w:val="22"/>
              </w:rPr>
            </w:pPr>
            <w:r w:rsidRPr="002B1313">
              <w:rPr>
                <w:rFonts w:asciiTheme="minorHAnsi" w:hAnsiTheme="minorHAnsi" w:cstheme="minorHAnsi"/>
                <w:sz w:val="22"/>
              </w:rPr>
              <w:t xml:space="preserve">23 </w:t>
            </w:r>
            <w:proofErr w:type="spellStart"/>
            <w:r w:rsidRPr="002B1313">
              <w:rPr>
                <w:rFonts w:asciiTheme="minorHAnsi" w:hAnsiTheme="minorHAnsi" w:cstheme="minorHAnsi"/>
                <w:sz w:val="22"/>
              </w:rPr>
              <w:t>January</w:t>
            </w:r>
            <w:proofErr w:type="spellEnd"/>
            <w:r w:rsidRPr="002B1313">
              <w:rPr>
                <w:rFonts w:asciiTheme="minorHAnsi" w:hAnsiTheme="minorHAnsi" w:cstheme="minorHAnsi"/>
                <w:sz w:val="22"/>
              </w:rPr>
              <w:t xml:space="preserve"> 2020</w:t>
            </w:r>
          </w:p>
        </w:tc>
        <w:tc>
          <w:tcPr>
            <w:tcW w:w="6804" w:type="dxa"/>
          </w:tcPr>
          <w:p w:rsidR="002B1313" w:rsidRPr="002B1313" w:rsidRDefault="002B1313" w:rsidP="009C0D58">
            <w:pPr>
              <w:spacing w:after="0"/>
              <w:jc w:val="both"/>
              <w:rPr>
                <w:rFonts w:asciiTheme="minorHAnsi" w:hAnsiTheme="minorHAnsi" w:cstheme="minorHAnsi"/>
                <w:sz w:val="22"/>
              </w:rPr>
            </w:pPr>
            <w:proofErr w:type="spellStart"/>
            <w:r w:rsidRPr="002B1313">
              <w:rPr>
                <w:rFonts w:asciiTheme="minorHAnsi" w:hAnsiTheme="minorHAnsi" w:cstheme="minorHAnsi"/>
                <w:sz w:val="22"/>
              </w:rPr>
              <w:t>Publication</w:t>
            </w:r>
            <w:proofErr w:type="spellEnd"/>
            <w:r w:rsidRPr="002B1313">
              <w:rPr>
                <w:rFonts w:asciiTheme="minorHAnsi" w:hAnsiTheme="minorHAnsi" w:cstheme="minorHAnsi"/>
                <w:sz w:val="22"/>
              </w:rPr>
              <w:t xml:space="preserve"> </w:t>
            </w:r>
            <w:r w:rsidR="009C0D58">
              <w:rPr>
                <w:rFonts w:asciiTheme="minorHAnsi" w:hAnsiTheme="minorHAnsi" w:cstheme="minorHAnsi"/>
                <w:sz w:val="22"/>
              </w:rPr>
              <w:t>(</w:t>
            </w:r>
            <w:proofErr w:type="spellStart"/>
            <w:r w:rsidR="009C0D58">
              <w:rPr>
                <w:rFonts w:asciiTheme="minorHAnsi" w:hAnsiTheme="minorHAnsi" w:cstheme="minorHAnsi"/>
                <w:sz w:val="22"/>
              </w:rPr>
              <w:t>preliminary</w:t>
            </w:r>
            <w:proofErr w:type="spellEnd"/>
            <w:r w:rsidR="009C0D58">
              <w:rPr>
                <w:rFonts w:asciiTheme="minorHAnsi" w:hAnsiTheme="minorHAnsi" w:cstheme="minorHAnsi"/>
                <w:sz w:val="22"/>
              </w:rPr>
              <w:t>)</w:t>
            </w:r>
            <w:r w:rsidRPr="002B1313">
              <w:rPr>
                <w:rFonts w:asciiTheme="minorHAnsi" w:hAnsiTheme="minorHAnsi" w:cstheme="minorHAnsi"/>
                <w:sz w:val="22"/>
              </w:rPr>
              <w:t xml:space="preserve"> </w:t>
            </w:r>
            <w:proofErr w:type="spellStart"/>
            <w:r w:rsidRPr="002B1313">
              <w:rPr>
                <w:rFonts w:asciiTheme="minorHAnsi" w:hAnsiTheme="minorHAnsi" w:cstheme="minorHAnsi"/>
                <w:sz w:val="22"/>
              </w:rPr>
              <w:t>annual</w:t>
            </w:r>
            <w:proofErr w:type="spellEnd"/>
            <w:r w:rsidRPr="002B1313">
              <w:rPr>
                <w:rFonts w:asciiTheme="minorHAnsi" w:hAnsiTheme="minorHAnsi" w:cstheme="minorHAnsi"/>
                <w:sz w:val="22"/>
              </w:rPr>
              <w:t xml:space="preserve"> </w:t>
            </w:r>
            <w:proofErr w:type="spellStart"/>
            <w:r w:rsidRPr="002B1313">
              <w:rPr>
                <w:rFonts w:asciiTheme="minorHAnsi" w:hAnsiTheme="minorHAnsi" w:cstheme="minorHAnsi"/>
                <w:sz w:val="22"/>
              </w:rPr>
              <w:t>revenue</w:t>
            </w:r>
            <w:proofErr w:type="spellEnd"/>
            <w:r w:rsidRPr="002B1313">
              <w:rPr>
                <w:rFonts w:asciiTheme="minorHAnsi" w:hAnsiTheme="minorHAnsi" w:cstheme="minorHAnsi"/>
                <w:sz w:val="22"/>
              </w:rPr>
              <w:t xml:space="preserve"> 2019</w:t>
            </w:r>
          </w:p>
        </w:tc>
      </w:tr>
      <w:tr w:rsidR="002B1313" w:rsidRPr="002B1313" w:rsidTr="000A7956">
        <w:trPr>
          <w:trHeight w:val="284"/>
        </w:trPr>
        <w:tc>
          <w:tcPr>
            <w:tcW w:w="2800" w:type="dxa"/>
          </w:tcPr>
          <w:p w:rsidR="002B1313" w:rsidRPr="002B1313" w:rsidRDefault="002B1313" w:rsidP="009C0D58">
            <w:pPr>
              <w:spacing w:after="0"/>
              <w:jc w:val="both"/>
              <w:rPr>
                <w:rFonts w:asciiTheme="minorHAnsi" w:hAnsiTheme="minorHAnsi" w:cstheme="minorHAnsi"/>
                <w:sz w:val="22"/>
              </w:rPr>
            </w:pPr>
            <w:r w:rsidRPr="002B1313">
              <w:rPr>
                <w:rFonts w:asciiTheme="minorHAnsi" w:hAnsiTheme="minorHAnsi" w:cstheme="minorHAnsi"/>
                <w:sz w:val="22"/>
              </w:rPr>
              <w:t>1</w:t>
            </w:r>
            <w:r w:rsidR="009C0D58">
              <w:rPr>
                <w:rFonts w:asciiTheme="minorHAnsi" w:hAnsiTheme="minorHAnsi" w:cstheme="minorHAnsi"/>
                <w:sz w:val="22"/>
              </w:rPr>
              <w:t>2</w:t>
            </w:r>
            <w:r w:rsidRPr="002B1313">
              <w:rPr>
                <w:rFonts w:asciiTheme="minorHAnsi" w:hAnsiTheme="minorHAnsi" w:cstheme="minorHAnsi"/>
                <w:sz w:val="22"/>
              </w:rPr>
              <w:t xml:space="preserve"> March 2020</w:t>
            </w:r>
          </w:p>
        </w:tc>
        <w:tc>
          <w:tcPr>
            <w:tcW w:w="6804" w:type="dxa"/>
          </w:tcPr>
          <w:p w:rsidR="002B1313" w:rsidRPr="002B1313" w:rsidRDefault="002B1313" w:rsidP="009C0D58">
            <w:pPr>
              <w:spacing w:after="0"/>
              <w:jc w:val="both"/>
              <w:rPr>
                <w:rFonts w:asciiTheme="minorHAnsi" w:hAnsiTheme="minorHAnsi" w:cstheme="minorHAnsi"/>
                <w:sz w:val="22"/>
              </w:rPr>
            </w:pPr>
            <w:proofErr w:type="spellStart"/>
            <w:r w:rsidRPr="002B1313">
              <w:rPr>
                <w:rFonts w:asciiTheme="minorHAnsi" w:hAnsiTheme="minorHAnsi" w:cstheme="minorHAnsi"/>
                <w:sz w:val="22"/>
              </w:rPr>
              <w:t>Publication</w:t>
            </w:r>
            <w:proofErr w:type="spellEnd"/>
            <w:r w:rsidRPr="002B1313">
              <w:rPr>
                <w:rFonts w:asciiTheme="minorHAnsi" w:hAnsiTheme="minorHAnsi" w:cstheme="minorHAnsi"/>
                <w:sz w:val="22"/>
              </w:rPr>
              <w:t xml:space="preserve"> </w:t>
            </w:r>
            <w:r w:rsidR="009C0D58">
              <w:rPr>
                <w:rFonts w:asciiTheme="minorHAnsi" w:hAnsiTheme="minorHAnsi" w:cstheme="minorHAnsi"/>
                <w:sz w:val="22"/>
              </w:rPr>
              <w:t>(</w:t>
            </w:r>
            <w:proofErr w:type="spellStart"/>
            <w:r w:rsidR="009C0D58">
              <w:rPr>
                <w:rFonts w:asciiTheme="minorHAnsi" w:hAnsiTheme="minorHAnsi" w:cstheme="minorHAnsi"/>
                <w:sz w:val="22"/>
              </w:rPr>
              <w:t>preliminary</w:t>
            </w:r>
            <w:proofErr w:type="spellEnd"/>
            <w:r w:rsidR="009C0D58">
              <w:rPr>
                <w:rFonts w:asciiTheme="minorHAnsi" w:hAnsiTheme="minorHAnsi" w:cstheme="minorHAnsi"/>
                <w:sz w:val="22"/>
              </w:rPr>
              <w:t>)</w:t>
            </w:r>
            <w:r w:rsidRPr="002B1313">
              <w:rPr>
                <w:rFonts w:asciiTheme="minorHAnsi" w:hAnsiTheme="minorHAnsi" w:cstheme="minorHAnsi"/>
                <w:sz w:val="22"/>
              </w:rPr>
              <w:t xml:space="preserve"> </w:t>
            </w:r>
            <w:proofErr w:type="spellStart"/>
            <w:r w:rsidRPr="002B1313">
              <w:rPr>
                <w:rFonts w:asciiTheme="minorHAnsi" w:hAnsiTheme="minorHAnsi" w:cstheme="minorHAnsi"/>
                <w:sz w:val="22"/>
              </w:rPr>
              <w:t>annual</w:t>
            </w:r>
            <w:proofErr w:type="spellEnd"/>
            <w:r w:rsidRPr="002B1313">
              <w:rPr>
                <w:rFonts w:asciiTheme="minorHAnsi" w:hAnsiTheme="minorHAnsi" w:cstheme="minorHAnsi"/>
                <w:sz w:val="22"/>
              </w:rPr>
              <w:t xml:space="preserve"> </w:t>
            </w:r>
            <w:proofErr w:type="spellStart"/>
            <w:r w:rsidRPr="002B1313">
              <w:rPr>
                <w:rFonts w:asciiTheme="minorHAnsi" w:hAnsiTheme="minorHAnsi" w:cstheme="minorHAnsi"/>
                <w:sz w:val="22"/>
              </w:rPr>
              <w:t>figures</w:t>
            </w:r>
            <w:proofErr w:type="spellEnd"/>
            <w:r w:rsidRPr="002B1313">
              <w:rPr>
                <w:rFonts w:asciiTheme="minorHAnsi" w:hAnsiTheme="minorHAnsi" w:cstheme="minorHAnsi"/>
                <w:sz w:val="22"/>
              </w:rPr>
              <w:t xml:space="preserve"> 2019</w:t>
            </w:r>
          </w:p>
        </w:tc>
      </w:tr>
      <w:tr w:rsidR="002B1313" w:rsidRPr="009C0D58" w:rsidTr="000A7956">
        <w:trPr>
          <w:trHeight w:val="284"/>
        </w:trPr>
        <w:tc>
          <w:tcPr>
            <w:tcW w:w="2800" w:type="dxa"/>
          </w:tcPr>
          <w:p w:rsidR="002B1313" w:rsidRPr="002B1313" w:rsidRDefault="002B1313" w:rsidP="009C0D58">
            <w:pPr>
              <w:spacing w:after="0"/>
              <w:jc w:val="both"/>
              <w:rPr>
                <w:rFonts w:asciiTheme="minorHAnsi" w:hAnsiTheme="minorHAnsi" w:cstheme="minorHAnsi"/>
                <w:sz w:val="22"/>
              </w:rPr>
            </w:pPr>
            <w:r w:rsidRPr="002B1313">
              <w:rPr>
                <w:rFonts w:asciiTheme="minorHAnsi" w:hAnsiTheme="minorHAnsi" w:cstheme="minorHAnsi"/>
                <w:sz w:val="22"/>
              </w:rPr>
              <w:t>1</w:t>
            </w:r>
            <w:r w:rsidR="009C0D58">
              <w:rPr>
                <w:rFonts w:asciiTheme="minorHAnsi" w:hAnsiTheme="minorHAnsi" w:cstheme="minorHAnsi"/>
                <w:sz w:val="22"/>
              </w:rPr>
              <w:t>2</w:t>
            </w:r>
            <w:r w:rsidRPr="002B1313">
              <w:rPr>
                <w:rFonts w:asciiTheme="minorHAnsi" w:hAnsiTheme="minorHAnsi" w:cstheme="minorHAnsi"/>
                <w:sz w:val="22"/>
              </w:rPr>
              <w:t xml:space="preserve"> March 2020</w:t>
            </w:r>
          </w:p>
        </w:tc>
        <w:tc>
          <w:tcPr>
            <w:tcW w:w="6804" w:type="dxa"/>
          </w:tcPr>
          <w:p w:rsidR="002B1313" w:rsidRPr="002B1313" w:rsidRDefault="002B1313" w:rsidP="002B1313">
            <w:pPr>
              <w:spacing w:after="0"/>
              <w:jc w:val="both"/>
              <w:rPr>
                <w:rFonts w:asciiTheme="minorHAnsi" w:hAnsiTheme="minorHAnsi" w:cstheme="minorHAnsi"/>
                <w:sz w:val="22"/>
                <w:lang w:val="en-US"/>
              </w:rPr>
            </w:pPr>
            <w:r w:rsidRPr="002B1313">
              <w:rPr>
                <w:rFonts w:asciiTheme="minorHAnsi" w:hAnsiTheme="minorHAnsi" w:cstheme="minorHAnsi"/>
                <w:sz w:val="22"/>
                <w:lang w:val="en-US"/>
              </w:rPr>
              <w:t>Conference call for press and analysts</w:t>
            </w:r>
          </w:p>
        </w:tc>
      </w:tr>
      <w:tr w:rsidR="002B1313" w:rsidRPr="002B1313" w:rsidTr="000A7956">
        <w:trPr>
          <w:trHeight w:val="284"/>
        </w:trPr>
        <w:tc>
          <w:tcPr>
            <w:tcW w:w="2800" w:type="dxa"/>
          </w:tcPr>
          <w:p w:rsidR="002B1313" w:rsidRPr="002B1313" w:rsidRDefault="002B1313" w:rsidP="002B1313">
            <w:pPr>
              <w:spacing w:after="0"/>
              <w:jc w:val="both"/>
              <w:rPr>
                <w:rFonts w:asciiTheme="minorHAnsi" w:hAnsiTheme="minorHAnsi" w:cstheme="minorHAnsi"/>
                <w:sz w:val="22"/>
              </w:rPr>
            </w:pPr>
            <w:r w:rsidRPr="002B1313">
              <w:rPr>
                <w:rFonts w:asciiTheme="minorHAnsi" w:hAnsiTheme="minorHAnsi" w:cstheme="minorHAnsi"/>
                <w:sz w:val="22"/>
              </w:rPr>
              <w:t>09 April 2020</w:t>
            </w:r>
          </w:p>
        </w:tc>
        <w:tc>
          <w:tcPr>
            <w:tcW w:w="6804" w:type="dxa"/>
          </w:tcPr>
          <w:p w:rsidR="002B1313" w:rsidRPr="002B1313" w:rsidRDefault="002B1313" w:rsidP="002B1313">
            <w:pPr>
              <w:spacing w:after="0"/>
              <w:jc w:val="both"/>
              <w:rPr>
                <w:rFonts w:asciiTheme="minorHAnsi" w:hAnsiTheme="minorHAnsi" w:cstheme="minorHAnsi"/>
                <w:sz w:val="22"/>
              </w:rPr>
            </w:pPr>
            <w:proofErr w:type="spellStart"/>
            <w:r w:rsidRPr="002B1313">
              <w:rPr>
                <w:rFonts w:asciiTheme="minorHAnsi" w:hAnsiTheme="minorHAnsi" w:cstheme="minorHAnsi"/>
                <w:sz w:val="22"/>
              </w:rPr>
              <w:t>Publication</w:t>
            </w:r>
            <w:proofErr w:type="spellEnd"/>
            <w:r w:rsidRPr="002B1313">
              <w:rPr>
                <w:rFonts w:asciiTheme="minorHAnsi" w:hAnsiTheme="minorHAnsi" w:cstheme="minorHAnsi"/>
                <w:sz w:val="22"/>
              </w:rPr>
              <w:t xml:space="preserve"> </w:t>
            </w:r>
            <w:proofErr w:type="spellStart"/>
            <w:r w:rsidRPr="002B1313">
              <w:rPr>
                <w:rFonts w:asciiTheme="minorHAnsi" w:hAnsiTheme="minorHAnsi" w:cstheme="minorHAnsi"/>
                <w:sz w:val="22"/>
              </w:rPr>
              <w:t>annual</w:t>
            </w:r>
            <w:proofErr w:type="spellEnd"/>
            <w:r w:rsidRPr="002B1313">
              <w:rPr>
                <w:rFonts w:asciiTheme="minorHAnsi" w:hAnsiTheme="minorHAnsi" w:cstheme="minorHAnsi"/>
                <w:sz w:val="22"/>
              </w:rPr>
              <w:t xml:space="preserve"> </w:t>
            </w:r>
            <w:proofErr w:type="spellStart"/>
            <w:r w:rsidRPr="002B1313">
              <w:rPr>
                <w:rFonts w:asciiTheme="minorHAnsi" w:hAnsiTheme="minorHAnsi" w:cstheme="minorHAnsi"/>
                <w:sz w:val="22"/>
              </w:rPr>
              <w:t>report</w:t>
            </w:r>
            <w:proofErr w:type="spellEnd"/>
            <w:r w:rsidRPr="002B1313">
              <w:rPr>
                <w:rFonts w:asciiTheme="minorHAnsi" w:hAnsiTheme="minorHAnsi" w:cstheme="minorHAnsi"/>
                <w:sz w:val="22"/>
              </w:rPr>
              <w:t xml:space="preserve"> 2019</w:t>
            </w:r>
          </w:p>
        </w:tc>
      </w:tr>
      <w:tr w:rsidR="002B1313" w:rsidRPr="002B1313" w:rsidTr="000A7956">
        <w:trPr>
          <w:trHeight w:val="284"/>
        </w:trPr>
        <w:tc>
          <w:tcPr>
            <w:tcW w:w="2800" w:type="dxa"/>
          </w:tcPr>
          <w:p w:rsidR="002B1313" w:rsidRPr="002B1313" w:rsidRDefault="002B1313" w:rsidP="002B1313">
            <w:pPr>
              <w:spacing w:after="0"/>
              <w:jc w:val="both"/>
              <w:rPr>
                <w:rFonts w:asciiTheme="minorHAnsi" w:hAnsiTheme="minorHAnsi" w:cstheme="minorHAnsi"/>
                <w:sz w:val="22"/>
              </w:rPr>
            </w:pPr>
            <w:r w:rsidRPr="002B1313">
              <w:rPr>
                <w:rFonts w:asciiTheme="minorHAnsi" w:hAnsiTheme="minorHAnsi" w:cstheme="minorHAnsi"/>
                <w:sz w:val="22"/>
              </w:rPr>
              <w:t>09 April 2020</w:t>
            </w:r>
          </w:p>
        </w:tc>
        <w:tc>
          <w:tcPr>
            <w:tcW w:w="6804" w:type="dxa"/>
          </w:tcPr>
          <w:p w:rsidR="002B1313" w:rsidRPr="002B1313" w:rsidRDefault="002B1313" w:rsidP="002B1313">
            <w:pPr>
              <w:spacing w:after="0"/>
              <w:jc w:val="both"/>
              <w:rPr>
                <w:rFonts w:asciiTheme="minorHAnsi" w:hAnsiTheme="minorHAnsi" w:cstheme="minorHAnsi"/>
                <w:sz w:val="22"/>
              </w:rPr>
            </w:pPr>
            <w:r w:rsidRPr="002B1313">
              <w:rPr>
                <w:rFonts w:asciiTheme="minorHAnsi" w:hAnsiTheme="minorHAnsi" w:cstheme="minorHAnsi"/>
                <w:sz w:val="22"/>
              </w:rPr>
              <w:t xml:space="preserve">Trading update </w:t>
            </w:r>
            <w:proofErr w:type="spellStart"/>
            <w:r w:rsidRPr="002B1313">
              <w:rPr>
                <w:rFonts w:asciiTheme="minorHAnsi" w:hAnsiTheme="minorHAnsi" w:cstheme="minorHAnsi"/>
                <w:sz w:val="22"/>
              </w:rPr>
              <w:t>quarter</w:t>
            </w:r>
            <w:proofErr w:type="spellEnd"/>
            <w:r w:rsidRPr="002B1313">
              <w:rPr>
                <w:rFonts w:asciiTheme="minorHAnsi" w:hAnsiTheme="minorHAnsi" w:cstheme="minorHAnsi"/>
                <w:sz w:val="22"/>
              </w:rPr>
              <w:t xml:space="preserve"> 1-2020</w:t>
            </w:r>
          </w:p>
        </w:tc>
      </w:tr>
      <w:tr w:rsidR="002B1313" w:rsidRPr="009C0D58" w:rsidTr="000A7956">
        <w:trPr>
          <w:trHeight w:val="284"/>
        </w:trPr>
        <w:tc>
          <w:tcPr>
            <w:tcW w:w="2800" w:type="dxa"/>
          </w:tcPr>
          <w:p w:rsidR="002B1313" w:rsidRPr="002B1313" w:rsidRDefault="002B1313" w:rsidP="002B1313">
            <w:pPr>
              <w:spacing w:after="0"/>
              <w:jc w:val="both"/>
              <w:rPr>
                <w:rFonts w:asciiTheme="minorHAnsi" w:hAnsiTheme="minorHAnsi" w:cstheme="minorHAnsi"/>
                <w:sz w:val="22"/>
              </w:rPr>
            </w:pPr>
            <w:r w:rsidRPr="002B1313">
              <w:rPr>
                <w:rFonts w:asciiTheme="minorHAnsi" w:hAnsiTheme="minorHAnsi" w:cstheme="minorHAnsi"/>
                <w:sz w:val="22"/>
              </w:rPr>
              <w:t>28 May 2020</w:t>
            </w:r>
          </w:p>
        </w:tc>
        <w:tc>
          <w:tcPr>
            <w:tcW w:w="6804" w:type="dxa"/>
          </w:tcPr>
          <w:p w:rsidR="002B1313" w:rsidRPr="002B1313" w:rsidRDefault="002B1313" w:rsidP="002B1313">
            <w:pPr>
              <w:spacing w:after="0"/>
              <w:jc w:val="both"/>
              <w:rPr>
                <w:rFonts w:asciiTheme="minorHAnsi" w:hAnsiTheme="minorHAnsi" w:cstheme="minorHAnsi"/>
                <w:sz w:val="22"/>
                <w:lang w:val="en-US"/>
              </w:rPr>
            </w:pPr>
            <w:r w:rsidRPr="002B1313">
              <w:rPr>
                <w:rFonts w:asciiTheme="minorHAnsi" w:hAnsiTheme="minorHAnsi" w:cstheme="minorHAnsi"/>
                <w:sz w:val="22"/>
                <w:lang w:val="en-US"/>
              </w:rPr>
              <w:t>Annual general meeting of shareholders</w:t>
            </w:r>
          </w:p>
        </w:tc>
      </w:tr>
      <w:tr w:rsidR="002B1313" w:rsidRPr="002B1313" w:rsidTr="000A7956">
        <w:trPr>
          <w:trHeight w:val="284"/>
        </w:trPr>
        <w:tc>
          <w:tcPr>
            <w:tcW w:w="2800" w:type="dxa"/>
          </w:tcPr>
          <w:p w:rsidR="002B1313" w:rsidRPr="002B1313" w:rsidRDefault="002B1313" w:rsidP="002B1313">
            <w:pPr>
              <w:spacing w:after="0"/>
              <w:jc w:val="both"/>
              <w:rPr>
                <w:rFonts w:asciiTheme="minorHAnsi" w:hAnsiTheme="minorHAnsi" w:cstheme="minorHAnsi"/>
                <w:sz w:val="22"/>
              </w:rPr>
            </w:pPr>
            <w:r w:rsidRPr="002B1313">
              <w:rPr>
                <w:rFonts w:asciiTheme="minorHAnsi" w:hAnsiTheme="minorHAnsi" w:cstheme="minorHAnsi"/>
                <w:sz w:val="22"/>
              </w:rPr>
              <w:t>29 May 2020</w:t>
            </w:r>
          </w:p>
        </w:tc>
        <w:tc>
          <w:tcPr>
            <w:tcW w:w="6804" w:type="dxa"/>
          </w:tcPr>
          <w:p w:rsidR="002B1313" w:rsidRPr="002B1313" w:rsidRDefault="002B1313" w:rsidP="002B1313">
            <w:pPr>
              <w:spacing w:after="0"/>
              <w:jc w:val="both"/>
              <w:rPr>
                <w:rFonts w:asciiTheme="minorHAnsi" w:hAnsiTheme="minorHAnsi" w:cstheme="minorHAnsi"/>
                <w:sz w:val="22"/>
              </w:rPr>
            </w:pPr>
            <w:r w:rsidRPr="002B1313">
              <w:rPr>
                <w:rFonts w:asciiTheme="minorHAnsi" w:hAnsiTheme="minorHAnsi" w:cstheme="minorHAnsi"/>
                <w:sz w:val="22"/>
              </w:rPr>
              <w:t xml:space="preserve">Annual </w:t>
            </w:r>
            <w:proofErr w:type="spellStart"/>
            <w:r w:rsidRPr="002B1313">
              <w:rPr>
                <w:rFonts w:asciiTheme="minorHAnsi" w:hAnsiTheme="minorHAnsi" w:cstheme="minorHAnsi"/>
                <w:sz w:val="22"/>
              </w:rPr>
              <w:t>bondholders</w:t>
            </w:r>
            <w:proofErr w:type="spellEnd"/>
            <w:r w:rsidRPr="002B1313">
              <w:rPr>
                <w:rFonts w:asciiTheme="minorHAnsi" w:hAnsiTheme="minorHAnsi" w:cstheme="minorHAnsi"/>
                <w:sz w:val="22"/>
              </w:rPr>
              <w:t xml:space="preserve"> </w:t>
            </w:r>
            <w:proofErr w:type="spellStart"/>
            <w:r w:rsidRPr="002B1313">
              <w:rPr>
                <w:rFonts w:asciiTheme="minorHAnsi" w:hAnsiTheme="minorHAnsi" w:cstheme="minorHAnsi"/>
                <w:sz w:val="22"/>
              </w:rPr>
              <w:t>meeting</w:t>
            </w:r>
            <w:proofErr w:type="spellEnd"/>
            <w:r w:rsidRPr="002B1313">
              <w:rPr>
                <w:rFonts w:asciiTheme="minorHAnsi" w:hAnsiTheme="minorHAnsi" w:cstheme="minorHAnsi"/>
                <w:sz w:val="22"/>
              </w:rPr>
              <w:t xml:space="preserve"> </w:t>
            </w:r>
          </w:p>
        </w:tc>
      </w:tr>
      <w:tr w:rsidR="002B1313" w:rsidRPr="002B1313" w:rsidTr="000A7956">
        <w:trPr>
          <w:trHeight w:val="287"/>
        </w:trPr>
        <w:tc>
          <w:tcPr>
            <w:tcW w:w="2800" w:type="dxa"/>
          </w:tcPr>
          <w:p w:rsidR="002B1313" w:rsidRPr="002B1313" w:rsidRDefault="002B1313" w:rsidP="002B1313">
            <w:pPr>
              <w:spacing w:after="0"/>
              <w:jc w:val="both"/>
              <w:rPr>
                <w:rFonts w:asciiTheme="minorHAnsi" w:hAnsiTheme="minorHAnsi" w:cstheme="minorHAnsi"/>
                <w:sz w:val="22"/>
              </w:rPr>
            </w:pPr>
            <w:r w:rsidRPr="002B1313">
              <w:rPr>
                <w:rFonts w:asciiTheme="minorHAnsi" w:hAnsiTheme="minorHAnsi" w:cstheme="minorHAnsi"/>
                <w:sz w:val="22"/>
              </w:rPr>
              <w:t xml:space="preserve">30 </w:t>
            </w:r>
            <w:proofErr w:type="spellStart"/>
            <w:r w:rsidRPr="002B1313">
              <w:rPr>
                <w:rFonts w:asciiTheme="minorHAnsi" w:hAnsiTheme="minorHAnsi" w:cstheme="minorHAnsi"/>
                <w:sz w:val="22"/>
              </w:rPr>
              <w:t>July</w:t>
            </w:r>
            <w:proofErr w:type="spellEnd"/>
            <w:r w:rsidRPr="002B1313">
              <w:rPr>
                <w:rFonts w:asciiTheme="minorHAnsi" w:hAnsiTheme="minorHAnsi" w:cstheme="minorHAnsi"/>
                <w:sz w:val="22"/>
              </w:rPr>
              <w:t xml:space="preserve"> 2020</w:t>
            </w:r>
          </w:p>
        </w:tc>
        <w:tc>
          <w:tcPr>
            <w:tcW w:w="6804" w:type="dxa"/>
          </w:tcPr>
          <w:p w:rsidR="002B1313" w:rsidRPr="002B1313" w:rsidRDefault="002B1313" w:rsidP="009C0D58">
            <w:pPr>
              <w:spacing w:after="0"/>
              <w:jc w:val="both"/>
              <w:rPr>
                <w:rFonts w:asciiTheme="minorHAnsi" w:hAnsiTheme="minorHAnsi" w:cstheme="minorHAnsi"/>
                <w:sz w:val="22"/>
              </w:rPr>
            </w:pPr>
            <w:proofErr w:type="spellStart"/>
            <w:r w:rsidRPr="002B1313">
              <w:rPr>
                <w:rFonts w:asciiTheme="minorHAnsi" w:hAnsiTheme="minorHAnsi" w:cstheme="minorHAnsi"/>
                <w:sz w:val="22"/>
              </w:rPr>
              <w:t>Publication</w:t>
            </w:r>
            <w:proofErr w:type="spellEnd"/>
            <w:r w:rsidRPr="002B1313">
              <w:rPr>
                <w:rFonts w:asciiTheme="minorHAnsi" w:hAnsiTheme="minorHAnsi" w:cstheme="minorHAnsi"/>
                <w:sz w:val="22"/>
              </w:rPr>
              <w:t xml:space="preserve"> </w:t>
            </w:r>
            <w:bookmarkStart w:id="0" w:name="_GoBack"/>
            <w:bookmarkEnd w:id="0"/>
            <w:proofErr w:type="spellStart"/>
            <w:r w:rsidRPr="002B1313">
              <w:rPr>
                <w:rFonts w:asciiTheme="minorHAnsi" w:hAnsiTheme="minorHAnsi" w:cstheme="minorHAnsi"/>
                <w:sz w:val="22"/>
              </w:rPr>
              <w:t>interim</w:t>
            </w:r>
            <w:proofErr w:type="spellEnd"/>
            <w:r w:rsidRPr="002B1313">
              <w:rPr>
                <w:rFonts w:asciiTheme="minorHAnsi" w:hAnsiTheme="minorHAnsi" w:cstheme="minorHAnsi"/>
                <w:sz w:val="22"/>
              </w:rPr>
              <w:t xml:space="preserve"> </w:t>
            </w:r>
            <w:proofErr w:type="spellStart"/>
            <w:r w:rsidRPr="002B1313">
              <w:rPr>
                <w:rFonts w:asciiTheme="minorHAnsi" w:hAnsiTheme="minorHAnsi" w:cstheme="minorHAnsi"/>
                <w:sz w:val="22"/>
              </w:rPr>
              <w:t>report</w:t>
            </w:r>
            <w:proofErr w:type="spellEnd"/>
            <w:r w:rsidRPr="002B1313">
              <w:rPr>
                <w:rFonts w:asciiTheme="minorHAnsi" w:hAnsiTheme="minorHAnsi" w:cstheme="minorHAnsi"/>
                <w:sz w:val="22"/>
              </w:rPr>
              <w:t xml:space="preserve"> 2020</w:t>
            </w:r>
          </w:p>
        </w:tc>
      </w:tr>
      <w:tr w:rsidR="002B1313" w:rsidRPr="009C0D58" w:rsidTr="000A7956">
        <w:trPr>
          <w:trHeight w:val="284"/>
        </w:trPr>
        <w:tc>
          <w:tcPr>
            <w:tcW w:w="2800" w:type="dxa"/>
          </w:tcPr>
          <w:p w:rsidR="002B1313" w:rsidRPr="002B1313" w:rsidRDefault="002B1313" w:rsidP="002B1313">
            <w:pPr>
              <w:spacing w:after="0"/>
              <w:jc w:val="both"/>
              <w:rPr>
                <w:rFonts w:asciiTheme="minorHAnsi" w:hAnsiTheme="minorHAnsi" w:cstheme="minorHAnsi"/>
                <w:sz w:val="22"/>
              </w:rPr>
            </w:pPr>
            <w:r w:rsidRPr="002B1313">
              <w:rPr>
                <w:rFonts w:asciiTheme="minorHAnsi" w:hAnsiTheme="minorHAnsi" w:cstheme="minorHAnsi"/>
                <w:sz w:val="22"/>
              </w:rPr>
              <w:t xml:space="preserve">30 </w:t>
            </w:r>
            <w:proofErr w:type="spellStart"/>
            <w:r w:rsidRPr="002B1313">
              <w:rPr>
                <w:rFonts w:asciiTheme="minorHAnsi" w:hAnsiTheme="minorHAnsi" w:cstheme="minorHAnsi"/>
                <w:sz w:val="22"/>
              </w:rPr>
              <w:t>July</w:t>
            </w:r>
            <w:proofErr w:type="spellEnd"/>
            <w:r w:rsidRPr="002B1313">
              <w:rPr>
                <w:rFonts w:asciiTheme="minorHAnsi" w:hAnsiTheme="minorHAnsi" w:cstheme="minorHAnsi"/>
                <w:sz w:val="22"/>
              </w:rPr>
              <w:t xml:space="preserve"> 2020</w:t>
            </w:r>
          </w:p>
        </w:tc>
        <w:tc>
          <w:tcPr>
            <w:tcW w:w="6804" w:type="dxa"/>
          </w:tcPr>
          <w:p w:rsidR="002B1313" w:rsidRPr="002B1313" w:rsidRDefault="002B1313" w:rsidP="002B1313">
            <w:pPr>
              <w:spacing w:after="0"/>
              <w:jc w:val="both"/>
              <w:rPr>
                <w:rFonts w:asciiTheme="minorHAnsi" w:hAnsiTheme="minorHAnsi" w:cstheme="minorHAnsi"/>
                <w:sz w:val="22"/>
                <w:lang w:val="en-US"/>
              </w:rPr>
            </w:pPr>
            <w:r w:rsidRPr="002B1313">
              <w:rPr>
                <w:rFonts w:asciiTheme="minorHAnsi" w:hAnsiTheme="minorHAnsi" w:cstheme="minorHAnsi"/>
                <w:sz w:val="22"/>
                <w:lang w:val="en-US"/>
              </w:rPr>
              <w:t>Conference call for press and analysts</w:t>
            </w:r>
          </w:p>
        </w:tc>
      </w:tr>
      <w:tr w:rsidR="002B1313" w:rsidRPr="002B1313" w:rsidTr="000A7956">
        <w:trPr>
          <w:trHeight w:val="292"/>
        </w:trPr>
        <w:tc>
          <w:tcPr>
            <w:tcW w:w="2800" w:type="dxa"/>
          </w:tcPr>
          <w:p w:rsidR="002B1313" w:rsidRPr="002B1313" w:rsidRDefault="002B1313" w:rsidP="002B1313">
            <w:pPr>
              <w:spacing w:after="0"/>
              <w:jc w:val="both"/>
              <w:rPr>
                <w:rFonts w:asciiTheme="minorHAnsi" w:hAnsiTheme="minorHAnsi" w:cstheme="minorHAnsi"/>
                <w:sz w:val="22"/>
              </w:rPr>
            </w:pPr>
            <w:r w:rsidRPr="002B1313">
              <w:rPr>
                <w:rFonts w:asciiTheme="minorHAnsi" w:hAnsiTheme="minorHAnsi" w:cstheme="minorHAnsi"/>
                <w:sz w:val="22"/>
              </w:rPr>
              <w:t xml:space="preserve">15 </w:t>
            </w:r>
            <w:proofErr w:type="spellStart"/>
            <w:r w:rsidRPr="002B1313">
              <w:rPr>
                <w:rFonts w:asciiTheme="minorHAnsi" w:hAnsiTheme="minorHAnsi" w:cstheme="minorHAnsi"/>
                <w:sz w:val="22"/>
              </w:rPr>
              <w:t>October</w:t>
            </w:r>
            <w:proofErr w:type="spellEnd"/>
            <w:r w:rsidRPr="002B1313">
              <w:rPr>
                <w:rFonts w:asciiTheme="minorHAnsi" w:hAnsiTheme="minorHAnsi" w:cstheme="minorHAnsi"/>
                <w:sz w:val="22"/>
              </w:rPr>
              <w:t xml:space="preserve"> 2020</w:t>
            </w:r>
          </w:p>
        </w:tc>
        <w:tc>
          <w:tcPr>
            <w:tcW w:w="6804" w:type="dxa"/>
          </w:tcPr>
          <w:p w:rsidR="002B1313" w:rsidRPr="002B1313" w:rsidRDefault="002B1313" w:rsidP="002B1313">
            <w:pPr>
              <w:spacing w:after="0"/>
              <w:jc w:val="both"/>
              <w:rPr>
                <w:rFonts w:asciiTheme="minorHAnsi" w:hAnsiTheme="minorHAnsi" w:cstheme="minorHAnsi"/>
                <w:sz w:val="22"/>
              </w:rPr>
            </w:pPr>
            <w:r w:rsidRPr="002B1313">
              <w:rPr>
                <w:rFonts w:asciiTheme="minorHAnsi" w:hAnsiTheme="minorHAnsi" w:cstheme="minorHAnsi"/>
                <w:sz w:val="22"/>
              </w:rPr>
              <w:t xml:space="preserve">Trading update </w:t>
            </w:r>
            <w:proofErr w:type="spellStart"/>
            <w:r w:rsidRPr="002B1313">
              <w:rPr>
                <w:rFonts w:asciiTheme="minorHAnsi" w:hAnsiTheme="minorHAnsi" w:cstheme="minorHAnsi"/>
                <w:sz w:val="22"/>
              </w:rPr>
              <w:t>quarter</w:t>
            </w:r>
            <w:proofErr w:type="spellEnd"/>
            <w:r w:rsidRPr="002B1313">
              <w:rPr>
                <w:rFonts w:asciiTheme="minorHAnsi" w:hAnsiTheme="minorHAnsi" w:cstheme="minorHAnsi"/>
                <w:sz w:val="22"/>
              </w:rPr>
              <w:t xml:space="preserve"> 3-2020</w:t>
            </w:r>
          </w:p>
        </w:tc>
      </w:tr>
    </w:tbl>
    <w:p w:rsidR="00B463D7" w:rsidRPr="00CA6EC6" w:rsidRDefault="00B463D7" w:rsidP="00073AD7">
      <w:pPr>
        <w:spacing w:after="0"/>
        <w:jc w:val="both"/>
        <w:rPr>
          <w:rFonts w:asciiTheme="minorHAnsi" w:hAnsiTheme="minorHAnsi" w:cstheme="minorHAnsi"/>
          <w:szCs w:val="20"/>
          <w:lang w:val="en-US"/>
        </w:rPr>
      </w:pPr>
    </w:p>
    <w:p w:rsidR="00ED2F6E" w:rsidRPr="00CA6EC6" w:rsidRDefault="00ED2F6E" w:rsidP="00073AD7">
      <w:pPr>
        <w:spacing w:before="240"/>
        <w:jc w:val="both"/>
        <w:rPr>
          <w:b/>
          <w:color w:val="BA0C2F"/>
          <w:sz w:val="22"/>
          <w:lang w:val="en-US"/>
        </w:rPr>
      </w:pPr>
      <w:r w:rsidRPr="00CA6EC6">
        <w:rPr>
          <w:b/>
          <w:color w:val="BA0C2F"/>
          <w:sz w:val="22"/>
          <w:lang w:val="en-US"/>
        </w:rPr>
        <w:t xml:space="preserve">About </w:t>
      </w:r>
      <w:proofErr w:type="spellStart"/>
      <w:r w:rsidRPr="00CA6EC6">
        <w:rPr>
          <w:b/>
          <w:color w:val="BA0C2F"/>
          <w:sz w:val="22"/>
          <w:lang w:val="en-US"/>
        </w:rPr>
        <w:t>RoodMicrotec</w:t>
      </w:r>
      <w:proofErr w:type="spellEnd"/>
    </w:p>
    <w:p w:rsidR="00ED2F6E" w:rsidRPr="00CA6EC6" w:rsidRDefault="00ED2F6E" w:rsidP="00073AD7">
      <w:pPr>
        <w:jc w:val="both"/>
        <w:rPr>
          <w:sz w:val="22"/>
          <w:lang w:val="en-US"/>
        </w:rPr>
      </w:pPr>
      <w:proofErr w:type="spellStart"/>
      <w:r w:rsidRPr="00CA6EC6">
        <w:rPr>
          <w:color w:val="BA0C2F"/>
          <w:sz w:val="22"/>
          <w:lang w:val="en-US"/>
        </w:rPr>
        <w:t>Rood</w:t>
      </w:r>
      <w:r w:rsidRPr="00CA6EC6">
        <w:rPr>
          <w:sz w:val="22"/>
          <w:lang w:val="en-US"/>
        </w:rPr>
        <w:t>Microtec</w:t>
      </w:r>
      <w:proofErr w:type="spellEnd"/>
      <w:r w:rsidRPr="00CA6EC6">
        <w:rPr>
          <w:sz w:val="22"/>
          <w:lang w:val="en-US"/>
        </w:rPr>
        <w:t xml:space="preserve"> is a leading independent company for semiconductor supply and quality services. With 50 </w:t>
      </w:r>
      <w:r w:rsidR="0071753C" w:rsidRPr="00CA6EC6">
        <w:rPr>
          <w:sz w:val="22"/>
          <w:lang w:val="en-US"/>
        </w:rPr>
        <w:t>years</w:t>
      </w:r>
      <w:r w:rsidRPr="00CA6EC6">
        <w:rPr>
          <w:sz w:val="22"/>
          <w:lang w:val="en-US"/>
        </w:rPr>
        <w:t xml:space="preserve"> </w:t>
      </w:r>
      <w:r w:rsidR="00A16172" w:rsidRPr="00CA6EC6">
        <w:rPr>
          <w:sz w:val="22"/>
          <w:lang w:val="en-US"/>
        </w:rPr>
        <w:t xml:space="preserve">of </w:t>
      </w:r>
      <w:r w:rsidRPr="00CA6EC6">
        <w:rPr>
          <w:sz w:val="22"/>
          <w:lang w:val="en-US"/>
        </w:rPr>
        <w:t xml:space="preserve">experience in the semiconductor and electronics industry, </w:t>
      </w:r>
      <w:proofErr w:type="spellStart"/>
      <w:r w:rsidRPr="00CA6EC6">
        <w:rPr>
          <w:color w:val="BA0C2F"/>
          <w:sz w:val="22"/>
          <w:lang w:val="en-US"/>
        </w:rPr>
        <w:t>Rood</w:t>
      </w:r>
      <w:r w:rsidRPr="00CA6EC6">
        <w:rPr>
          <w:sz w:val="22"/>
          <w:lang w:val="en-US"/>
        </w:rPr>
        <w:t>Microtec</w:t>
      </w:r>
      <w:proofErr w:type="spellEnd"/>
      <w:r w:rsidRPr="00CA6EC6">
        <w:rPr>
          <w:sz w:val="22"/>
          <w:lang w:val="en-US"/>
        </w:rPr>
        <w:t xml:space="preserve"> is well-established as a highly valued partner </w:t>
      </w:r>
      <w:r w:rsidR="00A16172" w:rsidRPr="00CA6EC6">
        <w:rPr>
          <w:sz w:val="22"/>
          <w:lang w:val="en-US"/>
        </w:rPr>
        <w:t>for</w:t>
      </w:r>
      <w:r w:rsidRPr="00CA6EC6">
        <w:rPr>
          <w:sz w:val="22"/>
          <w:lang w:val="en-US"/>
        </w:rPr>
        <w:t xml:space="preserve"> many companies worldwide. The company provides full-turnkey ASIC services for complex microchips that are customized to handle specific applications for individual customers. In cooperation with strong partners, </w:t>
      </w:r>
      <w:proofErr w:type="spellStart"/>
      <w:r w:rsidRPr="00CA6EC6">
        <w:rPr>
          <w:color w:val="BA0C2F"/>
          <w:sz w:val="22"/>
          <w:lang w:val="en-US"/>
        </w:rPr>
        <w:t>Rood</w:t>
      </w:r>
      <w:r w:rsidRPr="00CA6EC6">
        <w:rPr>
          <w:sz w:val="22"/>
          <w:lang w:val="en-US"/>
        </w:rPr>
        <w:t>Microtec</w:t>
      </w:r>
      <w:proofErr w:type="spellEnd"/>
      <w:r w:rsidRPr="00CA6EC6">
        <w:rPr>
          <w:sz w:val="22"/>
          <w:lang w:val="en-US"/>
        </w:rPr>
        <w:t xml:space="preserve"> manages the entire development and production flow of ASICs in the target volume, ranging from low quantities up to multiple millions per year. The turnkey solution includes project management, wafer test, assembly, final test, qualification, failure analysis and logistics. All services comply with the industrial and quality requirements of the high reliability, aerospace, automotive, healthcare and industrial sectors. </w:t>
      </w:r>
      <w:proofErr w:type="spellStart"/>
      <w:r w:rsidRPr="00CA6EC6">
        <w:rPr>
          <w:color w:val="BA0C2F"/>
          <w:sz w:val="22"/>
          <w:lang w:val="en-US"/>
        </w:rPr>
        <w:t>Rood</w:t>
      </w:r>
      <w:r w:rsidRPr="00CA6EC6">
        <w:rPr>
          <w:sz w:val="22"/>
          <w:lang w:val="en-US"/>
        </w:rPr>
        <w:t>Microtec’s</w:t>
      </w:r>
      <w:proofErr w:type="spellEnd"/>
      <w:r w:rsidRPr="00CA6EC6">
        <w:rPr>
          <w:sz w:val="22"/>
          <w:lang w:val="en-US"/>
        </w:rPr>
        <w:t xml:space="preserve"> headquarter is located in </w:t>
      </w:r>
      <w:r w:rsidR="00902043">
        <w:rPr>
          <w:sz w:val="22"/>
          <w:lang w:val="en-US"/>
        </w:rPr>
        <w:t>Deventer</w:t>
      </w:r>
      <w:r w:rsidRPr="00CA6EC6">
        <w:rPr>
          <w:sz w:val="22"/>
          <w:lang w:val="en-US"/>
        </w:rPr>
        <w:t xml:space="preserve">, Netherlands, with operational units in </w:t>
      </w:r>
      <w:proofErr w:type="spellStart"/>
      <w:r w:rsidRPr="00CA6EC6">
        <w:rPr>
          <w:sz w:val="22"/>
          <w:lang w:val="en-US"/>
        </w:rPr>
        <w:t>Nördlingen</w:t>
      </w:r>
      <w:proofErr w:type="spellEnd"/>
      <w:r w:rsidRPr="00CA6EC6">
        <w:rPr>
          <w:sz w:val="22"/>
          <w:lang w:val="en-US"/>
        </w:rPr>
        <w:t xml:space="preserve"> and Stuttgart, Germany.</w:t>
      </w:r>
    </w:p>
    <w:p w:rsidR="00ED2F6E" w:rsidRPr="00CA6EC6" w:rsidRDefault="00ED2F6E" w:rsidP="00073AD7">
      <w:pPr>
        <w:spacing w:after="0"/>
        <w:jc w:val="both"/>
        <w:rPr>
          <w:rFonts w:asciiTheme="minorHAnsi" w:hAnsiTheme="minorHAnsi" w:cstheme="minorHAnsi"/>
          <w:sz w:val="22"/>
          <w:szCs w:val="20"/>
          <w:lang w:val="en-US"/>
        </w:rPr>
      </w:pPr>
      <w:r w:rsidRPr="00CA6EC6">
        <w:rPr>
          <w:rFonts w:asciiTheme="minorHAnsi" w:hAnsiTheme="minorHAnsi" w:cstheme="minorHAnsi"/>
          <w:sz w:val="22"/>
          <w:szCs w:val="20"/>
          <w:lang w:val="en-US"/>
        </w:rPr>
        <w:t xml:space="preserve">For more information visit </w:t>
      </w:r>
      <w:hyperlink r:id="rId8" w:history="1">
        <w:r w:rsidRPr="00CA6EC6">
          <w:rPr>
            <w:rFonts w:asciiTheme="minorHAnsi" w:hAnsiTheme="minorHAnsi" w:cstheme="minorHAnsi"/>
            <w:color w:val="0000FF"/>
            <w:sz w:val="22"/>
            <w:szCs w:val="20"/>
            <w:u w:val="single"/>
            <w:lang w:val="en-US"/>
          </w:rPr>
          <w:t>https://www.roodmicrotec.com</w:t>
        </w:r>
      </w:hyperlink>
    </w:p>
    <w:p w:rsidR="00ED2F6E" w:rsidRPr="00CA6EC6" w:rsidRDefault="00ED2F6E" w:rsidP="00073AD7">
      <w:pPr>
        <w:jc w:val="both"/>
        <w:rPr>
          <w:sz w:val="22"/>
          <w:lang w:val="en-US"/>
        </w:rPr>
      </w:pPr>
    </w:p>
    <w:p w:rsidR="00ED2F6E" w:rsidRPr="00CA6EC6" w:rsidRDefault="00ED2F6E" w:rsidP="00073AD7">
      <w:pPr>
        <w:jc w:val="both"/>
        <w:rPr>
          <w:rFonts w:asciiTheme="minorHAnsi" w:hAnsiTheme="minorHAnsi" w:cstheme="minorHAnsi"/>
          <w:b/>
          <w:color w:val="BA0C2F"/>
          <w:sz w:val="22"/>
          <w:lang w:val="en-US"/>
        </w:rPr>
      </w:pPr>
      <w:r w:rsidRPr="00CA6EC6">
        <w:rPr>
          <w:rFonts w:asciiTheme="minorHAnsi" w:hAnsiTheme="minorHAnsi" w:cstheme="minorHAnsi"/>
          <w:b/>
          <w:color w:val="BA0C2F"/>
          <w:sz w:val="22"/>
          <w:lang w:val="en-US"/>
        </w:rPr>
        <w:t>Further information</w:t>
      </w:r>
    </w:p>
    <w:p w:rsidR="00ED2F6E" w:rsidRPr="00CA6EC6" w:rsidRDefault="00ED2F6E" w:rsidP="00073AD7">
      <w:pPr>
        <w:tabs>
          <w:tab w:val="left" w:pos="3402"/>
          <w:tab w:val="left" w:pos="6804"/>
        </w:tabs>
        <w:spacing w:after="0"/>
        <w:jc w:val="both"/>
        <w:rPr>
          <w:rFonts w:asciiTheme="minorHAnsi" w:eastAsia="Times New Roman" w:hAnsiTheme="minorHAnsi" w:cstheme="minorHAnsi"/>
          <w:sz w:val="22"/>
          <w:szCs w:val="20"/>
          <w:lang w:val="en-US" w:eastAsia="en-GB" w:bidi="en-GB"/>
        </w:rPr>
      </w:pPr>
      <w:r w:rsidRPr="00CA6EC6">
        <w:rPr>
          <w:rFonts w:asciiTheme="minorHAnsi" w:eastAsia="Times New Roman" w:hAnsiTheme="minorHAnsi" w:cstheme="minorHAnsi"/>
          <w:sz w:val="22"/>
          <w:szCs w:val="20"/>
          <w:lang w:val="en-US" w:eastAsia="en-GB" w:bidi="en-GB"/>
        </w:rPr>
        <w:t xml:space="preserve">Martin </w:t>
      </w:r>
      <w:proofErr w:type="spellStart"/>
      <w:r w:rsidRPr="00CA6EC6">
        <w:rPr>
          <w:rFonts w:asciiTheme="minorHAnsi" w:eastAsia="Times New Roman" w:hAnsiTheme="minorHAnsi" w:cstheme="minorHAnsi"/>
          <w:sz w:val="22"/>
          <w:szCs w:val="20"/>
          <w:lang w:val="en-US" w:eastAsia="en-GB" w:bidi="en-GB"/>
        </w:rPr>
        <w:t>Sallenhag</w:t>
      </w:r>
      <w:proofErr w:type="spellEnd"/>
      <w:r w:rsidRPr="00CA6EC6">
        <w:rPr>
          <w:rFonts w:asciiTheme="minorHAnsi" w:eastAsia="Times New Roman" w:hAnsiTheme="minorHAnsi" w:cstheme="minorHAnsi"/>
          <w:sz w:val="22"/>
          <w:szCs w:val="20"/>
          <w:lang w:val="en-US" w:eastAsia="en-GB" w:bidi="en-GB"/>
        </w:rPr>
        <w:t xml:space="preserve"> - CEO, </w:t>
      </w:r>
      <w:proofErr w:type="spellStart"/>
      <w:r w:rsidRPr="00CA6EC6">
        <w:rPr>
          <w:rFonts w:asciiTheme="minorHAnsi" w:eastAsia="Times New Roman" w:hAnsiTheme="minorHAnsi" w:cstheme="minorHAnsi"/>
          <w:sz w:val="22"/>
          <w:szCs w:val="20"/>
          <w:lang w:val="en-US" w:eastAsia="en-GB" w:bidi="en-GB"/>
        </w:rPr>
        <w:t>Arvid</w:t>
      </w:r>
      <w:proofErr w:type="spellEnd"/>
      <w:r w:rsidRPr="00CA6EC6">
        <w:rPr>
          <w:rFonts w:asciiTheme="minorHAnsi" w:eastAsia="Times New Roman" w:hAnsiTheme="minorHAnsi" w:cstheme="minorHAnsi"/>
          <w:sz w:val="22"/>
          <w:szCs w:val="20"/>
          <w:lang w:val="en-US" w:eastAsia="en-GB" w:bidi="en-GB"/>
        </w:rPr>
        <w:t xml:space="preserve"> </w:t>
      </w:r>
      <w:proofErr w:type="spellStart"/>
      <w:r w:rsidRPr="00CA6EC6">
        <w:rPr>
          <w:rFonts w:asciiTheme="minorHAnsi" w:eastAsia="Times New Roman" w:hAnsiTheme="minorHAnsi" w:cstheme="minorHAnsi"/>
          <w:sz w:val="22"/>
          <w:szCs w:val="20"/>
          <w:lang w:val="en-US" w:eastAsia="en-GB" w:bidi="en-GB"/>
        </w:rPr>
        <w:t>Ladega</w:t>
      </w:r>
      <w:proofErr w:type="spellEnd"/>
      <w:r w:rsidRPr="00CA6EC6">
        <w:rPr>
          <w:rFonts w:asciiTheme="minorHAnsi" w:eastAsia="Times New Roman" w:hAnsiTheme="minorHAnsi" w:cstheme="minorHAnsi"/>
          <w:sz w:val="22"/>
          <w:szCs w:val="20"/>
          <w:lang w:val="en-US" w:eastAsia="en-GB" w:bidi="en-GB"/>
        </w:rPr>
        <w:t xml:space="preserve"> - CFO</w:t>
      </w:r>
    </w:p>
    <w:p w:rsidR="00ED2F6E" w:rsidRPr="00CA6EC6" w:rsidRDefault="00ED2F6E" w:rsidP="00073AD7">
      <w:pPr>
        <w:tabs>
          <w:tab w:val="left" w:pos="2977"/>
          <w:tab w:val="left" w:pos="7371"/>
        </w:tabs>
        <w:spacing w:after="0"/>
        <w:jc w:val="both"/>
        <w:rPr>
          <w:rFonts w:asciiTheme="minorHAnsi" w:eastAsia="MS ????" w:hAnsiTheme="minorHAnsi" w:cstheme="minorHAnsi"/>
          <w:color w:val="0000FF"/>
          <w:sz w:val="22"/>
          <w:szCs w:val="20"/>
          <w:u w:val="single"/>
          <w:lang w:val="en-US" w:eastAsia="en-GB" w:bidi="en-GB"/>
        </w:rPr>
      </w:pPr>
      <w:r w:rsidRPr="00CA6EC6">
        <w:rPr>
          <w:rFonts w:asciiTheme="minorHAnsi" w:eastAsia="Times New Roman" w:hAnsiTheme="minorHAnsi" w:cstheme="minorHAnsi"/>
          <w:color w:val="000000"/>
          <w:sz w:val="22"/>
          <w:szCs w:val="20"/>
          <w:lang w:val="en-US" w:eastAsia="en-GB" w:bidi="en-GB"/>
        </w:rPr>
        <w:t xml:space="preserve">Telephone: </w:t>
      </w:r>
      <w:r w:rsidR="00AC1277" w:rsidRPr="00CA6EC6">
        <w:rPr>
          <w:rFonts w:asciiTheme="minorHAnsi" w:hAnsiTheme="minorHAnsi"/>
          <w:color w:val="000000"/>
          <w:sz w:val="22"/>
          <w:lang w:val="en-US"/>
        </w:rPr>
        <w:t>+31 570 745623</w:t>
      </w:r>
      <w:r w:rsidRPr="00CA6EC6">
        <w:rPr>
          <w:rFonts w:asciiTheme="minorHAnsi" w:eastAsia="Times New Roman" w:hAnsiTheme="minorHAnsi" w:cstheme="minorHAnsi"/>
          <w:color w:val="000000"/>
          <w:sz w:val="22"/>
          <w:szCs w:val="20"/>
          <w:lang w:val="en-US" w:eastAsia="en-GB" w:bidi="en-GB"/>
        </w:rPr>
        <w:tab/>
        <w:t xml:space="preserve">Email: </w:t>
      </w:r>
      <w:hyperlink r:id="rId9" w:history="1">
        <w:r w:rsidRPr="00CA6EC6">
          <w:rPr>
            <w:rFonts w:asciiTheme="minorHAnsi" w:eastAsia="MS ????" w:hAnsiTheme="minorHAnsi" w:cstheme="minorHAnsi"/>
            <w:color w:val="0000FF"/>
            <w:sz w:val="22"/>
            <w:szCs w:val="20"/>
            <w:u w:val="single"/>
            <w:lang w:val="en-US" w:eastAsia="en-GB" w:bidi="en-GB"/>
          </w:rPr>
          <w:t>investor-relations@roodmicrotec.com</w:t>
        </w:r>
      </w:hyperlink>
      <w:r w:rsidRPr="00CA6EC6">
        <w:rPr>
          <w:rFonts w:asciiTheme="minorHAnsi" w:hAnsiTheme="minorHAnsi" w:cstheme="minorHAnsi"/>
          <w:sz w:val="22"/>
          <w:szCs w:val="20"/>
          <w:lang w:val="en-US"/>
        </w:rPr>
        <w:tab/>
      </w:r>
      <w:r w:rsidRPr="00CA6EC6">
        <w:rPr>
          <w:rFonts w:asciiTheme="minorHAnsi" w:eastAsia="Times New Roman" w:hAnsiTheme="minorHAnsi" w:cstheme="minorHAnsi"/>
          <w:color w:val="000000"/>
          <w:sz w:val="22"/>
          <w:szCs w:val="20"/>
          <w:lang w:val="en-US" w:eastAsia="en-GB" w:bidi="en-GB"/>
        </w:rPr>
        <w:t xml:space="preserve">Web: </w:t>
      </w:r>
      <w:hyperlink r:id="rId10" w:history="1">
        <w:r w:rsidRPr="00CA6EC6">
          <w:rPr>
            <w:rFonts w:asciiTheme="minorHAnsi" w:eastAsia="MS ????" w:hAnsiTheme="minorHAnsi" w:cstheme="minorHAnsi"/>
            <w:color w:val="0000FF"/>
            <w:sz w:val="22"/>
            <w:szCs w:val="20"/>
            <w:u w:val="single"/>
            <w:lang w:val="en-US" w:eastAsia="en-GB" w:bidi="en-GB"/>
          </w:rPr>
          <w:t>www.roodmicrotec.com</w:t>
        </w:r>
      </w:hyperlink>
    </w:p>
    <w:p w:rsidR="00ED2F6E" w:rsidRPr="00CA6EC6" w:rsidRDefault="00ED2F6E" w:rsidP="00073AD7">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CA6EC6" w:rsidRDefault="00ED2F6E" w:rsidP="00073AD7">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CA6EC6" w:rsidRDefault="00ED2F6E" w:rsidP="00073AD7">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ED2F6E" w:rsidRPr="00CA6EC6" w:rsidRDefault="00ED2F6E" w:rsidP="00073AD7">
      <w:pPr>
        <w:spacing w:after="0"/>
        <w:ind w:right="-1"/>
        <w:jc w:val="both"/>
        <w:rPr>
          <w:i/>
          <w:sz w:val="18"/>
          <w:szCs w:val="18"/>
          <w:lang w:val="en-US"/>
        </w:rPr>
      </w:pPr>
      <w:r w:rsidRPr="00CA6EC6">
        <w:rPr>
          <w:i/>
          <w:sz w:val="18"/>
          <w:szCs w:val="18"/>
          <w:lang w:val="en-US"/>
        </w:rPr>
        <w:t>This press release is published in English, Dutch and German. In case of conflict between these versions the English version shall prevail.</w:t>
      </w:r>
    </w:p>
    <w:p w:rsidR="009D401A" w:rsidRPr="00CA6EC6" w:rsidRDefault="00ED2F6E" w:rsidP="00073AD7">
      <w:pPr>
        <w:spacing w:before="120" w:after="0"/>
        <w:jc w:val="both"/>
        <w:rPr>
          <w:rFonts w:asciiTheme="minorHAnsi" w:hAnsiTheme="minorHAnsi" w:cstheme="minorHAnsi"/>
          <w:i/>
          <w:sz w:val="18"/>
          <w:szCs w:val="18"/>
          <w:lang w:val="en-US"/>
        </w:rPr>
      </w:pPr>
      <w:r w:rsidRPr="00CA6EC6">
        <w:rPr>
          <w:rFonts w:asciiTheme="minorHAnsi" w:hAnsiTheme="minorHAnsi" w:cstheme="minorHAnsi"/>
          <w:i/>
          <w:sz w:val="18"/>
          <w:szCs w:val="18"/>
          <w:lang w:val="en-US"/>
        </w:rPr>
        <w:t>This communication contains information that qualifies as inside information within the meaning of Article 7(1) of the EU Market Abuse Regulation.</w:t>
      </w:r>
      <w:r w:rsidRPr="00CA6EC6">
        <w:rPr>
          <w:rFonts w:asciiTheme="minorHAnsi" w:hAnsiTheme="minorHAnsi" w:cstheme="minorHAnsi"/>
          <w:sz w:val="18"/>
          <w:szCs w:val="18"/>
          <w:lang w:val="en-US"/>
        </w:rPr>
        <w:t xml:space="preserve"> </w:t>
      </w:r>
      <w:r w:rsidRPr="00CA6EC6">
        <w:rPr>
          <w:rFonts w:asciiTheme="minorHAnsi" w:hAnsiTheme="minorHAnsi" w:cstheme="minorHAnsi"/>
          <w:i/>
          <w:sz w:val="18"/>
          <w:szCs w:val="18"/>
          <w:lang w:val="en-US"/>
        </w:rPr>
        <w:t xml:space="preserve">The company’s managing director and CEO Martin Sallenhag, is responsible for arranging for the release of this document on behalf of </w:t>
      </w:r>
      <w:proofErr w:type="spellStart"/>
      <w:r w:rsidRPr="00CA6EC6">
        <w:rPr>
          <w:rFonts w:asciiTheme="minorHAnsi" w:eastAsia="CIDFont+F1" w:hAnsiTheme="minorHAnsi" w:cstheme="minorHAnsi"/>
          <w:i/>
          <w:color w:val="BA0C2F"/>
          <w:sz w:val="18"/>
          <w:szCs w:val="18"/>
          <w:lang w:val="en-US" w:eastAsia="de-DE"/>
        </w:rPr>
        <w:t>Rood</w:t>
      </w:r>
      <w:r w:rsidRPr="00CA6EC6">
        <w:rPr>
          <w:rFonts w:asciiTheme="minorHAnsi" w:eastAsia="CIDFont+F1" w:hAnsiTheme="minorHAnsi" w:cstheme="minorHAnsi"/>
          <w:i/>
          <w:color w:val="000000"/>
          <w:sz w:val="18"/>
          <w:szCs w:val="18"/>
          <w:lang w:val="en-US" w:eastAsia="de-DE"/>
        </w:rPr>
        <w:t>Microtec</w:t>
      </w:r>
      <w:proofErr w:type="spellEnd"/>
      <w:r w:rsidRPr="00CA6EC6">
        <w:rPr>
          <w:rFonts w:asciiTheme="minorHAnsi" w:hAnsiTheme="minorHAnsi" w:cstheme="minorHAnsi"/>
          <w:i/>
          <w:sz w:val="18"/>
          <w:szCs w:val="18"/>
          <w:lang w:val="en-US"/>
        </w:rPr>
        <w:t>.</w:t>
      </w:r>
    </w:p>
    <w:sectPr w:rsidR="009D401A" w:rsidRPr="00CA6EC6" w:rsidSect="009D401A">
      <w:footerReference w:type="default" r:id="rId11"/>
      <w:headerReference w:type="first" r:id="rId12"/>
      <w:footerReference w:type="first" r:id="rId13"/>
      <w:pgSz w:w="11906" w:h="16838" w:code="9"/>
      <w:pgMar w:top="568" w:right="707"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4AC" w:rsidRDefault="00F414AC" w:rsidP="00487DE4">
      <w:pPr>
        <w:spacing w:after="0" w:line="240" w:lineRule="auto"/>
      </w:pPr>
      <w:r>
        <w:separator/>
      </w:r>
    </w:p>
  </w:endnote>
  <w:endnote w:type="continuationSeparator" w:id="0">
    <w:p w:rsidR="00F414AC" w:rsidRDefault="00F414AC"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CIDFont+F1">
    <w:altName w:val="MS Gothic"/>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8BE" w:rsidRDefault="002C636E" w:rsidP="00B50948">
    <w:pPr>
      <w:pStyle w:val="Fuzeile"/>
      <w:tabs>
        <w:tab w:val="clear" w:pos="9072"/>
      </w:tabs>
      <w:ind w:left="-284"/>
    </w:pPr>
    <w:bookmarkStart w:id="1" w:name="_Hlk5709973"/>
    <w:bookmarkStart w:id="2" w:name="_Hlk5709974"/>
    <w:r>
      <w:rPr>
        <w:noProof/>
        <w:lang w:val="de-DE" w:eastAsia="de-DE"/>
      </w:rPr>
      <mc:AlternateContent>
        <mc:Choice Requires="wps">
          <w:drawing>
            <wp:anchor distT="0" distB="0" distL="114300" distR="114300" simplePos="0" relativeHeight="251660288" behindDoc="0" locked="0" layoutInCell="1" allowOverlap="1">
              <wp:simplePos x="0" y="0"/>
              <wp:positionH relativeFrom="column">
                <wp:posOffset>-149860</wp:posOffset>
              </wp:positionH>
              <wp:positionV relativeFrom="paragraph">
                <wp:posOffset>23656</wp:posOffset>
              </wp:positionV>
              <wp:extent cx="6731000" cy="224790"/>
              <wp:effectExtent l="0" t="0" r="12700" b="38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364EF1" w:rsidRDefault="002B1313" w:rsidP="0010326C">
                          <w:pPr>
                            <w:tabs>
                              <w:tab w:val="center" w:pos="5387"/>
                              <w:tab w:val="right" w:pos="10065"/>
                            </w:tabs>
                            <w:ind w:left="142" w:right="487"/>
                            <w:rPr>
                              <w:color w:val="FFFFFF"/>
                              <w:sz w:val="22"/>
                              <w:lang w:val="en-GB"/>
                            </w:rPr>
                          </w:pPr>
                          <w:r>
                            <w:rPr>
                              <w:color w:val="FFFFFF"/>
                              <w:sz w:val="22"/>
                              <w:lang w:val="en-GB"/>
                            </w:rPr>
                            <w:t>Half year revenue 2019</w:t>
                          </w:r>
                          <w:r w:rsidR="00EE38BE" w:rsidRPr="00364EF1">
                            <w:rPr>
                              <w:color w:val="FFFFFF"/>
                              <w:sz w:val="22"/>
                              <w:lang w:val="en-GB"/>
                            </w:rPr>
                            <w:tab/>
                          </w:r>
                          <w:r w:rsidR="00FB75D4" w:rsidRPr="00364EF1">
                            <w:rPr>
                              <w:color w:val="FFFFFF"/>
                              <w:sz w:val="22"/>
                            </w:rPr>
                            <w:fldChar w:fldCharType="begin"/>
                          </w:r>
                          <w:r w:rsidR="00EE38BE" w:rsidRPr="00364EF1">
                            <w:rPr>
                              <w:color w:val="FFFFFF"/>
                              <w:sz w:val="22"/>
                              <w:lang w:val="en-GB"/>
                            </w:rPr>
                            <w:instrText xml:space="preserve"> PAGE   \* MERGEFORMAT </w:instrText>
                          </w:r>
                          <w:r w:rsidR="00FB75D4" w:rsidRPr="00364EF1">
                            <w:rPr>
                              <w:color w:val="FFFFFF"/>
                              <w:sz w:val="22"/>
                            </w:rPr>
                            <w:fldChar w:fldCharType="separate"/>
                          </w:r>
                          <w:r w:rsidR="009C0D58">
                            <w:rPr>
                              <w:noProof/>
                              <w:color w:val="FFFFFF"/>
                              <w:sz w:val="22"/>
                              <w:lang w:val="en-GB"/>
                            </w:rPr>
                            <w:t>2</w:t>
                          </w:r>
                          <w:r w:rsidR="00FB75D4" w:rsidRPr="00364EF1">
                            <w:rPr>
                              <w:color w:val="FFFFFF"/>
                              <w:sz w:val="22"/>
                            </w:rPr>
                            <w:fldChar w:fldCharType="end"/>
                          </w:r>
                          <w:r w:rsidR="00EE38BE" w:rsidRPr="00364EF1">
                            <w:rPr>
                              <w:color w:val="FFFFFF"/>
                              <w:sz w:val="22"/>
                              <w:lang w:val="en-GB"/>
                            </w:rPr>
                            <w:tab/>
                          </w:r>
                          <w:proofErr w:type="spellStart"/>
                          <w:r w:rsidR="00EE38BE" w:rsidRPr="00364EF1">
                            <w:rPr>
                              <w:color w:val="FFFFFF"/>
                              <w:sz w:val="22"/>
                              <w:lang w:val="en-GB"/>
                            </w:rPr>
                            <w:t>RoodMicrotec</w:t>
                          </w:r>
                          <w:proofErr w:type="spellEnd"/>
                          <w:r w:rsidR="00EE38BE" w:rsidRPr="00364EF1">
                            <w:rPr>
                              <w:color w:val="FFFFFF"/>
                              <w:sz w:val="22"/>
                              <w:lang w:val="en-GB"/>
                            </w:rPr>
                            <w:t xml:space="preserve"> Press Release</w:t>
                          </w:r>
                        </w:p>
                        <w:p w:rsidR="00EE38BE" w:rsidRPr="00085AB2" w:rsidRDefault="00EE38BE" w:rsidP="0010326C">
                          <w:pPr>
                            <w:tabs>
                              <w:tab w:val="center" w:pos="5387"/>
                              <w:tab w:val="right" w:pos="10065"/>
                            </w:tabs>
                            <w:ind w:left="142"/>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1.8pt;margin-top:1.85pt;width:530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qQsQIAAKk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" filled="f" stroked="f">
              <v:textbox inset="0,0,0,0">
                <w:txbxContent>
                  <w:p w:rsidR="00EE38BE" w:rsidRPr="00364EF1" w:rsidRDefault="002B1313" w:rsidP="0010326C">
                    <w:pPr>
                      <w:tabs>
                        <w:tab w:val="center" w:pos="5387"/>
                        <w:tab w:val="right" w:pos="10065"/>
                      </w:tabs>
                      <w:ind w:left="142" w:right="487"/>
                      <w:rPr>
                        <w:color w:val="FFFFFF"/>
                        <w:sz w:val="22"/>
                        <w:lang w:val="en-GB"/>
                      </w:rPr>
                    </w:pPr>
                    <w:r>
                      <w:rPr>
                        <w:color w:val="FFFFFF"/>
                        <w:sz w:val="22"/>
                        <w:lang w:val="en-GB"/>
                      </w:rPr>
                      <w:t>Half year revenue 2019</w:t>
                    </w:r>
                    <w:r w:rsidR="00EE38BE" w:rsidRPr="00364EF1">
                      <w:rPr>
                        <w:color w:val="FFFFFF"/>
                        <w:sz w:val="22"/>
                        <w:lang w:val="en-GB"/>
                      </w:rPr>
                      <w:tab/>
                    </w:r>
                    <w:r w:rsidR="00FB75D4" w:rsidRPr="00364EF1">
                      <w:rPr>
                        <w:color w:val="FFFFFF"/>
                        <w:sz w:val="22"/>
                      </w:rPr>
                      <w:fldChar w:fldCharType="begin"/>
                    </w:r>
                    <w:r w:rsidR="00EE38BE" w:rsidRPr="00364EF1">
                      <w:rPr>
                        <w:color w:val="FFFFFF"/>
                        <w:sz w:val="22"/>
                        <w:lang w:val="en-GB"/>
                      </w:rPr>
                      <w:instrText xml:space="preserve"> PAGE   \* MERGEFORMAT </w:instrText>
                    </w:r>
                    <w:r w:rsidR="00FB75D4" w:rsidRPr="00364EF1">
                      <w:rPr>
                        <w:color w:val="FFFFFF"/>
                        <w:sz w:val="22"/>
                      </w:rPr>
                      <w:fldChar w:fldCharType="separate"/>
                    </w:r>
                    <w:r w:rsidR="009C0D58">
                      <w:rPr>
                        <w:noProof/>
                        <w:color w:val="FFFFFF"/>
                        <w:sz w:val="22"/>
                        <w:lang w:val="en-GB"/>
                      </w:rPr>
                      <w:t>2</w:t>
                    </w:r>
                    <w:r w:rsidR="00FB75D4" w:rsidRPr="00364EF1">
                      <w:rPr>
                        <w:color w:val="FFFFFF"/>
                        <w:sz w:val="22"/>
                      </w:rPr>
                      <w:fldChar w:fldCharType="end"/>
                    </w:r>
                    <w:r w:rsidR="00EE38BE" w:rsidRPr="00364EF1">
                      <w:rPr>
                        <w:color w:val="FFFFFF"/>
                        <w:sz w:val="22"/>
                        <w:lang w:val="en-GB"/>
                      </w:rPr>
                      <w:tab/>
                    </w:r>
                    <w:proofErr w:type="spellStart"/>
                    <w:r w:rsidR="00EE38BE" w:rsidRPr="00364EF1">
                      <w:rPr>
                        <w:color w:val="FFFFFF"/>
                        <w:sz w:val="22"/>
                        <w:lang w:val="en-GB"/>
                      </w:rPr>
                      <w:t>RoodMicrotec</w:t>
                    </w:r>
                    <w:proofErr w:type="spellEnd"/>
                    <w:r w:rsidR="00EE38BE" w:rsidRPr="00364EF1">
                      <w:rPr>
                        <w:color w:val="FFFFFF"/>
                        <w:sz w:val="22"/>
                        <w:lang w:val="en-GB"/>
                      </w:rPr>
                      <w:t xml:space="preserve"> Press Release</w:t>
                    </w:r>
                  </w:p>
                  <w:p w:rsidR="00EE38BE" w:rsidRPr="00085AB2" w:rsidRDefault="00EE38BE" w:rsidP="0010326C">
                    <w:pPr>
                      <w:tabs>
                        <w:tab w:val="center" w:pos="5387"/>
                        <w:tab w:val="right" w:pos="10065"/>
                      </w:tabs>
                      <w:ind w:left="142"/>
                      <w:rPr>
                        <w:lang w:val="en-GB"/>
                      </w:rPr>
                    </w:pPr>
                  </w:p>
                </w:txbxContent>
              </v:textbox>
            </v:shape>
          </w:pict>
        </mc:Fallback>
      </mc:AlternateContent>
    </w:r>
    <w:r w:rsidR="00EE38BE">
      <w:rPr>
        <w:noProof/>
        <w:lang w:val="de-DE" w:eastAsia="de-DE"/>
      </w:rPr>
      <w:drawing>
        <wp:inline distT="0" distB="0" distL="0" distR="0">
          <wp:extent cx="6819072" cy="285750"/>
          <wp:effectExtent l="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bookmarkEnd w:id="1"/>
    <w:bookmarkEnd w:id="2"/>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6C" w:rsidRDefault="002C636E" w:rsidP="0010326C">
    <w:pPr>
      <w:pStyle w:val="Fuzeile"/>
      <w:tabs>
        <w:tab w:val="clear" w:pos="9072"/>
      </w:tabs>
      <w:ind w:left="-284"/>
    </w:pPr>
    <w:r>
      <w:rPr>
        <w:noProof/>
        <w:lang w:val="de-DE" w:eastAsia="de-DE"/>
      </w:rPr>
      <mc:AlternateContent>
        <mc:Choice Requires="wps">
          <w:drawing>
            <wp:anchor distT="0" distB="0" distL="114300" distR="114300" simplePos="0" relativeHeight="251667456" behindDoc="0" locked="0" layoutInCell="1" allowOverlap="1">
              <wp:simplePos x="0" y="0"/>
              <wp:positionH relativeFrom="column">
                <wp:posOffset>-149860</wp:posOffset>
              </wp:positionH>
              <wp:positionV relativeFrom="paragraph">
                <wp:posOffset>30641</wp:posOffset>
              </wp:positionV>
              <wp:extent cx="6731000" cy="224790"/>
              <wp:effectExtent l="0" t="0" r="1270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26C" w:rsidRPr="00364EF1" w:rsidRDefault="002B1313" w:rsidP="0010326C">
                          <w:pPr>
                            <w:tabs>
                              <w:tab w:val="center" w:pos="5387"/>
                              <w:tab w:val="right" w:pos="10065"/>
                            </w:tabs>
                            <w:ind w:left="142" w:right="487"/>
                            <w:rPr>
                              <w:color w:val="FFFFFF"/>
                              <w:sz w:val="22"/>
                              <w:lang w:val="en-GB"/>
                            </w:rPr>
                          </w:pPr>
                          <w:r>
                            <w:rPr>
                              <w:color w:val="FFFFFF"/>
                              <w:sz w:val="22"/>
                              <w:lang w:val="en-GB"/>
                            </w:rPr>
                            <w:t>Half year revenue 2019</w:t>
                          </w:r>
                          <w:r w:rsidR="0010326C" w:rsidRPr="00364EF1">
                            <w:rPr>
                              <w:color w:val="FFFFFF"/>
                              <w:sz w:val="22"/>
                              <w:lang w:val="en-GB"/>
                            </w:rPr>
                            <w:tab/>
                          </w:r>
                          <w:r w:rsidR="0010326C" w:rsidRPr="00364EF1">
                            <w:rPr>
                              <w:color w:val="FFFFFF"/>
                              <w:sz w:val="22"/>
                            </w:rPr>
                            <w:fldChar w:fldCharType="begin"/>
                          </w:r>
                          <w:r w:rsidR="0010326C" w:rsidRPr="00364EF1">
                            <w:rPr>
                              <w:color w:val="FFFFFF"/>
                              <w:sz w:val="22"/>
                              <w:lang w:val="en-GB"/>
                            </w:rPr>
                            <w:instrText xml:space="preserve"> PAGE   \* MERGEFORMAT </w:instrText>
                          </w:r>
                          <w:r w:rsidR="0010326C" w:rsidRPr="00364EF1">
                            <w:rPr>
                              <w:color w:val="FFFFFF"/>
                              <w:sz w:val="22"/>
                            </w:rPr>
                            <w:fldChar w:fldCharType="separate"/>
                          </w:r>
                          <w:r w:rsidR="009C0D58">
                            <w:rPr>
                              <w:noProof/>
                              <w:color w:val="FFFFFF"/>
                              <w:sz w:val="22"/>
                              <w:lang w:val="en-GB"/>
                            </w:rPr>
                            <w:t>1</w:t>
                          </w:r>
                          <w:r w:rsidR="0010326C" w:rsidRPr="00364EF1">
                            <w:rPr>
                              <w:color w:val="FFFFFF"/>
                              <w:sz w:val="22"/>
                            </w:rPr>
                            <w:fldChar w:fldCharType="end"/>
                          </w:r>
                          <w:r w:rsidR="0010326C" w:rsidRPr="00364EF1">
                            <w:rPr>
                              <w:color w:val="FFFFFF"/>
                              <w:sz w:val="22"/>
                              <w:lang w:val="en-GB"/>
                            </w:rPr>
                            <w:tab/>
                          </w:r>
                          <w:proofErr w:type="spellStart"/>
                          <w:r w:rsidR="0010326C" w:rsidRPr="00364EF1">
                            <w:rPr>
                              <w:color w:val="FFFFFF"/>
                              <w:sz w:val="22"/>
                              <w:lang w:val="en-GB"/>
                            </w:rPr>
                            <w:t>RoodMicrotec</w:t>
                          </w:r>
                          <w:proofErr w:type="spellEnd"/>
                          <w:r w:rsidR="0010326C" w:rsidRPr="00364EF1">
                            <w:rPr>
                              <w:color w:val="FFFFFF"/>
                              <w:sz w:val="22"/>
                              <w:lang w:val="en-GB"/>
                            </w:rPr>
                            <w:t xml:space="preserve"> Press Release</w:t>
                          </w:r>
                        </w:p>
                        <w:p w:rsidR="0010326C" w:rsidRPr="00085AB2" w:rsidRDefault="0010326C" w:rsidP="0010326C">
                          <w:pPr>
                            <w:tabs>
                              <w:tab w:val="center" w:pos="5387"/>
                              <w:tab w:val="right" w:pos="10065"/>
                            </w:tabs>
                            <w:ind w:left="142"/>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11.8pt;margin-top:2.4pt;width:530pt;height:1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RiVtgIAALA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" filled="f" stroked="f">
              <v:textbox inset="0,0,0,0">
                <w:txbxContent>
                  <w:p w:rsidR="0010326C" w:rsidRPr="00364EF1" w:rsidRDefault="002B1313" w:rsidP="0010326C">
                    <w:pPr>
                      <w:tabs>
                        <w:tab w:val="center" w:pos="5387"/>
                        <w:tab w:val="right" w:pos="10065"/>
                      </w:tabs>
                      <w:ind w:left="142" w:right="487"/>
                      <w:rPr>
                        <w:color w:val="FFFFFF"/>
                        <w:sz w:val="22"/>
                        <w:lang w:val="en-GB"/>
                      </w:rPr>
                    </w:pPr>
                    <w:r>
                      <w:rPr>
                        <w:color w:val="FFFFFF"/>
                        <w:sz w:val="22"/>
                        <w:lang w:val="en-GB"/>
                      </w:rPr>
                      <w:t>Half year revenue 2019</w:t>
                    </w:r>
                    <w:r w:rsidR="0010326C" w:rsidRPr="00364EF1">
                      <w:rPr>
                        <w:color w:val="FFFFFF"/>
                        <w:sz w:val="22"/>
                        <w:lang w:val="en-GB"/>
                      </w:rPr>
                      <w:tab/>
                    </w:r>
                    <w:r w:rsidR="0010326C" w:rsidRPr="00364EF1">
                      <w:rPr>
                        <w:color w:val="FFFFFF"/>
                        <w:sz w:val="22"/>
                      </w:rPr>
                      <w:fldChar w:fldCharType="begin"/>
                    </w:r>
                    <w:r w:rsidR="0010326C" w:rsidRPr="00364EF1">
                      <w:rPr>
                        <w:color w:val="FFFFFF"/>
                        <w:sz w:val="22"/>
                        <w:lang w:val="en-GB"/>
                      </w:rPr>
                      <w:instrText xml:space="preserve"> PAGE   \* MERGEFORMAT </w:instrText>
                    </w:r>
                    <w:r w:rsidR="0010326C" w:rsidRPr="00364EF1">
                      <w:rPr>
                        <w:color w:val="FFFFFF"/>
                        <w:sz w:val="22"/>
                      </w:rPr>
                      <w:fldChar w:fldCharType="separate"/>
                    </w:r>
                    <w:r w:rsidR="009C0D58">
                      <w:rPr>
                        <w:noProof/>
                        <w:color w:val="FFFFFF"/>
                        <w:sz w:val="22"/>
                        <w:lang w:val="en-GB"/>
                      </w:rPr>
                      <w:t>1</w:t>
                    </w:r>
                    <w:r w:rsidR="0010326C" w:rsidRPr="00364EF1">
                      <w:rPr>
                        <w:color w:val="FFFFFF"/>
                        <w:sz w:val="22"/>
                      </w:rPr>
                      <w:fldChar w:fldCharType="end"/>
                    </w:r>
                    <w:r w:rsidR="0010326C" w:rsidRPr="00364EF1">
                      <w:rPr>
                        <w:color w:val="FFFFFF"/>
                        <w:sz w:val="22"/>
                        <w:lang w:val="en-GB"/>
                      </w:rPr>
                      <w:tab/>
                    </w:r>
                    <w:proofErr w:type="spellStart"/>
                    <w:r w:rsidR="0010326C" w:rsidRPr="00364EF1">
                      <w:rPr>
                        <w:color w:val="FFFFFF"/>
                        <w:sz w:val="22"/>
                        <w:lang w:val="en-GB"/>
                      </w:rPr>
                      <w:t>RoodMicrotec</w:t>
                    </w:r>
                    <w:proofErr w:type="spellEnd"/>
                    <w:r w:rsidR="0010326C" w:rsidRPr="00364EF1">
                      <w:rPr>
                        <w:color w:val="FFFFFF"/>
                        <w:sz w:val="22"/>
                        <w:lang w:val="en-GB"/>
                      </w:rPr>
                      <w:t xml:space="preserve"> Press Release</w:t>
                    </w:r>
                  </w:p>
                  <w:p w:rsidR="0010326C" w:rsidRPr="00085AB2" w:rsidRDefault="0010326C" w:rsidP="0010326C">
                    <w:pPr>
                      <w:tabs>
                        <w:tab w:val="center" w:pos="5387"/>
                        <w:tab w:val="right" w:pos="10065"/>
                      </w:tabs>
                      <w:ind w:left="142"/>
                      <w:rPr>
                        <w:lang w:val="en-GB"/>
                      </w:rPr>
                    </w:pPr>
                  </w:p>
                </w:txbxContent>
              </v:textbox>
            </v:shape>
          </w:pict>
        </mc:Fallback>
      </mc:AlternateContent>
    </w:r>
    <w:r w:rsidR="0010326C">
      <w:rPr>
        <w:noProof/>
        <w:lang w:val="de-DE" w:eastAsia="de-DE"/>
      </w:rPr>
      <w:drawing>
        <wp:inline distT="0" distB="0" distL="0" distR="0" wp14:anchorId="075EA9EC" wp14:editId="55A989EA">
          <wp:extent cx="6819072" cy="285750"/>
          <wp:effectExtent l="0" t="0" r="0" b="0"/>
          <wp:docPr id="7"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4AC" w:rsidRDefault="00F414AC" w:rsidP="00487DE4">
      <w:pPr>
        <w:spacing w:after="0" w:line="240" w:lineRule="auto"/>
      </w:pPr>
      <w:r>
        <w:separator/>
      </w:r>
    </w:p>
  </w:footnote>
  <w:footnote w:type="continuationSeparator" w:id="0">
    <w:p w:rsidR="00F414AC" w:rsidRDefault="00F414AC"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8BE" w:rsidRDefault="002C636E" w:rsidP="003279A8">
    <w:pPr>
      <w:pStyle w:val="Kopfzeile"/>
    </w:pPr>
    <w:r>
      <w:rPr>
        <w:noProof/>
        <w:lang w:val="de-DE" w:eastAsia="de-DE"/>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-2091055</wp:posOffset>
              </wp:positionV>
              <wp:extent cx="3026410" cy="1455420"/>
              <wp:effectExtent l="0" t="0" r="2540" b="1143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397AFE" w:rsidRDefault="00EE38BE" w:rsidP="006A787C">
                          <w:pPr>
                            <w:spacing w:after="0" w:line="240" w:lineRule="auto"/>
                            <w:rPr>
                              <w:sz w:val="18"/>
                              <w:szCs w:val="18"/>
                              <w:lang w:val="en-GB"/>
                            </w:rPr>
                          </w:pPr>
                          <w:r w:rsidRPr="00397AFE">
                            <w:rPr>
                              <w:sz w:val="18"/>
                              <w:szCs w:val="18"/>
                              <w:lang w:val="en-GB"/>
                            </w:rPr>
                            <w:t>Martin Sallenhag, CEO</w:t>
                          </w:r>
                        </w:p>
                        <w:p w:rsidR="00EE38BE" w:rsidRPr="00397AFE" w:rsidRDefault="00EE38BE" w:rsidP="006A787C">
                          <w:pPr>
                            <w:spacing w:after="0" w:line="240" w:lineRule="auto"/>
                            <w:rPr>
                              <w:sz w:val="18"/>
                              <w:szCs w:val="18"/>
                              <w:lang w:val="en-GB"/>
                            </w:rPr>
                          </w:pPr>
                          <w:proofErr w:type="spellStart"/>
                          <w:r w:rsidRPr="00397AFE">
                            <w:rPr>
                              <w:sz w:val="18"/>
                              <w:szCs w:val="18"/>
                              <w:lang w:val="en-GB"/>
                            </w:rPr>
                            <w:t>Arvid</w:t>
                          </w:r>
                          <w:proofErr w:type="spellEnd"/>
                          <w:r w:rsidRPr="00397AFE">
                            <w:rPr>
                              <w:sz w:val="18"/>
                              <w:szCs w:val="18"/>
                              <w:lang w:val="en-GB"/>
                            </w:rPr>
                            <w:t xml:space="preserve"> </w:t>
                          </w:r>
                          <w:proofErr w:type="spellStart"/>
                          <w:r w:rsidRPr="00397AFE">
                            <w:rPr>
                              <w:sz w:val="18"/>
                              <w:szCs w:val="18"/>
                              <w:lang w:val="en-GB"/>
                            </w:rPr>
                            <w:t>Ladega</w:t>
                          </w:r>
                          <w:proofErr w:type="spellEnd"/>
                          <w:r w:rsidRPr="00397AFE">
                            <w:rPr>
                              <w:sz w:val="18"/>
                              <w:szCs w:val="18"/>
                              <w:lang w:val="en-GB"/>
                            </w:rPr>
                            <w:t>, CFO</w:t>
                          </w:r>
                        </w:p>
                        <w:p w:rsidR="00EE38BE" w:rsidRPr="00397AFE" w:rsidRDefault="00EE38BE" w:rsidP="006A787C">
                          <w:pPr>
                            <w:spacing w:after="0" w:line="240" w:lineRule="auto"/>
                            <w:rPr>
                              <w:sz w:val="18"/>
                              <w:szCs w:val="18"/>
                              <w:lang w:val="en-GB"/>
                            </w:rPr>
                          </w:pPr>
                        </w:p>
                        <w:p w:rsidR="00EE38BE" w:rsidRPr="00300A2B" w:rsidRDefault="00EE38BE" w:rsidP="006A787C">
                          <w:pPr>
                            <w:spacing w:after="0" w:line="240" w:lineRule="auto"/>
                            <w:rPr>
                              <w:b/>
                              <w:sz w:val="18"/>
                              <w:szCs w:val="18"/>
                              <w:lang w:val="nl-NL"/>
                            </w:rPr>
                          </w:pPr>
                          <w:r w:rsidRPr="00300A2B">
                            <w:rPr>
                              <w:b/>
                              <w:color w:val="BA0C2F"/>
                              <w:sz w:val="18"/>
                              <w:szCs w:val="18"/>
                              <w:lang w:val="nl-NL"/>
                            </w:rPr>
                            <w:t>Rood</w:t>
                          </w:r>
                          <w:r w:rsidRPr="00300A2B">
                            <w:rPr>
                              <w:b/>
                              <w:sz w:val="18"/>
                              <w:szCs w:val="18"/>
                              <w:lang w:val="nl-NL"/>
                            </w:rPr>
                            <w:t>Microtec N.V.</w:t>
                          </w:r>
                        </w:p>
                        <w:p w:rsidR="00EE38BE" w:rsidRPr="00397AFE" w:rsidRDefault="004679E7" w:rsidP="006A787C">
                          <w:pPr>
                            <w:spacing w:after="0" w:line="240" w:lineRule="auto"/>
                            <w:rPr>
                              <w:sz w:val="18"/>
                              <w:szCs w:val="18"/>
                              <w:lang w:val="nl-NL"/>
                            </w:rPr>
                          </w:pPr>
                          <w:r w:rsidRPr="00397AFE">
                            <w:rPr>
                              <w:sz w:val="18"/>
                              <w:szCs w:val="18"/>
                              <w:lang w:val="nl-NL"/>
                            </w:rPr>
                            <w:t>Zutphenseweg 29 D1</w:t>
                          </w:r>
                        </w:p>
                        <w:p w:rsidR="00EE38BE" w:rsidRPr="00397AFE" w:rsidRDefault="00EE38BE" w:rsidP="006A787C">
                          <w:pPr>
                            <w:spacing w:after="0" w:line="240" w:lineRule="auto"/>
                            <w:rPr>
                              <w:sz w:val="18"/>
                              <w:szCs w:val="18"/>
                              <w:lang w:val="nl-NL"/>
                            </w:rPr>
                          </w:pPr>
                          <w:r w:rsidRPr="00397AFE">
                            <w:rPr>
                              <w:sz w:val="18"/>
                              <w:szCs w:val="18"/>
                              <w:lang w:val="nl-NL"/>
                            </w:rPr>
                            <w:t>NL-</w:t>
                          </w:r>
                          <w:r w:rsidR="00CA6EC6" w:rsidRPr="00397AFE">
                            <w:rPr>
                              <w:sz w:val="18"/>
                              <w:szCs w:val="18"/>
                              <w:lang w:val="nl-NL"/>
                            </w:rPr>
                            <w:t>7418 AH Deventer</w:t>
                          </w:r>
                        </w:p>
                        <w:p w:rsidR="00EE38BE" w:rsidRPr="00397AFE" w:rsidRDefault="00EE38BE" w:rsidP="006A787C">
                          <w:pPr>
                            <w:spacing w:after="0" w:line="240" w:lineRule="auto"/>
                            <w:rPr>
                              <w:sz w:val="18"/>
                              <w:szCs w:val="18"/>
                              <w:lang w:val="nl-NL"/>
                            </w:rPr>
                          </w:pPr>
                        </w:p>
                        <w:p w:rsidR="00AC1277" w:rsidRPr="00397AFE" w:rsidRDefault="00AC1277" w:rsidP="00AC1277">
                          <w:pPr>
                            <w:pStyle w:val="Listenabsatz"/>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397AFE">
                            <w:rPr>
                              <w:rFonts w:asciiTheme="minorHAnsi" w:eastAsia="Arial" w:hAnsiTheme="minorHAnsi" w:cstheme="minorHAnsi"/>
                              <w:b/>
                              <w:color w:val="231F20"/>
                              <w:sz w:val="18"/>
                              <w:szCs w:val="18"/>
                              <w:lang w:val="nl-NL"/>
                            </w:rPr>
                            <w:t xml:space="preserve">+31 </w:t>
                          </w:r>
                          <w:r w:rsidRPr="00397AFE">
                            <w:rPr>
                              <w:rFonts w:asciiTheme="minorHAnsi" w:hAnsiTheme="minorHAnsi" w:cstheme="minorHAnsi"/>
                              <w:b/>
                              <w:color w:val="000000"/>
                              <w:sz w:val="18"/>
                              <w:szCs w:val="18"/>
                              <w:lang w:eastAsia="de-DE"/>
                            </w:rPr>
                            <w:t>570 745623</w:t>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t>@</w:t>
                          </w:r>
                          <w:r w:rsidRPr="00397AFE">
                            <w:rPr>
                              <w:rFonts w:asciiTheme="minorHAnsi" w:eastAsia="Arial" w:hAnsiTheme="minorHAnsi" w:cstheme="minorHAnsi"/>
                              <w:color w:val="231F20"/>
                              <w:sz w:val="18"/>
                              <w:szCs w:val="18"/>
                              <w:lang w:val="nl-NL"/>
                            </w:rPr>
                            <w:tab/>
                          </w:r>
                          <w:r w:rsidR="00661C7F" w:rsidRPr="00397AFE">
                            <w:rPr>
                              <w:sz w:val="18"/>
                              <w:szCs w:val="18"/>
                            </w:rPr>
                            <w:fldChar w:fldCharType="begin"/>
                          </w:r>
                          <w:r w:rsidR="00661C7F" w:rsidRPr="00397AFE">
                            <w:rPr>
                              <w:sz w:val="18"/>
                              <w:szCs w:val="18"/>
                            </w:rPr>
                            <w:instrText xml:space="preserve"> HYPERLINK "mailto:investor-relations@roodmicrotec.com" \h </w:instrText>
                          </w:r>
                          <w:r w:rsidR="00661C7F" w:rsidRPr="00397AFE">
                            <w:rPr>
                              <w:sz w:val="18"/>
                              <w:szCs w:val="18"/>
                            </w:rPr>
                            <w:fldChar w:fldCharType="separate"/>
                          </w:r>
                          <w:r w:rsidRPr="00397AFE">
                            <w:rPr>
                              <w:rFonts w:asciiTheme="minorHAnsi" w:eastAsia="Arial" w:hAnsiTheme="minorHAnsi" w:cstheme="minorHAnsi"/>
                              <w:color w:val="231F20"/>
                              <w:sz w:val="18"/>
                              <w:szCs w:val="18"/>
                              <w:lang w:val="nl-NL"/>
                            </w:rPr>
                            <w:t>investor-relations@roodmicrotec.com</w:t>
                          </w:r>
                          <w:r w:rsidR="00661C7F" w:rsidRPr="00397AFE">
                            <w:rPr>
                              <w:rFonts w:asciiTheme="minorHAnsi" w:eastAsia="Arial" w:hAnsiTheme="minorHAnsi" w:cstheme="minorHAnsi"/>
                              <w:color w:val="231F20"/>
                              <w:sz w:val="18"/>
                              <w:szCs w:val="18"/>
                              <w:lang w:val="nl-NL"/>
                            </w:rPr>
                            <w:fldChar w:fldCharType="end"/>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sym w:font="Webdings" w:char="F0FC"/>
                          </w:r>
                          <w:r w:rsidRPr="00397AFE">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BOrHVmsgIAALIF&#10;AAAOAAAAAAAAAAAAAAAAAC4CAABkcnMvZTJvRG9jLnhtbFBLAQItABQABgAIAAAAIQD1myM/4QAA&#10;AA0BAAAPAAAAAAAAAAAAAAAAAAwFAABkcnMvZG93bnJldi54bWxQSwUGAAAAAAQABADzAAAAGgYA&#10;AAAA&#10;" filled="f" stroked="f">
              <v:textbox inset="0,0,0,0">
                <w:txbxContent>
                  <w:p w:rsidR="00EE38BE" w:rsidRPr="00397AFE" w:rsidRDefault="00EE38BE" w:rsidP="006A787C">
                    <w:pPr>
                      <w:spacing w:after="0" w:line="240" w:lineRule="auto"/>
                      <w:rPr>
                        <w:sz w:val="18"/>
                        <w:szCs w:val="18"/>
                        <w:lang w:val="en-GB"/>
                      </w:rPr>
                    </w:pPr>
                    <w:r w:rsidRPr="00397AFE">
                      <w:rPr>
                        <w:sz w:val="18"/>
                        <w:szCs w:val="18"/>
                        <w:lang w:val="en-GB"/>
                      </w:rPr>
                      <w:t>Martin Sallenhag, CEO</w:t>
                    </w:r>
                  </w:p>
                  <w:p w:rsidR="00EE38BE" w:rsidRPr="00397AFE" w:rsidRDefault="00EE38BE" w:rsidP="006A787C">
                    <w:pPr>
                      <w:spacing w:after="0" w:line="240" w:lineRule="auto"/>
                      <w:rPr>
                        <w:sz w:val="18"/>
                        <w:szCs w:val="18"/>
                        <w:lang w:val="en-GB"/>
                      </w:rPr>
                    </w:pPr>
                    <w:proofErr w:type="spellStart"/>
                    <w:r w:rsidRPr="00397AFE">
                      <w:rPr>
                        <w:sz w:val="18"/>
                        <w:szCs w:val="18"/>
                        <w:lang w:val="en-GB"/>
                      </w:rPr>
                      <w:t>Arvid</w:t>
                    </w:r>
                    <w:proofErr w:type="spellEnd"/>
                    <w:r w:rsidRPr="00397AFE">
                      <w:rPr>
                        <w:sz w:val="18"/>
                        <w:szCs w:val="18"/>
                        <w:lang w:val="en-GB"/>
                      </w:rPr>
                      <w:t xml:space="preserve"> </w:t>
                    </w:r>
                    <w:proofErr w:type="spellStart"/>
                    <w:r w:rsidRPr="00397AFE">
                      <w:rPr>
                        <w:sz w:val="18"/>
                        <w:szCs w:val="18"/>
                        <w:lang w:val="en-GB"/>
                      </w:rPr>
                      <w:t>Ladega</w:t>
                    </w:r>
                    <w:proofErr w:type="spellEnd"/>
                    <w:r w:rsidRPr="00397AFE">
                      <w:rPr>
                        <w:sz w:val="18"/>
                        <w:szCs w:val="18"/>
                        <w:lang w:val="en-GB"/>
                      </w:rPr>
                      <w:t>, CFO</w:t>
                    </w:r>
                  </w:p>
                  <w:p w:rsidR="00EE38BE" w:rsidRPr="00397AFE" w:rsidRDefault="00EE38BE" w:rsidP="006A787C">
                    <w:pPr>
                      <w:spacing w:after="0" w:line="240" w:lineRule="auto"/>
                      <w:rPr>
                        <w:sz w:val="18"/>
                        <w:szCs w:val="18"/>
                        <w:lang w:val="en-GB"/>
                      </w:rPr>
                    </w:pPr>
                  </w:p>
                  <w:p w:rsidR="00EE38BE" w:rsidRPr="00300A2B" w:rsidRDefault="00EE38BE" w:rsidP="006A787C">
                    <w:pPr>
                      <w:spacing w:after="0" w:line="240" w:lineRule="auto"/>
                      <w:rPr>
                        <w:b/>
                        <w:sz w:val="18"/>
                        <w:szCs w:val="18"/>
                        <w:lang w:val="nl-NL"/>
                      </w:rPr>
                    </w:pPr>
                    <w:r w:rsidRPr="00300A2B">
                      <w:rPr>
                        <w:b/>
                        <w:color w:val="BA0C2F"/>
                        <w:sz w:val="18"/>
                        <w:szCs w:val="18"/>
                        <w:lang w:val="nl-NL"/>
                      </w:rPr>
                      <w:t>Rood</w:t>
                    </w:r>
                    <w:r w:rsidRPr="00300A2B">
                      <w:rPr>
                        <w:b/>
                        <w:sz w:val="18"/>
                        <w:szCs w:val="18"/>
                        <w:lang w:val="nl-NL"/>
                      </w:rPr>
                      <w:t>Microtec N.V.</w:t>
                    </w:r>
                  </w:p>
                  <w:p w:rsidR="00EE38BE" w:rsidRPr="00397AFE" w:rsidRDefault="004679E7" w:rsidP="006A787C">
                    <w:pPr>
                      <w:spacing w:after="0" w:line="240" w:lineRule="auto"/>
                      <w:rPr>
                        <w:sz w:val="18"/>
                        <w:szCs w:val="18"/>
                        <w:lang w:val="nl-NL"/>
                      </w:rPr>
                    </w:pPr>
                    <w:r w:rsidRPr="00397AFE">
                      <w:rPr>
                        <w:sz w:val="18"/>
                        <w:szCs w:val="18"/>
                        <w:lang w:val="nl-NL"/>
                      </w:rPr>
                      <w:t>Zutphenseweg 29 D1</w:t>
                    </w:r>
                  </w:p>
                  <w:p w:rsidR="00EE38BE" w:rsidRPr="00397AFE" w:rsidRDefault="00EE38BE" w:rsidP="006A787C">
                    <w:pPr>
                      <w:spacing w:after="0" w:line="240" w:lineRule="auto"/>
                      <w:rPr>
                        <w:sz w:val="18"/>
                        <w:szCs w:val="18"/>
                        <w:lang w:val="nl-NL"/>
                      </w:rPr>
                    </w:pPr>
                    <w:r w:rsidRPr="00397AFE">
                      <w:rPr>
                        <w:sz w:val="18"/>
                        <w:szCs w:val="18"/>
                        <w:lang w:val="nl-NL"/>
                      </w:rPr>
                      <w:t>NL-</w:t>
                    </w:r>
                    <w:r w:rsidR="00CA6EC6" w:rsidRPr="00397AFE">
                      <w:rPr>
                        <w:sz w:val="18"/>
                        <w:szCs w:val="18"/>
                        <w:lang w:val="nl-NL"/>
                      </w:rPr>
                      <w:t>7418 AH Deventer</w:t>
                    </w:r>
                  </w:p>
                  <w:p w:rsidR="00EE38BE" w:rsidRPr="00397AFE" w:rsidRDefault="00EE38BE" w:rsidP="006A787C">
                    <w:pPr>
                      <w:spacing w:after="0" w:line="240" w:lineRule="auto"/>
                      <w:rPr>
                        <w:sz w:val="18"/>
                        <w:szCs w:val="18"/>
                        <w:lang w:val="nl-NL"/>
                      </w:rPr>
                    </w:pPr>
                  </w:p>
                  <w:p w:rsidR="00AC1277" w:rsidRPr="00397AFE" w:rsidRDefault="00AC1277" w:rsidP="00AC1277">
                    <w:pPr>
                      <w:pStyle w:val="Listenabsatz"/>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397AFE">
                      <w:rPr>
                        <w:rFonts w:asciiTheme="minorHAnsi" w:eastAsia="Arial" w:hAnsiTheme="minorHAnsi" w:cstheme="minorHAnsi"/>
                        <w:b/>
                        <w:color w:val="231F20"/>
                        <w:sz w:val="18"/>
                        <w:szCs w:val="18"/>
                        <w:lang w:val="nl-NL"/>
                      </w:rPr>
                      <w:t xml:space="preserve">+31 </w:t>
                    </w:r>
                    <w:r w:rsidRPr="00397AFE">
                      <w:rPr>
                        <w:rFonts w:asciiTheme="minorHAnsi" w:hAnsiTheme="minorHAnsi" w:cstheme="minorHAnsi"/>
                        <w:b/>
                        <w:color w:val="000000"/>
                        <w:sz w:val="18"/>
                        <w:szCs w:val="18"/>
                        <w:lang w:eastAsia="de-DE"/>
                      </w:rPr>
                      <w:t>570 745623</w:t>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t>@</w:t>
                    </w:r>
                    <w:r w:rsidRPr="00397AFE">
                      <w:rPr>
                        <w:rFonts w:asciiTheme="minorHAnsi" w:eastAsia="Arial" w:hAnsiTheme="minorHAnsi" w:cstheme="minorHAnsi"/>
                        <w:color w:val="231F20"/>
                        <w:sz w:val="18"/>
                        <w:szCs w:val="18"/>
                        <w:lang w:val="nl-NL"/>
                      </w:rPr>
                      <w:tab/>
                    </w:r>
                    <w:r w:rsidR="00661C7F" w:rsidRPr="00397AFE">
                      <w:rPr>
                        <w:sz w:val="18"/>
                        <w:szCs w:val="18"/>
                      </w:rPr>
                      <w:fldChar w:fldCharType="begin"/>
                    </w:r>
                    <w:r w:rsidR="00661C7F" w:rsidRPr="00397AFE">
                      <w:rPr>
                        <w:sz w:val="18"/>
                        <w:szCs w:val="18"/>
                      </w:rPr>
                      <w:instrText xml:space="preserve"> HYPERLINK "mailto:investor-relations@roodmicrotec.com" \h </w:instrText>
                    </w:r>
                    <w:r w:rsidR="00661C7F" w:rsidRPr="00397AFE">
                      <w:rPr>
                        <w:sz w:val="18"/>
                        <w:szCs w:val="18"/>
                      </w:rPr>
                      <w:fldChar w:fldCharType="separate"/>
                    </w:r>
                    <w:r w:rsidRPr="00397AFE">
                      <w:rPr>
                        <w:rFonts w:asciiTheme="minorHAnsi" w:eastAsia="Arial" w:hAnsiTheme="minorHAnsi" w:cstheme="minorHAnsi"/>
                        <w:color w:val="231F20"/>
                        <w:sz w:val="18"/>
                        <w:szCs w:val="18"/>
                        <w:lang w:val="nl-NL"/>
                      </w:rPr>
                      <w:t>investor-relations@roodmicrotec.com</w:t>
                    </w:r>
                    <w:r w:rsidR="00661C7F" w:rsidRPr="00397AFE">
                      <w:rPr>
                        <w:rFonts w:asciiTheme="minorHAnsi" w:eastAsia="Arial" w:hAnsiTheme="minorHAnsi" w:cstheme="minorHAnsi"/>
                        <w:color w:val="231F20"/>
                        <w:sz w:val="18"/>
                        <w:szCs w:val="18"/>
                        <w:lang w:val="nl-NL"/>
                      </w:rPr>
                      <w:fldChar w:fldCharType="end"/>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sym w:font="Webdings" w:char="F0FC"/>
                    </w:r>
                    <w:r w:rsidRPr="00397AFE">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val="de-DE" w:eastAsia="de-DE"/>
      </w:rPr>
      <mc:AlternateContent>
        <mc:Choice Requires="wps">
          <w:drawing>
            <wp:anchor distT="0" distB="0" distL="114300" distR="114300" simplePos="0" relativeHeight="251665408" behindDoc="0" locked="0" layoutInCell="1" allowOverlap="1">
              <wp:simplePos x="0" y="0"/>
              <wp:positionH relativeFrom="column">
                <wp:posOffset>3077210</wp:posOffset>
              </wp:positionH>
              <wp:positionV relativeFrom="paragraph">
                <wp:posOffset>-2169795</wp:posOffset>
              </wp:positionV>
              <wp:extent cx="978535" cy="1644650"/>
              <wp:effectExtent l="19050" t="0" r="31115" b="1270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DABA3"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26"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" adj="20330" fillcolor="#a5a5a5 [2092]" strokecolor="#bfbfbf [2412]"/>
          </w:pict>
        </mc:Fallback>
      </mc:AlternateContent>
    </w:r>
    <w:r w:rsidR="00EE38BE">
      <w:rPr>
        <w:noProof/>
        <w:lang w:val="de-DE" w:eastAsia="de-DE"/>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5"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1"/>
                  <a:stretch>
                    <a:fillRect/>
                  </a:stretch>
                </pic:blipFill>
                <pic:spPr>
                  <a:xfrm>
                    <a:off x="0" y="0"/>
                    <a:ext cx="2973705" cy="1080770"/>
                  </a:xfrm>
                  <a:prstGeom prst="rect">
                    <a:avLst/>
                  </a:prstGeom>
                </pic:spPr>
              </pic:pic>
            </a:graphicData>
          </a:graphic>
        </wp:anchor>
      </w:drawing>
    </w:r>
    <w:r>
      <w:rPr>
        <w:noProof/>
        <w:lang w:val="de-DE" w:eastAsia="de-DE"/>
      </w:rPr>
      <mc:AlternateContent>
        <mc:Choice Requires="wps">
          <w:drawing>
            <wp:anchor distT="0" distB="0" distL="114300" distR="114300" simplePos="0" relativeHeight="251662336" behindDoc="0" locked="0" layoutInCell="1" allowOverlap="1">
              <wp:simplePos x="0" y="0"/>
              <wp:positionH relativeFrom="column">
                <wp:posOffset>-182880</wp:posOffset>
              </wp:positionH>
              <wp:positionV relativeFrom="paragraph">
                <wp:posOffset>-500380</wp:posOffset>
              </wp:positionV>
              <wp:extent cx="6605270" cy="35179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E878A9" w:rsidRDefault="00CA6EC6" w:rsidP="00F33608">
                          <w:pPr>
                            <w:tabs>
                              <w:tab w:val="right" w:pos="10206"/>
                            </w:tabs>
                            <w:rPr>
                              <w:rFonts w:asciiTheme="minorHAnsi" w:hAnsiTheme="minorHAnsi" w:cstheme="minorHAnsi"/>
                              <w:color w:val="FFFFFF" w:themeColor="background1"/>
                              <w:sz w:val="32"/>
                              <w:szCs w:val="32"/>
                            </w:rPr>
                          </w:pPr>
                          <w:proofErr w:type="spellStart"/>
                          <w:r>
                            <w:rPr>
                              <w:rFonts w:asciiTheme="minorHAnsi" w:hAnsiTheme="minorHAnsi" w:cstheme="minorHAnsi"/>
                              <w:color w:val="FFFFFF" w:themeColor="background1"/>
                            </w:rPr>
                            <w:t>Deventer</w:t>
                          </w:r>
                          <w:proofErr w:type="spellEnd"/>
                          <w:r w:rsidR="00EE38BE" w:rsidRPr="009D767A">
                            <w:rPr>
                              <w:rFonts w:asciiTheme="minorHAnsi" w:hAnsiTheme="minorHAnsi" w:cstheme="minorHAnsi"/>
                              <w:color w:val="FFFFFF" w:themeColor="background1"/>
                            </w:rPr>
                            <w:t xml:space="preserve"> – </w:t>
                          </w:r>
                          <w:r w:rsidR="00F414AC">
                            <w:rPr>
                              <w:rFonts w:asciiTheme="minorHAnsi" w:hAnsiTheme="minorHAnsi" w:cstheme="minorHAnsi"/>
                              <w:color w:val="FFFFFF" w:themeColor="background1"/>
                            </w:rPr>
                            <w:t xml:space="preserve">04th </w:t>
                          </w:r>
                          <w:proofErr w:type="spellStart"/>
                          <w:r w:rsidR="00F414AC">
                            <w:rPr>
                              <w:rFonts w:asciiTheme="minorHAnsi" w:hAnsiTheme="minorHAnsi" w:cstheme="minorHAnsi"/>
                              <w:color w:val="FFFFFF" w:themeColor="background1"/>
                            </w:rPr>
                            <w:t>July</w:t>
                          </w:r>
                          <w:proofErr w:type="spellEnd"/>
                          <w:r w:rsidR="00F76FA3">
                            <w:rPr>
                              <w:rFonts w:asciiTheme="minorHAnsi" w:hAnsiTheme="minorHAnsi" w:cstheme="minorHAnsi"/>
                              <w:color w:val="FFFFFF" w:themeColor="background1"/>
                            </w:rPr>
                            <w:t xml:space="preserve"> </w:t>
                          </w:r>
                          <w:r w:rsidR="00EE38BE" w:rsidRPr="009D767A">
                            <w:rPr>
                              <w:rFonts w:asciiTheme="minorHAnsi" w:hAnsiTheme="minorHAnsi" w:cstheme="minorHAnsi"/>
                              <w:color w:val="FFFFFF" w:themeColor="background1"/>
                            </w:rPr>
                            <w:t>201</w:t>
                          </w:r>
                          <w:r w:rsidR="00F76FA3">
                            <w:rPr>
                              <w:rFonts w:asciiTheme="minorHAnsi" w:hAnsiTheme="minorHAnsi" w:cstheme="minorHAnsi"/>
                              <w:color w:val="FFFFFF" w:themeColor="background1"/>
                            </w:rPr>
                            <w:t>9</w:t>
                          </w:r>
                          <w:r w:rsidR="00EE38BE" w:rsidRPr="00E878A9">
                            <w:rPr>
                              <w:color w:val="FFFFFF" w:themeColor="background1"/>
                            </w:rPr>
                            <w:tab/>
                          </w:r>
                          <w:r w:rsidR="00EE38BE" w:rsidRPr="00F33608">
                            <w:rPr>
                              <w:rFonts w:cstheme="minorHAnsi"/>
                              <w:b/>
                              <w:color w:val="FFFFFF" w:themeColor="background1"/>
                              <w:spacing w:val="20"/>
                              <w:sz w:val="32"/>
                              <w:szCs w:val="32"/>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LPFug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" filled="f" stroked="f">
              <v:textbox>
                <w:txbxContent>
                  <w:p w:rsidR="00EE38BE" w:rsidRPr="00E878A9" w:rsidRDefault="00CA6EC6" w:rsidP="00F33608">
                    <w:pPr>
                      <w:tabs>
                        <w:tab w:val="right" w:pos="10206"/>
                      </w:tabs>
                      <w:rPr>
                        <w:rFonts w:asciiTheme="minorHAnsi" w:hAnsiTheme="minorHAnsi" w:cstheme="minorHAnsi"/>
                        <w:color w:val="FFFFFF" w:themeColor="background1"/>
                        <w:sz w:val="32"/>
                        <w:szCs w:val="32"/>
                      </w:rPr>
                    </w:pPr>
                    <w:proofErr w:type="spellStart"/>
                    <w:r>
                      <w:rPr>
                        <w:rFonts w:asciiTheme="minorHAnsi" w:hAnsiTheme="minorHAnsi" w:cstheme="minorHAnsi"/>
                        <w:color w:val="FFFFFF" w:themeColor="background1"/>
                      </w:rPr>
                      <w:t>Deventer</w:t>
                    </w:r>
                    <w:proofErr w:type="spellEnd"/>
                    <w:r w:rsidR="00EE38BE" w:rsidRPr="009D767A">
                      <w:rPr>
                        <w:rFonts w:asciiTheme="minorHAnsi" w:hAnsiTheme="minorHAnsi" w:cstheme="minorHAnsi"/>
                        <w:color w:val="FFFFFF" w:themeColor="background1"/>
                      </w:rPr>
                      <w:t xml:space="preserve"> – </w:t>
                    </w:r>
                    <w:r w:rsidR="00F414AC">
                      <w:rPr>
                        <w:rFonts w:asciiTheme="minorHAnsi" w:hAnsiTheme="minorHAnsi" w:cstheme="minorHAnsi"/>
                        <w:color w:val="FFFFFF" w:themeColor="background1"/>
                      </w:rPr>
                      <w:t xml:space="preserve">04th </w:t>
                    </w:r>
                    <w:proofErr w:type="spellStart"/>
                    <w:r w:rsidR="00F414AC">
                      <w:rPr>
                        <w:rFonts w:asciiTheme="minorHAnsi" w:hAnsiTheme="minorHAnsi" w:cstheme="minorHAnsi"/>
                        <w:color w:val="FFFFFF" w:themeColor="background1"/>
                      </w:rPr>
                      <w:t>July</w:t>
                    </w:r>
                    <w:proofErr w:type="spellEnd"/>
                    <w:r w:rsidR="00F76FA3">
                      <w:rPr>
                        <w:rFonts w:asciiTheme="minorHAnsi" w:hAnsiTheme="minorHAnsi" w:cstheme="minorHAnsi"/>
                        <w:color w:val="FFFFFF" w:themeColor="background1"/>
                      </w:rPr>
                      <w:t xml:space="preserve"> </w:t>
                    </w:r>
                    <w:r w:rsidR="00EE38BE" w:rsidRPr="009D767A">
                      <w:rPr>
                        <w:rFonts w:asciiTheme="minorHAnsi" w:hAnsiTheme="minorHAnsi" w:cstheme="minorHAnsi"/>
                        <w:color w:val="FFFFFF" w:themeColor="background1"/>
                      </w:rPr>
                      <w:t>201</w:t>
                    </w:r>
                    <w:r w:rsidR="00F76FA3">
                      <w:rPr>
                        <w:rFonts w:asciiTheme="minorHAnsi" w:hAnsiTheme="minorHAnsi" w:cstheme="minorHAnsi"/>
                        <w:color w:val="FFFFFF" w:themeColor="background1"/>
                      </w:rPr>
                      <w:t>9</w:t>
                    </w:r>
                    <w:r w:rsidR="00EE38BE" w:rsidRPr="00E878A9">
                      <w:rPr>
                        <w:color w:val="FFFFFF" w:themeColor="background1"/>
                      </w:rPr>
                      <w:tab/>
                    </w:r>
                    <w:r w:rsidR="00EE38BE" w:rsidRPr="00F33608">
                      <w:rPr>
                        <w:rFonts w:cstheme="minorHAnsi"/>
                        <w:b/>
                        <w:color w:val="FFFFFF" w:themeColor="background1"/>
                        <w:spacing w:val="20"/>
                        <w:sz w:val="32"/>
                        <w:szCs w:val="32"/>
                      </w:rPr>
                      <w:t>PRESS RELEASE</w:t>
                    </w:r>
                  </w:p>
                </w:txbxContent>
              </v:textbox>
            </v:shape>
          </w:pict>
        </mc:Fallback>
      </mc:AlternateContent>
    </w:r>
    <w:r w:rsidR="00EE38BE">
      <w:rPr>
        <w:noProof/>
        <w:lang w:val="de-DE" w:eastAsia="de-DE"/>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6"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2"/>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DE7B4A"/>
    <w:multiLevelType w:val="hybridMultilevel"/>
    <w:tmpl w:val="0D06F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AC"/>
    <w:rsid w:val="00007E34"/>
    <w:rsid w:val="0005578B"/>
    <w:rsid w:val="00073AD7"/>
    <w:rsid w:val="00081B13"/>
    <w:rsid w:val="00085AB2"/>
    <w:rsid w:val="000B0D4F"/>
    <w:rsid w:val="000D2F4C"/>
    <w:rsid w:val="000D401D"/>
    <w:rsid w:val="0010326C"/>
    <w:rsid w:val="00125004"/>
    <w:rsid w:val="001526FA"/>
    <w:rsid w:val="0016082A"/>
    <w:rsid w:val="00161C05"/>
    <w:rsid w:val="001649FA"/>
    <w:rsid w:val="001716F3"/>
    <w:rsid w:val="00186B6E"/>
    <w:rsid w:val="001E59C7"/>
    <w:rsid w:val="001F3216"/>
    <w:rsid w:val="00245BA2"/>
    <w:rsid w:val="00250BD1"/>
    <w:rsid w:val="00251CF6"/>
    <w:rsid w:val="0026344A"/>
    <w:rsid w:val="00267948"/>
    <w:rsid w:val="0027201E"/>
    <w:rsid w:val="002A0D07"/>
    <w:rsid w:val="002A1474"/>
    <w:rsid w:val="002B1313"/>
    <w:rsid w:val="002C636E"/>
    <w:rsid w:val="002D5E7D"/>
    <w:rsid w:val="002F6F94"/>
    <w:rsid w:val="00300A2B"/>
    <w:rsid w:val="00324634"/>
    <w:rsid w:val="003279A8"/>
    <w:rsid w:val="0036342D"/>
    <w:rsid w:val="00364EF1"/>
    <w:rsid w:val="00391D49"/>
    <w:rsid w:val="00397AFE"/>
    <w:rsid w:val="003A6DC1"/>
    <w:rsid w:val="003C0D40"/>
    <w:rsid w:val="003D5390"/>
    <w:rsid w:val="003E75B5"/>
    <w:rsid w:val="004152A2"/>
    <w:rsid w:val="004270A7"/>
    <w:rsid w:val="00427C8B"/>
    <w:rsid w:val="004679E7"/>
    <w:rsid w:val="0047010F"/>
    <w:rsid w:val="00487DE4"/>
    <w:rsid w:val="00532194"/>
    <w:rsid w:val="00546072"/>
    <w:rsid w:val="005A69F3"/>
    <w:rsid w:val="005C5BC6"/>
    <w:rsid w:val="00657E90"/>
    <w:rsid w:val="00661C7F"/>
    <w:rsid w:val="006A25EF"/>
    <w:rsid w:val="006A787C"/>
    <w:rsid w:val="006B35C8"/>
    <w:rsid w:val="006B777C"/>
    <w:rsid w:val="006D7E75"/>
    <w:rsid w:val="0071753C"/>
    <w:rsid w:val="00723598"/>
    <w:rsid w:val="00732161"/>
    <w:rsid w:val="00736E04"/>
    <w:rsid w:val="00737837"/>
    <w:rsid w:val="0076690A"/>
    <w:rsid w:val="007677D8"/>
    <w:rsid w:val="00774401"/>
    <w:rsid w:val="007815CD"/>
    <w:rsid w:val="007834C3"/>
    <w:rsid w:val="007A22AB"/>
    <w:rsid w:val="007A5DDC"/>
    <w:rsid w:val="007B1FC8"/>
    <w:rsid w:val="007B640C"/>
    <w:rsid w:val="0086120B"/>
    <w:rsid w:val="00881D9A"/>
    <w:rsid w:val="00902043"/>
    <w:rsid w:val="00911192"/>
    <w:rsid w:val="0099617D"/>
    <w:rsid w:val="009B4F9B"/>
    <w:rsid w:val="009C0D58"/>
    <w:rsid w:val="009C32BB"/>
    <w:rsid w:val="009C6004"/>
    <w:rsid w:val="009D401A"/>
    <w:rsid w:val="009D767A"/>
    <w:rsid w:val="009E7F64"/>
    <w:rsid w:val="00A16172"/>
    <w:rsid w:val="00A36D83"/>
    <w:rsid w:val="00A42A35"/>
    <w:rsid w:val="00A45E36"/>
    <w:rsid w:val="00A73C34"/>
    <w:rsid w:val="00A75EC9"/>
    <w:rsid w:val="00A7770C"/>
    <w:rsid w:val="00AC1277"/>
    <w:rsid w:val="00AE320D"/>
    <w:rsid w:val="00B1173A"/>
    <w:rsid w:val="00B12DF5"/>
    <w:rsid w:val="00B30686"/>
    <w:rsid w:val="00B32080"/>
    <w:rsid w:val="00B463D7"/>
    <w:rsid w:val="00B50948"/>
    <w:rsid w:val="00BD3D96"/>
    <w:rsid w:val="00BD3E7E"/>
    <w:rsid w:val="00BF44D9"/>
    <w:rsid w:val="00BF7D94"/>
    <w:rsid w:val="00C309CD"/>
    <w:rsid w:val="00C32FBA"/>
    <w:rsid w:val="00C35A81"/>
    <w:rsid w:val="00C361A5"/>
    <w:rsid w:val="00C60B78"/>
    <w:rsid w:val="00C76754"/>
    <w:rsid w:val="00C90E5F"/>
    <w:rsid w:val="00CA5E60"/>
    <w:rsid w:val="00CA6EC6"/>
    <w:rsid w:val="00D42171"/>
    <w:rsid w:val="00D66737"/>
    <w:rsid w:val="00D7465A"/>
    <w:rsid w:val="00DC05A8"/>
    <w:rsid w:val="00DC1818"/>
    <w:rsid w:val="00DD3676"/>
    <w:rsid w:val="00DE3384"/>
    <w:rsid w:val="00E074E7"/>
    <w:rsid w:val="00E315E5"/>
    <w:rsid w:val="00E57E27"/>
    <w:rsid w:val="00E73190"/>
    <w:rsid w:val="00E8473E"/>
    <w:rsid w:val="00E90550"/>
    <w:rsid w:val="00EC015E"/>
    <w:rsid w:val="00ED2F6E"/>
    <w:rsid w:val="00EE38BE"/>
    <w:rsid w:val="00F15FE0"/>
    <w:rsid w:val="00F33608"/>
    <w:rsid w:val="00F414AC"/>
    <w:rsid w:val="00F45F6A"/>
    <w:rsid w:val="00F74BC2"/>
    <w:rsid w:val="00F76FA3"/>
    <w:rsid w:val="00FA460A"/>
    <w:rsid w:val="00FB2BA3"/>
    <w:rsid w:val="00FB75D4"/>
    <w:rsid w:val="00FE6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A8B53A"/>
  <w15:docId w15:val="{DFFE0544-7879-491F-BD02-2B46A166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PR standard text"/>
    <w:qFormat/>
    <w:rsid w:val="00A7770C"/>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0B0D4F"/>
    <w:pPr>
      <w:keepNext/>
      <w:keepLines/>
      <w:tabs>
        <w:tab w:val="left" w:pos="10415"/>
      </w:tabs>
      <w:spacing w:before="240" w:after="360"/>
      <w:ind w:right="284"/>
      <w:jc w:val="both"/>
      <w:outlineLvl w:val="0"/>
    </w:pPr>
    <w:rPr>
      <w:rFonts w:eastAsiaTheme="majorEastAsia" w:cstheme="majorBidi"/>
      <w:b/>
      <w:bCs/>
      <w:color w:val="BA0C2F"/>
      <w:sz w:val="28"/>
      <w:szCs w:val="28"/>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rPr>
      <w:sz w:val="22"/>
      <w:lang w:val="en-GB"/>
    </w:r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rPr>
      <w:sz w:val="22"/>
      <w:lang w:val="en-GB"/>
    </w:r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rPr>
      <w:sz w:val="22"/>
      <w:lang w:val="en-GB"/>
    </w:rPr>
  </w:style>
  <w:style w:type="character" w:customStyle="1" w:styleId="berschrift1Zchn">
    <w:name w:val="Überschrift 1 Zchn"/>
    <w:aliases w:val="PR überschrift 1 Zchn"/>
    <w:basedOn w:val="Absatz-Standardschriftart"/>
    <w:link w:val="berschrift1"/>
    <w:uiPriority w:val="9"/>
    <w:rsid w:val="000B0D4F"/>
    <w:rPr>
      <w:rFonts w:eastAsiaTheme="majorEastAsia" w:cstheme="majorBidi"/>
      <w:b/>
      <w:bCs/>
      <w:color w:val="BA0C2F"/>
      <w:sz w:val="28"/>
      <w:szCs w:val="28"/>
      <w:lang w:val="en-GB" w:eastAsia="en-GB"/>
    </w:rPr>
  </w:style>
  <w:style w:type="paragraph" w:customStyle="1" w:styleId="break-words">
    <w:name w:val="break-words"/>
    <w:basedOn w:val="Standard"/>
    <w:rsid w:val="009D401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
    <w:name w:val="Unresolved Mention"/>
    <w:basedOn w:val="Absatz-Standardschriftart"/>
    <w:uiPriority w:val="99"/>
    <w:semiHidden/>
    <w:unhideWhenUsed/>
    <w:rsid w:val="009D401A"/>
    <w:rPr>
      <w:color w:val="605E5C"/>
      <w:shd w:val="clear" w:color="auto" w:fill="E1DFDD"/>
    </w:rPr>
  </w:style>
  <w:style w:type="table" w:styleId="Tabellenraster">
    <w:name w:val="Table Grid"/>
    <w:basedOn w:val="NormaleTabelle"/>
    <w:uiPriority w:val="59"/>
    <w:rsid w:val="00073A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426">
      <w:bodyDiv w:val="1"/>
      <w:marLeft w:val="0"/>
      <w:marRight w:val="0"/>
      <w:marTop w:val="0"/>
      <w:marBottom w:val="0"/>
      <w:divBdr>
        <w:top w:val="none" w:sz="0" w:space="0" w:color="auto"/>
        <w:left w:val="none" w:sz="0" w:space="0" w:color="auto"/>
        <w:bottom w:val="none" w:sz="0" w:space="0" w:color="auto"/>
        <w:right w:val="none" w:sz="0" w:space="0" w:color="auto"/>
      </w:divBdr>
    </w:div>
    <w:div w:id="119031220">
      <w:bodyDiv w:val="1"/>
      <w:marLeft w:val="0"/>
      <w:marRight w:val="0"/>
      <w:marTop w:val="0"/>
      <w:marBottom w:val="0"/>
      <w:divBdr>
        <w:top w:val="none" w:sz="0" w:space="0" w:color="auto"/>
        <w:left w:val="none" w:sz="0" w:space="0" w:color="auto"/>
        <w:bottom w:val="none" w:sz="0" w:space="0" w:color="auto"/>
        <w:right w:val="none" w:sz="0" w:space="0" w:color="auto"/>
      </w:divBdr>
    </w:div>
    <w:div w:id="397870698">
      <w:bodyDiv w:val="1"/>
      <w:marLeft w:val="0"/>
      <w:marRight w:val="0"/>
      <w:marTop w:val="0"/>
      <w:marBottom w:val="0"/>
      <w:divBdr>
        <w:top w:val="none" w:sz="0" w:space="0" w:color="auto"/>
        <w:left w:val="none" w:sz="0" w:space="0" w:color="auto"/>
        <w:bottom w:val="none" w:sz="0" w:space="0" w:color="auto"/>
        <w:right w:val="none" w:sz="0" w:space="0" w:color="auto"/>
      </w:divBdr>
    </w:div>
    <w:div w:id="635838945">
      <w:bodyDiv w:val="1"/>
      <w:marLeft w:val="0"/>
      <w:marRight w:val="0"/>
      <w:marTop w:val="0"/>
      <w:marBottom w:val="0"/>
      <w:divBdr>
        <w:top w:val="none" w:sz="0" w:space="0" w:color="auto"/>
        <w:left w:val="none" w:sz="0" w:space="0" w:color="auto"/>
        <w:bottom w:val="none" w:sz="0" w:space="0" w:color="auto"/>
        <w:right w:val="none" w:sz="0" w:space="0" w:color="auto"/>
      </w:divBdr>
    </w:div>
    <w:div w:id="1466775646">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1768">
      <w:bodyDiv w:val="1"/>
      <w:marLeft w:val="0"/>
      <w:marRight w:val="0"/>
      <w:marTop w:val="0"/>
      <w:marBottom w:val="0"/>
      <w:divBdr>
        <w:top w:val="none" w:sz="0" w:space="0" w:color="auto"/>
        <w:left w:val="none" w:sz="0" w:space="0" w:color="auto"/>
        <w:bottom w:val="none" w:sz="0" w:space="0" w:color="auto"/>
        <w:right w:val="none" w:sz="0" w:space="0" w:color="auto"/>
      </w:divBdr>
    </w:div>
    <w:div w:id="176109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odmicrote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yerle\Documents\Benutzerdefinierte%20Office-Vorlagen\2019%2005_E_PR_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70457D-C34D-4606-87C9-D0F1B1EE1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05_E_PR_Vorlage.dotx</Template>
  <TotalTime>0</TotalTime>
  <Pages>2</Pages>
  <Words>681</Words>
  <Characters>4294</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Irmgard Bayerle</dc:creator>
  <cp:lastModifiedBy>Irmgard Bayerle</cp:lastModifiedBy>
  <cp:revision>2</cp:revision>
  <cp:lastPrinted>2019-05-22T07:15:00Z</cp:lastPrinted>
  <dcterms:created xsi:type="dcterms:W3CDTF">2019-07-04T05:20:00Z</dcterms:created>
  <dcterms:modified xsi:type="dcterms:W3CDTF">2019-07-04T05:20:00Z</dcterms:modified>
</cp:coreProperties>
</file>