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018F" w:rsidRPr="00DD5F54" w:rsidRDefault="0030018F" w:rsidP="0030018F">
      <w:pPr>
        <w:pStyle w:val="berschrift1"/>
      </w:pPr>
      <w:proofErr w:type="spellStart"/>
      <w:r>
        <w:t>RoodMicrotec</w:t>
      </w:r>
      <w:proofErr w:type="spellEnd"/>
      <w:r>
        <w:t xml:space="preserve"> reports u</w:t>
      </w:r>
      <w:r w:rsidRPr="00DD5F54">
        <w:t>naudited preliminary revenue</w:t>
      </w:r>
      <w:r>
        <w:t xml:space="preserve"> of EUR 13.2 million in 2019</w:t>
      </w:r>
      <w:r w:rsidRPr="00DD5F54">
        <w:t xml:space="preserve"> </w:t>
      </w:r>
    </w:p>
    <w:p w:rsidR="0030018F" w:rsidRPr="00DD5F54" w:rsidRDefault="0030018F" w:rsidP="0030018F">
      <w:pPr>
        <w:numPr>
          <w:ilvl w:val="0"/>
          <w:numId w:val="7"/>
        </w:numPr>
        <w:spacing w:after="200"/>
        <w:contextualSpacing/>
        <w:rPr>
          <w:b/>
          <w:sz w:val="22"/>
          <w:lang w:val="en-US"/>
        </w:rPr>
      </w:pPr>
      <w:r w:rsidRPr="00DD5F54">
        <w:rPr>
          <w:b/>
          <w:sz w:val="22"/>
          <w:lang w:val="en-US"/>
        </w:rPr>
        <w:t>Revenue stable at EUR 13.2 million in 2019 compared to 2018</w:t>
      </w:r>
    </w:p>
    <w:p w:rsidR="0030018F" w:rsidRPr="00DD5F54" w:rsidRDefault="006579A5" w:rsidP="0030018F">
      <w:pPr>
        <w:numPr>
          <w:ilvl w:val="0"/>
          <w:numId w:val="7"/>
        </w:numPr>
        <w:spacing w:after="200"/>
        <w:contextualSpacing/>
        <w:rPr>
          <w:b/>
          <w:sz w:val="22"/>
          <w:lang w:val="en-US"/>
        </w:rPr>
      </w:pPr>
      <w:r>
        <w:rPr>
          <w:b/>
          <w:sz w:val="22"/>
          <w:lang w:val="en-US"/>
        </w:rPr>
        <w:t>Substantial</w:t>
      </w:r>
      <w:r w:rsidR="0030018F" w:rsidRPr="00DD5F54">
        <w:rPr>
          <w:b/>
          <w:sz w:val="22"/>
          <w:lang w:val="en-US"/>
        </w:rPr>
        <w:t xml:space="preserve"> increase in revenue in second half over first half of 2019</w:t>
      </w:r>
    </w:p>
    <w:p w:rsidR="0030018F" w:rsidRPr="00DD5F54" w:rsidRDefault="0030018F" w:rsidP="0030018F">
      <w:pPr>
        <w:numPr>
          <w:ilvl w:val="0"/>
          <w:numId w:val="7"/>
        </w:numPr>
        <w:spacing w:after="200"/>
        <w:contextualSpacing/>
        <w:rPr>
          <w:b/>
          <w:sz w:val="22"/>
          <w:lang w:val="en-US"/>
        </w:rPr>
      </w:pPr>
      <w:r w:rsidRPr="00DD5F54">
        <w:rPr>
          <w:b/>
          <w:sz w:val="22"/>
          <w:lang w:val="en-US"/>
        </w:rPr>
        <w:t>Industrial sector increased to 50% of total revenue</w:t>
      </w:r>
    </w:p>
    <w:p w:rsidR="0030018F" w:rsidRPr="00C7586F" w:rsidRDefault="0030018F" w:rsidP="0030018F">
      <w:pPr>
        <w:spacing w:after="200"/>
        <w:contextualSpacing/>
        <w:rPr>
          <w:sz w:val="22"/>
          <w:lang w:val="en-US"/>
        </w:rPr>
      </w:pPr>
    </w:p>
    <w:p w:rsidR="0030018F" w:rsidRPr="00C7586F" w:rsidRDefault="00CA6EC6" w:rsidP="0030018F">
      <w:pPr>
        <w:spacing w:before="240"/>
        <w:jc w:val="both"/>
        <w:rPr>
          <w:rFonts w:asciiTheme="minorHAnsi" w:hAnsiTheme="minorHAnsi" w:cstheme="minorHAnsi"/>
          <w:sz w:val="22"/>
          <w:highlight w:val="lightGray"/>
          <w:lang w:val="en-GB"/>
        </w:rPr>
      </w:pPr>
      <w:r w:rsidRPr="00CA6EC6">
        <w:rPr>
          <w:b/>
          <w:noProof/>
          <w:sz w:val="22"/>
          <w:lang w:val="en-US"/>
        </w:rPr>
        <w:t>Deventer</w:t>
      </w:r>
      <w:r w:rsidR="003C0D40" w:rsidRPr="00CA6EC6">
        <w:rPr>
          <w:b/>
          <w:noProof/>
          <w:sz w:val="22"/>
          <w:lang w:val="en-US"/>
        </w:rPr>
        <w:t xml:space="preserve">, </w:t>
      </w:r>
      <w:r w:rsidR="00E10A8B">
        <w:rPr>
          <w:b/>
          <w:noProof/>
          <w:sz w:val="22"/>
          <w:lang w:val="en-US"/>
        </w:rPr>
        <w:t>23</w:t>
      </w:r>
      <w:r w:rsidR="00E10A8B" w:rsidRPr="00E10A8B">
        <w:rPr>
          <w:b/>
          <w:noProof/>
          <w:sz w:val="22"/>
          <w:vertAlign w:val="superscript"/>
          <w:lang w:val="en-US"/>
        </w:rPr>
        <w:t>rd</w:t>
      </w:r>
      <w:r w:rsidR="00E10A8B">
        <w:rPr>
          <w:b/>
          <w:noProof/>
          <w:sz w:val="22"/>
          <w:lang w:val="en-US"/>
        </w:rPr>
        <w:t xml:space="preserve"> January</w:t>
      </w:r>
      <w:r w:rsidR="003C0D40" w:rsidRPr="00CA6EC6">
        <w:rPr>
          <w:b/>
          <w:noProof/>
          <w:sz w:val="22"/>
          <w:lang w:val="en-US"/>
        </w:rPr>
        <w:t xml:space="preserve"> </w:t>
      </w:r>
      <w:r w:rsidR="00E10A8B">
        <w:rPr>
          <w:b/>
          <w:noProof/>
          <w:sz w:val="22"/>
          <w:lang w:val="en-US"/>
        </w:rPr>
        <w:t>2020</w:t>
      </w:r>
      <w:r w:rsidR="003C0D40" w:rsidRPr="00CA6EC6">
        <w:rPr>
          <w:b/>
          <w:noProof/>
          <w:sz w:val="22"/>
          <w:lang w:val="en-US"/>
        </w:rPr>
        <w:t xml:space="preserve"> –</w:t>
      </w:r>
      <w:r w:rsidR="003C0D40" w:rsidRPr="00CA6EC6">
        <w:rPr>
          <w:noProof/>
          <w:sz w:val="22"/>
          <w:lang w:val="en-US"/>
        </w:rPr>
        <w:t xml:space="preserve"> </w:t>
      </w:r>
      <w:proofErr w:type="spellStart"/>
      <w:r w:rsidR="0030018F" w:rsidRPr="00C7586F">
        <w:rPr>
          <w:rFonts w:asciiTheme="minorHAnsi" w:hAnsiTheme="minorHAnsi" w:cstheme="minorHAnsi"/>
          <w:color w:val="BA0C2F"/>
          <w:sz w:val="22"/>
          <w:lang w:val="en-GB"/>
        </w:rPr>
        <w:t>Rood</w:t>
      </w:r>
      <w:r w:rsidR="0030018F">
        <w:rPr>
          <w:rFonts w:asciiTheme="minorHAnsi" w:hAnsiTheme="minorHAnsi" w:cstheme="minorHAnsi"/>
          <w:sz w:val="22"/>
          <w:lang w:val="en-GB"/>
        </w:rPr>
        <w:t>Microtec</w:t>
      </w:r>
      <w:proofErr w:type="spellEnd"/>
      <w:r w:rsidR="0030018F">
        <w:rPr>
          <w:rFonts w:asciiTheme="minorHAnsi" w:hAnsiTheme="minorHAnsi" w:cstheme="minorHAnsi"/>
          <w:sz w:val="22"/>
          <w:lang w:val="en-GB"/>
        </w:rPr>
        <w:t xml:space="preserve"> N.V., a</w:t>
      </w:r>
      <w:r w:rsidR="0030018F" w:rsidRPr="00C7586F">
        <w:rPr>
          <w:rFonts w:asciiTheme="minorHAnsi" w:hAnsiTheme="minorHAnsi" w:cstheme="minorHAnsi"/>
          <w:sz w:val="22"/>
          <w:lang w:val="en-GB"/>
        </w:rPr>
        <w:t xml:space="preserve"> leading independent company for semiconductors supply and quality services, </w:t>
      </w:r>
      <w:r w:rsidR="0030018F">
        <w:rPr>
          <w:rFonts w:asciiTheme="minorHAnsi" w:hAnsiTheme="minorHAnsi" w:cstheme="minorHAnsi"/>
          <w:sz w:val="22"/>
          <w:lang w:val="en-GB"/>
        </w:rPr>
        <w:t>today publishes</w:t>
      </w:r>
      <w:r w:rsidR="0030018F" w:rsidRPr="00C7586F">
        <w:rPr>
          <w:rFonts w:asciiTheme="minorHAnsi" w:hAnsiTheme="minorHAnsi" w:cstheme="minorHAnsi"/>
          <w:sz w:val="22"/>
          <w:lang w:val="en-GB"/>
        </w:rPr>
        <w:t xml:space="preserve"> the unaudited preliminary revenue </w:t>
      </w:r>
      <w:r w:rsidR="0030018F">
        <w:rPr>
          <w:rFonts w:asciiTheme="minorHAnsi" w:hAnsiTheme="minorHAnsi" w:cstheme="minorHAnsi"/>
          <w:sz w:val="22"/>
          <w:lang w:val="en-GB"/>
        </w:rPr>
        <w:t>for the full-year</w:t>
      </w:r>
      <w:r w:rsidR="0030018F" w:rsidRPr="00C7586F">
        <w:rPr>
          <w:rFonts w:asciiTheme="minorHAnsi" w:hAnsiTheme="minorHAnsi" w:cstheme="minorHAnsi"/>
          <w:sz w:val="22"/>
          <w:lang w:val="en-GB"/>
        </w:rPr>
        <w:t xml:space="preserve"> 201</w:t>
      </w:r>
      <w:r w:rsidR="0030018F">
        <w:rPr>
          <w:rFonts w:asciiTheme="minorHAnsi" w:hAnsiTheme="minorHAnsi" w:cstheme="minorHAnsi"/>
          <w:sz w:val="22"/>
          <w:lang w:val="en-GB"/>
        </w:rPr>
        <w:t>9</w:t>
      </w:r>
      <w:r w:rsidR="0030018F" w:rsidRPr="00C7586F">
        <w:rPr>
          <w:rFonts w:asciiTheme="minorHAnsi" w:hAnsiTheme="minorHAnsi" w:cstheme="minorHAnsi"/>
          <w:sz w:val="22"/>
          <w:lang w:val="en-GB"/>
        </w:rPr>
        <w:t>.</w:t>
      </w:r>
      <w:r w:rsidR="0030018F">
        <w:rPr>
          <w:rFonts w:asciiTheme="minorHAnsi" w:hAnsiTheme="minorHAnsi" w:cstheme="minorHAnsi"/>
          <w:sz w:val="22"/>
          <w:lang w:val="en-GB"/>
        </w:rPr>
        <w:t xml:space="preserve"> The unaudited preliminary revenue for 2019 is stable compared to 2018 at EUR 13.2 </w:t>
      </w:r>
      <w:r w:rsidR="0030018F" w:rsidRPr="001020EC">
        <w:rPr>
          <w:rFonts w:asciiTheme="minorHAnsi" w:hAnsiTheme="minorHAnsi" w:cstheme="minorHAnsi"/>
          <w:sz w:val="22"/>
          <w:lang w:val="en-GB"/>
        </w:rPr>
        <w:t xml:space="preserve">million with a </w:t>
      </w:r>
      <w:r w:rsidR="006579A5">
        <w:rPr>
          <w:rFonts w:asciiTheme="minorHAnsi" w:hAnsiTheme="minorHAnsi" w:cstheme="minorHAnsi"/>
          <w:sz w:val="22"/>
          <w:lang w:val="en-GB"/>
        </w:rPr>
        <w:t>substantial</w:t>
      </w:r>
      <w:bookmarkStart w:id="0" w:name="_GoBack"/>
      <w:bookmarkEnd w:id="0"/>
      <w:r w:rsidR="0030018F" w:rsidRPr="001020EC">
        <w:rPr>
          <w:rFonts w:asciiTheme="minorHAnsi" w:hAnsiTheme="minorHAnsi" w:cstheme="minorHAnsi"/>
          <w:sz w:val="22"/>
          <w:lang w:val="en-GB"/>
        </w:rPr>
        <w:t xml:space="preserve"> increase in the second half compared to both the first half of 2019 and the second half of 2018. </w:t>
      </w:r>
      <w:r w:rsidR="0030018F">
        <w:rPr>
          <w:rFonts w:asciiTheme="minorHAnsi" w:hAnsiTheme="minorHAnsi" w:cstheme="minorHAnsi"/>
          <w:sz w:val="22"/>
          <w:lang w:val="en-GB"/>
        </w:rPr>
        <w:t xml:space="preserve">The </w:t>
      </w:r>
      <w:r w:rsidR="0030018F" w:rsidRPr="001020EC">
        <w:rPr>
          <w:rFonts w:asciiTheme="minorHAnsi" w:hAnsiTheme="minorHAnsi" w:cstheme="minorHAnsi"/>
          <w:sz w:val="22"/>
          <w:lang w:val="en-GB"/>
        </w:rPr>
        <w:t>Test Operations business unit</w:t>
      </w:r>
      <w:r w:rsidR="0030018F">
        <w:rPr>
          <w:rFonts w:asciiTheme="minorHAnsi" w:hAnsiTheme="minorHAnsi" w:cstheme="minorHAnsi"/>
          <w:sz w:val="22"/>
          <w:lang w:val="en-GB"/>
        </w:rPr>
        <w:t xml:space="preserve"> shows a steady increase and </w:t>
      </w:r>
      <w:r w:rsidR="0030018F" w:rsidRPr="001020EC">
        <w:rPr>
          <w:rFonts w:asciiTheme="minorHAnsi" w:hAnsiTheme="minorHAnsi" w:cstheme="minorHAnsi"/>
          <w:sz w:val="22"/>
          <w:lang w:val="en-GB"/>
        </w:rPr>
        <w:t xml:space="preserve">continues to run at </w:t>
      </w:r>
      <w:r w:rsidR="0030018F">
        <w:rPr>
          <w:rFonts w:asciiTheme="minorHAnsi" w:hAnsiTheme="minorHAnsi" w:cstheme="minorHAnsi"/>
          <w:sz w:val="22"/>
          <w:lang w:val="en-GB"/>
        </w:rPr>
        <w:t xml:space="preserve">a good utilization level and </w:t>
      </w:r>
      <w:r w:rsidR="0030018F" w:rsidRPr="001020EC">
        <w:rPr>
          <w:rFonts w:asciiTheme="minorHAnsi" w:hAnsiTheme="minorHAnsi" w:cstheme="minorHAnsi"/>
          <w:sz w:val="22"/>
          <w:lang w:val="en-GB"/>
        </w:rPr>
        <w:t>the Qualification &amp; Failure Analysis business unit</w:t>
      </w:r>
      <w:r w:rsidR="0030018F">
        <w:rPr>
          <w:rFonts w:asciiTheme="minorHAnsi" w:hAnsiTheme="minorHAnsi" w:cstheme="minorHAnsi"/>
          <w:sz w:val="22"/>
          <w:lang w:val="en-GB"/>
        </w:rPr>
        <w:t xml:space="preserve"> reports a revenue increase in the second half of 2019 thanks to new customer engagements.</w:t>
      </w:r>
    </w:p>
    <w:p w:rsidR="0030018F" w:rsidRPr="001020EC" w:rsidRDefault="0030018F" w:rsidP="0030018F">
      <w:pPr>
        <w:jc w:val="both"/>
        <w:rPr>
          <w:rFonts w:asciiTheme="minorHAnsi" w:hAnsiTheme="minorHAnsi" w:cstheme="minorHAnsi"/>
          <w:sz w:val="22"/>
          <w:lang w:val="en-GB"/>
        </w:rPr>
      </w:pPr>
      <w:r w:rsidRPr="001020EC">
        <w:rPr>
          <w:rFonts w:asciiTheme="minorHAnsi" w:hAnsiTheme="minorHAnsi" w:cstheme="minorHAnsi"/>
          <w:sz w:val="22"/>
          <w:lang w:val="en-GB"/>
        </w:rPr>
        <w:t xml:space="preserve">The </w:t>
      </w:r>
      <w:r>
        <w:rPr>
          <w:rFonts w:asciiTheme="minorHAnsi" w:hAnsiTheme="minorHAnsi" w:cstheme="minorHAnsi"/>
          <w:sz w:val="22"/>
          <w:lang w:val="en-GB"/>
        </w:rPr>
        <w:t xml:space="preserve">decrease in revenue in the Supply Chain Management business unit compared to 2018 is mainly due to the cancelled customer project which had started to ramp in the fourth quarter of 2018 but was stopped at the end of 2018. Without this project, the revenue of this business unit </w:t>
      </w:r>
      <w:proofErr w:type="gramStart"/>
      <w:r>
        <w:rPr>
          <w:rFonts w:asciiTheme="minorHAnsi" w:hAnsiTheme="minorHAnsi" w:cstheme="minorHAnsi"/>
          <w:sz w:val="22"/>
          <w:lang w:val="en-GB"/>
        </w:rPr>
        <w:t>is maintained</w:t>
      </w:r>
      <w:proofErr w:type="gramEnd"/>
      <w:r>
        <w:rPr>
          <w:rFonts w:asciiTheme="minorHAnsi" w:hAnsiTheme="minorHAnsi" w:cstheme="minorHAnsi"/>
          <w:sz w:val="22"/>
          <w:lang w:val="en-GB"/>
        </w:rPr>
        <w:t xml:space="preserve"> at a stable level with a positive view of the coming years based on new customer orders.</w:t>
      </w:r>
    </w:p>
    <w:p w:rsidR="0030018F" w:rsidRDefault="0030018F" w:rsidP="0030018F">
      <w:pPr>
        <w:jc w:val="both"/>
        <w:rPr>
          <w:rFonts w:asciiTheme="minorHAnsi" w:hAnsiTheme="minorHAnsi" w:cstheme="minorHAnsi"/>
          <w:sz w:val="22"/>
          <w:lang w:val="en-GB"/>
        </w:rPr>
      </w:pPr>
      <w:r w:rsidRPr="00DD5F54">
        <w:rPr>
          <w:rFonts w:asciiTheme="minorHAnsi" w:hAnsiTheme="minorHAnsi" w:cstheme="minorHAnsi"/>
          <w:i/>
          <w:sz w:val="22"/>
          <w:lang w:val="en-GB"/>
        </w:rPr>
        <w:t>“</w:t>
      </w:r>
      <w:r>
        <w:rPr>
          <w:rFonts w:asciiTheme="minorHAnsi" w:hAnsiTheme="minorHAnsi" w:cstheme="minorHAnsi"/>
          <w:i/>
          <w:sz w:val="22"/>
          <w:lang w:val="en-GB"/>
        </w:rPr>
        <w:t xml:space="preserve">In 2019, </w:t>
      </w:r>
      <w:proofErr w:type="spellStart"/>
      <w:r w:rsidRPr="0030018F">
        <w:rPr>
          <w:rFonts w:asciiTheme="minorHAnsi" w:hAnsiTheme="minorHAnsi" w:cstheme="minorHAnsi"/>
          <w:i/>
          <w:color w:val="BA0C2F"/>
          <w:sz w:val="22"/>
          <w:lang w:val="en-GB"/>
        </w:rPr>
        <w:t>Rood</w:t>
      </w:r>
      <w:r>
        <w:rPr>
          <w:rFonts w:asciiTheme="minorHAnsi" w:hAnsiTheme="minorHAnsi" w:cstheme="minorHAnsi"/>
          <w:i/>
          <w:sz w:val="22"/>
          <w:lang w:val="en-GB"/>
        </w:rPr>
        <w:t>Microtec</w:t>
      </w:r>
      <w:proofErr w:type="spellEnd"/>
      <w:r>
        <w:rPr>
          <w:rFonts w:asciiTheme="minorHAnsi" w:hAnsiTheme="minorHAnsi" w:cstheme="minorHAnsi"/>
          <w:i/>
          <w:sz w:val="22"/>
          <w:lang w:val="en-GB"/>
        </w:rPr>
        <w:t xml:space="preserve"> showed that it can maintain a steady level of revenue in a declining market. Both the impact of challenging market conditions in the automotive sector as well as the decline of semiconductor business during 2019 have had an impact on us but we managed to outperform the market with a stable revenue compared to 2018</w:t>
      </w:r>
      <w:r w:rsidRPr="00DD5F54">
        <w:rPr>
          <w:rFonts w:asciiTheme="minorHAnsi" w:hAnsiTheme="minorHAnsi" w:cstheme="minorHAnsi"/>
          <w:i/>
          <w:sz w:val="22"/>
          <w:lang w:val="en-GB"/>
        </w:rPr>
        <w:t>”,</w:t>
      </w:r>
      <w:r w:rsidRPr="00DD5F54">
        <w:rPr>
          <w:rFonts w:asciiTheme="minorHAnsi" w:hAnsiTheme="minorHAnsi" w:cstheme="minorHAnsi"/>
          <w:sz w:val="22"/>
          <w:lang w:val="en-GB"/>
        </w:rPr>
        <w:t xml:space="preserve"> said Martin </w:t>
      </w:r>
      <w:proofErr w:type="spellStart"/>
      <w:r w:rsidRPr="00DD5F54">
        <w:rPr>
          <w:rFonts w:asciiTheme="minorHAnsi" w:hAnsiTheme="minorHAnsi" w:cstheme="minorHAnsi"/>
          <w:sz w:val="22"/>
          <w:lang w:val="en-GB"/>
        </w:rPr>
        <w:t>Sallenhag</w:t>
      </w:r>
      <w:proofErr w:type="spellEnd"/>
      <w:r w:rsidRPr="00DD5F54">
        <w:rPr>
          <w:rFonts w:asciiTheme="minorHAnsi" w:hAnsiTheme="minorHAnsi" w:cstheme="minorHAnsi"/>
          <w:sz w:val="22"/>
          <w:lang w:val="en-GB"/>
        </w:rPr>
        <w:t xml:space="preserve">, CEO of </w:t>
      </w:r>
      <w:proofErr w:type="spellStart"/>
      <w:r w:rsidRPr="00DD5F54">
        <w:rPr>
          <w:rFonts w:asciiTheme="minorHAnsi" w:hAnsiTheme="minorHAnsi" w:cstheme="minorHAnsi"/>
          <w:color w:val="BA0C2F"/>
          <w:sz w:val="22"/>
          <w:lang w:val="en-GB"/>
        </w:rPr>
        <w:t>Rood</w:t>
      </w:r>
      <w:r w:rsidRPr="00DD5F54">
        <w:rPr>
          <w:rFonts w:asciiTheme="minorHAnsi" w:hAnsiTheme="minorHAnsi" w:cstheme="minorHAnsi"/>
          <w:sz w:val="22"/>
          <w:lang w:val="en-GB"/>
        </w:rPr>
        <w:t>Microtec</w:t>
      </w:r>
      <w:proofErr w:type="spellEnd"/>
      <w:r w:rsidRPr="00DD5F54">
        <w:rPr>
          <w:rFonts w:asciiTheme="minorHAnsi" w:hAnsiTheme="minorHAnsi" w:cstheme="minorHAnsi"/>
          <w:sz w:val="22"/>
          <w:lang w:val="en-GB"/>
        </w:rPr>
        <w:t xml:space="preserve">. </w:t>
      </w:r>
    </w:p>
    <w:p w:rsidR="0030018F" w:rsidRPr="00C7586F" w:rsidRDefault="0030018F" w:rsidP="0030018F">
      <w:pPr>
        <w:jc w:val="both"/>
        <w:rPr>
          <w:rFonts w:asciiTheme="minorHAnsi" w:hAnsiTheme="minorHAnsi" w:cstheme="minorHAnsi"/>
          <w:sz w:val="22"/>
          <w:szCs w:val="20"/>
          <w:lang w:val="en-GB"/>
        </w:rPr>
      </w:pPr>
    </w:p>
    <w:p w:rsidR="0030018F" w:rsidRPr="00A94FC6" w:rsidRDefault="0030018F" w:rsidP="0030018F">
      <w:pPr>
        <w:rPr>
          <w:b/>
          <w:sz w:val="22"/>
          <w:lang w:val="en-US"/>
        </w:rPr>
      </w:pPr>
      <w:r w:rsidRPr="00A94FC6">
        <w:rPr>
          <w:b/>
          <w:sz w:val="22"/>
          <w:lang w:val="en-US"/>
        </w:rPr>
        <w:t>Sales by business unit in 2019 compared to 2018:</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1843"/>
        <w:gridCol w:w="1843"/>
        <w:gridCol w:w="1843"/>
      </w:tblGrid>
      <w:tr w:rsidR="0030018F" w:rsidRPr="00C7586F" w:rsidTr="00B20F08">
        <w:tc>
          <w:tcPr>
            <w:tcW w:w="3510" w:type="dxa"/>
            <w:tcBorders>
              <w:bottom w:val="single" w:sz="18" w:space="0" w:color="auto"/>
            </w:tcBorders>
          </w:tcPr>
          <w:p w:rsidR="0030018F" w:rsidRPr="00DD5F54" w:rsidRDefault="0030018F" w:rsidP="00B20F08">
            <w:pPr>
              <w:spacing w:after="0"/>
              <w:rPr>
                <w:b/>
                <w:lang w:val="en-GB"/>
              </w:rPr>
            </w:pPr>
            <w:r w:rsidRPr="00DD5F54">
              <w:rPr>
                <w:b/>
                <w:lang w:val="en-GB"/>
              </w:rPr>
              <w:t>(x € 1,000)</w:t>
            </w:r>
          </w:p>
        </w:tc>
        <w:tc>
          <w:tcPr>
            <w:tcW w:w="1843" w:type="dxa"/>
            <w:tcBorders>
              <w:bottom w:val="single" w:sz="18" w:space="0" w:color="auto"/>
            </w:tcBorders>
          </w:tcPr>
          <w:p w:rsidR="0030018F" w:rsidRPr="00DD5F54" w:rsidRDefault="0030018F" w:rsidP="00B20F08">
            <w:pPr>
              <w:spacing w:after="0"/>
              <w:jc w:val="right"/>
              <w:rPr>
                <w:b/>
                <w:lang w:val="en-GB"/>
              </w:rPr>
            </w:pPr>
            <w:r w:rsidRPr="00DD5F54">
              <w:rPr>
                <w:b/>
                <w:lang w:val="en-GB"/>
              </w:rPr>
              <w:t>2019</w:t>
            </w:r>
          </w:p>
        </w:tc>
        <w:tc>
          <w:tcPr>
            <w:tcW w:w="1843" w:type="dxa"/>
            <w:tcBorders>
              <w:bottom w:val="single" w:sz="18" w:space="0" w:color="auto"/>
            </w:tcBorders>
          </w:tcPr>
          <w:p w:rsidR="0030018F" w:rsidRPr="00DD5F54" w:rsidRDefault="0030018F" w:rsidP="00B20F08">
            <w:pPr>
              <w:spacing w:after="0"/>
              <w:jc w:val="right"/>
              <w:rPr>
                <w:b/>
                <w:lang w:val="en-GB"/>
              </w:rPr>
            </w:pPr>
            <w:r w:rsidRPr="00DD5F54">
              <w:rPr>
                <w:b/>
                <w:lang w:val="en-GB"/>
              </w:rPr>
              <w:t>2018</w:t>
            </w:r>
          </w:p>
        </w:tc>
        <w:tc>
          <w:tcPr>
            <w:tcW w:w="1843" w:type="dxa"/>
            <w:tcBorders>
              <w:bottom w:val="single" w:sz="18" w:space="0" w:color="auto"/>
            </w:tcBorders>
          </w:tcPr>
          <w:p w:rsidR="0030018F" w:rsidRPr="00DD5F54" w:rsidRDefault="0030018F" w:rsidP="00B20F08">
            <w:pPr>
              <w:spacing w:after="0"/>
              <w:jc w:val="right"/>
              <w:rPr>
                <w:b/>
                <w:lang w:val="en-GB"/>
              </w:rPr>
            </w:pPr>
            <w:r w:rsidRPr="00DD5F54">
              <w:rPr>
                <w:b/>
                <w:lang w:val="en-GB"/>
              </w:rPr>
              <w:t>Change</w:t>
            </w:r>
          </w:p>
        </w:tc>
      </w:tr>
      <w:tr w:rsidR="0030018F" w:rsidRPr="00C7586F" w:rsidTr="00B20F08">
        <w:tc>
          <w:tcPr>
            <w:tcW w:w="3510" w:type="dxa"/>
          </w:tcPr>
          <w:p w:rsidR="0030018F" w:rsidRPr="00DD5F54" w:rsidRDefault="0030018F" w:rsidP="00B20F08">
            <w:pPr>
              <w:spacing w:after="0"/>
              <w:rPr>
                <w:lang w:val="en-GB"/>
              </w:rPr>
            </w:pPr>
            <w:r w:rsidRPr="00DD5F54">
              <w:rPr>
                <w:lang w:val="en-GB"/>
              </w:rPr>
              <w:t xml:space="preserve">Test Operations </w:t>
            </w:r>
          </w:p>
        </w:tc>
        <w:tc>
          <w:tcPr>
            <w:tcW w:w="1843" w:type="dxa"/>
          </w:tcPr>
          <w:p w:rsidR="0030018F" w:rsidRPr="00DD5F54" w:rsidRDefault="0030018F" w:rsidP="00B20F08">
            <w:pPr>
              <w:spacing w:after="0"/>
              <w:jc w:val="right"/>
              <w:rPr>
                <w:lang w:val="en-GB"/>
              </w:rPr>
            </w:pPr>
            <w:r w:rsidRPr="00DD5F54">
              <w:rPr>
                <w:lang w:val="en-GB"/>
              </w:rPr>
              <w:t>6,482</w:t>
            </w:r>
          </w:p>
        </w:tc>
        <w:tc>
          <w:tcPr>
            <w:tcW w:w="1843" w:type="dxa"/>
          </w:tcPr>
          <w:p w:rsidR="0030018F" w:rsidRPr="00DD5F54" w:rsidRDefault="0030018F" w:rsidP="00B20F08">
            <w:pPr>
              <w:spacing w:after="0"/>
              <w:jc w:val="right"/>
              <w:rPr>
                <w:lang w:val="en-GB"/>
              </w:rPr>
            </w:pPr>
            <w:r w:rsidRPr="00DD5F54">
              <w:rPr>
                <w:lang w:val="en-GB"/>
              </w:rPr>
              <w:t>6,060</w:t>
            </w:r>
          </w:p>
        </w:tc>
        <w:tc>
          <w:tcPr>
            <w:tcW w:w="1843" w:type="dxa"/>
          </w:tcPr>
          <w:p w:rsidR="0030018F" w:rsidRPr="00DD5F54" w:rsidRDefault="0030018F" w:rsidP="00B20F08">
            <w:pPr>
              <w:spacing w:after="0"/>
              <w:jc w:val="right"/>
              <w:rPr>
                <w:lang w:val="en-GB"/>
              </w:rPr>
            </w:pPr>
            <w:r w:rsidRPr="00DD5F54">
              <w:rPr>
                <w:lang w:val="en-GB"/>
              </w:rPr>
              <w:t>+7%</w:t>
            </w:r>
          </w:p>
        </w:tc>
      </w:tr>
      <w:tr w:rsidR="0030018F" w:rsidRPr="00C7586F" w:rsidTr="00B20F08">
        <w:tc>
          <w:tcPr>
            <w:tcW w:w="3510" w:type="dxa"/>
          </w:tcPr>
          <w:p w:rsidR="0030018F" w:rsidRPr="00DD5F54" w:rsidRDefault="0030018F" w:rsidP="00B20F08">
            <w:pPr>
              <w:spacing w:after="0"/>
              <w:rPr>
                <w:lang w:val="en-GB"/>
              </w:rPr>
            </w:pPr>
            <w:r w:rsidRPr="00DD5F54">
              <w:rPr>
                <w:lang w:val="en-GB"/>
              </w:rPr>
              <w:t>Supply Chain Management</w:t>
            </w:r>
          </w:p>
        </w:tc>
        <w:tc>
          <w:tcPr>
            <w:tcW w:w="1843" w:type="dxa"/>
          </w:tcPr>
          <w:p w:rsidR="0030018F" w:rsidRPr="00DD5F54" w:rsidRDefault="0030018F" w:rsidP="00B20F08">
            <w:pPr>
              <w:spacing w:after="0"/>
              <w:jc w:val="right"/>
              <w:rPr>
                <w:lang w:val="en-GB"/>
              </w:rPr>
            </w:pPr>
            <w:r>
              <w:rPr>
                <w:lang w:val="en-GB"/>
              </w:rPr>
              <w:t>3,</w:t>
            </w:r>
            <w:r w:rsidRPr="00DD5F54">
              <w:rPr>
                <w:lang w:val="en-GB"/>
              </w:rPr>
              <w:t>131</w:t>
            </w:r>
          </w:p>
        </w:tc>
        <w:tc>
          <w:tcPr>
            <w:tcW w:w="1843" w:type="dxa"/>
          </w:tcPr>
          <w:p w:rsidR="0030018F" w:rsidRPr="00DD5F54" w:rsidRDefault="0030018F" w:rsidP="00B20F08">
            <w:pPr>
              <w:spacing w:after="0"/>
              <w:jc w:val="right"/>
              <w:rPr>
                <w:lang w:val="en-GB"/>
              </w:rPr>
            </w:pPr>
            <w:r w:rsidRPr="00DD5F54">
              <w:rPr>
                <w:lang w:val="en-GB"/>
              </w:rPr>
              <w:t>3,283</w:t>
            </w:r>
          </w:p>
        </w:tc>
        <w:tc>
          <w:tcPr>
            <w:tcW w:w="1843" w:type="dxa"/>
          </w:tcPr>
          <w:p w:rsidR="0030018F" w:rsidRPr="00DD5F54" w:rsidRDefault="0030018F" w:rsidP="00B20F08">
            <w:pPr>
              <w:spacing w:after="0"/>
              <w:jc w:val="right"/>
              <w:rPr>
                <w:lang w:val="en-GB"/>
              </w:rPr>
            </w:pPr>
            <w:r w:rsidRPr="00DD5F54">
              <w:rPr>
                <w:lang w:val="en-GB"/>
              </w:rPr>
              <w:t>-5%</w:t>
            </w:r>
          </w:p>
        </w:tc>
      </w:tr>
      <w:tr w:rsidR="0030018F" w:rsidRPr="00C7586F" w:rsidTr="00B20F08">
        <w:tc>
          <w:tcPr>
            <w:tcW w:w="3510" w:type="dxa"/>
          </w:tcPr>
          <w:p w:rsidR="0030018F" w:rsidRPr="00DD5F54" w:rsidRDefault="0030018F" w:rsidP="00B20F08">
            <w:pPr>
              <w:spacing w:after="0"/>
              <w:rPr>
                <w:lang w:val="en-GB"/>
              </w:rPr>
            </w:pPr>
            <w:r w:rsidRPr="00DD5F54">
              <w:rPr>
                <w:lang w:val="en-GB"/>
              </w:rPr>
              <w:t xml:space="preserve">Qualification &amp; Failure Analysis </w:t>
            </w:r>
          </w:p>
        </w:tc>
        <w:tc>
          <w:tcPr>
            <w:tcW w:w="1843" w:type="dxa"/>
          </w:tcPr>
          <w:p w:rsidR="0030018F" w:rsidRPr="00DD5F54" w:rsidRDefault="0030018F" w:rsidP="00B20F08">
            <w:pPr>
              <w:spacing w:after="0"/>
              <w:jc w:val="right"/>
              <w:rPr>
                <w:lang w:val="en-GB"/>
              </w:rPr>
            </w:pPr>
            <w:r w:rsidRPr="00DD5F54">
              <w:rPr>
                <w:lang w:val="en-GB"/>
              </w:rPr>
              <w:t>3,604</w:t>
            </w:r>
          </w:p>
        </w:tc>
        <w:tc>
          <w:tcPr>
            <w:tcW w:w="1843" w:type="dxa"/>
          </w:tcPr>
          <w:p w:rsidR="0030018F" w:rsidRPr="00DD5F54" w:rsidRDefault="0030018F" w:rsidP="00B20F08">
            <w:pPr>
              <w:spacing w:after="0"/>
              <w:jc w:val="right"/>
              <w:rPr>
                <w:lang w:val="en-GB"/>
              </w:rPr>
            </w:pPr>
            <w:r w:rsidRPr="00DD5F54">
              <w:rPr>
                <w:lang w:val="en-GB"/>
              </w:rPr>
              <w:t>4,082</w:t>
            </w:r>
          </w:p>
        </w:tc>
        <w:tc>
          <w:tcPr>
            <w:tcW w:w="1843" w:type="dxa"/>
          </w:tcPr>
          <w:p w:rsidR="0030018F" w:rsidRPr="00DD5F54" w:rsidRDefault="0030018F" w:rsidP="00B20F08">
            <w:pPr>
              <w:spacing w:after="0"/>
              <w:jc w:val="right"/>
              <w:rPr>
                <w:lang w:val="en-GB"/>
              </w:rPr>
            </w:pPr>
            <w:r w:rsidRPr="00DD5F54">
              <w:rPr>
                <w:lang w:val="en-GB"/>
              </w:rPr>
              <w:t>-12%</w:t>
            </w:r>
          </w:p>
        </w:tc>
      </w:tr>
      <w:tr w:rsidR="0030018F" w:rsidRPr="00C7586F" w:rsidTr="00B20F08">
        <w:tc>
          <w:tcPr>
            <w:tcW w:w="3510" w:type="dxa"/>
          </w:tcPr>
          <w:p w:rsidR="0030018F" w:rsidRPr="00DD5F54" w:rsidRDefault="0030018F" w:rsidP="00B20F08">
            <w:pPr>
              <w:spacing w:after="0"/>
              <w:rPr>
                <w:b/>
                <w:lang w:val="en-GB"/>
              </w:rPr>
            </w:pPr>
            <w:r w:rsidRPr="00DD5F54">
              <w:rPr>
                <w:b/>
                <w:lang w:val="en-GB"/>
              </w:rPr>
              <w:t>TOTAL</w:t>
            </w:r>
          </w:p>
        </w:tc>
        <w:tc>
          <w:tcPr>
            <w:tcW w:w="1843" w:type="dxa"/>
          </w:tcPr>
          <w:p w:rsidR="0030018F" w:rsidRPr="00DD5F54" w:rsidRDefault="0030018F" w:rsidP="00B20F08">
            <w:pPr>
              <w:spacing w:after="0"/>
              <w:jc w:val="right"/>
              <w:rPr>
                <w:b/>
                <w:lang w:val="en-GB"/>
              </w:rPr>
            </w:pPr>
            <w:r w:rsidRPr="00DD5F54">
              <w:rPr>
                <w:b/>
                <w:lang w:val="en-GB"/>
              </w:rPr>
              <w:t>13,217</w:t>
            </w:r>
          </w:p>
        </w:tc>
        <w:tc>
          <w:tcPr>
            <w:tcW w:w="1843" w:type="dxa"/>
          </w:tcPr>
          <w:p w:rsidR="0030018F" w:rsidRPr="00DD5F54" w:rsidRDefault="0030018F" w:rsidP="00B20F08">
            <w:pPr>
              <w:spacing w:after="0"/>
              <w:jc w:val="right"/>
              <w:rPr>
                <w:b/>
                <w:lang w:val="en-GB"/>
              </w:rPr>
            </w:pPr>
            <w:r w:rsidRPr="00DD5F54">
              <w:rPr>
                <w:b/>
                <w:lang w:val="en-GB"/>
              </w:rPr>
              <w:t>13,425</w:t>
            </w:r>
          </w:p>
        </w:tc>
        <w:tc>
          <w:tcPr>
            <w:tcW w:w="1843" w:type="dxa"/>
          </w:tcPr>
          <w:p w:rsidR="0030018F" w:rsidRPr="00DD5F54" w:rsidRDefault="0030018F" w:rsidP="00B20F08">
            <w:pPr>
              <w:spacing w:after="0"/>
              <w:jc w:val="right"/>
              <w:rPr>
                <w:b/>
                <w:lang w:val="en-GB"/>
              </w:rPr>
            </w:pPr>
            <w:r w:rsidRPr="00DD5F54">
              <w:rPr>
                <w:b/>
                <w:lang w:val="en-GB"/>
              </w:rPr>
              <w:t>-1.5%</w:t>
            </w:r>
          </w:p>
        </w:tc>
      </w:tr>
    </w:tbl>
    <w:p w:rsidR="0030018F" w:rsidRPr="00C7586F" w:rsidRDefault="0030018F" w:rsidP="0030018F">
      <w:pPr>
        <w:jc w:val="both"/>
        <w:rPr>
          <w:rFonts w:asciiTheme="minorHAnsi" w:hAnsiTheme="minorHAnsi" w:cstheme="minorHAnsi"/>
          <w:sz w:val="22"/>
          <w:lang w:val="en-GB"/>
        </w:rPr>
      </w:pPr>
    </w:p>
    <w:p w:rsidR="0030018F" w:rsidRPr="00C7586F" w:rsidRDefault="0030018F" w:rsidP="0030018F">
      <w:pPr>
        <w:rPr>
          <w:rFonts w:asciiTheme="minorHAnsi" w:hAnsiTheme="minorHAnsi" w:cstheme="minorHAnsi"/>
          <w:b/>
          <w:color w:val="BA0C2F"/>
          <w:sz w:val="22"/>
          <w:lang w:val="en-GB"/>
        </w:rPr>
      </w:pPr>
      <w:r w:rsidRPr="00C7586F">
        <w:rPr>
          <w:rFonts w:asciiTheme="minorHAnsi" w:hAnsiTheme="minorHAnsi" w:cstheme="minorHAnsi"/>
          <w:b/>
          <w:color w:val="BA0C2F"/>
          <w:sz w:val="22"/>
          <w:lang w:val="en-GB"/>
        </w:rPr>
        <w:t>Outlook</w:t>
      </w:r>
    </w:p>
    <w:p w:rsidR="0030018F" w:rsidRPr="00BF372F" w:rsidRDefault="0030018F" w:rsidP="0030018F">
      <w:pPr>
        <w:jc w:val="both"/>
        <w:rPr>
          <w:sz w:val="22"/>
          <w:lang w:val="en-GB"/>
        </w:rPr>
      </w:pPr>
      <w:r w:rsidRPr="00BF372F">
        <w:rPr>
          <w:sz w:val="22"/>
          <w:lang w:val="en-GB"/>
        </w:rPr>
        <w:t xml:space="preserve">Based on several new engagements as well as an increasing number of ASIC supply chain projects in the pipeline, </w:t>
      </w:r>
      <w:proofErr w:type="spellStart"/>
      <w:r w:rsidRPr="00BF372F">
        <w:rPr>
          <w:color w:val="C00000"/>
          <w:sz w:val="22"/>
          <w:lang w:val="en-GB"/>
        </w:rPr>
        <w:t>Rood</w:t>
      </w:r>
      <w:r w:rsidRPr="00BF372F">
        <w:rPr>
          <w:sz w:val="22"/>
          <w:lang w:val="en-GB"/>
        </w:rPr>
        <w:t>Microtec</w:t>
      </w:r>
      <w:proofErr w:type="spellEnd"/>
      <w:r w:rsidRPr="00BF372F">
        <w:rPr>
          <w:sz w:val="22"/>
          <w:lang w:val="en-GB"/>
        </w:rPr>
        <w:t xml:space="preserve"> expects an organic revenue growth rate in the range of 8 to 12% per year with yearly improving positive net results. </w:t>
      </w:r>
    </w:p>
    <w:p w:rsidR="00A94FC6" w:rsidRDefault="00A94FC6">
      <w:pPr>
        <w:spacing w:after="0" w:line="240" w:lineRule="auto"/>
        <w:rPr>
          <w:rFonts w:asciiTheme="minorHAnsi" w:hAnsiTheme="minorHAnsi" w:cstheme="minorHAnsi"/>
          <w:b/>
          <w:color w:val="BA0C2F"/>
          <w:sz w:val="22"/>
          <w:lang w:val="en-GB"/>
        </w:rPr>
      </w:pPr>
      <w:r>
        <w:rPr>
          <w:rFonts w:asciiTheme="minorHAnsi" w:hAnsiTheme="minorHAnsi" w:cstheme="minorHAnsi"/>
          <w:b/>
          <w:color w:val="BA0C2F"/>
          <w:sz w:val="22"/>
          <w:lang w:val="en-GB"/>
        </w:rPr>
        <w:br w:type="page"/>
      </w:r>
    </w:p>
    <w:p w:rsidR="0030018F" w:rsidRPr="00C7586F" w:rsidRDefault="0030018F" w:rsidP="0030018F">
      <w:pPr>
        <w:rPr>
          <w:rFonts w:asciiTheme="minorHAnsi" w:hAnsiTheme="minorHAnsi" w:cstheme="minorHAnsi"/>
          <w:b/>
          <w:color w:val="BA0C2F"/>
          <w:sz w:val="22"/>
          <w:lang w:val="en-GB"/>
        </w:rPr>
      </w:pPr>
      <w:r w:rsidRPr="00C7586F">
        <w:rPr>
          <w:rFonts w:asciiTheme="minorHAnsi" w:hAnsiTheme="minorHAnsi" w:cstheme="minorHAnsi"/>
          <w:b/>
          <w:color w:val="BA0C2F"/>
          <w:sz w:val="22"/>
          <w:lang w:val="en-GB"/>
        </w:rPr>
        <w:lastRenderedPageBreak/>
        <w:t>Audit</w:t>
      </w:r>
    </w:p>
    <w:p w:rsidR="0030018F" w:rsidRPr="00C7586F" w:rsidRDefault="0030018F" w:rsidP="0030018F">
      <w:pPr>
        <w:spacing w:after="0"/>
        <w:ind w:right="284"/>
        <w:jc w:val="both"/>
        <w:rPr>
          <w:rFonts w:asciiTheme="minorHAnsi" w:hAnsiTheme="minorHAnsi" w:cstheme="minorHAnsi"/>
          <w:sz w:val="22"/>
          <w:lang w:val="en-GB"/>
        </w:rPr>
      </w:pPr>
      <w:r w:rsidRPr="00C7586F">
        <w:rPr>
          <w:rFonts w:asciiTheme="minorHAnsi" w:hAnsiTheme="minorHAnsi" w:cstheme="minorHAnsi"/>
          <w:sz w:val="22"/>
          <w:lang w:val="en-GB"/>
        </w:rPr>
        <w:t xml:space="preserve">The financial data </w:t>
      </w:r>
      <w:r>
        <w:rPr>
          <w:rFonts w:asciiTheme="minorHAnsi" w:hAnsiTheme="minorHAnsi" w:cstheme="minorHAnsi"/>
          <w:sz w:val="22"/>
          <w:lang w:val="en-GB"/>
        </w:rPr>
        <w:t xml:space="preserve">in this press release </w:t>
      </w:r>
      <w:proofErr w:type="gramStart"/>
      <w:r>
        <w:rPr>
          <w:rFonts w:asciiTheme="minorHAnsi" w:hAnsiTheme="minorHAnsi" w:cstheme="minorHAnsi"/>
          <w:sz w:val="22"/>
          <w:lang w:val="en-GB"/>
        </w:rPr>
        <w:t>have</w:t>
      </w:r>
      <w:r w:rsidRPr="00C7586F">
        <w:rPr>
          <w:rFonts w:asciiTheme="minorHAnsi" w:hAnsiTheme="minorHAnsi" w:cstheme="minorHAnsi"/>
          <w:sz w:val="22"/>
          <w:lang w:val="en-GB"/>
        </w:rPr>
        <w:t xml:space="preserve"> not been a</w:t>
      </w:r>
      <w:r>
        <w:rPr>
          <w:rFonts w:asciiTheme="minorHAnsi" w:hAnsiTheme="minorHAnsi" w:cstheme="minorHAnsi"/>
          <w:sz w:val="22"/>
          <w:lang w:val="en-GB"/>
        </w:rPr>
        <w:t>udited</w:t>
      </w:r>
      <w:proofErr w:type="gramEnd"/>
      <w:r>
        <w:rPr>
          <w:rFonts w:asciiTheme="minorHAnsi" w:hAnsiTheme="minorHAnsi" w:cstheme="minorHAnsi"/>
          <w:sz w:val="22"/>
          <w:lang w:val="en-GB"/>
        </w:rPr>
        <w:t>.</w:t>
      </w:r>
    </w:p>
    <w:p w:rsidR="0030018F" w:rsidRPr="00C7586F" w:rsidRDefault="0030018F" w:rsidP="0030018F">
      <w:pPr>
        <w:ind w:left="28"/>
        <w:jc w:val="both"/>
        <w:rPr>
          <w:rFonts w:asciiTheme="minorHAnsi" w:hAnsiTheme="minorHAnsi" w:cstheme="minorHAnsi"/>
          <w:sz w:val="22"/>
          <w:szCs w:val="20"/>
          <w:lang w:val="en-US"/>
        </w:rPr>
      </w:pPr>
    </w:p>
    <w:p w:rsidR="0030018F" w:rsidRPr="00C7586F" w:rsidRDefault="0030018F" w:rsidP="0030018F">
      <w:pPr>
        <w:rPr>
          <w:rFonts w:asciiTheme="minorHAnsi" w:hAnsiTheme="minorHAnsi" w:cstheme="minorHAnsi"/>
          <w:b/>
          <w:color w:val="BA0C2F"/>
          <w:sz w:val="22"/>
          <w:lang w:val="en-GB"/>
        </w:rPr>
      </w:pPr>
      <w:r w:rsidRPr="00C7586F">
        <w:rPr>
          <w:rFonts w:asciiTheme="minorHAnsi" w:hAnsiTheme="minorHAnsi" w:cstheme="minorHAnsi"/>
          <w:b/>
          <w:color w:val="BA0C2F"/>
          <w:sz w:val="22"/>
          <w:lang w:val="en-GB"/>
        </w:rPr>
        <w:t>Forward-looking statements</w:t>
      </w:r>
    </w:p>
    <w:p w:rsidR="0030018F" w:rsidRPr="00C7586F" w:rsidRDefault="0030018F" w:rsidP="0030018F">
      <w:pPr>
        <w:spacing w:after="0"/>
        <w:ind w:right="284"/>
        <w:jc w:val="both"/>
        <w:rPr>
          <w:rFonts w:asciiTheme="minorHAnsi" w:hAnsiTheme="minorHAnsi" w:cstheme="minorHAnsi"/>
          <w:sz w:val="22"/>
          <w:lang w:val="en-GB"/>
        </w:rPr>
      </w:pPr>
      <w:r w:rsidRPr="00C7586F">
        <w:rPr>
          <w:rFonts w:asciiTheme="minorHAnsi" w:hAnsiTheme="minorHAnsi" w:cstheme="minorHAnsi"/>
          <w:sz w:val="22"/>
          <w:lang w:val="en-GB"/>
        </w:rPr>
        <w:t xml:space="preserve">This press release contains a number of forward-looking statements. These statements </w:t>
      </w:r>
      <w:proofErr w:type="gramStart"/>
      <w:r w:rsidRPr="00C7586F">
        <w:rPr>
          <w:rFonts w:asciiTheme="minorHAnsi" w:hAnsiTheme="minorHAnsi" w:cstheme="minorHAnsi"/>
          <w:sz w:val="22"/>
          <w:lang w:val="en-GB"/>
        </w:rPr>
        <w:t>are based</w:t>
      </w:r>
      <w:proofErr w:type="gramEnd"/>
      <w:r w:rsidRPr="00C7586F">
        <w:rPr>
          <w:rFonts w:asciiTheme="minorHAnsi" w:hAnsiTheme="minorHAnsi" w:cstheme="minorHAnsi"/>
          <w:sz w:val="22"/>
          <w:lang w:val="en-GB"/>
        </w:rPr>
        <w:t xml:space="preserve"> on current expectations, estimates and prognoses of the board of management and on the informati</w:t>
      </w:r>
      <w:r>
        <w:rPr>
          <w:rFonts w:asciiTheme="minorHAnsi" w:hAnsiTheme="minorHAnsi" w:cstheme="minorHAnsi"/>
          <w:sz w:val="22"/>
          <w:lang w:val="en-GB"/>
        </w:rPr>
        <w:t>on currently available to the C</w:t>
      </w:r>
      <w:r w:rsidRPr="00C7586F">
        <w:rPr>
          <w:rFonts w:asciiTheme="minorHAnsi" w:hAnsiTheme="minorHAnsi" w:cstheme="minorHAnsi"/>
          <w:sz w:val="22"/>
          <w:lang w:val="en-GB"/>
        </w:rPr>
        <w:t xml:space="preserve">ompany. The statements are subject to certain risks and uncertainties that are hard to evaluate, such as the general economic conditions, interest rates, exchange rates and amendments to statutory laws and regulations. The board of management of </w:t>
      </w:r>
      <w:proofErr w:type="spellStart"/>
      <w:r w:rsidRPr="00C7586F">
        <w:rPr>
          <w:rFonts w:asciiTheme="minorHAnsi" w:hAnsiTheme="minorHAnsi" w:cstheme="minorHAnsi"/>
          <w:color w:val="BA0C2F"/>
          <w:sz w:val="22"/>
          <w:lang w:val="en-GB"/>
        </w:rPr>
        <w:t>Rood</w:t>
      </w:r>
      <w:r w:rsidRPr="00C7586F">
        <w:rPr>
          <w:rFonts w:asciiTheme="minorHAnsi" w:hAnsiTheme="minorHAnsi" w:cstheme="minorHAnsi"/>
          <w:sz w:val="22"/>
          <w:lang w:val="en-GB"/>
        </w:rPr>
        <w:t>Microtec</w:t>
      </w:r>
      <w:proofErr w:type="spellEnd"/>
      <w:r w:rsidRPr="00C7586F">
        <w:rPr>
          <w:rFonts w:asciiTheme="minorHAnsi" w:hAnsiTheme="minorHAnsi" w:cstheme="minorHAnsi"/>
          <w:sz w:val="22"/>
          <w:lang w:val="en-GB"/>
        </w:rPr>
        <w:t xml:space="preserve"> cannot guarantee that its expectations will materialise. Furthermore, </w:t>
      </w:r>
      <w:proofErr w:type="spellStart"/>
      <w:r w:rsidRPr="00C7586F">
        <w:rPr>
          <w:rFonts w:asciiTheme="minorHAnsi" w:hAnsiTheme="minorHAnsi" w:cstheme="minorHAnsi"/>
          <w:color w:val="BA0C2F"/>
          <w:sz w:val="22"/>
          <w:lang w:val="en-GB"/>
        </w:rPr>
        <w:t>Rood</w:t>
      </w:r>
      <w:r w:rsidRPr="00C7586F">
        <w:rPr>
          <w:rFonts w:asciiTheme="minorHAnsi" w:hAnsiTheme="minorHAnsi" w:cstheme="minorHAnsi"/>
          <w:sz w:val="22"/>
          <w:lang w:val="en-GB"/>
        </w:rPr>
        <w:t>Microtec</w:t>
      </w:r>
      <w:proofErr w:type="spellEnd"/>
      <w:r w:rsidRPr="00C7586F">
        <w:rPr>
          <w:rFonts w:asciiTheme="minorHAnsi" w:hAnsiTheme="minorHAnsi" w:cstheme="minorHAnsi"/>
          <w:sz w:val="22"/>
          <w:lang w:val="en-GB"/>
        </w:rPr>
        <w:t xml:space="preserve"> does not accept any obligation to update the statements made in this press release. </w:t>
      </w:r>
    </w:p>
    <w:p w:rsidR="0030018F" w:rsidRPr="00C7586F" w:rsidRDefault="0030018F" w:rsidP="0030018F">
      <w:pPr>
        <w:ind w:left="28"/>
        <w:jc w:val="both"/>
        <w:rPr>
          <w:rFonts w:asciiTheme="minorHAnsi" w:hAnsiTheme="minorHAnsi" w:cstheme="minorHAnsi"/>
          <w:sz w:val="22"/>
          <w:szCs w:val="20"/>
          <w:lang w:val="en-US"/>
        </w:rPr>
      </w:pPr>
    </w:p>
    <w:p w:rsidR="0030018F" w:rsidRPr="00082050" w:rsidRDefault="0030018F" w:rsidP="0030018F">
      <w:pPr>
        <w:jc w:val="both"/>
        <w:rPr>
          <w:rFonts w:asciiTheme="minorHAnsi" w:hAnsiTheme="minorHAnsi" w:cstheme="minorHAnsi"/>
          <w:b/>
          <w:color w:val="BA0C2F"/>
          <w:sz w:val="22"/>
          <w:lang w:val="en-US"/>
        </w:rPr>
      </w:pPr>
      <w:r>
        <w:rPr>
          <w:rFonts w:asciiTheme="minorHAnsi" w:hAnsiTheme="minorHAnsi" w:cstheme="minorHAnsi"/>
          <w:b/>
          <w:color w:val="BA0C2F"/>
          <w:sz w:val="22"/>
          <w:lang w:val="en-US"/>
        </w:rPr>
        <w:t>Financial calendar</w:t>
      </w:r>
    </w:p>
    <w:tbl>
      <w:tblPr>
        <w:tblW w:w="9604" w:type="dxa"/>
        <w:tblInd w:w="2" w:type="dxa"/>
        <w:tblLook w:val="00A0" w:firstRow="1" w:lastRow="0" w:firstColumn="1" w:lastColumn="0" w:noHBand="0" w:noVBand="0"/>
      </w:tblPr>
      <w:tblGrid>
        <w:gridCol w:w="2800"/>
        <w:gridCol w:w="6804"/>
      </w:tblGrid>
      <w:tr w:rsidR="0030018F" w:rsidRPr="00082050" w:rsidTr="00B20F08">
        <w:trPr>
          <w:trHeight w:val="284"/>
        </w:trPr>
        <w:tc>
          <w:tcPr>
            <w:tcW w:w="2800" w:type="dxa"/>
          </w:tcPr>
          <w:p w:rsidR="0030018F" w:rsidRPr="00082050" w:rsidRDefault="0030018F" w:rsidP="00B20F08">
            <w:pPr>
              <w:spacing w:after="0"/>
              <w:rPr>
                <w:sz w:val="22"/>
              </w:rPr>
            </w:pPr>
            <w:r w:rsidRPr="00082050">
              <w:rPr>
                <w:sz w:val="22"/>
              </w:rPr>
              <w:t>16</w:t>
            </w:r>
            <w:r w:rsidRPr="00082050">
              <w:rPr>
                <w:sz w:val="22"/>
                <w:vertAlign w:val="superscript"/>
              </w:rPr>
              <w:t>th</w:t>
            </w:r>
            <w:r w:rsidRPr="00082050">
              <w:rPr>
                <w:sz w:val="22"/>
              </w:rPr>
              <w:t xml:space="preserve"> April 2020</w:t>
            </w:r>
          </w:p>
        </w:tc>
        <w:tc>
          <w:tcPr>
            <w:tcW w:w="6804" w:type="dxa"/>
          </w:tcPr>
          <w:p w:rsidR="0030018F" w:rsidRPr="00082050" w:rsidRDefault="0030018F" w:rsidP="00B20F08">
            <w:pPr>
              <w:spacing w:after="0"/>
              <w:rPr>
                <w:rFonts w:cs="Verdana"/>
                <w:sz w:val="22"/>
              </w:rPr>
            </w:pPr>
            <w:r w:rsidRPr="00082050">
              <w:rPr>
                <w:sz w:val="22"/>
              </w:rPr>
              <w:t xml:space="preserve">Trading update </w:t>
            </w:r>
            <w:proofErr w:type="spellStart"/>
            <w:r w:rsidRPr="00082050">
              <w:rPr>
                <w:sz w:val="22"/>
              </w:rPr>
              <w:t>quarter</w:t>
            </w:r>
            <w:proofErr w:type="spellEnd"/>
            <w:r w:rsidRPr="00082050">
              <w:rPr>
                <w:sz w:val="22"/>
              </w:rPr>
              <w:t xml:space="preserve"> 1-2020</w:t>
            </w:r>
          </w:p>
        </w:tc>
      </w:tr>
      <w:tr w:rsidR="0030018F" w:rsidRPr="00082050" w:rsidTr="00B20F08">
        <w:trPr>
          <w:trHeight w:val="284"/>
        </w:trPr>
        <w:tc>
          <w:tcPr>
            <w:tcW w:w="2800" w:type="dxa"/>
          </w:tcPr>
          <w:p w:rsidR="0030018F" w:rsidRPr="00082050" w:rsidRDefault="0030018F" w:rsidP="00B20F08">
            <w:pPr>
              <w:spacing w:after="0"/>
              <w:rPr>
                <w:rFonts w:cs="Verdana"/>
                <w:sz w:val="22"/>
              </w:rPr>
            </w:pPr>
            <w:r w:rsidRPr="00082050">
              <w:rPr>
                <w:sz w:val="22"/>
              </w:rPr>
              <w:t>30</w:t>
            </w:r>
            <w:r w:rsidRPr="00082050">
              <w:rPr>
                <w:sz w:val="22"/>
                <w:vertAlign w:val="superscript"/>
              </w:rPr>
              <w:t>th</w:t>
            </w:r>
            <w:r w:rsidRPr="00082050">
              <w:rPr>
                <w:sz w:val="22"/>
              </w:rPr>
              <w:t xml:space="preserve"> April 2020</w:t>
            </w:r>
          </w:p>
        </w:tc>
        <w:tc>
          <w:tcPr>
            <w:tcW w:w="6804" w:type="dxa"/>
          </w:tcPr>
          <w:p w:rsidR="0030018F" w:rsidRPr="00082050" w:rsidRDefault="0030018F" w:rsidP="00B20F08">
            <w:pPr>
              <w:spacing w:after="0"/>
              <w:rPr>
                <w:rFonts w:cs="Verdana"/>
                <w:sz w:val="22"/>
              </w:rPr>
            </w:pPr>
            <w:proofErr w:type="spellStart"/>
            <w:r w:rsidRPr="00082050">
              <w:rPr>
                <w:sz w:val="22"/>
              </w:rPr>
              <w:t>Publication</w:t>
            </w:r>
            <w:proofErr w:type="spellEnd"/>
            <w:r w:rsidRPr="00082050">
              <w:rPr>
                <w:sz w:val="22"/>
              </w:rPr>
              <w:t xml:space="preserve"> </w:t>
            </w:r>
            <w:proofErr w:type="spellStart"/>
            <w:r w:rsidRPr="00082050">
              <w:rPr>
                <w:sz w:val="22"/>
              </w:rPr>
              <w:t>annual</w:t>
            </w:r>
            <w:proofErr w:type="spellEnd"/>
            <w:r w:rsidRPr="00082050">
              <w:rPr>
                <w:sz w:val="22"/>
              </w:rPr>
              <w:t xml:space="preserve"> </w:t>
            </w:r>
            <w:proofErr w:type="spellStart"/>
            <w:r w:rsidRPr="00082050">
              <w:rPr>
                <w:sz w:val="22"/>
              </w:rPr>
              <w:t>report</w:t>
            </w:r>
            <w:proofErr w:type="spellEnd"/>
            <w:r w:rsidRPr="00082050">
              <w:rPr>
                <w:sz w:val="22"/>
              </w:rPr>
              <w:t xml:space="preserve"> 2019</w:t>
            </w:r>
          </w:p>
        </w:tc>
      </w:tr>
      <w:tr w:rsidR="0030018F" w:rsidRPr="006579A5" w:rsidTr="00B20F08">
        <w:trPr>
          <w:trHeight w:val="284"/>
        </w:trPr>
        <w:tc>
          <w:tcPr>
            <w:tcW w:w="2800" w:type="dxa"/>
          </w:tcPr>
          <w:p w:rsidR="0030018F" w:rsidRPr="00082050" w:rsidRDefault="0030018F" w:rsidP="00B20F08">
            <w:pPr>
              <w:spacing w:after="0"/>
              <w:rPr>
                <w:rFonts w:cs="Verdana"/>
                <w:sz w:val="22"/>
              </w:rPr>
            </w:pPr>
            <w:r w:rsidRPr="00082050">
              <w:rPr>
                <w:sz w:val="22"/>
              </w:rPr>
              <w:t>30</w:t>
            </w:r>
            <w:r w:rsidRPr="00082050">
              <w:rPr>
                <w:sz w:val="22"/>
                <w:vertAlign w:val="superscript"/>
              </w:rPr>
              <w:t>th</w:t>
            </w:r>
            <w:r w:rsidRPr="00082050">
              <w:rPr>
                <w:sz w:val="22"/>
              </w:rPr>
              <w:t xml:space="preserve"> April 2020</w:t>
            </w:r>
          </w:p>
        </w:tc>
        <w:tc>
          <w:tcPr>
            <w:tcW w:w="6804" w:type="dxa"/>
          </w:tcPr>
          <w:p w:rsidR="0030018F" w:rsidRPr="00082050" w:rsidRDefault="0030018F" w:rsidP="00B20F08">
            <w:pPr>
              <w:spacing w:after="0"/>
              <w:rPr>
                <w:rFonts w:cs="Verdana"/>
                <w:sz w:val="22"/>
                <w:lang w:val="en-US"/>
              </w:rPr>
            </w:pPr>
            <w:r w:rsidRPr="00082050">
              <w:rPr>
                <w:sz w:val="22"/>
                <w:lang w:val="en-US"/>
              </w:rPr>
              <w:t>Conference call for press and analysts</w:t>
            </w:r>
          </w:p>
        </w:tc>
      </w:tr>
      <w:tr w:rsidR="0030018F" w:rsidRPr="006579A5" w:rsidTr="00B20F08">
        <w:trPr>
          <w:trHeight w:val="284"/>
        </w:trPr>
        <w:tc>
          <w:tcPr>
            <w:tcW w:w="2800" w:type="dxa"/>
          </w:tcPr>
          <w:p w:rsidR="0030018F" w:rsidRPr="00082050" w:rsidRDefault="0030018F" w:rsidP="00B20F08">
            <w:pPr>
              <w:spacing w:after="0"/>
              <w:rPr>
                <w:sz w:val="22"/>
              </w:rPr>
            </w:pPr>
            <w:r w:rsidRPr="00082050">
              <w:rPr>
                <w:sz w:val="22"/>
              </w:rPr>
              <w:t>18</w:t>
            </w:r>
            <w:r w:rsidRPr="00082050">
              <w:rPr>
                <w:sz w:val="22"/>
                <w:vertAlign w:val="superscript"/>
              </w:rPr>
              <w:t>th</w:t>
            </w:r>
            <w:r w:rsidRPr="00082050">
              <w:rPr>
                <w:sz w:val="22"/>
              </w:rPr>
              <w:t xml:space="preserve"> June 2020</w:t>
            </w:r>
          </w:p>
        </w:tc>
        <w:tc>
          <w:tcPr>
            <w:tcW w:w="6804" w:type="dxa"/>
          </w:tcPr>
          <w:p w:rsidR="0030018F" w:rsidRPr="00082050" w:rsidRDefault="0030018F" w:rsidP="00B20F08">
            <w:pPr>
              <w:spacing w:after="0"/>
              <w:rPr>
                <w:rFonts w:cs="Verdana"/>
                <w:sz w:val="22"/>
                <w:lang w:val="en-US"/>
              </w:rPr>
            </w:pPr>
            <w:r w:rsidRPr="00082050">
              <w:rPr>
                <w:sz w:val="22"/>
                <w:lang w:val="en-US"/>
              </w:rPr>
              <w:t>Annual general meeting of shareholders</w:t>
            </w:r>
          </w:p>
        </w:tc>
      </w:tr>
      <w:tr w:rsidR="0030018F" w:rsidRPr="00082050" w:rsidTr="00B20F08">
        <w:trPr>
          <w:trHeight w:val="284"/>
        </w:trPr>
        <w:tc>
          <w:tcPr>
            <w:tcW w:w="2800" w:type="dxa"/>
          </w:tcPr>
          <w:p w:rsidR="0030018F" w:rsidRPr="00082050" w:rsidRDefault="0030018F" w:rsidP="00B20F08">
            <w:pPr>
              <w:spacing w:after="0"/>
              <w:rPr>
                <w:rFonts w:cs="Verdana"/>
                <w:sz w:val="22"/>
              </w:rPr>
            </w:pPr>
            <w:r w:rsidRPr="00082050">
              <w:rPr>
                <w:sz w:val="22"/>
              </w:rPr>
              <w:t>19</w:t>
            </w:r>
            <w:r w:rsidRPr="00082050">
              <w:rPr>
                <w:sz w:val="22"/>
                <w:vertAlign w:val="superscript"/>
              </w:rPr>
              <w:t>th</w:t>
            </w:r>
            <w:r w:rsidRPr="00082050">
              <w:rPr>
                <w:sz w:val="22"/>
              </w:rPr>
              <w:t xml:space="preserve"> June 2020</w:t>
            </w:r>
          </w:p>
        </w:tc>
        <w:tc>
          <w:tcPr>
            <w:tcW w:w="6804" w:type="dxa"/>
          </w:tcPr>
          <w:p w:rsidR="0030018F" w:rsidRPr="00082050" w:rsidRDefault="0030018F" w:rsidP="00B20F08">
            <w:pPr>
              <w:spacing w:after="0"/>
              <w:rPr>
                <w:rFonts w:cs="Verdana"/>
                <w:sz w:val="22"/>
              </w:rPr>
            </w:pPr>
            <w:r w:rsidRPr="00082050">
              <w:rPr>
                <w:sz w:val="22"/>
              </w:rPr>
              <w:t xml:space="preserve">Annual </w:t>
            </w:r>
            <w:proofErr w:type="spellStart"/>
            <w:r w:rsidRPr="00082050">
              <w:rPr>
                <w:sz w:val="22"/>
              </w:rPr>
              <w:t>bondholders</w:t>
            </w:r>
            <w:proofErr w:type="spellEnd"/>
            <w:r w:rsidRPr="00082050">
              <w:rPr>
                <w:sz w:val="22"/>
              </w:rPr>
              <w:t xml:space="preserve"> </w:t>
            </w:r>
            <w:proofErr w:type="spellStart"/>
            <w:r w:rsidRPr="00082050">
              <w:rPr>
                <w:sz w:val="22"/>
              </w:rPr>
              <w:t>meeting</w:t>
            </w:r>
            <w:proofErr w:type="spellEnd"/>
            <w:r w:rsidRPr="00082050">
              <w:rPr>
                <w:sz w:val="22"/>
              </w:rPr>
              <w:t xml:space="preserve"> </w:t>
            </w:r>
          </w:p>
        </w:tc>
      </w:tr>
      <w:tr w:rsidR="0030018F" w:rsidRPr="00082050" w:rsidTr="00B20F08">
        <w:trPr>
          <w:trHeight w:val="287"/>
        </w:trPr>
        <w:tc>
          <w:tcPr>
            <w:tcW w:w="2800" w:type="dxa"/>
          </w:tcPr>
          <w:p w:rsidR="0030018F" w:rsidRPr="00082050" w:rsidRDefault="0030018F" w:rsidP="00B20F08">
            <w:pPr>
              <w:spacing w:after="0"/>
              <w:rPr>
                <w:rFonts w:cs="Verdana"/>
                <w:sz w:val="22"/>
              </w:rPr>
            </w:pPr>
            <w:r w:rsidRPr="00082050">
              <w:rPr>
                <w:sz w:val="22"/>
              </w:rPr>
              <w:t>30</w:t>
            </w:r>
            <w:r w:rsidRPr="00082050">
              <w:rPr>
                <w:sz w:val="22"/>
                <w:vertAlign w:val="superscript"/>
              </w:rPr>
              <w:t>th</w:t>
            </w:r>
            <w:r w:rsidRPr="00082050">
              <w:rPr>
                <w:sz w:val="22"/>
              </w:rPr>
              <w:t xml:space="preserve"> </w:t>
            </w:r>
            <w:proofErr w:type="spellStart"/>
            <w:r w:rsidRPr="00082050">
              <w:rPr>
                <w:sz w:val="22"/>
              </w:rPr>
              <w:t>July</w:t>
            </w:r>
            <w:proofErr w:type="spellEnd"/>
            <w:r w:rsidRPr="00082050">
              <w:rPr>
                <w:sz w:val="22"/>
              </w:rPr>
              <w:t xml:space="preserve"> 2020</w:t>
            </w:r>
          </w:p>
        </w:tc>
        <w:tc>
          <w:tcPr>
            <w:tcW w:w="6804" w:type="dxa"/>
          </w:tcPr>
          <w:p w:rsidR="0030018F" w:rsidRPr="00082050" w:rsidRDefault="0030018F" w:rsidP="00B20F08">
            <w:pPr>
              <w:spacing w:after="0"/>
              <w:rPr>
                <w:rFonts w:cs="Verdana"/>
                <w:sz w:val="22"/>
              </w:rPr>
            </w:pPr>
            <w:proofErr w:type="spellStart"/>
            <w:r w:rsidRPr="00082050">
              <w:rPr>
                <w:sz w:val="22"/>
              </w:rPr>
              <w:t>Publication</w:t>
            </w:r>
            <w:proofErr w:type="spellEnd"/>
            <w:r w:rsidRPr="00082050">
              <w:rPr>
                <w:sz w:val="22"/>
              </w:rPr>
              <w:t xml:space="preserve"> </w:t>
            </w:r>
            <w:proofErr w:type="spellStart"/>
            <w:r w:rsidRPr="00082050">
              <w:rPr>
                <w:sz w:val="22"/>
              </w:rPr>
              <w:t>interim</w:t>
            </w:r>
            <w:proofErr w:type="spellEnd"/>
            <w:r w:rsidRPr="00082050">
              <w:rPr>
                <w:sz w:val="22"/>
              </w:rPr>
              <w:t xml:space="preserve"> </w:t>
            </w:r>
            <w:proofErr w:type="spellStart"/>
            <w:r w:rsidRPr="00082050">
              <w:rPr>
                <w:sz w:val="22"/>
              </w:rPr>
              <w:t>report</w:t>
            </w:r>
            <w:proofErr w:type="spellEnd"/>
            <w:r w:rsidRPr="00082050">
              <w:rPr>
                <w:sz w:val="22"/>
              </w:rPr>
              <w:t xml:space="preserve"> 2020</w:t>
            </w:r>
          </w:p>
        </w:tc>
      </w:tr>
      <w:tr w:rsidR="0030018F" w:rsidRPr="006579A5" w:rsidTr="00B20F08">
        <w:trPr>
          <w:trHeight w:val="284"/>
        </w:trPr>
        <w:tc>
          <w:tcPr>
            <w:tcW w:w="2800" w:type="dxa"/>
          </w:tcPr>
          <w:p w:rsidR="0030018F" w:rsidRPr="00082050" w:rsidRDefault="0030018F" w:rsidP="00B20F08">
            <w:pPr>
              <w:spacing w:after="0"/>
              <w:rPr>
                <w:rFonts w:cs="Verdana"/>
                <w:sz w:val="22"/>
              </w:rPr>
            </w:pPr>
            <w:r w:rsidRPr="00082050">
              <w:rPr>
                <w:sz w:val="22"/>
              </w:rPr>
              <w:t>30</w:t>
            </w:r>
            <w:r w:rsidRPr="00082050">
              <w:rPr>
                <w:sz w:val="22"/>
                <w:vertAlign w:val="superscript"/>
              </w:rPr>
              <w:t>th</w:t>
            </w:r>
            <w:r w:rsidRPr="00082050">
              <w:rPr>
                <w:sz w:val="22"/>
              </w:rPr>
              <w:t xml:space="preserve"> </w:t>
            </w:r>
            <w:proofErr w:type="spellStart"/>
            <w:r w:rsidRPr="00082050">
              <w:rPr>
                <w:sz w:val="22"/>
              </w:rPr>
              <w:t>July</w:t>
            </w:r>
            <w:proofErr w:type="spellEnd"/>
            <w:r w:rsidRPr="00082050">
              <w:rPr>
                <w:sz w:val="22"/>
              </w:rPr>
              <w:t xml:space="preserve"> 2020</w:t>
            </w:r>
          </w:p>
        </w:tc>
        <w:tc>
          <w:tcPr>
            <w:tcW w:w="6804" w:type="dxa"/>
          </w:tcPr>
          <w:p w:rsidR="0030018F" w:rsidRPr="00082050" w:rsidRDefault="0030018F" w:rsidP="00B20F08">
            <w:pPr>
              <w:spacing w:after="0"/>
              <w:rPr>
                <w:rFonts w:cs="Verdana"/>
                <w:sz w:val="22"/>
                <w:lang w:val="en-US"/>
              </w:rPr>
            </w:pPr>
            <w:r w:rsidRPr="00082050">
              <w:rPr>
                <w:sz w:val="22"/>
                <w:lang w:val="en-US"/>
              </w:rPr>
              <w:t>Conference call for press and analysts</w:t>
            </w:r>
          </w:p>
        </w:tc>
      </w:tr>
      <w:tr w:rsidR="0030018F" w:rsidRPr="00082050" w:rsidTr="00B20F08">
        <w:trPr>
          <w:trHeight w:val="292"/>
        </w:trPr>
        <w:tc>
          <w:tcPr>
            <w:tcW w:w="2800" w:type="dxa"/>
          </w:tcPr>
          <w:p w:rsidR="0030018F" w:rsidRPr="00082050" w:rsidRDefault="0030018F" w:rsidP="00B20F08">
            <w:pPr>
              <w:rPr>
                <w:rFonts w:cs="Verdana"/>
                <w:sz w:val="22"/>
              </w:rPr>
            </w:pPr>
            <w:r w:rsidRPr="00082050">
              <w:rPr>
                <w:sz w:val="22"/>
              </w:rPr>
              <w:t>15</w:t>
            </w:r>
            <w:r w:rsidRPr="00082050">
              <w:rPr>
                <w:sz w:val="22"/>
                <w:vertAlign w:val="superscript"/>
              </w:rPr>
              <w:t>th</w:t>
            </w:r>
            <w:r w:rsidRPr="00082050">
              <w:rPr>
                <w:sz w:val="22"/>
              </w:rPr>
              <w:t xml:space="preserve"> </w:t>
            </w:r>
            <w:proofErr w:type="spellStart"/>
            <w:r w:rsidRPr="00082050">
              <w:rPr>
                <w:sz w:val="22"/>
              </w:rPr>
              <w:t>October</w:t>
            </w:r>
            <w:proofErr w:type="spellEnd"/>
            <w:r w:rsidRPr="00082050">
              <w:rPr>
                <w:sz w:val="22"/>
              </w:rPr>
              <w:t xml:space="preserve"> 2020</w:t>
            </w:r>
          </w:p>
        </w:tc>
        <w:tc>
          <w:tcPr>
            <w:tcW w:w="6804" w:type="dxa"/>
          </w:tcPr>
          <w:p w:rsidR="0030018F" w:rsidRPr="00082050" w:rsidRDefault="0030018F" w:rsidP="00B20F08">
            <w:pPr>
              <w:rPr>
                <w:rFonts w:cs="Verdana"/>
                <w:sz w:val="22"/>
              </w:rPr>
            </w:pPr>
            <w:r w:rsidRPr="00082050">
              <w:rPr>
                <w:sz w:val="22"/>
              </w:rPr>
              <w:t xml:space="preserve">Trading update </w:t>
            </w:r>
            <w:proofErr w:type="spellStart"/>
            <w:r w:rsidRPr="00082050">
              <w:rPr>
                <w:sz w:val="22"/>
              </w:rPr>
              <w:t>quarter</w:t>
            </w:r>
            <w:proofErr w:type="spellEnd"/>
            <w:r w:rsidRPr="00082050">
              <w:rPr>
                <w:sz w:val="22"/>
              </w:rPr>
              <w:t xml:space="preserve"> 3-2020</w:t>
            </w:r>
          </w:p>
        </w:tc>
      </w:tr>
    </w:tbl>
    <w:p w:rsidR="0030018F" w:rsidRPr="00CA6EC6" w:rsidRDefault="0030018F" w:rsidP="0030018F">
      <w:pPr>
        <w:spacing w:after="0"/>
        <w:jc w:val="both"/>
        <w:rPr>
          <w:rFonts w:asciiTheme="minorHAnsi" w:hAnsiTheme="minorHAnsi" w:cstheme="minorHAnsi"/>
          <w:szCs w:val="20"/>
          <w:lang w:val="en-US"/>
        </w:rPr>
      </w:pPr>
    </w:p>
    <w:p w:rsidR="0030018F" w:rsidRPr="00CA6EC6" w:rsidRDefault="0030018F" w:rsidP="0030018F">
      <w:pPr>
        <w:spacing w:before="240"/>
        <w:jc w:val="both"/>
        <w:rPr>
          <w:b/>
          <w:color w:val="BA0C2F"/>
          <w:sz w:val="22"/>
          <w:lang w:val="en-US"/>
        </w:rPr>
      </w:pPr>
      <w:r w:rsidRPr="00CA6EC6">
        <w:rPr>
          <w:b/>
          <w:color w:val="BA0C2F"/>
          <w:sz w:val="22"/>
          <w:lang w:val="en-US"/>
        </w:rPr>
        <w:t xml:space="preserve">About </w:t>
      </w:r>
      <w:proofErr w:type="spellStart"/>
      <w:r w:rsidRPr="00CA6EC6">
        <w:rPr>
          <w:b/>
          <w:color w:val="BA0C2F"/>
          <w:sz w:val="22"/>
          <w:lang w:val="en-US"/>
        </w:rPr>
        <w:t>RoodMicrotec</w:t>
      </w:r>
      <w:proofErr w:type="spellEnd"/>
    </w:p>
    <w:p w:rsidR="0030018F" w:rsidRPr="00CA6EC6" w:rsidRDefault="0030018F" w:rsidP="0030018F">
      <w:pPr>
        <w:jc w:val="both"/>
        <w:rPr>
          <w:sz w:val="22"/>
          <w:lang w:val="en-US"/>
        </w:rPr>
      </w:pPr>
      <w:proofErr w:type="spellStart"/>
      <w:r w:rsidRPr="00CA6EC6">
        <w:rPr>
          <w:color w:val="BA0C2F"/>
          <w:sz w:val="22"/>
          <w:lang w:val="en-US"/>
        </w:rPr>
        <w:t>Rood</w:t>
      </w:r>
      <w:r w:rsidRPr="00CA6EC6">
        <w:rPr>
          <w:sz w:val="22"/>
          <w:lang w:val="en-US"/>
        </w:rPr>
        <w:t>Microtec</w:t>
      </w:r>
      <w:proofErr w:type="spellEnd"/>
      <w:r w:rsidRPr="00CA6EC6">
        <w:rPr>
          <w:sz w:val="22"/>
          <w:lang w:val="en-US"/>
        </w:rPr>
        <w:t xml:space="preserve"> is a leading independent company for semiconductor supply and quality services. With 50 years of experience in the semiconductor and electronics industry, </w:t>
      </w:r>
      <w:proofErr w:type="spellStart"/>
      <w:r w:rsidRPr="00CA6EC6">
        <w:rPr>
          <w:color w:val="BA0C2F"/>
          <w:sz w:val="22"/>
          <w:lang w:val="en-US"/>
        </w:rPr>
        <w:t>Rood</w:t>
      </w:r>
      <w:r w:rsidRPr="00CA6EC6">
        <w:rPr>
          <w:sz w:val="22"/>
          <w:lang w:val="en-US"/>
        </w:rPr>
        <w:t>Microtec</w:t>
      </w:r>
      <w:proofErr w:type="spellEnd"/>
      <w:r w:rsidRPr="00CA6EC6">
        <w:rPr>
          <w:sz w:val="22"/>
          <w:lang w:val="en-US"/>
        </w:rPr>
        <w:t xml:space="preserve"> is </w:t>
      </w:r>
      <w:proofErr w:type="gramStart"/>
      <w:r w:rsidRPr="00CA6EC6">
        <w:rPr>
          <w:sz w:val="22"/>
          <w:lang w:val="en-US"/>
        </w:rPr>
        <w:t>well-established</w:t>
      </w:r>
      <w:proofErr w:type="gramEnd"/>
      <w:r w:rsidRPr="00CA6EC6">
        <w:rPr>
          <w:sz w:val="22"/>
          <w:lang w:val="en-US"/>
        </w:rPr>
        <w:t xml:space="preserve"> as a highly valued partner for</w:t>
      </w:r>
      <w:r>
        <w:rPr>
          <w:sz w:val="22"/>
          <w:lang w:val="en-US"/>
        </w:rPr>
        <w:t xml:space="preserve"> many companies worldwide. The C</w:t>
      </w:r>
      <w:r w:rsidRPr="00CA6EC6">
        <w:rPr>
          <w:sz w:val="22"/>
          <w:lang w:val="en-US"/>
        </w:rPr>
        <w:t xml:space="preserve">ompany provides full-turnkey ASIC services for complex microchips that </w:t>
      </w:r>
      <w:proofErr w:type="gramStart"/>
      <w:r w:rsidRPr="00CA6EC6">
        <w:rPr>
          <w:sz w:val="22"/>
          <w:lang w:val="en-US"/>
        </w:rPr>
        <w:t>are customized</w:t>
      </w:r>
      <w:proofErr w:type="gramEnd"/>
      <w:r w:rsidRPr="00CA6EC6">
        <w:rPr>
          <w:sz w:val="22"/>
          <w:lang w:val="en-US"/>
        </w:rPr>
        <w:t xml:space="preserve"> to handle specific applications for individual customers. In cooperation with strong partners, </w:t>
      </w:r>
      <w:proofErr w:type="spellStart"/>
      <w:r w:rsidRPr="00CA6EC6">
        <w:rPr>
          <w:color w:val="BA0C2F"/>
          <w:sz w:val="22"/>
          <w:lang w:val="en-US"/>
        </w:rPr>
        <w:t>Rood</w:t>
      </w:r>
      <w:r w:rsidRPr="00CA6EC6">
        <w:rPr>
          <w:sz w:val="22"/>
          <w:lang w:val="en-US"/>
        </w:rPr>
        <w:t>Microtec</w:t>
      </w:r>
      <w:proofErr w:type="spellEnd"/>
      <w:r w:rsidRPr="00CA6EC6">
        <w:rPr>
          <w:sz w:val="22"/>
          <w:lang w:val="en-US"/>
        </w:rPr>
        <w:t xml:space="preserve"> manages the entire development and production flow of ASICs in the target volume, ranging from low quantities up to multiple millions per year. The turnkey solution includes project management, wafer test, assembly, final test, qualification, failure analysis and logistics. All services comply with the industrial and quality requirements of the high reliability, aerospace, automotive, healthcare and industrial sectors. </w:t>
      </w:r>
      <w:proofErr w:type="spellStart"/>
      <w:r w:rsidRPr="00CA6EC6">
        <w:rPr>
          <w:color w:val="BA0C2F"/>
          <w:sz w:val="22"/>
          <w:lang w:val="en-US"/>
        </w:rPr>
        <w:t>Rood</w:t>
      </w:r>
      <w:r w:rsidRPr="00CA6EC6">
        <w:rPr>
          <w:sz w:val="22"/>
          <w:lang w:val="en-US"/>
        </w:rPr>
        <w:t>Microtec’s</w:t>
      </w:r>
      <w:proofErr w:type="spellEnd"/>
      <w:r w:rsidRPr="00CA6EC6">
        <w:rPr>
          <w:sz w:val="22"/>
          <w:lang w:val="en-US"/>
        </w:rPr>
        <w:t xml:space="preserve"> headquarter is located in </w:t>
      </w:r>
      <w:r>
        <w:rPr>
          <w:sz w:val="22"/>
          <w:lang w:val="en-US"/>
        </w:rPr>
        <w:t>Deventer</w:t>
      </w:r>
      <w:r w:rsidRPr="00CA6EC6">
        <w:rPr>
          <w:sz w:val="22"/>
          <w:lang w:val="en-US"/>
        </w:rPr>
        <w:t xml:space="preserve">, Netherlands, with operational units in </w:t>
      </w:r>
      <w:proofErr w:type="spellStart"/>
      <w:r w:rsidRPr="00CA6EC6">
        <w:rPr>
          <w:sz w:val="22"/>
          <w:lang w:val="en-US"/>
        </w:rPr>
        <w:t>Nördlingen</w:t>
      </w:r>
      <w:proofErr w:type="spellEnd"/>
      <w:r w:rsidRPr="00CA6EC6">
        <w:rPr>
          <w:sz w:val="22"/>
          <w:lang w:val="en-US"/>
        </w:rPr>
        <w:t xml:space="preserve"> and Stuttgart, Germany.</w:t>
      </w:r>
    </w:p>
    <w:p w:rsidR="0030018F" w:rsidRPr="00CA6EC6" w:rsidRDefault="0030018F" w:rsidP="0030018F">
      <w:pPr>
        <w:spacing w:after="0"/>
        <w:jc w:val="both"/>
        <w:rPr>
          <w:rFonts w:asciiTheme="minorHAnsi" w:hAnsiTheme="minorHAnsi" w:cstheme="minorHAnsi"/>
          <w:sz w:val="22"/>
          <w:szCs w:val="20"/>
          <w:lang w:val="en-US"/>
        </w:rPr>
      </w:pPr>
      <w:r w:rsidRPr="00CA6EC6">
        <w:rPr>
          <w:rFonts w:asciiTheme="minorHAnsi" w:hAnsiTheme="minorHAnsi" w:cstheme="minorHAnsi"/>
          <w:sz w:val="22"/>
          <w:szCs w:val="20"/>
          <w:lang w:val="en-US"/>
        </w:rPr>
        <w:t xml:space="preserve">For more information visit </w:t>
      </w:r>
      <w:hyperlink r:id="rId8" w:history="1">
        <w:r w:rsidRPr="00CA6EC6">
          <w:rPr>
            <w:rFonts w:asciiTheme="minorHAnsi" w:hAnsiTheme="minorHAnsi" w:cstheme="minorHAnsi"/>
            <w:color w:val="0000FF"/>
            <w:sz w:val="22"/>
            <w:szCs w:val="20"/>
            <w:u w:val="single"/>
            <w:lang w:val="en-US"/>
          </w:rPr>
          <w:t>https://www.roodmicrotec.com</w:t>
        </w:r>
      </w:hyperlink>
    </w:p>
    <w:p w:rsidR="0030018F" w:rsidRPr="00CA6EC6" w:rsidRDefault="0030018F" w:rsidP="0030018F">
      <w:pPr>
        <w:jc w:val="both"/>
        <w:rPr>
          <w:sz w:val="22"/>
          <w:lang w:val="en-US"/>
        </w:rPr>
      </w:pPr>
    </w:p>
    <w:p w:rsidR="0030018F" w:rsidRPr="00CA6EC6" w:rsidRDefault="0030018F" w:rsidP="0030018F">
      <w:pPr>
        <w:jc w:val="both"/>
        <w:rPr>
          <w:rFonts w:asciiTheme="minorHAnsi" w:hAnsiTheme="minorHAnsi" w:cstheme="minorHAnsi"/>
          <w:b/>
          <w:color w:val="BA0C2F"/>
          <w:sz w:val="22"/>
          <w:lang w:val="en-US"/>
        </w:rPr>
      </w:pPr>
      <w:r w:rsidRPr="00CA6EC6">
        <w:rPr>
          <w:rFonts w:asciiTheme="minorHAnsi" w:hAnsiTheme="minorHAnsi" w:cstheme="minorHAnsi"/>
          <w:b/>
          <w:color w:val="BA0C2F"/>
          <w:sz w:val="22"/>
          <w:lang w:val="en-US"/>
        </w:rPr>
        <w:t>Further information</w:t>
      </w:r>
    </w:p>
    <w:p w:rsidR="0030018F" w:rsidRPr="00CA6EC6" w:rsidRDefault="0030018F" w:rsidP="0030018F">
      <w:pPr>
        <w:tabs>
          <w:tab w:val="left" w:pos="3402"/>
          <w:tab w:val="left" w:pos="6804"/>
        </w:tabs>
        <w:spacing w:after="0"/>
        <w:jc w:val="both"/>
        <w:rPr>
          <w:rFonts w:asciiTheme="minorHAnsi" w:eastAsia="Times New Roman" w:hAnsiTheme="minorHAnsi" w:cstheme="minorHAnsi"/>
          <w:sz w:val="22"/>
          <w:szCs w:val="20"/>
          <w:lang w:val="en-US" w:eastAsia="en-GB" w:bidi="en-GB"/>
        </w:rPr>
      </w:pPr>
      <w:r w:rsidRPr="00CA6EC6">
        <w:rPr>
          <w:rFonts w:asciiTheme="minorHAnsi" w:eastAsia="Times New Roman" w:hAnsiTheme="minorHAnsi" w:cstheme="minorHAnsi"/>
          <w:sz w:val="22"/>
          <w:szCs w:val="20"/>
          <w:lang w:val="en-US" w:eastAsia="en-GB" w:bidi="en-GB"/>
        </w:rPr>
        <w:t xml:space="preserve">Martin </w:t>
      </w:r>
      <w:proofErr w:type="spellStart"/>
      <w:r w:rsidRPr="00CA6EC6">
        <w:rPr>
          <w:rFonts w:asciiTheme="minorHAnsi" w:eastAsia="Times New Roman" w:hAnsiTheme="minorHAnsi" w:cstheme="minorHAnsi"/>
          <w:sz w:val="22"/>
          <w:szCs w:val="20"/>
          <w:lang w:val="en-US" w:eastAsia="en-GB" w:bidi="en-GB"/>
        </w:rPr>
        <w:t>Sallenhag</w:t>
      </w:r>
      <w:proofErr w:type="spellEnd"/>
      <w:r w:rsidRPr="00CA6EC6">
        <w:rPr>
          <w:rFonts w:asciiTheme="minorHAnsi" w:eastAsia="Times New Roman" w:hAnsiTheme="minorHAnsi" w:cstheme="minorHAnsi"/>
          <w:sz w:val="22"/>
          <w:szCs w:val="20"/>
          <w:lang w:val="en-US" w:eastAsia="en-GB" w:bidi="en-GB"/>
        </w:rPr>
        <w:t xml:space="preserve"> - CEO, </w:t>
      </w:r>
      <w:proofErr w:type="spellStart"/>
      <w:r w:rsidRPr="00CA6EC6">
        <w:rPr>
          <w:rFonts w:asciiTheme="minorHAnsi" w:eastAsia="Times New Roman" w:hAnsiTheme="minorHAnsi" w:cstheme="minorHAnsi"/>
          <w:sz w:val="22"/>
          <w:szCs w:val="20"/>
          <w:lang w:val="en-US" w:eastAsia="en-GB" w:bidi="en-GB"/>
        </w:rPr>
        <w:t>Arvid</w:t>
      </w:r>
      <w:proofErr w:type="spellEnd"/>
      <w:r w:rsidRPr="00CA6EC6">
        <w:rPr>
          <w:rFonts w:asciiTheme="minorHAnsi" w:eastAsia="Times New Roman" w:hAnsiTheme="minorHAnsi" w:cstheme="minorHAnsi"/>
          <w:sz w:val="22"/>
          <w:szCs w:val="20"/>
          <w:lang w:val="en-US" w:eastAsia="en-GB" w:bidi="en-GB"/>
        </w:rPr>
        <w:t xml:space="preserve"> </w:t>
      </w:r>
      <w:proofErr w:type="spellStart"/>
      <w:r w:rsidRPr="00CA6EC6">
        <w:rPr>
          <w:rFonts w:asciiTheme="minorHAnsi" w:eastAsia="Times New Roman" w:hAnsiTheme="minorHAnsi" w:cstheme="minorHAnsi"/>
          <w:sz w:val="22"/>
          <w:szCs w:val="20"/>
          <w:lang w:val="en-US" w:eastAsia="en-GB" w:bidi="en-GB"/>
        </w:rPr>
        <w:t>Ladega</w:t>
      </w:r>
      <w:proofErr w:type="spellEnd"/>
      <w:r w:rsidRPr="00CA6EC6">
        <w:rPr>
          <w:rFonts w:asciiTheme="minorHAnsi" w:eastAsia="Times New Roman" w:hAnsiTheme="minorHAnsi" w:cstheme="minorHAnsi"/>
          <w:sz w:val="22"/>
          <w:szCs w:val="20"/>
          <w:lang w:val="en-US" w:eastAsia="en-GB" w:bidi="en-GB"/>
        </w:rPr>
        <w:t xml:space="preserve"> - CFO</w:t>
      </w:r>
    </w:p>
    <w:p w:rsidR="0030018F" w:rsidRPr="00CA6EC6" w:rsidRDefault="0030018F" w:rsidP="0030018F">
      <w:pPr>
        <w:tabs>
          <w:tab w:val="left" w:pos="2977"/>
          <w:tab w:val="left" w:pos="7371"/>
        </w:tabs>
        <w:spacing w:after="0"/>
        <w:jc w:val="both"/>
        <w:rPr>
          <w:rFonts w:asciiTheme="minorHAnsi" w:eastAsia="MS ????" w:hAnsiTheme="minorHAnsi" w:cstheme="minorHAnsi"/>
          <w:color w:val="0000FF"/>
          <w:sz w:val="22"/>
          <w:szCs w:val="20"/>
          <w:u w:val="single"/>
          <w:lang w:val="en-US" w:eastAsia="en-GB" w:bidi="en-GB"/>
        </w:rPr>
      </w:pPr>
      <w:r w:rsidRPr="00CA6EC6">
        <w:rPr>
          <w:rFonts w:asciiTheme="minorHAnsi" w:eastAsia="Times New Roman" w:hAnsiTheme="minorHAnsi" w:cstheme="minorHAnsi"/>
          <w:color w:val="000000"/>
          <w:sz w:val="22"/>
          <w:szCs w:val="20"/>
          <w:lang w:val="en-US" w:eastAsia="en-GB" w:bidi="en-GB"/>
        </w:rPr>
        <w:t xml:space="preserve">Telephone: </w:t>
      </w:r>
      <w:r w:rsidRPr="00CA6EC6">
        <w:rPr>
          <w:rFonts w:asciiTheme="minorHAnsi" w:hAnsiTheme="minorHAnsi"/>
          <w:color w:val="000000"/>
          <w:sz w:val="22"/>
          <w:lang w:val="en-US"/>
        </w:rPr>
        <w:t>+31 570 745623</w:t>
      </w:r>
      <w:r w:rsidRPr="00CA6EC6">
        <w:rPr>
          <w:rFonts w:asciiTheme="minorHAnsi" w:eastAsia="Times New Roman" w:hAnsiTheme="minorHAnsi" w:cstheme="minorHAnsi"/>
          <w:color w:val="000000"/>
          <w:sz w:val="22"/>
          <w:szCs w:val="20"/>
          <w:lang w:val="en-US" w:eastAsia="en-GB" w:bidi="en-GB"/>
        </w:rPr>
        <w:tab/>
        <w:t xml:space="preserve">Email: </w:t>
      </w:r>
      <w:hyperlink r:id="rId9" w:history="1">
        <w:r w:rsidRPr="00CA6EC6">
          <w:rPr>
            <w:rFonts w:asciiTheme="minorHAnsi" w:eastAsia="MS ????" w:hAnsiTheme="minorHAnsi" w:cstheme="minorHAnsi"/>
            <w:color w:val="0000FF"/>
            <w:sz w:val="22"/>
            <w:szCs w:val="20"/>
            <w:u w:val="single"/>
            <w:lang w:val="en-US" w:eastAsia="en-GB" w:bidi="en-GB"/>
          </w:rPr>
          <w:t>investor-relations@roodmicrotec.com</w:t>
        </w:r>
      </w:hyperlink>
      <w:r w:rsidRPr="00CA6EC6">
        <w:rPr>
          <w:rFonts w:asciiTheme="minorHAnsi" w:hAnsiTheme="minorHAnsi" w:cstheme="minorHAnsi"/>
          <w:sz w:val="22"/>
          <w:szCs w:val="20"/>
          <w:lang w:val="en-US"/>
        </w:rPr>
        <w:tab/>
      </w:r>
      <w:r w:rsidRPr="00CA6EC6">
        <w:rPr>
          <w:rFonts w:asciiTheme="minorHAnsi" w:eastAsia="Times New Roman" w:hAnsiTheme="minorHAnsi" w:cstheme="minorHAnsi"/>
          <w:color w:val="000000"/>
          <w:sz w:val="22"/>
          <w:szCs w:val="20"/>
          <w:lang w:val="en-US" w:eastAsia="en-GB" w:bidi="en-GB"/>
        </w:rPr>
        <w:t xml:space="preserve">Web: </w:t>
      </w:r>
      <w:hyperlink r:id="rId10" w:history="1">
        <w:r w:rsidRPr="00CA6EC6">
          <w:rPr>
            <w:rFonts w:asciiTheme="minorHAnsi" w:eastAsia="MS ????" w:hAnsiTheme="minorHAnsi" w:cstheme="minorHAnsi"/>
            <w:color w:val="0000FF"/>
            <w:sz w:val="22"/>
            <w:szCs w:val="20"/>
            <w:u w:val="single"/>
            <w:lang w:val="en-US" w:eastAsia="en-GB" w:bidi="en-GB"/>
          </w:rPr>
          <w:t>www.roodmicrotec.com</w:t>
        </w:r>
      </w:hyperlink>
    </w:p>
    <w:p w:rsidR="0030018F" w:rsidRPr="00CA6EC6" w:rsidRDefault="0030018F" w:rsidP="0030018F">
      <w:pPr>
        <w:tabs>
          <w:tab w:val="left" w:pos="2977"/>
          <w:tab w:val="left" w:pos="7371"/>
        </w:tabs>
        <w:spacing w:after="0"/>
        <w:jc w:val="both"/>
        <w:rPr>
          <w:rFonts w:asciiTheme="minorHAnsi" w:eastAsia="Times New Roman" w:hAnsiTheme="minorHAnsi" w:cstheme="minorHAnsi"/>
          <w:sz w:val="22"/>
          <w:szCs w:val="20"/>
          <w:lang w:val="en-US" w:eastAsia="en-GB" w:bidi="en-GB"/>
        </w:rPr>
      </w:pPr>
    </w:p>
    <w:p w:rsidR="0030018F" w:rsidRPr="00CA6EC6" w:rsidRDefault="0030018F" w:rsidP="0030018F">
      <w:pPr>
        <w:tabs>
          <w:tab w:val="left" w:pos="2977"/>
          <w:tab w:val="left" w:pos="7371"/>
        </w:tabs>
        <w:spacing w:after="0"/>
        <w:jc w:val="both"/>
        <w:rPr>
          <w:rFonts w:asciiTheme="minorHAnsi" w:eastAsia="Times New Roman" w:hAnsiTheme="minorHAnsi" w:cstheme="minorHAnsi"/>
          <w:sz w:val="22"/>
          <w:szCs w:val="20"/>
          <w:lang w:val="en-US" w:eastAsia="en-GB" w:bidi="en-GB"/>
        </w:rPr>
      </w:pPr>
    </w:p>
    <w:p w:rsidR="0030018F" w:rsidRPr="00CA6EC6" w:rsidRDefault="0030018F" w:rsidP="0030018F">
      <w:pPr>
        <w:tabs>
          <w:tab w:val="left" w:pos="2977"/>
          <w:tab w:val="left" w:pos="7371"/>
        </w:tabs>
        <w:spacing w:after="0"/>
        <w:jc w:val="both"/>
        <w:rPr>
          <w:rFonts w:asciiTheme="minorHAnsi" w:eastAsia="Times New Roman" w:hAnsiTheme="minorHAnsi" w:cstheme="minorHAnsi"/>
          <w:sz w:val="22"/>
          <w:szCs w:val="20"/>
          <w:lang w:val="en-US" w:eastAsia="en-GB" w:bidi="en-GB"/>
        </w:rPr>
      </w:pPr>
    </w:p>
    <w:p w:rsidR="0030018F" w:rsidRPr="00CA6EC6" w:rsidRDefault="0030018F" w:rsidP="0030018F">
      <w:pPr>
        <w:tabs>
          <w:tab w:val="left" w:pos="2977"/>
          <w:tab w:val="left" w:pos="7371"/>
        </w:tabs>
        <w:spacing w:after="0"/>
        <w:jc w:val="both"/>
        <w:rPr>
          <w:rFonts w:asciiTheme="minorHAnsi" w:eastAsia="Times New Roman" w:hAnsiTheme="minorHAnsi" w:cstheme="minorHAnsi"/>
          <w:sz w:val="22"/>
          <w:szCs w:val="20"/>
          <w:lang w:val="en-US" w:eastAsia="en-GB" w:bidi="en-GB"/>
        </w:rPr>
      </w:pPr>
    </w:p>
    <w:p w:rsidR="0030018F" w:rsidRPr="00CA6EC6" w:rsidRDefault="0030018F" w:rsidP="0030018F">
      <w:pPr>
        <w:tabs>
          <w:tab w:val="left" w:pos="2977"/>
          <w:tab w:val="left" w:pos="7371"/>
        </w:tabs>
        <w:spacing w:after="0"/>
        <w:jc w:val="both"/>
        <w:rPr>
          <w:rFonts w:asciiTheme="minorHAnsi" w:eastAsia="Times New Roman" w:hAnsiTheme="minorHAnsi" w:cstheme="minorHAnsi"/>
          <w:sz w:val="22"/>
          <w:szCs w:val="20"/>
          <w:lang w:val="en-US" w:eastAsia="en-GB" w:bidi="en-GB"/>
        </w:rPr>
      </w:pPr>
    </w:p>
    <w:p w:rsidR="0030018F" w:rsidRPr="00CA6EC6" w:rsidRDefault="0030018F" w:rsidP="0030018F">
      <w:pPr>
        <w:spacing w:after="0"/>
        <w:ind w:right="-1"/>
        <w:jc w:val="both"/>
        <w:rPr>
          <w:i/>
          <w:sz w:val="18"/>
          <w:szCs w:val="18"/>
          <w:lang w:val="en-US"/>
        </w:rPr>
      </w:pPr>
      <w:r w:rsidRPr="00CA6EC6">
        <w:rPr>
          <w:i/>
          <w:sz w:val="18"/>
          <w:szCs w:val="18"/>
          <w:lang w:val="en-US"/>
        </w:rPr>
        <w:t xml:space="preserve">This press release </w:t>
      </w:r>
      <w:proofErr w:type="gramStart"/>
      <w:r w:rsidRPr="00CA6EC6">
        <w:rPr>
          <w:i/>
          <w:sz w:val="18"/>
          <w:szCs w:val="18"/>
          <w:lang w:val="en-US"/>
        </w:rPr>
        <w:t>is published</w:t>
      </w:r>
      <w:proofErr w:type="gramEnd"/>
      <w:r w:rsidRPr="00CA6EC6">
        <w:rPr>
          <w:i/>
          <w:sz w:val="18"/>
          <w:szCs w:val="18"/>
          <w:lang w:val="en-US"/>
        </w:rPr>
        <w:t xml:space="preserve"> in English and German. In case of conflict between these </w:t>
      </w:r>
      <w:proofErr w:type="gramStart"/>
      <w:r w:rsidRPr="00CA6EC6">
        <w:rPr>
          <w:i/>
          <w:sz w:val="18"/>
          <w:szCs w:val="18"/>
          <w:lang w:val="en-US"/>
        </w:rPr>
        <w:t>versions</w:t>
      </w:r>
      <w:proofErr w:type="gramEnd"/>
      <w:r w:rsidRPr="00CA6EC6">
        <w:rPr>
          <w:i/>
          <w:sz w:val="18"/>
          <w:szCs w:val="18"/>
          <w:lang w:val="en-US"/>
        </w:rPr>
        <w:t xml:space="preserve"> the English version shall prevail.</w:t>
      </w:r>
    </w:p>
    <w:sectPr w:rsidR="0030018F" w:rsidRPr="00CA6EC6" w:rsidSect="009D401A">
      <w:footerReference w:type="default" r:id="rId11"/>
      <w:headerReference w:type="first" r:id="rId12"/>
      <w:footerReference w:type="first" r:id="rId13"/>
      <w:pgSz w:w="11906" w:h="16838" w:code="9"/>
      <w:pgMar w:top="568" w:right="707" w:bottom="454" w:left="993" w:header="3856"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0A8B" w:rsidRDefault="00E10A8B" w:rsidP="00487DE4">
      <w:pPr>
        <w:spacing w:after="0" w:line="240" w:lineRule="auto"/>
      </w:pPr>
      <w:r>
        <w:separator/>
      </w:r>
    </w:p>
  </w:endnote>
  <w:endnote w:type="continuationSeparator" w:id="0">
    <w:p w:rsidR="00E10A8B" w:rsidRDefault="00E10A8B" w:rsidP="00487D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
    <w:panose1 w:val="00000000000000000000"/>
    <w:charset w:val="80"/>
    <w:family w:val="auto"/>
    <w:notTrueType/>
    <w:pitch w:val="variable"/>
    <w:sig w:usb0="00000001" w:usb1="08070000" w:usb2="00000010" w:usb3="00000000" w:csb0="0002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38BE" w:rsidRDefault="002C636E" w:rsidP="00B50948">
    <w:pPr>
      <w:pStyle w:val="Fuzeile"/>
      <w:tabs>
        <w:tab w:val="clear" w:pos="9072"/>
      </w:tabs>
      <w:ind w:left="-284"/>
    </w:pPr>
    <w:bookmarkStart w:id="1" w:name="_Hlk5709973"/>
    <w:bookmarkStart w:id="2" w:name="_Hlk5709974"/>
    <w:r>
      <w:rPr>
        <w:noProof/>
        <w:lang w:val="de-DE" w:eastAsia="de-DE"/>
      </w:rPr>
      <mc:AlternateContent>
        <mc:Choice Requires="wps">
          <w:drawing>
            <wp:anchor distT="0" distB="0" distL="114300" distR="114300" simplePos="0" relativeHeight="251660288" behindDoc="0" locked="0" layoutInCell="1" allowOverlap="1">
              <wp:simplePos x="0" y="0"/>
              <wp:positionH relativeFrom="column">
                <wp:posOffset>-149860</wp:posOffset>
              </wp:positionH>
              <wp:positionV relativeFrom="paragraph">
                <wp:posOffset>23656</wp:posOffset>
              </wp:positionV>
              <wp:extent cx="6731000" cy="224790"/>
              <wp:effectExtent l="0" t="0" r="12700" b="3810"/>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00" cy="224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38BE" w:rsidRPr="00364EF1" w:rsidRDefault="00E10A8B" w:rsidP="0010326C">
                          <w:pPr>
                            <w:tabs>
                              <w:tab w:val="center" w:pos="5387"/>
                              <w:tab w:val="right" w:pos="10065"/>
                            </w:tabs>
                            <w:ind w:left="142" w:right="487"/>
                            <w:rPr>
                              <w:color w:val="FFFFFF"/>
                              <w:sz w:val="22"/>
                              <w:lang w:val="en-GB"/>
                            </w:rPr>
                          </w:pPr>
                          <w:r>
                            <w:rPr>
                              <w:color w:val="FFFFFF"/>
                              <w:sz w:val="22"/>
                              <w:lang w:val="en-GB"/>
                            </w:rPr>
                            <w:t>Preliminary Annual Revenue 2019</w:t>
                          </w:r>
                          <w:r w:rsidR="00EE38BE" w:rsidRPr="00364EF1">
                            <w:rPr>
                              <w:color w:val="FFFFFF"/>
                              <w:sz w:val="22"/>
                              <w:lang w:val="en-GB"/>
                            </w:rPr>
                            <w:tab/>
                          </w:r>
                          <w:r w:rsidR="00FB75D4" w:rsidRPr="00364EF1">
                            <w:rPr>
                              <w:color w:val="FFFFFF"/>
                              <w:sz w:val="22"/>
                            </w:rPr>
                            <w:fldChar w:fldCharType="begin"/>
                          </w:r>
                          <w:r w:rsidR="00EE38BE" w:rsidRPr="00364EF1">
                            <w:rPr>
                              <w:color w:val="FFFFFF"/>
                              <w:sz w:val="22"/>
                              <w:lang w:val="en-GB"/>
                            </w:rPr>
                            <w:instrText xml:space="preserve"> PAGE   \* MERGEFORMAT </w:instrText>
                          </w:r>
                          <w:r w:rsidR="00FB75D4" w:rsidRPr="00364EF1">
                            <w:rPr>
                              <w:color w:val="FFFFFF"/>
                              <w:sz w:val="22"/>
                            </w:rPr>
                            <w:fldChar w:fldCharType="separate"/>
                          </w:r>
                          <w:r w:rsidR="000738BC">
                            <w:rPr>
                              <w:noProof/>
                              <w:color w:val="FFFFFF"/>
                              <w:sz w:val="22"/>
                              <w:lang w:val="en-GB"/>
                            </w:rPr>
                            <w:t>2</w:t>
                          </w:r>
                          <w:r w:rsidR="00FB75D4" w:rsidRPr="00364EF1">
                            <w:rPr>
                              <w:color w:val="FFFFFF"/>
                              <w:sz w:val="22"/>
                            </w:rPr>
                            <w:fldChar w:fldCharType="end"/>
                          </w:r>
                          <w:r w:rsidR="00EE38BE" w:rsidRPr="00364EF1">
                            <w:rPr>
                              <w:color w:val="FFFFFF"/>
                              <w:sz w:val="22"/>
                              <w:lang w:val="en-GB"/>
                            </w:rPr>
                            <w:tab/>
                          </w:r>
                          <w:proofErr w:type="spellStart"/>
                          <w:r w:rsidR="00EE38BE" w:rsidRPr="00364EF1">
                            <w:rPr>
                              <w:color w:val="FFFFFF"/>
                              <w:sz w:val="22"/>
                              <w:lang w:val="en-GB"/>
                            </w:rPr>
                            <w:t>RoodMicrotec</w:t>
                          </w:r>
                          <w:proofErr w:type="spellEnd"/>
                          <w:r w:rsidR="00EE38BE" w:rsidRPr="00364EF1">
                            <w:rPr>
                              <w:color w:val="FFFFFF"/>
                              <w:sz w:val="22"/>
                              <w:lang w:val="en-GB"/>
                            </w:rPr>
                            <w:t xml:space="preserve"> Press Release</w:t>
                          </w:r>
                        </w:p>
                        <w:p w:rsidR="00EE38BE" w:rsidRPr="00085AB2" w:rsidRDefault="00EE38BE" w:rsidP="0010326C">
                          <w:pPr>
                            <w:tabs>
                              <w:tab w:val="center" w:pos="5387"/>
                              <w:tab w:val="right" w:pos="10065"/>
                            </w:tabs>
                            <w:ind w:left="142"/>
                            <w:rPr>
                              <w:lang w:val="en-GB"/>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11.8pt;margin-top:1.85pt;width:530pt;height:17.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SqQsQIAAKkFAAAOAAAAZHJzL2Uyb0RvYy54bWysVFtvmzAUfp+0/2D5nXIpuYBKqjaEaVJ3&#10;kdr9AAdMsGZsZjuBbtp/37EJSdq9TNt4sA728Xcu3+dzczu0HB2o0kyKDIdXAUZUlLJiYpfhL0+F&#10;t8RIGyIqwqWgGX6mGt+u3r656buURrKRvKIKAYjQad9luDGmS31flw1tib6SHRVwWEvVEgO/audX&#10;ivSA3nI/CoK530tVdUqWVGvYzcdDvHL4dU1L86muNTWIZxhyM25Vbt3a1V/dkHSnSNew8pgG+Yss&#10;WsIEBD1B5cQQtFfsN6iWlUpqWZurUra+rGtWUlcDVBMGr6p5bEhHXS3QHN2d2qT/H2z58fBZIVZl&#10;GIgSpAWKnuhg0L0c0MJ2p+90Ck6PHbiZAbaBZVep7h5k+VUjIdcNETt6p5TsG0oqyC60N/2LqyOO&#10;tiDb/oOsIAzZG+mAhlq1tnXQDATowNLziRmbSgmb88V1GARwVMJZFMWLxFHnk3S63Slt3lHZImtk&#10;WAHzDp0cHrSx2ZB0crHBhCwY5459Ll5sgOO4A7Hhqj2zWTgyfyRBsllulrEXR/ONFwd57t0V69ib&#10;F+Fill/n63Ue/rRxwzhtWFVRYcNMwgrjPyPuKPFREidpaclZZeFsSlrttmuu0IGAsAv3uZ7DydnN&#10;f5mGawLU8qqkMIqD+yjxivly4cVFPPOSRbD0gjC5T+ZBnMR58bKkBybov5eE+gwns2g2iumc9Kva&#10;gHVL/MjgRW0kbZmB0cFZC9o9OZHUSnAjKketIYyP9kUrbPrnVgDdE9FOsFajo1rNsB0Axap4K6tn&#10;kK6SoCwQIcw7MBqpvmPUw+zIsP62J4pixN8LkL8dNJOhJmM7GUSUcDXDBqPRXJtxIO07xXYNII8P&#10;TMg7eCI1c+o9Z3F8WDAPXBHH2WUHzuW/8zpP2NUvAAAA//8DAFBLAwQUAAYACAAAACEAECNzC98A&#10;AAAJAQAADwAAAGRycy9kb3ducmV2LnhtbEyPwU7DMBBE70j8g7WVuLV2GxRoGqeqEJyQEGk4cHTi&#10;bWI1XofYbcPf457ocXZGM2/z7WR7dsbRG0cSlgsBDKlx2lAr4at6mz8D80GRVr0jlPCLHrbF/V2u&#10;Mu0uVOJ5H1oWS8hnSkIXwpBx7psOrfILNyBF7+BGq0KUY8v1qC6x3PZ8JUTKrTIUFzo14EuHzXF/&#10;shJ231S+mp+P+rM8lKaq1oLe06OUD7NptwEWcAr/YbjiR3QoIlPtTqQ96yXMV0kaoxKSJ2BXXyTp&#10;I7A6HtZL4EXObz8o/gAAAP//AwBQSwECLQAUAAYACAAAACEAtoM4kv4AAADhAQAAEwAAAAAAAAAA&#10;AAAAAAAAAAAAW0NvbnRlbnRfVHlwZXNdLnhtbFBLAQItABQABgAIAAAAIQA4/SH/1gAAAJQBAAAL&#10;AAAAAAAAAAAAAAAAAC8BAABfcmVscy8ucmVsc1BLAQItABQABgAIAAAAIQDxuSqQsQIAAKkFAAAO&#10;AAAAAAAAAAAAAAAAAC4CAABkcnMvZTJvRG9jLnhtbFBLAQItABQABgAIAAAAIQAQI3ML3wAAAAkB&#10;AAAPAAAAAAAAAAAAAAAAAAsFAABkcnMvZG93bnJldi54bWxQSwUGAAAAAAQABADzAAAAFwYAAAAA&#10;" filled="f" stroked="f">
              <v:textbox inset="0,0,0,0">
                <w:txbxContent>
                  <w:p w:rsidR="00EE38BE" w:rsidRPr="00364EF1" w:rsidRDefault="00E10A8B" w:rsidP="0010326C">
                    <w:pPr>
                      <w:tabs>
                        <w:tab w:val="center" w:pos="5387"/>
                        <w:tab w:val="right" w:pos="10065"/>
                      </w:tabs>
                      <w:ind w:left="142" w:right="487"/>
                      <w:rPr>
                        <w:color w:val="FFFFFF"/>
                        <w:sz w:val="22"/>
                        <w:lang w:val="en-GB"/>
                      </w:rPr>
                    </w:pPr>
                    <w:r>
                      <w:rPr>
                        <w:color w:val="FFFFFF"/>
                        <w:sz w:val="22"/>
                        <w:lang w:val="en-GB"/>
                      </w:rPr>
                      <w:t>Preliminary Annual Revenue 2019</w:t>
                    </w:r>
                    <w:r w:rsidR="00EE38BE" w:rsidRPr="00364EF1">
                      <w:rPr>
                        <w:color w:val="FFFFFF"/>
                        <w:sz w:val="22"/>
                        <w:lang w:val="en-GB"/>
                      </w:rPr>
                      <w:tab/>
                    </w:r>
                    <w:r w:rsidR="00FB75D4" w:rsidRPr="00364EF1">
                      <w:rPr>
                        <w:color w:val="FFFFFF"/>
                        <w:sz w:val="22"/>
                      </w:rPr>
                      <w:fldChar w:fldCharType="begin"/>
                    </w:r>
                    <w:r w:rsidR="00EE38BE" w:rsidRPr="00364EF1">
                      <w:rPr>
                        <w:color w:val="FFFFFF"/>
                        <w:sz w:val="22"/>
                        <w:lang w:val="en-GB"/>
                      </w:rPr>
                      <w:instrText xml:space="preserve"> PAGE   \* MERGEFORMAT </w:instrText>
                    </w:r>
                    <w:r w:rsidR="00FB75D4" w:rsidRPr="00364EF1">
                      <w:rPr>
                        <w:color w:val="FFFFFF"/>
                        <w:sz w:val="22"/>
                      </w:rPr>
                      <w:fldChar w:fldCharType="separate"/>
                    </w:r>
                    <w:r w:rsidR="000738BC">
                      <w:rPr>
                        <w:noProof/>
                        <w:color w:val="FFFFFF"/>
                        <w:sz w:val="22"/>
                        <w:lang w:val="en-GB"/>
                      </w:rPr>
                      <w:t>2</w:t>
                    </w:r>
                    <w:r w:rsidR="00FB75D4" w:rsidRPr="00364EF1">
                      <w:rPr>
                        <w:color w:val="FFFFFF"/>
                        <w:sz w:val="22"/>
                      </w:rPr>
                      <w:fldChar w:fldCharType="end"/>
                    </w:r>
                    <w:r w:rsidR="00EE38BE" w:rsidRPr="00364EF1">
                      <w:rPr>
                        <w:color w:val="FFFFFF"/>
                        <w:sz w:val="22"/>
                        <w:lang w:val="en-GB"/>
                      </w:rPr>
                      <w:tab/>
                    </w:r>
                    <w:proofErr w:type="spellStart"/>
                    <w:r w:rsidR="00EE38BE" w:rsidRPr="00364EF1">
                      <w:rPr>
                        <w:color w:val="FFFFFF"/>
                        <w:sz w:val="22"/>
                        <w:lang w:val="en-GB"/>
                      </w:rPr>
                      <w:t>RoodMicrotec</w:t>
                    </w:r>
                    <w:proofErr w:type="spellEnd"/>
                    <w:r w:rsidR="00EE38BE" w:rsidRPr="00364EF1">
                      <w:rPr>
                        <w:color w:val="FFFFFF"/>
                        <w:sz w:val="22"/>
                        <w:lang w:val="en-GB"/>
                      </w:rPr>
                      <w:t xml:space="preserve"> Press Release</w:t>
                    </w:r>
                  </w:p>
                  <w:p w:rsidR="00EE38BE" w:rsidRPr="00085AB2" w:rsidRDefault="00EE38BE" w:rsidP="0010326C">
                    <w:pPr>
                      <w:tabs>
                        <w:tab w:val="center" w:pos="5387"/>
                        <w:tab w:val="right" w:pos="10065"/>
                      </w:tabs>
                      <w:ind w:left="142"/>
                      <w:rPr>
                        <w:lang w:val="en-GB"/>
                      </w:rPr>
                    </w:pPr>
                  </w:p>
                </w:txbxContent>
              </v:textbox>
            </v:shape>
          </w:pict>
        </mc:Fallback>
      </mc:AlternateContent>
    </w:r>
    <w:r w:rsidR="00EE38BE">
      <w:rPr>
        <w:noProof/>
        <w:lang w:val="de-DE" w:eastAsia="de-DE"/>
      </w:rPr>
      <w:drawing>
        <wp:inline distT="0" distB="0" distL="0" distR="0">
          <wp:extent cx="6819072" cy="285750"/>
          <wp:effectExtent l="0" t="0" r="0" b="0"/>
          <wp:docPr id="2" name="Grafik 6" descr="Balken 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descr="Balken klein.jpg"/>
                  <pic:cNvPicPr>
                    <a:picLocks noChangeAspect="1" noChangeArrowheads="1"/>
                  </pic:cNvPicPr>
                </pic:nvPicPr>
                <pic:blipFill>
                  <a:blip r:embed="rId1"/>
                  <a:srcRect/>
                  <a:stretch>
                    <a:fillRect/>
                  </a:stretch>
                </pic:blipFill>
                <pic:spPr bwMode="auto">
                  <a:xfrm>
                    <a:off x="0" y="0"/>
                    <a:ext cx="6839592" cy="286610"/>
                  </a:xfrm>
                  <a:prstGeom prst="rect">
                    <a:avLst/>
                  </a:prstGeom>
                  <a:solidFill>
                    <a:srgbClr val="BA0C2F"/>
                  </a:solidFill>
                  <a:ln w="9525">
                    <a:noFill/>
                    <a:miter lim="800000"/>
                    <a:headEnd/>
                    <a:tailEnd/>
                  </a:ln>
                </pic:spPr>
              </pic:pic>
            </a:graphicData>
          </a:graphic>
        </wp:inline>
      </w:drawing>
    </w:r>
    <w:bookmarkEnd w:id="1"/>
    <w:bookmarkEnd w:id="2"/>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326C" w:rsidRDefault="002C636E" w:rsidP="0010326C">
    <w:pPr>
      <w:pStyle w:val="Fuzeile"/>
      <w:tabs>
        <w:tab w:val="clear" w:pos="9072"/>
      </w:tabs>
      <w:ind w:left="-284"/>
    </w:pPr>
    <w:r>
      <w:rPr>
        <w:noProof/>
        <w:lang w:val="de-DE" w:eastAsia="de-DE"/>
      </w:rPr>
      <mc:AlternateContent>
        <mc:Choice Requires="wps">
          <w:drawing>
            <wp:anchor distT="0" distB="0" distL="114300" distR="114300" simplePos="0" relativeHeight="251667456" behindDoc="0" locked="0" layoutInCell="1" allowOverlap="1">
              <wp:simplePos x="0" y="0"/>
              <wp:positionH relativeFrom="column">
                <wp:posOffset>-149860</wp:posOffset>
              </wp:positionH>
              <wp:positionV relativeFrom="paragraph">
                <wp:posOffset>30641</wp:posOffset>
              </wp:positionV>
              <wp:extent cx="6731000" cy="224790"/>
              <wp:effectExtent l="0" t="0" r="12700" b="381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00" cy="224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326C" w:rsidRPr="00364EF1" w:rsidRDefault="00E10A8B" w:rsidP="0010326C">
                          <w:pPr>
                            <w:tabs>
                              <w:tab w:val="center" w:pos="5387"/>
                              <w:tab w:val="right" w:pos="10065"/>
                            </w:tabs>
                            <w:ind w:left="142" w:right="487"/>
                            <w:rPr>
                              <w:color w:val="FFFFFF"/>
                              <w:sz w:val="22"/>
                              <w:lang w:val="en-GB"/>
                            </w:rPr>
                          </w:pPr>
                          <w:r>
                            <w:rPr>
                              <w:color w:val="FFFFFF"/>
                              <w:sz w:val="22"/>
                              <w:lang w:val="en-GB"/>
                            </w:rPr>
                            <w:t>Preliminary Annual Revenue 2019</w:t>
                          </w:r>
                          <w:r w:rsidR="0010326C" w:rsidRPr="00364EF1">
                            <w:rPr>
                              <w:color w:val="FFFFFF"/>
                              <w:sz w:val="22"/>
                              <w:lang w:val="en-GB"/>
                            </w:rPr>
                            <w:tab/>
                          </w:r>
                          <w:r w:rsidR="0010326C" w:rsidRPr="00364EF1">
                            <w:rPr>
                              <w:color w:val="FFFFFF"/>
                              <w:sz w:val="22"/>
                            </w:rPr>
                            <w:fldChar w:fldCharType="begin"/>
                          </w:r>
                          <w:r w:rsidR="0010326C" w:rsidRPr="00364EF1">
                            <w:rPr>
                              <w:color w:val="FFFFFF"/>
                              <w:sz w:val="22"/>
                              <w:lang w:val="en-GB"/>
                            </w:rPr>
                            <w:instrText xml:space="preserve"> PAGE   \* MERGEFORMAT </w:instrText>
                          </w:r>
                          <w:r w:rsidR="0010326C" w:rsidRPr="00364EF1">
                            <w:rPr>
                              <w:color w:val="FFFFFF"/>
                              <w:sz w:val="22"/>
                            </w:rPr>
                            <w:fldChar w:fldCharType="separate"/>
                          </w:r>
                          <w:r w:rsidR="000738BC">
                            <w:rPr>
                              <w:noProof/>
                              <w:color w:val="FFFFFF"/>
                              <w:sz w:val="22"/>
                              <w:lang w:val="en-GB"/>
                            </w:rPr>
                            <w:t>1</w:t>
                          </w:r>
                          <w:r w:rsidR="0010326C" w:rsidRPr="00364EF1">
                            <w:rPr>
                              <w:color w:val="FFFFFF"/>
                              <w:sz w:val="22"/>
                            </w:rPr>
                            <w:fldChar w:fldCharType="end"/>
                          </w:r>
                          <w:r w:rsidR="0010326C" w:rsidRPr="00364EF1">
                            <w:rPr>
                              <w:color w:val="FFFFFF"/>
                              <w:sz w:val="22"/>
                              <w:lang w:val="en-GB"/>
                            </w:rPr>
                            <w:tab/>
                          </w:r>
                          <w:proofErr w:type="spellStart"/>
                          <w:r w:rsidR="0010326C" w:rsidRPr="00364EF1">
                            <w:rPr>
                              <w:color w:val="FFFFFF"/>
                              <w:sz w:val="22"/>
                              <w:lang w:val="en-GB"/>
                            </w:rPr>
                            <w:t>RoodMicrotec</w:t>
                          </w:r>
                          <w:proofErr w:type="spellEnd"/>
                          <w:r w:rsidR="0010326C" w:rsidRPr="00364EF1">
                            <w:rPr>
                              <w:color w:val="FFFFFF"/>
                              <w:sz w:val="22"/>
                              <w:lang w:val="en-GB"/>
                            </w:rPr>
                            <w:t xml:space="preserve"> Press Release</w:t>
                          </w:r>
                        </w:p>
                        <w:p w:rsidR="0010326C" w:rsidRPr="00085AB2" w:rsidRDefault="0010326C" w:rsidP="0010326C">
                          <w:pPr>
                            <w:tabs>
                              <w:tab w:val="center" w:pos="5387"/>
                              <w:tab w:val="right" w:pos="10065"/>
                            </w:tabs>
                            <w:ind w:left="142"/>
                            <w:rPr>
                              <w:lang w:val="en-GB"/>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left:0;text-align:left;margin-left:-11.8pt;margin-top:2.4pt;width:530pt;height:17.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8RiVtgIAALAFAAAOAAAAZHJzL2Uyb0RvYy54bWysVNtu2zAMfR+wfxD07vpS52KjTtHG8TCg&#10;uwDtPkCx5ViYLHmSErsb9u+j5DhJu5dhmx8EWqKOSJ5D3twOLUcHqjSTIsPhVYARFaWsmNhl+MtT&#10;4S0x0oaIinApaIafqca3q7dvbvoupZFsJK+oQgAidNp3GW6M6VLf12VDW6KvZEcFHNZStcTAr9r5&#10;lSI9oLfcj4Jg7vdSVZ2SJdUadvPxEK8cfl3T0nyqa00N4hmG2IxblVu3dvVXNyTdKdI1rDyGQf4i&#10;ipYwAY+eoHJiCNor9htUy0oltazNVSlbX9Y1K6nLAbIJg1fZPDakoy4XKI7uTmXS/w+2/Hj4rBCr&#10;MpxgJEgLFD3RwaB7OaCFrU7f6RScHjtwMwNsA8suU909yPKrRkKuGyJ29E4p2TeUVBBdaG/6F1dH&#10;HG1Btv0HWcEzZG+kAxpq1drSQTEQoANLzydmbCglbM4X12EQwFEJZ1EULxJHnU/S6XantHlHZYus&#10;kWEFzDt0cnjQxkZD0snFPiZkwTh37HPxYgMcxx14G67aMxuFI/NHEiSb5WYZe3E033hxkOfeXbGO&#10;vXkRLmb5db5e5+FP+24Ypw2rKirsM5OwwvjPiDtKfJTESVpaclZZOBuSVrvtmit0ICDswn2u5nBy&#10;dvNfhuGKALm8SimM4uA+Srxivlx4cRHPvGQRLL0gTO6TeRAncV68TOmBCfrvKaEeNDeLZqOYzkG/&#10;yg1Yt8SPDF7kRtKWGRgdnLUZXp6cSGoluBGVo9YQxkf7ohQ2/HMpgO6JaCdYq9FRrWbYDq4zrqc+&#10;2MrqGRSsJAgMtAhjD4xGqu8Y9TBCMqy/7YmiGPH3ArrAzpvJUJOxnQwiSriaYYPRaK7NOJf2nWK7&#10;BpDHPhPyDjqlZk7EtqXGKI79BWPB5XIcYXbuXP47r/OgXf0CAAD//wMAUEsDBBQABgAIAAAAIQCY&#10;97LH3gAAAAkBAAAPAAAAZHJzL2Rvd25yZXYueG1sTI/BTsMwEETvSPyDtUjcWpu0iiDEqSoEJyRE&#10;Gg4cnWSbWI3XIXbb8PdsT/S4M6PZN/lmdoM44RSsJw0PSwUCqfGtpU7DV/W2eAQRoqHWDJ5Qwy8G&#10;2BS3N7nJWn+mEk+72AkuoZAZDX2MYyZlaHp0Jiz9iMTe3k/ORD6nTraTOXO5G2SiVCqdscQfejPi&#10;S4/NYXd0GrbfVL7an4/6s9yXtqqeFL2nB63v7+btM4iIc/wPwwWf0aFgptofqQ1i0LBIVilHNax5&#10;wcVXq3QNomZBJSCLXF4vKP4AAAD//wMAUEsBAi0AFAAGAAgAAAAhALaDOJL+AAAA4QEAABMAAAAA&#10;AAAAAAAAAAAAAAAAAFtDb250ZW50X1R5cGVzXS54bWxQSwECLQAUAAYACAAAACEAOP0h/9YAAACU&#10;AQAACwAAAAAAAAAAAAAAAAAvAQAAX3JlbHMvLnJlbHNQSwECLQAUAAYACAAAACEAuPEYlbYCAACw&#10;BQAADgAAAAAAAAAAAAAAAAAuAgAAZHJzL2Uyb0RvYy54bWxQSwECLQAUAAYACAAAACEAmPeyx94A&#10;AAAJAQAADwAAAAAAAAAAAAAAAAAQBQAAZHJzL2Rvd25yZXYueG1sUEsFBgAAAAAEAAQA8wAAABsG&#10;AAAAAA==&#10;" filled="f" stroked="f">
              <v:textbox inset="0,0,0,0">
                <w:txbxContent>
                  <w:p w:rsidR="0010326C" w:rsidRPr="00364EF1" w:rsidRDefault="00E10A8B" w:rsidP="0010326C">
                    <w:pPr>
                      <w:tabs>
                        <w:tab w:val="center" w:pos="5387"/>
                        <w:tab w:val="right" w:pos="10065"/>
                      </w:tabs>
                      <w:ind w:left="142" w:right="487"/>
                      <w:rPr>
                        <w:color w:val="FFFFFF"/>
                        <w:sz w:val="22"/>
                        <w:lang w:val="en-GB"/>
                      </w:rPr>
                    </w:pPr>
                    <w:r>
                      <w:rPr>
                        <w:color w:val="FFFFFF"/>
                        <w:sz w:val="22"/>
                        <w:lang w:val="en-GB"/>
                      </w:rPr>
                      <w:t>Preliminary Annual Revenue 2019</w:t>
                    </w:r>
                    <w:r w:rsidR="0010326C" w:rsidRPr="00364EF1">
                      <w:rPr>
                        <w:color w:val="FFFFFF"/>
                        <w:sz w:val="22"/>
                        <w:lang w:val="en-GB"/>
                      </w:rPr>
                      <w:tab/>
                    </w:r>
                    <w:r w:rsidR="0010326C" w:rsidRPr="00364EF1">
                      <w:rPr>
                        <w:color w:val="FFFFFF"/>
                        <w:sz w:val="22"/>
                      </w:rPr>
                      <w:fldChar w:fldCharType="begin"/>
                    </w:r>
                    <w:r w:rsidR="0010326C" w:rsidRPr="00364EF1">
                      <w:rPr>
                        <w:color w:val="FFFFFF"/>
                        <w:sz w:val="22"/>
                        <w:lang w:val="en-GB"/>
                      </w:rPr>
                      <w:instrText xml:space="preserve"> PAGE   \* MERGEFORMAT </w:instrText>
                    </w:r>
                    <w:r w:rsidR="0010326C" w:rsidRPr="00364EF1">
                      <w:rPr>
                        <w:color w:val="FFFFFF"/>
                        <w:sz w:val="22"/>
                      </w:rPr>
                      <w:fldChar w:fldCharType="separate"/>
                    </w:r>
                    <w:r w:rsidR="000738BC">
                      <w:rPr>
                        <w:noProof/>
                        <w:color w:val="FFFFFF"/>
                        <w:sz w:val="22"/>
                        <w:lang w:val="en-GB"/>
                      </w:rPr>
                      <w:t>1</w:t>
                    </w:r>
                    <w:r w:rsidR="0010326C" w:rsidRPr="00364EF1">
                      <w:rPr>
                        <w:color w:val="FFFFFF"/>
                        <w:sz w:val="22"/>
                      </w:rPr>
                      <w:fldChar w:fldCharType="end"/>
                    </w:r>
                    <w:r w:rsidR="0010326C" w:rsidRPr="00364EF1">
                      <w:rPr>
                        <w:color w:val="FFFFFF"/>
                        <w:sz w:val="22"/>
                        <w:lang w:val="en-GB"/>
                      </w:rPr>
                      <w:tab/>
                    </w:r>
                    <w:proofErr w:type="spellStart"/>
                    <w:r w:rsidR="0010326C" w:rsidRPr="00364EF1">
                      <w:rPr>
                        <w:color w:val="FFFFFF"/>
                        <w:sz w:val="22"/>
                        <w:lang w:val="en-GB"/>
                      </w:rPr>
                      <w:t>RoodMicrotec</w:t>
                    </w:r>
                    <w:proofErr w:type="spellEnd"/>
                    <w:r w:rsidR="0010326C" w:rsidRPr="00364EF1">
                      <w:rPr>
                        <w:color w:val="FFFFFF"/>
                        <w:sz w:val="22"/>
                        <w:lang w:val="en-GB"/>
                      </w:rPr>
                      <w:t xml:space="preserve"> Press Release</w:t>
                    </w:r>
                  </w:p>
                  <w:p w:rsidR="0010326C" w:rsidRPr="00085AB2" w:rsidRDefault="0010326C" w:rsidP="0010326C">
                    <w:pPr>
                      <w:tabs>
                        <w:tab w:val="center" w:pos="5387"/>
                        <w:tab w:val="right" w:pos="10065"/>
                      </w:tabs>
                      <w:ind w:left="142"/>
                      <w:rPr>
                        <w:lang w:val="en-GB"/>
                      </w:rPr>
                    </w:pPr>
                  </w:p>
                </w:txbxContent>
              </v:textbox>
            </v:shape>
          </w:pict>
        </mc:Fallback>
      </mc:AlternateContent>
    </w:r>
    <w:r w:rsidR="0010326C">
      <w:rPr>
        <w:noProof/>
        <w:lang w:val="de-DE" w:eastAsia="de-DE"/>
      </w:rPr>
      <w:drawing>
        <wp:inline distT="0" distB="0" distL="0" distR="0" wp14:anchorId="075EA9EC" wp14:editId="55A989EA">
          <wp:extent cx="6819072" cy="285750"/>
          <wp:effectExtent l="0" t="0" r="0" b="0"/>
          <wp:docPr id="7" name="Grafik 6" descr="Balken 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descr="Balken klein.jpg"/>
                  <pic:cNvPicPr>
                    <a:picLocks noChangeAspect="1" noChangeArrowheads="1"/>
                  </pic:cNvPicPr>
                </pic:nvPicPr>
                <pic:blipFill>
                  <a:blip r:embed="rId1"/>
                  <a:srcRect/>
                  <a:stretch>
                    <a:fillRect/>
                  </a:stretch>
                </pic:blipFill>
                <pic:spPr bwMode="auto">
                  <a:xfrm>
                    <a:off x="0" y="0"/>
                    <a:ext cx="6839592" cy="286610"/>
                  </a:xfrm>
                  <a:prstGeom prst="rect">
                    <a:avLst/>
                  </a:prstGeom>
                  <a:solidFill>
                    <a:srgbClr val="BA0C2F"/>
                  </a:solid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0A8B" w:rsidRDefault="00E10A8B" w:rsidP="00487DE4">
      <w:pPr>
        <w:spacing w:after="0" w:line="240" w:lineRule="auto"/>
      </w:pPr>
      <w:r>
        <w:separator/>
      </w:r>
    </w:p>
  </w:footnote>
  <w:footnote w:type="continuationSeparator" w:id="0">
    <w:p w:rsidR="00E10A8B" w:rsidRDefault="00E10A8B" w:rsidP="00487D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38BE" w:rsidRDefault="002C636E" w:rsidP="003279A8">
    <w:pPr>
      <w:pStyle w:val="Kopfzeile"/>
    </w:pPr>
    <w:r>
      <w:rPr>
        <w:noProof/>
        <w:lang w:val="de-DE" w:eastAsia="de-DE"/>
      </w:rPr>
      <mc:AlternateContent>
        <mc:Choice Requires="wps">
          <w:drawing>
            <wp:anchor distT="0" distB="0" distL="114300" distR="114300" simplePos="0" relativeHeight="251661312" behindDoc="0" locked="0" layoutInCell="1" allowOverlap="1">
              <wp:simplePos x="0" y="0"/>
              <wp:positionH relativeFrom="column">
                <wp:posOffset>-99695</wp:posOffset>
              </wp:positionH>
              <wp:positionV relativeFrom="paragraph">
                <wp:posOffset>-2091055</wp:posOffset>
              </wp:positionV>
              <wp:extent cx="3026410" cy="1455420"/>
              <wp:effectExtent l="0" t="0" r="2540" b="11430"/>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6410" cy="1455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38BE" w:rsidRPr="00397AFE" w:rsidRDefault="00EE38BE" w:rsidP="006A787C">
                          <w:pPr>
                            <w:spacing w:after="0" w:line="240" w:lineRule="auto"/>
                            <w:rPr>
                              <w:sz w:val="18"/>
                              <w:szCs w:val="18"/>
                              <w:lang w:val="en-GB"/>
                            </w:rPr>
                          </w:pPr>
                          <w:r w:rsidRPr="00397AFE">
                            <w:rPr>
                              <w:sz w:val="18"/>
                              <w:szCs w:val="18"/>
                              <w:lang w:val="en-GB"/>
                            </w:rPr>
                            <w:t>Martin Sallenhag, CEO</w:t>
                          </w:r>
                        </w:p>
                        <w:p w:rsidR="00EE38BE" w:rsidRPr="00397AFE" w:rsidRDefault="00EE38BE" w:rsidP="006A787C">
                          <w:pPr>
                            <w:spacing w:after="0" w:line="240" w:lineRule="auto"/>
                            <w:rPr>
                              <w:sz w:val="18"/>
                              <w:szCs w:val="18"/>
                              <w:lang w:val="en-GB"/>
                            </w:rPr>
                          </w:pPr>
                          <w:proofErr w:type="spellStart"/>
                          <w:r w:rsidRPr="00397AFE">
                            <w:rPr>
                              <w:sz w:val="18"/>
                              <w:szCs w:val="18"/>
                              <w:lang w:val="en-GB"/>
                            </w:rPr>
                            <w:t>Arvid</w:t>
                          </w:r>
                          <w:proofErr w:type="spellEnd"/>
                          <w:r w:rsidRPr="00397AFE">
                            <w:rPr>
                              <w:sz w:val="18"/>
                              <w:szCs w:val="18"/>
                              <w:lang w:val="en-GB"/>
                            </w:rPr>
                            <w:t xml:space="preserve"> </w:t>
                          </w:r>
                          <w:proofErr w:type="spellStart"/>
                          <w:r w:rsidRPr="00397AFE">
                            <w:rPr>
                              <w:sz w:val="18"/>
                              <w:szCs w:val="18"/>
                              <w:lang w:val="en-GB"/>
                            </w:rPr>
                            <w:t>Ladega</w:t>
                          </w:r>
                          <w:proofErr w:type="spellEnd"/>
                          <w:r w:rsidRPr="00397AFE">
                            <w:rPr>
                              <w:sz w:val="18"/>
                              <w:szCs w:val="18"/>
                              <w:lang w:val="en-GB"/>
                            </w:rPr>
                            <w:t>, CFO</w:t>
                          </w:r>
                        </w:p>
                        <w:p w:rsidR="00EE38BE" w:rsidRPr="00397AFE" w:rsidRDefault="00EE38BE" w:rsidP="006A787C">
                          <w:pPr>
                            <w:spacing w:after="0" w:line="240" w:lineRule="auto"/>
                            <w:rPr>
                              <w:sz w:val="18"/>
                              <w:szCs w:val="18"/>
                              <w:lang w:val="en-GB"/>
                            </w:rPr>
                          </w:pPr>
                        </w:p>
                        <w:p w:rsidR="00EE38BE" w:rsidRPr="00300A2B" w:rsidRDefault="00EE38BE" w:rsidP="006A787C">
                          <w:pPr>
                            <w:spacing w:after="0" w:line="240" w:lineRule="auto"/>
                            <w:rPr>
                              <w:b/>
                              <w:sz w:val="18"/>
                              <w:szCs w:val="18"/>
                              <w:lang w:val="nl-NL"/>
                            </w:rPr>
                          </w:pPr>
                          <w:r w:rsidRPr="00300A2B">
                            <w:rPr>
                              <w:b/>
                              <w:color w:val="BA0C2F"/>
                              <w:sz w:val="18"/>
                              <w:szCs w:val="18"/>
                              <w:lang w:val="nl-NL"/>
                            </w:rPr>
                            <w:t>Rood</w:t>
                          </w:r>
                          <w:r w:rsidRPr="00300A2B">
                            <w:rPr>
                              <w:b/>
                              <w:sz w:val="18"/>
                              <w:szCs w:val="18"/>
                              <w:lang w:val="nl-NL"/>
                            </w:rPr>
                            <w:t>Microtec N.V.</w:t>
                          </w:r>
                        </w:p>
                        <w:p w:rsidR="00EE38BE" w:rsidRPr="00397AFE" w:rsidRDefault="004679E7" w:rsidP="006A787C">
                          <w:pPr>
                            <w:spacing w:after="0" w:line="240" w:lineRule="auto"/>
                            <w:rPr>
                              <w:sz w:val="18"/>
                              <w:szCs w:val="18"/>
                              <w:lang w:val="nl-NL"/>
                            </w:rPr>
                          </w:pPr>
                          <w:r w:rsidRPr="00397AFE">
                            <w:rPr>
                              <w:sz w:val="18"/>
                              <w:szCs w:val="18"/>
                              <w:lang w:val="nl-NL"/>
                            </w:rPr>
                            <w:t>Zutphenseweg 29 D1</w:t>
                          </w:r>
                        </w:p>
                        <w:p w:rsidR="00EE38BE" w:rsidRPr="00397AFE" w:rsidRDefault="00EE38BE" w:rsidP="006A787C">
                          <w:pPr>
                            <w:spacing w:after="0" w:line="240" w:lineRule="auto"/>
                            <w:rPr>
                              <w:sz w:val="18"/>
                              <w:szCs w:val="18"/>
                              <w:lang w:val="nl-NL"/>
                            </w:rPr>
                          </w:pPr>
                          <w:r w:rsidRPr="00397AFE">
                            <w:rPr>
                              <w:sz w:val="18"/>
                              <w:szCs w:val="18"/>
                              <w:lang w:val="nl-NL"/>
                            </w:rPr>
                            <w:t>NL-</w:t>
                          </w:r>
                          <w:r w:rsidR="00CA6EC6" w:rsidRPr="00397AFE">
                            <w:rPr>
                              <w:sz w:val="18"/>
                              <w:szCs w:val="18"/>
                              <w:lang w:val="nl-NL"/>
                            </w:rPr>
                            <w:t>7418 AH Deventer</w:t>
                          </w:r>
                        </w:p>
                        <w:p w:rsidR="00EE38BE" w:rsidRPr="00397AFE" w:rsidRDefault="00EE38BE" w:rsidP="006A787C">
                          <w:pPr>
                            <w:spacing w:after="0" w:line="240" w:lineRule="auto"/>
                            <w:rPr>
                              <w:sz w:val="18"/>
                              <w:szCs w:val="18"/>
                              <w:lang w:val="nl-NL"/>
                            </w:rPr>
                          </w:pPr>
                        </w:p>
                        <w:p w:rsidR="00AC1277" w:rsidRPr="00397AFE" w:rsidRDefault="00AC1277" w:rsidP="00AC1277">
                          <w:pPr>
                            <w:pStyle w:val="Listenabsatz"/>
                            <w:numPr>
                              <w:ilvl w:val="0"/>
                              <w:numId w:val="4"/>
                            </w:numPr>
                            <w:tabs>
                              <w:tab w:val="left" w:pos="426"/>
                            </w:tabs>
                            <w:spacing w:after="0" w:line="240" w:lineRule="auto"/>
                            <w:ind w:left="426" w:hanging="426"/>
                            <w:rPr>
                              <w:rFonts w:asciiTheme="minorHAnsi" w:eastAsia="Arial" w:hAnsiTheme="minorHAnsi" w:cstheme="minorHAnsi"/>
                              <w:b/>
                              <w:color w:val="231F20"/>
                              <w:sz w:val="18"/>
                              <w:szCs w:val="18"/>
                              <w:lang w:val="nl-NL"/>
                            </w:rPr>
                          </w:pPr>
                          <w:r w:rsidRPr="00397AFE">
                            <w:rPr>
                              <w:rFonts w:asciiTheme="minorHAnsi" w:eastAsia="Arial" w:hAnsiTheme="minorHAnsi" w:cstheme="minorHAnsi"/>
                              <w:b/>
                              <w:color w:val="231F20"/>
                              <w:sz w:val="18"/>
                              <w:szCs w:val="18"/>
                              <w:lang w:val="nl-NL"/>
                            </w:rPr>
                            <w:t xml:space="preserve">+31 </w:t>
                          </w:r>
                          <w:r w:rsidRPr="00397AFE">
                            <w:rPr>
                              <w:rFonts w:asciiTheme="minorHAnsi" w:hAnsiTheme="minorHAnsi" w:cstheme="minorHAnsi"/>
                              <w:b/>
                              <w:color w:val="000000"/>
                              <w:sz w:val="18"/>
                              <w:szCs w:val="18"/>
                              <w:lang w:eastAsia="de-DE"/>
                            </w:rPr>
                            <w:t>570 745623</w:t>
                          </w:r>
                        </w:p>
                        <w:p w:rsidR="00EE38BE" w:rsidRPr="00397AFE" w:rsidRDefault="00EE38BE" w:rsidP="0047010F">
                          <w:pPr>
                            <w:tabs>
                              <w:tab w:val="left" w:pos="426"/>
                            </w:tabs>
                            <w:spacing w:after="0" w:line="240" w:lineRule="auto"/>
                            <w:rPr>
                              <w:rFonts w:asciiTheme="minorHAnsi" w:eastAsia="Arial" w:hAnsiTheme="minorHAnsi" w:cstheme="minorHAnsi"/>
                              <w:color w:val="231F20"/>
                              <w:sz w:val="18"/>
                              <w:szCs w:val="18"/>
                              <w:lang w:val="nl-NL"/>
                            </w:rPr>
                          </w:pPr>
                          <w:r w:rsidRPr="00397AFE">
                            <w:rPr>
                              <w:rFonts w:asciiTheme="minorHAnsi" w:eastAsia="Arial" w:hAnsiTheme="minorHAnsi" w:cstheme="minorHAnsi"/>
                              <w:color w:val="231F20"/>
                              <w:sz w:val="18"/>
                              <w:szCs w:val="18"/>
                              <w:lang w:val="nl-NL"/>
                            </w:rPr>
                            <w:t>@</w:t>
                          </w:r>
                          <w:r w:rsidRPr="00397AFE">
                            <w:rPr>
                              <w:rFonts w:asciiTheme="minorHAnsi" w:eastAsia="Arial" w:hAnsiTheme="minorHAnsi" w:cstheme="minorHAnsi"/>
                              <w:color w:val="231F20"/>
                              <w:sz w:val="18"/>
                              <w:szCs w:val="18"/>
                              <w:lang w:val="nl-NL"/>
                            </w:rPr>
                            <w:tab/>
                          </w:r>
                          <w:hyperlink r:id="rId1">
                            <w:r w:rsidRPr="00397AFE">
                              <w:rPr>
                                <w:rFonts w:asciiTheme="minorHAnsi" w:eastAsia="Arial" w:hAnsiTheme="minorHAnsi" w:cstheme="minorHAnsi"/>
                                <w:color w:val="231F20"/>
                                <w:sz w:val="18"/>
                                <w:szCs w:val="18"/>
                                <w:lang w:val="nl-NL"/>
                              </w:rPr>
                              <w:t>investor-relations@roodmicrotec.com</w:t>
                            </w:r>
                          </w:hyperlink>
                        </w:p>
                        <w:p w:rsidR="00EE38BE" w:rsidRPr="00397AFE" w:rsidRDefault="00EE38BE" w:rsidP="0047010F">
                          <w:pPr>
                            <w:tabs>
                              <w:tab w:val="left" w:pos="426"/>
                            </w:tabs>
                            <w:spacing w:after="0" w:line="240" w:lineRule="auto"/>
                            <w:rPr>
                              <w:rFonts w:asciiTheme="minorHAnsi" w:eastAsia="Arial" w:hAnsiTheme="minorHAnsi" w:cstheme="minorHAnsi"/>
                              <w:color w:val="231F20"/>
                              <w:sz w:val="18"/>
                              <w:szCs w:val="18"/>
                              <w:lang w:val="nl-NL"/>
                            </w:rPr>
                          </w:pPr>
                          <w:r w:rsidRPr="00397AFE">
                            <w:rPr>
                              <w:rFonts w:asciiTheme="minorHAnsi" w:eastAsia="Arial" w:hAnsiTheme="minorHAnsi" w:cstheme="minorHAnsi"/>
                              <w:color w:val="231F20"/>
                              <w:sz w:val="18"/>
                              <w:szCs w:val="18"/>
                              <w:lang w:val="nl-NL"/>
                            </w:rPr>
                            <w:sym w:font="Webdings" w:char="F0FC"/>
                          </w:r>
                          <w:r w:rsidRPr="00397AFE">
                            <w:rPr>
                              <w:rFonts w:asciiTheme="minorHAnsi" w:eastAsia="Arial" w:hAnsiTheme="minorHAnsi" w:cstheme="minorHAnsi"/>
                              <w:color w:val="231F20"/>
                              <w:sz w:val="18"/>
                              <w:szCs w:val="18"/>
                              <w:lang w:val="nl-NL"/>
                            </w:rPr>
                            <w:tab/>
                            <w:t>www.roodmicrotec.com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7" type="#_x0000_t202" style="position:absolute;margin-left:-7.85pt;margin-top:-164.65pt;width:238.3pt;height:11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HVmsgIAALIFAAAOAAAAZHJzL2Uyb0RvYy54bWysVG1vmzAQ/j5p/8Hyd8JLnTSgkqoJYZrU&#10;vUjtfoADJlgDm9lOoJv233c2JU1bTZq28QGd7fPje+6eu6vroW3QkSnNpUhxOAswYqKQJRf7FH+5&#10;z70lRtpQUdJGCpbiB6bx9ertm6u+S1gka9mUTCEAETrpuxTXxnSJ7+uiZi3VM9kxAYeVVC01sFR7&#10;v1S0B/S28aMgWPi9VGWnZMG0ht1sPMQrh19VrDCfqkozg5oUQ2zG/ZX77+zfX13RZK9oV/PiMQz6&#10;F1G0lAt49ASVUUPRQfFXUC0vlNSyMrNCtr6sKl4wxwHYhMELNnc17ZjjAsnR3SlN+v/BFh+PnxXi&#10;ZYoJRoK2UKJ7Nhi0lgMKQ5uevtMJeN114GcG2IcyO6q6u5XFV42E3NRU7NmNUrKvGS0hPHfTP7s6&#10;4mgLsus/yBLeoQcjHdBQqdbmDrKBAB3K9HAqjY2lgM2LIFqQEI4KOAvJfE4iVzyfJtP1TmnzjskW&#10;WSPFCmrv4OnxVhsgAq6Ti31NyJw3jat/I55tgOO4A4/DVXtmw3Dl/BEH8Xa5XRKPRIutR4Is827y&#10;DfEWeXg5zy6yzSYLf9p3Q5LUvCyZsM9M0grJn5XuUeSjKE7i0rLhpYWzIWm1320ahY4UpJ27z5YL&#10;gj9z85+H4Y6BywtKYUSCdRR7+WJ56ZGczL34Mlh6QRiv40VAYpLlzyndcsH+nRLqUxzPo/mopt9y&#10;C9z3mhtNWm5geDS8TfHy5EQTq8GtKF1pDeXNaJ+lwob/lArI2FRop1gr0lGuZtgNrjdOjbCT5QNI&#10;WEkQGIgRBh8YtVTfMephiKRYfztQxTBq3gtoAztxJkNNxm4yqCjgaooNRqO5MeNkOnSK72tAHhtN&#10;yBtolYo7EdueGqMABnYBg8FxeRxidvKcr53X06hd/QIAAP//AwBQSwMEFAAGAAgAAAAhAPWbIz/h&#10;AAAADQEAAA8AAABkcnMvZG93bnJldi54bWxMj8FOwzAMhu9IvENkJG5b0g0KLU2nCcEJCdGVA8e0&#10;ydpojVOabCtvj3eCm63/0+/PxWZ2AzuZKViPEpKlAGaw9dpiJ+Gzfl08AgtRoVaDRyPhxwTYlNdX&#10;hcq1P2NlTrvYMSrBkCsJfYxjznloe+NUWPrRIGV7PzkVaZ06rid1pnI38JUQKXfKIl3o1Wiee9Me&#10;dkcnYfuF1Yv9fm8+qn1l6zoT+JYepLy9mbdPwKKZ4x8MF31Sh5KcGn9EHdggYZHcPxBKw3qVrYER&#10;cpeKDFhzyYRIgJcF//9F+QsAAP//AwBQSwECLQAUAAYACAAAACEAtoM4kv4AAADhAQAAEwAAAAAA&#10;AAAAAAAAAAAAAAAAW0NvbnRlbnRfVHlwZXNdLnhtbFBLAQItABQABgAIAAAAIQA4/SH/1gAAAJQB&#10;AAALAAAAAAAAAAAAAAAAAC8BAABfcmVscy8ucmVsc1BLAQItABQABgAIAAAAIQBOrHVmsgIAALIF&#10;AAAOAAAAAAAAAAAAAAAAAC4CAABkcnMvZTJvRG9jLnhtbFBLAQItABQABgAIAAAAIQD1myM/4QAA&#10;AA0BAAAPAAAAAAAAAAAAAAAAAAwFAABkcnMvZG93bnJldi54bWxQSwUGAAAAAAQABADzAAAAGgYA&#10;AAAA&#10;" filled="f" stroked="f">
              <v:textbox inset="0,0,0,0">
                <w:txbxContent>
                  <w:p w:rsidR="00EE38BE" w:rsidRPr="00397AFE" w:rsidRDefault="00EE38BE" w:rsidP="006A787C">
                    <w:pPr>
                      <w:spacing w:after="0" w:line="240" w:lineRule="auto"/>
                      <w:rPr>
                        <w:sz w:val="18"/>
                        <w:szCs w:val="18"/>
                        <w:lang w:val="en-GB"/>
                      </w:rPr>
                    </w:pPr>
                    <w:r w:rsidRPr="00397AFE">
                      <w:rPr>
                        <w:sz w:val="18"/>
                        <w:szCs w:val="18"/>
                        <w:lang w:val="en-GB"/>
                      </w:rPr>
                      <w:t>Martin Sallenhag, CEO</w:t>
                    </w:r>
                  </w:p>
                  <w:p w:rsidR="00EE38BE" w:rsidRPr="00397AFE" w:rsidRDefault="00EE38BE" w:rsidP="006A787C">
                    <w:pPr>
                      <w:spacing w:after="0" w:line="240" w:lineRule="auto"/>
                      <w:rPr>
                        <w:sz w:val="18"/>
                        <w:szCs w:val="18"/>
                        <w:lang w:val="en-GB"/>
                      </w:rPr>
                    </w:pPr>
                    <w:proofErr w:type="spellStart"/>
                    <w:r w:rsidRPr="00397AFE">
                      <w:rPr>
                        <w:sz w:val="18"/>
                        <w:szCs w:val="18"/>
                        <w:lang w:val="en-GB"/>
                      </w:rPr>
                      <w:t>Arvid</w:t>
                    </w:r>
                    <w:proofErr w:type="spellEnd"/>
                    <w:r w:rsidRPr="00397AFE">
                      <w:rPr>
                        <w:sz w:val="18"/>
                        <w:szCs w:val="18"/>
                        <w:lang w:val="en-GB"/>
                      </w:rPr>
                      <w:t xml:space="preserve"> </w:t>
                    </w:r>
                    <w:proofErr w:type="spellStart"/>
                    <w:r w:rsidRPr="00397AFE">
                      <w:rPr>
                        <w:sz w:val="18"/>
                        <w:szCs w:val="18"/>
                        <w:lang w:val="en-GB"/>
                      </w:rPr>
                      <w:t>Ladega</w:t>
                    </w:r>
                    <w:proofErr w:type="spellEnd"/>
                    <w:r w:rsidRPr="00397AFE">
                      <w:rPr>
                        <w:sz w:val="18"/>
                        <w:szCs w:val="18"/>
                        <w:lang w:val="en-GB"/>
                      </w:rPr>
                      <w:t>, CFO</w:t>
                    </w:r>
                  </w:p>
                  <w:p w:rsidR="00EE38BE" w:rsidRPr="00397AFE" w:rsidRDefault="00EE38BE" w:rsidP="006A787C">
                    <w:pPr>
                      <w:spacing w:after="0" w:line="240" w:lineRule="auto"/>
                      <w:rPr>
                        <w:sz w:val="18"/>
                        <w:szCs w:val="18"/>
                        <w:lang w:val="en-GB"/>
                      </w:rPr>
                    </w:pPr>
                  </w:p>
                  <w:p w:rsidR="00EE38BE" w:rsidRPr="00300A2B" w:rsidRDefault="00EE38BE" w:rsidP="006A787C">
                    <w:pPr>
                      <w:spacing w:after="0" w:line="240" w:lineRule="auto"/>
                      <w:rPr>
                        <w:b/>
                        <w:sz w:val="18"/>
                        <w:szCs w:val="18"/>
                        <w:lang w:val="nl-NL"/>
                      </w:rPr>
                    </w:pPr>
                    <w:r w:rsidRPr="00300A2B">
                      <w:rPr>
                        <w:b/>
                        <w:color w:val="BA0C2F"/>
                        <w:sz w:val="18"/>
                        <w:szCs w:val="18"/>
                        <w:lang w:val="nl-NL"/>
                      </w:rPr>
                      <w:t>Rood</w:t>
                    </w:r>
                    <w:r w:rsidRPr="00300A2B">
                      <w:rPr>
                        <w:b/>
                        <w:sz w:val="18"/>
                        <w:szCs w:val="18"/>
                        <w:lang w:val="nl-NL"/>
                      </w:rPr>
                      <w:t>Microtec N.V.</w:t>
                    </w:r>
                  </w:p>
                  <w:p w:rsidR="00EE38BE" w:rsidRPr="00397AFE" w:rsidRDefault="004679E7" w:rsidP="006A787C">
                    <w:pPr>
                      <w:spacing w:after="0" w:line="240" w:lineRule="auto"/>
                      <w:rPr>
                        <w:sz w:val="18"/>
                        <w:szCs w:val="18"/>
                        <w:lang w:val="nl-NL"/>
                      </w:rPr>
                    </w:pPr>
                    <w:r w:rsidRPr="00397AFE">
                      <w:rPr>
                        <w:sz w:val="18"/>
                        <w:szCs w:val="18"/>
                        <w:lang w:val="nl-NL"/>
                      </w:rPr>
                      <w:t>Zutphenseweg 29 D1</w:t>
                    </w:r>
                  </w:p>
                  <w:p w:rsidR="00EE38BE" w:rsidRPr="00397AFE" w:rsidRDefault="00EE38BE" w:rsidP="006A787C">
                    <w:pPr>
                      <w:spacing w:after="0" w:line="240" w:lineRule="auto"/>
                      <w:rPr>
                        <w:sz w:val="18"/>
                        <w:szCs w:val="18"/>
                        <w:lang w:val="nl-NL"/>
                      </w:rPr>
                    </w:pPr>
                    <w:r w:rsidRPr="00397AFE">
                      <w:rPr>
                        <w:sz w:val="18"/>
                        <w:szCs w:val="18"/>
                        <w:lang w:val="nl-NL"/>
                      </w:rPr>
                      <w:t>NL-</w:t>
                    </w:r>
                    <w:r w:rsidR="00CA6EC6" w:rsidRPr="00397AFE">
                      <w:rPr>
                        <w:sz w:val="18"/>
                        <w:szCs w:val="18"/>
                        <w:lang w:val="nl-NL"/>
                      </w:rPr>
                      <w:t>7418 AH Deventer</w:t>
                    </w:r>
                  </w:p>
                  <w:p w:rsidR="00EE38BE" w:rsidRPr="00397AFE" w:rsidRDefault="00EE38BE" w:rsidP="006A787C">
                    <w:pPr>
                      <w:spacing w:after="0" w:line="240" w:lineRule="auto"/>
                      <w:rPr>
                        <w:sz w:val="18"/>
                        <w:szCs w:val="18"/>
                        <w:lang w:val="nl-NL"/>
                      </w:rPr>
                    </w:pPr>
                  </w:p>
                  <w:p w:rsidR="00AC1277" w:rsidRPr="00397AFE" w:rsidRDefault="00AC1277" w:rsidP="00AC1277">
                    <w:pPr>
                      <w:pStyle w:val="Listenabsatz"/>
                      <w:numPr>
                        <w:ilvl w:val="0"/>
                        <w:numId w:val="4"/>
                      </w:numPr>
                      <w:tabs>
                        <w:tab w:val="left" w:pos="426"/>
                      </w:tabs>
                      <w:spacing w:after="0" w:line="240" w:lineRule="auto"/>
                      <w:ind w:left="426" w:hanging="426"/>
                      <w:rPr>
                        <w:rFonts w:asciiTheme="minorHAnsi" w:eastAsia="Arial" w:hAnsiTheme="minorHAnsi" w:cstheme="minorHAnsi"/>
                        <w:b/>
                        <w:color w:val="231F20"/>
                        <w:sz w:val="18"/>
                        <w:szCs w:val="18"/>
                        <w:lang w:val="nl-NL"/>
                      </w:rPr>
                    </w:pPr>
                    <w:r w:rsidRPr="00397AFE">
                      <w:rPr>
                        <w:rFonts w:asciiTheme="minorHAnsi" w:eastAsia="Arial" w:hAnsiTheme="minorHAnsi" w:cstheme="minorHAnsi"/>
                        <w:b/>
                        <w:color w:val="231F20"/>
                        <w:sz w:val="18"/>
                        <w:szCs w:val="18"/>
                        <w:lang w:val="nl-NL"/>
                      </w:rPr>
                      <w:t xml:space="preserve">+31 </w:t>
                    </w:r>
                    <w:r w:rsidRPr="00397AFE">
                      <w:rPr>
                        <w:rFonts w:asciiTheme="minorHAnsi" w:hAnsiTheme="minorHAnsi" w:cstheme="minorHAnsi"/>
                        <w:b/>
                        <w:color w:val="000000"/>
                        <w:sz w:val="18"/>
                        <w:szCs w:val="18"/>
                        <w:lang w:eastAsia="de-DE"/>
                      </w:rPr>
                      <w:t>570 745623</w:t>
                    </w:r>
                  </w:p>
                  <w:p w:rsidR="00EE38BE" w:rsidRPr="00397AFE" w:rsidRDefault="00EE38BE" w:rsidP="0047010F">
                    <w:pPr>
                      <w:tabs>
                        <w:tab w:val="left" w:pos="426"/>
                      </w:tabs>
                      <w:spacing w:after="0" w:line="240" w:lineRule="auto"/>
                      <w:rPr>
                        <w:rFonts w:asciiTheme="minorHAnsi" w:eastAsia="Arial" w:hAnsiTheme="minorHAnsi" w:cstheme="minorHAnsi"/>
                        <w:color w:val="231F20"/>
                        <w:sz w:val="18"/>
                        <w:szCs w:val="18"/>
                        <w:lang w:val="nl-NL"/>
                      </w:rPr>
                    </w:pPr>
                    <w:r w:rsidRPr="00397AFE">
                      <w:rPr>
                        <w:rFonts w:asciiTheme="minorHAnsi" w:eastAsia="Arial" w:hAnsiTheme="minorHAnsi" w:cstheme="minorHAnsi"/>
                        <w:color w:val="231F20"/>
                        <w:sz w:val="18"/>
                        <w:szCs w:val="18"/>
                        <w:lang w:val="nl-NL"/>
                      </w:rPr>
                      <w:t>@</w:t>
                    </w:r>
                    <w:r w:rsidRPr="00397AFE">
                      <w:rPr>
                        <w:rFonts w:asciiTheme="minorHAnsi" w:eastAsia="Arial" w:hAnsiTheme="minorHAnsi" w:cstheme="minorHAnsi"/>
                        <w:color w:val="231F20"/>
                        <w:sz w:val="18"/>
                        <w:szCs w:val="18"/>
                        <w:lang w:val="nl-NL"/>
                      </w:rPr>
                      <w:tab/>
                    </w:r>
                    <w:r w:rsidR="00661C7F" w:rsidRPr="00397AFE">
                      <w:rPr>
                        <w:sz w:val="18"/>
                        <w:szCs w:val="18"/>
                      </w:rPr>
                      <w:fldChar w:fldCharType="begin"/>
                    </w:r>
                    <w:r w:rsidR="00661C7F" w:rsidRPr="00397AFE">
                      <w:rPr>
                        <w:sz w:val="18"/>
                        <w:szCs w:val="18"/>
                      </w:rPr>
                      <w:instrText xml:space="preserve"> HYPERLINK "mailto:investor-relations@roodmicrotec.com" \h </w:instrText>
                    </w:r>
                    <w:r w:rsidR="00661C7F" w:rsidRPr="00397AFE">
                      <w:rPr>
                        <w:sz w:val="18"/>
                        <w:szCs w:val="18"/>
                      </w:rPr>
                      <w:fldChar w:fldCharType="separate"/>
                    </w:r>
                    <w:r w:rsidRPr="00397AFE">
                      <w:rPr>
                        <w:rFonts w:asciiTheme="minorHAnsi" w:eastAsia="Arial" w:hAnsiTheme="minorHAnsi" w:cstheme="minorHAnsi"/>
                        <w:color w:val="231F20"/>
                        <w:sz w:val="18"/>
                        <w:szCs w:val="18"/>
                        <w:lang w:val="nl-NL"/>
                      </w:rPr>
                      <w:t>investor-relations@roodmicrotec.com</w:t>
                    </w:r>
                    <w:r w:rsidR="00661C7F" w:rsidRPr="00397AFE">
                      <w:rPr>
                        <w:rFonts w:asciiTheme="minorHAnsi" w:eastAsia="Arial" w:hAnsiTheme="minorHAnsi" w:cstheme="minorHAnsi"/>
                        <w:color w:val="231F20"/>
                        <w:sz w:val="18"/>
                        <w:szCs w:val="18"/>
                        <w:lang w:val="nl-NL"/>
                      </w:rPr>
                      <w:fldChar w:fldCharType="end"/>
                    </w:r>
                  </w:p>
                  <w:p w:rsidR="00EE38BE" w:rsidRPr="00397AFE" w:rsidRDefault="00EE38BE" w:rsidP="0047010F">
                    <w:pPr>
                      <w:tabs>
                        <w:tab w:val="left" w:pos="426"/>
                      </w:tabs>
                      <w:spacing w:after="0" w:line="240" w:lineRule="auto"/>
                      <w:rPr>
                        <w:rFonts w:asciiTheme="minorHAnsi" w:eastAsia="Arial" w:hAnsiTheme="minorHAnsi" w:cstheme="minorHAnsi"/>
                        <w:color w:val="231F20"/>
                        <w:sz w:val="18"/>
                        <w:szCs w:val="18"/>
                        <w:lang w:val="nl-NL"/>
                      </w:rPr>
                    </w:pPr>
                    <w:r w:rsidRPr="00397AFE">
                      <w:rPr>
                        <w:rFonts w:asciiTheme="minorHAnsi" w:eastAsia="Arial" w:hAnsiTheme="minorHAnsi" w:cstheme="minorHAnsi"/>
                        <w:color w:val="231F20"/>
                        <w:sz w:val="18"/>
                        <w:szCs w:val="18"/>
                        <w:lang w:val="nl-NL"/>
                      </w:rPr>
                      <w:sym w:font="Webdings" w:char="F0FC"/>
                    </w:r>
                    <w:r w:rsidRPr="00397AFE">
                      <w:rPr>
                        <w:rFonts w:asciiTheme="minorHAnsi" w:eastAsia="Arial" w:hAnsiTheme="minorHAnsi" w:cstheme="minorHAnsi"/>
                        <w:color w:val="231F20"/>
                        <w:sz w:val="18"/>
                        <w:szCs w:val="18"/>
                        <w:lang w:val="nl-NL"/>
                      </w:rPr>
                      <w:tab/>
                      <w:t>www.roodmicrotec.com</w:t>
                    </w:r>
                  </w:p>
                </w:txbxContent>
              </v:textbox>
            </v:shape>
          </w:pict>
        </mc:Fallback>
      </mc:AlternateContent>
    </w:r>
    <w:r>
      <w:rPr>
        <w:noProof/>
        <w:lang w:val="de-DE" w:eastAsia="de-DE"/>
      </w:rPr>
      <mc:AlternateContent>
        <mc:Choice Requires="wps">
          <w:drawing>
            <wp:anchor distT="0" distB="0" distL="114300" distR="114300" simplePos="0" relativeHeight="251665408" behindDoc="0" locked="0" layoutInCell="1" allowOverlap="1">
              <wp:simplePos x="0" y="0"/>
              <wp:positionH relativeFrom="column">
                <wp:posOffset>3077210</wp:posOffset>
              </wp:positionH>
              <wp:positionV relativeFrom="paragraph">
                <wp:posOffset>-2169795</wp:posOffset>
              </wp:positionV>
              <wp:extent cx="978535" cy="1644650"/>
              <wp:effectExtent l="19050" t="0" r="31115" b="12700"/>
              <wp:wrapNone/>
              <wp:docPr id="3"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8535" cy="1644650"/>
                      </a:xfrm>
                      <a:prstGeom prst="parallelogram">
                        <a:avLst>
                          <a:gd name="adj" fmla="val 94120"/>
                        </a:avLst>
                      </a:prstGeom>
                      <a:solidFill>
                        <a:schemeClr val="bg1">
                          <a:lumMod val="65000"/>
                          <a:lumOff val="0"/>
                        </a:schemeClr>
                      </a:solidFill>
                      <a:ln w="9525">
                        <a:solidFill>
                          <a:schemeClr val="bg1">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C9B3AD"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AutoShape 22" o:spid="_x0000_s1026" type="#_x0000_t7" style="position:absolute;margin-left:242.3pt;margin-top:-170.85pt;width:77.05pt;height:12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9OMVAIAAN4EAAAOAAAAZHJzL2Uyb0RvYy54bWysVNtuGyEQfa/Uf0C8N+t17FysrKMoaapK&#10;vURK+wFjYL20wFDAXqdf34Fdu06rvkR9QcwMc+ZyZri63lnDtipEja7h9cmEM+UESu3WDf/65f7N&#10;BWcxgZNg0KmGP6nIr5evX131fqGm2KGRKjACcXHR+4Z3KflFVUXRKQvxBL1yZGwxWEgkhnUlA/SE&#10;bk01nUzOqh6D9AGFipG0d4ORLwt+2yqRPrdtVImZhlNuqZyhnKt8VssrWKwD+E6LMQ14QRYWtKOg&#10;B6g7SMA2Qf8FZbUIGLFNJwJthW2rhSo1UDX15I9qHjvwqtRCzYn+0Kb4/2DFp+1DYFo2/JQzB5Yo&#10;utkkLJHZdJr70/u4oGeP/iHkCqP/gOJ7ZA5vO3BrdRMC9p0CSVnV+X31zCELkVzZqv+IkuCB4Eur&#10;dm2wGZCawHaFkacDI2qXmCDl5fnF/HTOmSBTfTabnc0LZRUs9t4+xPROoWX50nAPAYxRBolTW8LA&#10;9kNMhRo5FgjyG2etNUT0Fgy7nNXTPer4mPD3uKVkNFrea2OKkEdT3ZrAyLnhq3VdwpiNpfoGHWU5&#10;GUeL1DSAg3ofpAx3RqBeUT+PwY1jPVU9n84L6DPbwe3fgc9fHNjqRHtotG34BSW/Tz/z+tbJsiUJ&#10;tBnulLVxI9GZ22FGViifiOeAw5LRp0CXDsNPznpasIbHHxsIijPz3tGsXNazWd7IIszm58QBC8eW&#10;1bEFnCCohifOhuttGrZ444NedxRpoMFhHt9Wp/0gDlmNydISlZ6PC5+39Fgur35/S8tfAAAA//8D&#10;AFBLAwQUAAYACAAAACEAagotJOMAAAAMAQAADwAAAGRycy9kb3ducmV2LnhtbEyPy07DMBBF90j8&#10;gzVI7Fo7bZRGIU5VIcECVQJCUbdubJJAPA6226Z/z7CC3TyO7pwp15Md2Mn40DuUkMwFMION0z22&#10;EnZvD7McWIgKtRocGgkXE2BdXV+VqtDujK/mVMeWUQiGQknoYhwLzkPTGavC3I0GaffhvFWRWt9y&#10;7dWZwu3AF0Jk3Koe6UKnRnPfmearPloJ25f9dNltN8+PeyGsj+/fyWf9JOXtzbS5AxbNFP9g+NUn&#10;dajI6eCOqAMbJKR5mhEqYbZMkxUwQrJlTsWBRvliBbwq+f8nqh8AAAD//wMAUEsBAi0AFAAGAAgA&#10;AAAhALaDOJL+AAAA4QEAABMAAAAAAAAAAAAAAAAAAAAAAFtDb250ZW50X1R5cGVzXS54bWxQSwEC&#10;LQAUAAYACAAAACEAOP0h/9YAAACUAQAACwAAAAAAAAAAAAAAAAAvAQAAX3JlbHMvLnJlbHNQSwEC&#10;LQAUAAYACAAAACEAtPvTjFQCAADeBAAADgAAAAAAAAAAAAAAAAAuAgAAZHJzL2Uyb0RvYy54bWxQ&#10;SwECLQAUAAYACAAAACEAagotJOMAAAAMAQAADwAAAAAAAAAAAAAAAACuBAAAZHJzL2Rvd25yZXYu&#10;eG1sUEsFBgAAAAAEAAQA8wAAAL4FAAAAAA==&#10;" adj="20330" fillcolor="#a5a5a5 [2092]" strokecolor="#bfbfbf [2412]"/>
          </w:pict>
        </mc:Fallback>
      </mc:AlternateContent>
    </w:r>
    <w:r w:rsidR="00EE38BE">
      <w:rPr>
        <w:noProof/>
        <w:lang w:val="de-DE" w:eastAsia="de-DE"/>
      </w:rPr>
      <w:drawing>
        <wp:anchor distT="0" distB="0" distL="114300" distR="114300" simplePos="0" relativeHeight="251663360" behindDoc="1" locked="0" layoutInCell="1" allowOverlap="1">
          <wp:simplePos x="0" y="0"/>
          <wp:positionH relativeFrom="column">
            <wp:posOffset>3718560</wp:posOffset>
          </wp:positionH>
          <wp:positionV relativeFrom="paragraph">
            <wp:posOffset>-1924050</wp:posOffset>
          </wp:positionV>
          <wp:extent cx="2973705" cy="1080770"/>
          <wp:effectExtent l="0" t="0" r="0" b="0"/>
          <wp:wrapTight wrapText="bothSides">
            <wp:wrapPolygon edited="0">
              <wp:start x="10378" y="1904"/>
              <wp:lineTo x="9548" y="3046"/>
              <wp:lineTo x="8994" y="5330"/>
              <wp:lineTo x="8994" y="7995"/>
              <wp:lineTo x="692" y="13325"/>
              <wp:lineTo x="692" y="19417"/>
              <wp:lineTo x="20894" y="19417"/>
              <wp:lineTo x="21171" y="16371"/>
              <wp:lineTo x="20341" y="15229"/>
              <wp:lineTo x="16743" y="14087"/>
              <wp:lineTo x="13007" y="7995"/>
              <wp:lineTo x="13145" y="6472"/>
              <wp:lineTo x="12315" y="2665"/>
              <wp:lineTo x="11623" y="1904"/>
              <wp:lineTo x="10378" y="1904"/>
            </wp:wrapPolygon>
          </wp:wrapTight>
          <wp:docPr id="5" name="Grafik 3" descr="roodmicrotec_logo_rgb_gro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odmicrotec_logo_rgb_gross.png"/>
                  <pic:cNvPicPr/>
                </pic:nvPicPr>
                <pic:blipFill>
                  <a:blip r:embed="rId2"/>
                  <a:stretch>
                    <a:fillRect/>
                  </a:stretch>
                </pic:blipFill>
                <pic:spPr>
                  <a:xfrm>
                    <a:off x="0" y="0"/>
                    <a:ext cx="2973705" cy="1080770"/>
                  </a:xfrm>
                  <a:prstGeom prst="rect">
                    <a:avLst/>
                  </a:prstGeom>
                </pic:spPr>
              </pic:pic>
            </a:graphicData>
          </a:graphic>
        </wp:anchor>
      </w:drawing>
    </w:r>
    <w:r>
      <w:rPr>
        <w:noProof/>
        <w:lang w:val="de-DE" w:eastAsia="de-DE"/>
      </w:rPr>
      <mc:AlternateContent>
        <mc:Choice Requires="wps">
          <w:drawing>
            <wp:anchor distT="0" distB="0" distL="114300" distR="114300" simplePos="0" relativeHeight="251662336" behindDoc="0" locked="0" layoutInCell="1" allowOverlap="1">
              <wp:simplePos x="0" y="0"/>
              <wp:positionH relativeFrom="column">
                <wp:posOffset>-182880</wp:posOffset>
              </wp:positionH>
              <wp:positionV relativeFrom="paragraph">
                <wp:posOffset>-500380</wp:posOffset>
              </wp:positionV>
              <wp:extent cx="6605270" cy="351790"/>
              <wp:effectExtent l="0" t="0" r="0" b="0"/>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5270" cy="351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38BE" w:rsidRPr="00E878A9" w:rsidRDefault="00CA6EC6" w:rsidP="00F33608">
                          <w:pPr>
                            <w:tabs>
                              <w:tab w:val="right" w:pos="10206"/>
                            </w:tabs>
                            <w:rPr>
                              <w:rFonts w:asciiTheme="minorHAnsi" w:hAnsiTheme="minorHAnsi" w:cstheme="minorHAnsi"/>
                              <w:color w:val="FFFFFF" w:themeColor="background1"/>
                              <w:sz w:val="32"/>
                              <w:szCs w:val="32"/>
                            </w:rPr>
                          </w:pPr>
                          <w:proofErr w:type="spellStart"/>
                          <w:r>
                            <w:rPr>
                              <w:rFonts w:asciiTheme="minorHAnsi" w:hAnsiTheme="minorHAnsi" w:cstheme="minorHAnsi"/>
                              <w:color w:val="FFFFFF" w:themeColor="background1"/>
                            </w:rPr>
                            <w:t>Deventer</w:t>
                          </w:r>
                          <w:proofErr w:type="spellEnd"/>
                          <w:r w:rsidR="00EE38BE" w:rsidRPr="009D767A">
                            <w:rPr>
                              <w:rFonts w:asciiTheme="minorHAnsi" w:hAnsiTheme="minorHAnsi" w:cstheme="minorHAnsi"/>
                              <w:color w:val="FFFFFF" w:themeColor="background1"/>
                            </w:rPr>
                            <w:t xml:space="preserve"> – </w:t>
                          </w:r>
                          <w:r w:rsidR="00E10A8B">
                            <w:rPr>
                              <w:rFonts w:asciiTheme="minorHAnsi" w:hAnsiTheme="minorHAnsi" w:cstheme="minorHAnsi"/>
                              <w:color w:val="FFFFFF" w:themeColor="background1"/>
                            </w:rPr>
                            <w:t>23</w:t>
                          </w:r>
                          <w:r w:rsidR="00E10A8B" w:rsidRPr="00E10A8B">
                            <w:rPr>
                              <w:rFonts w:asciiTheme="minorHAnsi" w:hAnsiTheme="minorHAnsi" w:cstheme="minorHAnsi"/>
                              <w:color w:val="FFFFFF" w:themeColor="background1"/>
                              <w:vertAlign w:val="superscript"/>
                            </w:rPr>
                            <w:t>rd</w:t>
                          </w:r>
                          <w:r w:rsidR="00E10A8B">
                            <w:rPr>
                              <w:rFonts w:asciiTheme="minorHAnsi" w:hAnsiTheme="minorHAnsi" w:cstheme="minorHAnsi"/>
                              <w:color w:val="FFFFFF" w:themeColor="background1"/>
                            </w:rPr>
                            <w:t xml:space="preserve"> </w:t>
                          </w:r>
                          <w:proofErr w:type="spellStart"/>
                          <w:r w:rsidR="00E10A8B">
                            <w:rPr>
                              <w:rFonts w:asciiTheme="minorHAnsi" w:hAnsiTheme="minorHAnsi" w:cstheme="minorHAnsi"/>
                              <w:color w:val="FFFFFF" w:themeColor="background1"/>
                            </w:rPr>
                            <w:t>January</w:t>
                          </w:r>
                          <w:proofErr w:type="spellEnd"/>
                          <w:r w:rsidR="00E10A8B">
                            <w:rPr>
                              <w:rFonts w:asciiTheme="minorHAnsi" w:hAnsiTheme="minorHAnsi" w:cstheme="minorHAnsi"/>
                              <w:color w:val="FFFFFF" w:themeColor="background1"/>
                            </w:rPr>
                            <w:t xml:space="preserve"> 2020</w:t>
                          </w:r>
                          <w:r w:rsidR="00EE38BE" w:rsidRPr="00E878A9">
                            <w:rPr>
                              <w:color w:val="FFFFFF" w:themeColor="background1"/>
                            </w:rPr>
                            <w:tab/>
                          </w:r>
                          <w:r w:rsidR="00EE38BE" w:rsidRPr="00F33608">
                            <w:rPr>
                              <w:rFonts w:cstheme="minorHAnsi"/>
                              <w:b/>
                              <w:color w:val="FFFFFF" w:themeColor="background1"/>
                              <w:spacing w:val="20"/>
                              <w:sz w:val="32"/>
                              <w:szCs w:val="32"/>
                            </w:rPr>
                            <w:t>PRESS RELEASE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8" type="#_x0000_t202" style="position:absolute;margin-left:-14.4pt;margin-top:-39.4pt;width:520.1pt;height:27.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LPFugIAAMEFAAAOAAAAZHJzL2Uyb0RvYy54bWysVMlu2zAQvRfoPxC8K1pCyZYQuUgsqyiQ&#10;LkDSD6AlyiIqkSpJW06L/nuHlLckl6ItDwTJGb7Z3szNu33foR1TmkuR4/AqwIiJStZcbHL89bH0&#10;5hhpQ0VNOylYjp+Yxu8Wb9/cjEPGItnKrmYKAYjQ2TjkuDVmyHxfVy3rqb6SAxMgbKTqqYGr2vi1&#10;oiOg950fBUHij1LVg5IV0xpei0mIFw6/aVhlPjeNZgZ1OQbfjNuV29d29xc3NNsoOrS8OrhB/8KL&#10;nnIBRk9QBTUUbRV/BdXzSkktG3NVyd6XTcMr5mKAaMLgRTQPLR2YiwWSo4dTmvT/g60+7b4oxGuo&#10;HUaC9lCiR7Y36E7uUXht0zMOOgOthwH0zB7eraoNVQ/3svqmkZDLlooNu1VKji2jNbgX2p/+xdcJ&#10;R1uQ9fhR1mCHbo10QPtG9RYQsoEAHcr0dCqN9aWCxyQJ4mgGogpk13E4S13tfJodfw9Km/dM9sge&#10;cqyg9A6d7u61sd7Q7KhijQlZ8q5z5e/EswdQnF7ANny1MuuFq+bPNEhX89WceCRKVh4JisK7LZfE&#10;S8pwFhfXxXJZhL+s3ZBkLa9rJqyZI7NC8meVO3B84sSJW1p2vLZw1iWtNutlp9COArNLt1zOQXJW&#10;85+74ZIAsbwIKYxIcBelXpnMZx4pSeyls2DuBWF6lyYBSUlRPg/pngv27yGhMcdpHMUTmc5Ov4gt&#10;cOt1bDTruYHZ0fE+x/OTEs0sBVeidqU1lHfT+SIV1v1zKqDcx0I7wlqOTmw1+/XetUZ07IO1rJ+A&#10;wUoCwYCLMPfg0Er1A6MRZkiO9fctVQyj7oOALkhDQuzQcRcSzyK4qEvJ+lJCRQVQOTYYTcelmQbV&#10;dlB804Klqe+EvIXOabgjtW2xyatDv8GccLEdZpodRJd3p3WevIvfAAAA//8DAFBLAwQUAAYACAAA&#10;ACEAygYxSt4AAAAMAQAADwAAAGRycy9kb3ducmV2LnhtbEyPzU7DMBCE70i8g7VI3Np1SoA2jVNV&#10;IK6glh+Jmxtvk6jxOordJrw9zglus5rR7Df5ZrStuFDvG8cKkrkEQVw603Cl4OP9ZbYE4YNmo1vH&#10;pOCHPGyK66tcZ8YNvKPLPlQilrDPtII6hC5D9GVNVvu564ijd3S91SGefYWm10Msty0upHxAqxuO&#10;H2rd0VNN5Wl/tgo+X4/fX6l8q57tfTe4USLbFSp1ezNu1yACjeEvDBN+RIciMh3cmY0XrYLZYhnR&#10;QxSPk5gSMklSEIfJu0sBixz/jyh+AQAA//8DAFBLAQItABQABgAIAAAAIQC2gziS/gAAAOEBAAAT&#10;AAAAAAAAAAAAAAAAAAAAAABbQ29udGVudF9UeXBlc10ueG1sUEsBAi0AFAAGAAgAAAAhADj9If/W&#10;AAAAlAEAAAsAAAAAAAAAAAAAAAAALwEAAF9yZWxzLy5yZWxzUEsBAi0AFAAGAAgAAAAhANr0s8W6&#10;AgAAwQUAAA4AAAAAAAAAAAAAAAAALgIAAGRycy9lMm9Eb2MueG1sUEsBAi0AFAAGAAgAAAAhAMoG&#10;MUreAAAADAEAAA8AAAAAAAAAAAAAAAAAFAUAAGRycy9kb3ducmV2LnhtbFBLBQYAAAAABAAEAPMA&#10;AAAfBgAAAAA=&#10;" filled="f" stroked="f">
              <v:textbox>
                <w:txbxContent>
                  <w:p w:rsidR="00EE38BE" w:rsidRPr="00E878A9" w:rsidRDefault="00CA6EC6" w:rsidP="00F33608">
                    <w:pPr>
                      <w:tabs>
                        <w:tab w:val="right" w:pos="10206"/>
                      </w:tabs>
                      <w:rPr>
                        <w:rFonts w:asciiTheme="minorHAnsi" w:hAnsiTheme="minorHAnsi" w:cstheme="minorHAnsi"/>
                        <w:color w:val="FFFFFF" w:themeColor="background1"/>
                        <w:sz w:val="32"/>
                        <w:szCs w:val="32"/>
                      </w:rPr>
                    </w:pPr>
                    <w:proofErr w:type="spellStart"/>
                    <w:r>
                      <w:rPr>
                        <w:rFonts w:asciiTheme="minorHAnsi" w:hAnsiTheme="minorHAnsi" w:cstheme="minorHAnsi"/>
                        <w:color w:val="FFFFFF" w:themeColor="background1"/>
                      </w:rPr>
                      <w:t>Deventer</w:t>
                    </w:r>
                    <w:proofErr w:type="spellEnd"/>
                    <w:r w:rsidR="00EE38BE" w:rsidRPr="009D767A">
                      <w:rPr>
                        <w:rFonts w:asciiTheme="minorHAnsi" w:hAnsiTheme="minorHAnsi" w:cstheme="minorHAnsi"/>
                        <w:color w:val="FFFFFF" w:themeColor="background1"/>
                      </w:rPr>
                      <w:t xml:space="preserve"> – </w:t>
                    </w:r>
                    <w:r w:rsidR="00E10A8B">
                      <w:rPr>
                        <w:rFonts w:asciiTheme="minorHAnsi" w:hAnsiTheme="minorHAnsi" w:cstheme="minorHAnsi"/>
                        <w:color w:val="FFFFFF" w:themeColor="background1"/>
                      </w:rPr>
                      <w:t>23</w:t>
                    </w:r>
                    <w:r w:rsidR="00E10A8B" w:rsidRPr="00E10A8B">
                      <w:rPr>
                        <w:rFonts w:asciiTheme="minorHAnsi" w:hAnsiTheme="minorHAnsi" w:cstheme="minorHAnsi"/>
                        <w:color w:val="FFFFFF" w:themeColor="background1"/>
                        <w:vertAlign w:val="superscript"/>
                      </w:rPr>
                      <w:t>rd</w:t>
                    </w:r>
                    <w:r w:rsidR="00E10A8B">
                      <w:rPr>
                        <w:rFonts w:asciiTheme="minorHAnsi" w:hAnsiTheme="minorHAnsi" w:cstheme="minorHAnsi"/>
                        <w:color w:val="FFFFFF" w:themeColor="background1"/>
                      </w:rPr>
                      <w:t xml:space="preserve"> </w:t>
                    </w:r>
                    <w:proofErr w:type="spellStart"/>
                    <w:r w:rsidR="00E10A8B">
                      <w:rPr>
                        <w:rFonts w:asciiTheme="minorHAnsi" w:hAnsiTheme="minorHAnsi" w:cstheme="minorHAnsi"/>
                        <w:color w:val="FFFFFF" w:themeColor="background1"/>
                      </w:rPr>
                      <w:t>January</w:t>
                    </w:r>
                    <w:proofErr w:type="spellEnd"/>
                    <w:r w:rsidR="00E10A8B">
                      <w:rPr>
                        <w:rFonts w:asciiTheme="minorHAnsi" w:hAnsiTheme="minorHAnsi" w:cstheme="minorHAnsi"/>
                        <w:color w:val="FFFFFF" w:themeColor="background1"/>
                      </w:rPr>
                      <w:t xml:space="preserve"> 2020</w:t>
                    </w:r>
                    <w:r w:rsidR="00EE38BE" w:rsidRPr="00E878A9">
                      <w:rPr>
                        <w:color w:val="FFFFFF" w:themeColor="background1"/>
                      </w:rPr>
                      <w:tab/>
                    </w:r>
                    <w:r w:rsidR="00EE38BE" w:rsidRPr="00F33608">
                      <w:rPr>
                        <w:rFonts w:cstheme="minorHAnsi"/>
                        <w:b/>
                        <w:color w:val="FFFFFF" w:themeColor="background1"/>
                        <w:spacing w:val="20"/>
                        <w:sz w:val="32"/>
                        <w:szCs w:val="32"/>
                      </w:rPr>
                      <w:t>PRESS RELEASE</w:t>
                    </w:r>
                  </w:p>
                </w:txbxContent>
              </v:textbox>
            </v:shape>
          </w:pict>
        </mc:Fallback>
      </mc:AlternateContent>
    </w:r>
    <w:r w:rsidR="00EE38BE">
      <w:rPr>
        <w:noProof/>
        <w:lang w:val="de-DE" w:eastAsia="de-DE"/>
      </w:rPr>
      <w:drawing>
        <wp:anchor distT="0" distB="0" distL="114300" distR="114300" simplePos="0" relativeHeight="251655168" behindDoc="1" locked="1" layoutInCell="1" allowOverlap="1">
          <wp:simplePos x="0" y="0"/>
          <wp:positionH relativeFrom="column">
            <wp:posOffset>-341630</wp:posOffset>
          </wp:positionH>
          <wp:positionV relativeFrom="paragraph">
            <wp:posOffset>-548640</wp:posOffset>
          </wp:positionV>
          <wp:extent cx="7049135" cy="532130"/>
          <wp:effectExtent l="19050" t="0" r="0" b="0"/>
          <wp:wrapTight wrapText="bothSides">
            <wp:wrapPolygon edited="0">
              <wp:start x="-58" y="0"/>
              <wp:lineTo x="-58" y="20878"/>
              <wp:lineTo x="21598" y="20878"/>
              <wp:lineTo x="21598" y="0"/>
              <wp:lineTo x="-58" y="0"/>
            </wp:wrapPolygon>
          </wp:wrapTight>
          <wp:docPr id="6" name="Grafik 3" descr="Balken 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Balken klein.jpg"/>
                  <pic:cNvPicPr>
                    <a:picLocks noChangeAspect="1" noChangeArrowheads="1"/>
                  </pic:cNvPicPr>
                </pic:nvPicPr>
                <pic:blipFill>
                  <a:blip r:embed="rId3"/>
                  <a:srcRect/>
                  <a:stretch>
                    <a:fillRect/>
                  </a:stretch>
                </pic:blipFill>
                <pic:spPr bwMode="auto">
                  <a:xfrm>
                    <a:off x="0" y="0"/>
                    <a:ext cx="7049135" cy="532130"/>
                  </a:xfrm>
                  <a:prstGeom prst="rect">
                    <a:avLst/>
                  </a:prstGeom>
                  <a:solidFill>
                    <a:srgbClr val="BA0C2F"/>
                  </a:solid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6F035C"/>
    <w:multiLevelType w:val="hybridMultilevel"/>
    <w:tmpl w:val="3D928B32"/>
    <w:lvl w:ilvl="0" w:tplc="04070001">
      <w:start w:val="1"/>
      <w:numFmt w:val="bullet"/>
      <w:lvlText w:val=""/>
      <w:lvlJc w:val="left"/>
      <w:pPr>
        <w:ind w:left="947" w:hanging="360"/>
      </w:pPr>
      <w:rPr>
        <w:rFonts w:ascii="Symbol" w:hAnsi="Symbol" w:hint="default"/>
      </w:rPr>
    </w:lvl>
    <w:lvl w:ilvl="1" w:tplc="04070003" w:tentative="1">
      <w:start w:val="1"/>
      <w:numFmt w:val="bullet"/>
      <w:lvlText w:val="o"/>
      <w:lvlJc w:val="left"/>
      <w:pPr>
        <w:ind w:left="1667" w:hanging="360"/>
      </w:pPr>
      <w:rPr>
        <w:rFonts w:ascii="Courier New" w:hAnsi="Courier New" w:cs="Courier New" w:hint="default"/>
      </w:rPr>
    </w:lvl>
    <w:lvl w:ilvl="2" w:tplc="04070005" w:tentative="1">
      <w:start w:val="1"/>
      <w:numFmt w:val="bullet"/>
      <w:lvlText w:val=""/>
      <w:lvlJc w:val="left"/>
      <w:pPr>
        <w:ind w:left="2387" w:hanging="360"/>
      </w:pPr>
      <w:rPr>
        <w:rFonts w:ascii="Wingdings" w:hAnsi="Wingdings" w:hint="default"/>
      </w:rPr>
    </w:lvl>
    <w:lvl w:ilvl="3" w:tplc="04070001" w:tentative="1">
      <w:start w:val="1"/>
      <w:numFmt w:val="bullet"/>
      <w:lvlText w:val=""/>
      <w:lvlJc w:val="left"/>
      <w:pPr>
        <w:ind w:left="3107" w:hanging="360"/>
      </w:pPr>
      <w:rPr>
        <w:rFonts w:ascii="Symbol" w:hAnsi="Symbol" w:hint="default"/>
      </w:rPr>
    </w:lvl>
    <w:lvl w:ilvl="4" w:tplc="04070003" w:tentative="1">
      <w:start w:val="1"/>
      <w:numFmt w:val="bullet"/>
      <w:lvlText w:val="o"/>
      <w:lvlJc w:val="left"/>
      <w:pPr>
        <w:ind w:left="3827" w:hanging="360"/>
      </w:pPr>
      <w:rPr>
        <w:rFonts w:ascii="Courier New" w:hAnsi="Courier New" w:cs="Courier New" w:hint="default"/>
      </w:rPr>
    </w:lvl>
    <w:lvl w:ilvl="5" w:tplc="04070005" w:tentative="1">
      <w:start w:val="1"/>
      <w:numFmt w:val="bullet"/>
      <w:lvlText w:val=""/>
      <w:lvlJc w:val="left"/>
      <w:pPr>
        <w:ind w:left="4547" w:hanging="360"/>
      </w:pPr>
      <w:rPr>
        <w:rFonts w:ascii="Wingdings" w:hAnsi="Wingdings" w:hint="default"/>
      </w:rPr>
    </w:lvl>
    <w:lvl w:ilvl="6" w:tplc="04070001" w:tentative="1">
      <w:start w:val="1"/>
      <w:numFmt w:val="bullet"/>
      <w:lvlText w:val=""/>
      <w:lvlJc w:val="left"/>
      <w:pPr>
        <w:ind w:left="5267" w:hanging="360"/>
      </w:pPr>
      <w:rPr>
        <w:rFonts w:ascii="Symbol" w:hAnsi="Symbol" w:hint="default"/>
      </w:rPr>
    </w:lvl>
    <w:lvl w:ilvl="7" w:tplc="04070003" w:tentative="1">
      <w:start w:val="1"/>
      <w:numFmt w:val="bullet"/>
      <w:lvlText w:val="o"/>
      <w:lvlJc w:val="left"/>
      <w:pPr>
        <w:ind w:left="5987" w:hanging="360"/>
      </w:pPr>
      <w:rPr>
        <w:rFonts w:ascii="Courier New" w:hAnsi="Courier New" w:cs="Courier New" w:hint="default"/>
      </w:rPr>
    </w:lvl>
    <w:lvl w:ilvl="8" w:tplc="04070005" w:tentative="1">
      <w:start w:val="1"/>
      <w:numFmt w:val="bullet"/>
      <w:lvlText w:val=""/>
      <w:lvlJc w:val="left"/>
      <w:pPr>
        <w:ind w:left="6707" w:hanging="360"/>
      </w:pPr>
      <w:rPr>
        <w:rFonts w:ascii="Wingdings" w:hAnsi="Wingdings" w:hint="default"/>
      </w:rPr>
    </w:lvl>
  </w:abstractNum>
  <w:abstractNum w:abstractNumId="1" w15:restartNumberingAfterBreak="0">
    <w:nsid w:val="56D91BD1"/>
    <w:multiLevelType w:val="hybridMultilevel"/>
    <w:tmpl w:val="B78CFA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8475448"/>
    <w:multiLevelType w:val="hybridMultilevel"/>
    <w:tmpl w:val="42E822EA"/>
    <w:lvl w:ilvl="0" w:tplc="0407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5B6903C4"/>
    <w:multiLevelType w:val="hybridMultilevel"/>
    <w:tmpl w:val="71E83162"/>
    <w:lvl w:ilvl="0" w:tplc="776CD426">
      <w:numFmt w:val="bullet"/>
      <w:lvlText w:val=""/>
      <w:lvlJc w:val="left"/>
      <w:pPr>
        <w:ind w:left="720" w:hanging="360"/>
      </w:pPr>
      <w:rPr>
        <w:rFonts w:ascii="Wingdings 2" w:eastAsia="Arial" w:hAnsi="Wingdings 2"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9DE7B4A"/>
    <w:multiLevelType w:val="hybridMultilevel"/>
    <w:tmpl w:val="0D06F6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A3876A3"/>
    <w:multiLevelType w:val="hybridMultilevel"/>
    <w:tmpl w:val="38185A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3"/>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A8B"/>
    <w:rsid w:val="00007E34"/>
    <w:rsid w:val="0005578B"/>
    <w:rsid w:val="000738BC"/>
    <w:rsid w:val="00081B13"/>
    <w:rsid w:val="00085AB2"/>
    <w:rsid w:val="000B0D4F"/>
    <w:rsid w:val="000D2F4C"/>
    <w:rsid w:val="000D401D"/>
    <w:rsid w:val="0010326C"/>
    <w:rsid w:val="00125004"/>
    <w:rsid w:val="001526FA"/>
    <w:rsid w:val="00161C05"/>
    <w:rsid w:val="001649FA"/>
    <w:rsid w:val="001716F3"/>
    <w:rsid w:val="00186B6E"/>
    <w:rsid w:val="001E59C7"/>
    <w:rsid w:val="001F3216"/>
    <w:rsid w:val="00245BA2"/>
    <w:rsid w:val="00250BD1"/>
    <w:rsid w:val="00251CF6"/>
    <w:rsid w:val="0026344A"/>
    <w:rsid w:val="00267948"/>
    <w:rsid w:val="0027201E"/>
    <w:rsid w:val="002A0D07"/>
    <w:rsid w:val="002A1474"/>
    <w:rsid w:val="002C636E"/>
    <w:rsid w:val="002D5E7D"/>
    <w:rsid w:val="002F6F94"/>
    <w:rsid w:val="0030018F"/>
    <w:rsid w:val="00300A2B"/>
    <w:rsid w:val="00324634"/>
    <w:rsid w:val="003279A8"/>
    <w:rsid w:val="0036342D"/>
    <w:rsid w:val="00364EF1"/>
    <w:rsid w:val="00391D49"/>
    <w:rsid w:val="00397AFE"/>
    <w:rsid w:val="003A6DC1"/>
    <w:rsid w:val="003C0D40"/>
    <w:rsid w:val="003D5390"/>
    <w:rsid w:val="003E75B5"/>
    <w:rsid w:val="004152A2"/>
    <w:rsid w:val="004270A7"/>
    <w:rsid w:val="00427C8B"/>
    <w:rsid w:val="004679E7"/>
    <w:rsid w:val="0047010F"/>
    <w:rsid w:val="00487DE4"/>
    <w:rsid w:val="00532194"/>
    <w:rsid w:val="00546072"/>
    <w:rsid w:val="005A69F3"/>
    <w:rsid w:val="005C5BC6"/>
    <w:rsid w:val="006579A5"/>
    <w:rsid w:val="00657E90"/>
    <w:rsid w:val="00661C7F"/>
    <w:rsid w:val="006A25EF"/>
    <w:rsid w:val="006A787C"/>
    <w:rsid w:val="006B35C8"/>
    <w:rsid w:val="006B777C"/>
    <w:rsid w:val="006D7E75"/>
    <w:rsid w:val="0071753C"/>
    <w:rsid w:val="00723598"/>
    <w:rsid w:val="00732161"/>
    <w:rsid w:val="00736E04"/>
    <w:rsid w:val="00737837"/>
    <w:rsid w:val="0076690A"/>
    <w:rsid w:val="007677D8"/>
    <w:rsid w:val="00774401"/>
    <w:rsid w:val="007815CD"/>
    <w:rsid w:val="007834C3"/>
    <w:rsid w:val="007A22AB"/>
    <w:rsid w:val="007A5DDC"/>
    <w:rsid w:val="007B1FC8"/>
    <w:rsid w:val="007B640C"/>
    <w:rsid w:val="00843EF7"/>
    <w:rsid w:val="0086120B"/>
    <w:rsid w:val="00881D9A"/>
    <w:rsid w:val="00902043"/>
    <w:rsid w:val="00911192"/>
    <w:rsid w:val="0099617D"/>
    <w:rsid w:val="009B4F9B"/>
    <w:rsid w:val="009C32BB"/>
    <w:rsid w:val="009C6004"/>
    <w:rsid w:val="009D401A"/>
    <w:rsid w:val="009D767A"/>
    <w:rsid w:val="009E7F64"/>
    <w:rsid w:val="00A16172"/>
    <w:rsid w:val="00A36D83"/>
    <w:rsid w:val="00A42A35"/>
    <w:rsid w:val="00A45E36"/>
    <w:rsid w:val="00A73C34"/>
    <w:rsid w:val="00A75EC9"/>
    <w:rsid w:val="00A7770C"/>
    <w:rsid w:val="00A94FC6"/>
    <w:rsid w:val="00AC1277"/>
    <w:rsid w:val="00AE320D"/>
    <w:rsid w:val="00B1173A"/>
    <w:rsid w:val="00B12DF5"/>
    <w:rsid w:val="00B30686"/>
    <w:rsid w:val="00B32080"/>
    <w:rsid w:val="00B463D7"/>
    <w:rsid w:val="00B50948"/>
    <w:rsid w:val="00BD3D96"/>
    <w:rsid w:val="00BD3E7E"/>
    <w:rsid w:val="00BF44D9"/>
    <w:rsid w:val="00BF7D94"/>
    <w:rsid w:val="00C309CD"/>
    <w:rsid w:val="00C32FBA"/>
    <w:rsid w:val="00C35A81"/>
    <w:rsid w:val="00C60B78"/>
    <w:rsid w:val="00C76754"/>
    <w:rsid w:val="00C90E5F"/>
    <w:rsid w:val="00CA5E60"/>
    <w:rsid w:val="00CA6EC6"/>
    <w:rsid w:val="00D228BA"/>
    <w:rsid w:val="00D42171"/>
    <w:rsid w:val="00D66737"/>
    <w:rsid w:val="00D7465A"/>
    <w:rsid w:val="00DC05A8"/>
    <w:rsid w:val="00DC1818"/>
    <w:rsid w:val="00DD3676"/>
    <w:rsid w:val="00DE3384"/>
    <w:rsid w:val="00E074E7"/>
    <w:rsid w:val="00E10A8B"/>
    <w:rsid w:val="00E315E5"/>
    <w:rsid w:val="00E57E27"/>
    <w:rsid w:val="00E73190"/>
    <w:rsid w:val="00E8473E"/>
    <w:rsid w:val="00E90550"/>
    <w:rsid w:val="00EC015E"/>
    <w:rsid w:val="00ED2F6E"/>
    <w:rsid w:val="00EE38BE"/>
    <w:rsid w:val="00F15FE0"/>
    <w:rsid w:val="00F33608"/>
    <w:rsid w:val="00F45F6A"/>
    <w:rsid w:val="00F74BC2"/>
    <w:rsid w:val="00F76FA3"/>
    <w:rsid w:val="00FA460A"/>
    <w:rsid w:val="00FB2BA3"/>
    <w:rsid w:val="00FB75D4"/>
    <w:rsid w:val="00FE642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B9C351E"/>
  <w15:docId w15:val="{18C0761D-A014-4927-AB75-71E418FF1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PR standard text"/>
    <w:qFormat/>
    <w:rsid w:val="00A7770C"/>
    <w:pPr>
      <w:spacing w:after="120" w:line="276" w:lineRule="auto"/>
    </w:pPr>
    <w:rPr>
      <w:szCs w:val="22"/>
      <w:lang w:eastAsia="en-US"/>
    </w:rPr>
  </w:style>
  <w:style w:type="paragraph" w:styleId="berschrift1">
    <w:name w:val="heading 1"/>
    <w:aliases w:val="PR überschrift 1"/>
    <w:basedOn w:val="Standard"/>
    <w:next w:val="Standard"/>
    <w:link w:val="berschrift1Zchn"/>
    <w:autoRedefine/>
    <w:uiPriority w:val="9"/>
    <w:qFormat/>
    <w:rsid w:val="000B0D4F"/>
    <w:pPr>
      <w:keepNext/>
      <w:keepLines/>
      <w:tabs>
        <w:tab w:val="left" w:pos="10415"/>
      </w:tabs>
      <w:spacing w:before="240" w:after="360"/>
      <w:ind w:right="284"/>
      <w:jc w:val="both"/>
      <w:outlineLvl w:val="0"/>
    </w:pPr>
    <w:rPr>
      <w:rFonts w:eastAsiaTheme="majorEastAsia" w:cstheme="majorBidi"/>
      <w:b/>
      <w:bCs/>
      <w:color w:val="BA0C2F"/>
      <w:sz w:val="28"/>
      <w:szCs w:val="28"/>
      <w:lang w:val="en-GB" w:eastAsia="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87DE4"/>
    <w:pPr>
      <w:tabs>
        <w:tab w:val="center" w:pos="4536"/>
        <w:tab w:val="right" w:pos="9072"/>
      </w:tabs>
      <w:spacing w:after="0" w:line="240" w:lineRule="auto"/>
    </w:pPr>
    <w:rPr>
      <w:sz w:val="22"/>
      <w:lang w:val="en-GB"/>
    </w:rPr>
  </w:style>
  <w:style w:type="character" w:customStyle="1" w:styleId="KopfzeileZchn">
    <w:name w:val="Kopfzeile Zchn"/>
    <w:basedOn w:val="Absatz-Standardschriftart"/>
    <w:link w:val="Kopfzeile"/>
    <w:uiPriority w:val="99"/>
    <w:rsid w:val="00487DE4"/>
  </w:style>
  <w:style w:type="paragraph" w:styleId="Fuzeile">
    <w:name w:val="footer"/>
    <w:basedOn w:val="Standard"/>
    <w:link w:val="FuzeileZchn"/>
    <w:uiPriority w:val="99"/>
    <w:unhideWhenUsed/>
    <w:rsid w:val="00487DE4"/>
    <w:pPr>
      <w:tabs>
        <w:tab w:val="center" w:pos="4536"/>
        <w:tab w:val="right" w:pos="9072"/>
      </w:tabs>
      <w:spacing w:after="0" w:line="240" w:lineRule="auto"/>
    </w:pPr>
    <w:rPr>
      <w:sz w:val="22"/>
      <w:lang w:val="en-GB"/>
    </w:rPr>
  </w:style>
  <w:style w:type="character" w:customStyle="1" w:styleId="FuzeileZchn">
    <w:name w:val="Fußzeile Zchn"/>
    <w:basedOn w:val="Absatz-Standardschriftart"/>
    <w:link w:val="Fuzeile"/>
    <w:uiPriority w:val="99"/>
    <w:rsid w:val="00487DE4"/>
  </w:style>
  <w:style w:type="paragraph" w:styleId="Sprechblasentext">
    <w:name w:val="Balloon Text"/>
    <w:basedOn w:val="Standard"/>
    <w:link w:val="SprechblasentextZchn"/>
    <w:uiPriority w:val="99"/>
    <w:semiHidden/>
    <w:unhideWhenUsed/>
    <w:rsid w:val="00487DE4"/>
    <w:pPr>
      <w:spacing w:after="0" w:line="240" w:lineRule="auto"/>
    </w:pPr>
    <w:rPr>
      <w:rFonts w:ascii="Tahoma" w:hAnsi="Tahoma" w:cs="Tahoma"/>
      <w:sz w:val="16"/>
      <w:szCs w:val="16"/>
      <w:lang w:val="en-GB"/>
    </w:rPr>
  </w:style>
  <w:style w:type="character" w:customStyle="1" w:styleId="SprechblasentextZchn">
    <w:name w:val="Sprechblasentext Zchn"/>
    <w:basedOn w:val="Absatz-Standardschriftart"/>
    <w:link w:val="Sprechblasentext"/>
    <w:uiPriority w:val="99"/>
    <w:semiHidden/>
    <w:rsid w:val="00487DE4"/>
    <w:rPr>
      <w:rFonts w:ascii="Tahoma" w:hAnsi="Tahoma" w:cs="Tahoma"/>
      <w:sz w:val="16"/>
      <w:szCs w:val="16"/>
    </w:rPr>
  </w:style>
  <w:style w:type="character" w:styleId="Hyperlink">
    <w:name w:val="Hyperlink"/>
    <w:basedOn w:val="Absatz-Standardschriftart"/>
    <w:uiPriority w:val="99"/>
    <w:unhideWhenUsed/>
    <w:rsid w:val="001649FA"/>
    <w:rPr>
      <w:color w:val="0000FF"/>
      <w:u w:val="single"/>
    </w:rPr>
  </w:style>
  <w:style w:type="paragraph" w:styleId="Listenabsatz">
    <w:name w:val="List Paragraph"/>
    <w:basedOn w:val="Standard"/>
    <w:uiPriority w:val="34"/>
    <w:qFormat/>
    <w:rsid w:val="0047010F"/>
    <w:pPr>
      <w:ind w:left="720"/>
      <w:contextualSpacing/>
    </w:pPr>
    <w:rPr>
      <w:sz w:val="22"/>
      <w:lang w:val="en-GB"/>
    </w:rPr>
  </w:style>
  <w:style w:type="character" w:customStyle="1" w:styleId="berschrift1Zchn">
    <w:name w:val="Überschrift 1 Zchn"/>
    <w:aliases w:val="PR überschrift 1 Zchn"/>
    <w:basedOn w:val="Absatz-Standardschriftart"/>
    <w:link w:val="berschrift1"/>
    <w:uiPriority w:val="9"/>
    <w:rsid w:val="000B0D4F"/>
    <w:rPr>
      <w:rFonts w:eastAsiaTheme="majorEastAsia" w:cstheme="majorBidi"/>
      <w:b/>
      <w:bCs/>
      <w:color w:val="BA0C2F"/>
      <w:sz w:val="28"/>
      <w:szCs w:val="28"/>
      <w:lang w:val="en-GB" w:eastAsia="en-GB"/>
    </w:rPr>
  </w:style>
  <w:style w:type="paragraph" w:customStyle="1" w:styleId="break-words">
    <w:name w:val="break-words"/>
    <w:basedOn w:val="Standard"/>
    <w:rsid w:val="009D401A"/>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UnresolvedMention">
    <w:name w:val="Unresolved Mention"/>
    <w:basedOn w:val="Absatz-Standardschriftart"/>
    <w:uiPriority w:val="99"/>
    <w:semiHidden/>
    <w:unhideWhenUsed/>
    <w:rsid w:val="009D401A"/>
    <w:rPr>
      <w:color w:val="605E5C"/>
      <w:shd w:val="clear" w:color="auto" w:fill="E1DFDD"/>
    </w:rPr>
  </w:style>
  <w:style w:type="table" w:styleId="Tabellenraster">
    <w:name w:val="Table Grid"/>
    <w:basedOn w:val="NormaleTabelle"/>
    <w:uiPriority w:val="59"/>
    <w:rsid w:val="0030018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53426">
      <w:bodyDiv w:val="1"/>
      <w:marLeft w:val="0"/>
      <w:marRight w:val="0"/>
      <w:marTop w:val="0"/>
      <w:marBottom w:val="0"/>
      <w:divBdr>
        <w:top w:val="none" w:sz="0" w:space="0" w:color="auto"/>
        <w:left w:val="none" w:sz="0" w:space="0" w:color="auto"/>
        <w:bottom w:val="none" w:sz="0" w:space="0" w:color="auto"/>
        <w:right w:val="none" w:sz="0" w:space="0" w:color="auto"/>
      </w:divBdr>
    </w:div>
    <w:div w:id="119031220">
      <w:bodyDiv w:val="1"/>
      <w:marLeft w:val="0"/>
      <w:marRight w:val="0"/>
      <w:marTop w:val="0"/>
      <w:marBottom w:val="0"/>
      <w:divBdr>
        <w:top w:val="none" w:sz="0" w:space="0" w:color="auto"/>
        <w:left w:val="none" w:sz="0" w:space="0" w:color="auto"/>
        <w:bottom w:val="none" w:sz="0" w:space="0" w:color="auto"/>
        <w:right w:val="none" w:sz="0" w:space="0" w:color="auto"/>
      </w:divBdr>
    </w:div>
    <w:div w:id="397870698">
      <w:bodyDiv w:val="1"/>
      <w:marLeft w:val="0"/>
      <w:marRight w:val="0"/>
      <w:marTop w:val="0"/>
      <w:marBottom w:val="0"/>
      <w:divBdr>
        <w:top w:val="none" w:sz="0" w:space="0" w:color="auto"/>
        <w:left w:val="none" w:sz="0" w:space="0" w:color="auto"/>
        <w:bottom w:val="none" w:sz="0" w:space="0" w:color="auto"/>
        <w:right w:val="none" w:sz="0" w:space="0" w:color="auto"/>
      </w:divBdr>
    </w:div>
    <w:div w:id="635838945">
      <w:bodyDiv w:val="1"/>
      <w:marLeft w:val="0"/>
      <w:marRight w:val="0"/>
      <w:marTop w:val="0"/>
      <w:marBottom w:val="0"/>
      <w:divBdr>
        <w:top w:val="none" w:sz="0" w:space="0" w:color="auto"/>
        <w:left w:val="none" w:sz="0" w:space="0" w:color="auto"/>
        <w:bottom w:val="none" w:sz="0" w:space="0" w:color="auto"/>
        <w:right w:val="none" w:sz="0" w:space="0" w:color="auto"/>
      </w:divBdr>
    </w:div>
    <w:div w:id="1466775646">
      <w:bodyDiv w:val="1"/>
      <w:marLeft w:val="0"/>
      <w:marRight w:val="0"/>
      <w:marTop w:val="0"/>
      <w:marBottom w:val="0"/>
      <w:divBdr>
        <w:top w:val="none" w:sz="0" w:space="0" w:color="auto"/>
        <w:left w:val="none" w:sz="0" w:space="0" w:color="auto"/>
        <w:bottom w:val="none" w:sz="0" w:space="0" w:color="auto"/>
        <w:right w:val="none" w:sz="0" w:space="0" w:color="auto"/>
      </w:divBdr>
    </w:div>
    <w:div w:id="1656102321">
      <w:bodyDiv w:val="1"/>
      <w:marLeft w:val="0"/>
      <w:marRight w:val="0"/>
      <w:marTop w:val="0"/>
      <w:marBottom w:val="0"/>
      <w:divBdr>
        <w:top w:val="none" w:sz="0" w:space="0" w:color="auto"/>
        <w:left w:val="none" w:sz="0" w:space="0" w:color="auto"/>
        <w:bottom w:val="none" w:sz="0" w:space="0" w:color="auto"/>
        <w:right w:val="none" w:sz="0" w:space="0" w:color="auto"/>
      </w:divBdr>
      <w:divsChild>
        <w:div w:id="531840624">
          <w:marLeft w:val="0"/>
          <w:marRight w:val="0"/>
          <w:marTop w:val="0"/>
          <w:marBottom w:val="0"/>
          <w:divBdr>
            <w:top w:val="none" w:sz="0" w:space="0" w:color="auto"/>
            <w:left w:val="none" w:sz="0" w:space="0" w:color="auto"/>
            <w:bottom w:val="none" w:sz="0" w:space="0" w:color="auto"/>
            <w:right w:val="none" w:sz="0" w:space="0" w:color="auto"/>
          </w:divBdr>
          <w:divsChild>
            <w:div w:id="1473868047">
              <w:marLeft w:val="0"/>
              <w:marRight w:val="0"/>
              <w:marTop w:val="0"/>
              <w:marBottom w:val="0"/>
              <w:divBdr>
                <w:top w:val="none" w:sz="0" w:space="0" w:color="auto"/>
                <w:left w:val="none" w:sz="0" w:space="0" w:color="auto"/>
                <w:bottom w:val="none" w:sz="0" w:space="0" w:color="auto"/>
                <w:right w:val="none" w:sz="0" w:space="0" w:color="auto"/>
              </w:divBdr>
              <w:divsChild>
                <w:div w:id="1946304092">
                  <w:marLeft w:val="0"/>
                  <w:marRight w:val="0"/>
                  <w:marTop w:val="0"/>
                  <w:marBottom w:val="0"/>
                  <w:divBdr>
                    <w:top w:val="none" w:sz="0" w:space="0" w:color="auto"/>
                    <w:left w:val="none" w:sz="0" w:space="0" w:color="auto"/>
                    <w:bottom w:val="none" w:sz="0" w:space="0" w:color="auto"/>
                    <w:right w:val="none" w:sz="0" w:space="0" w:color="auto"/>
                  </w:divBdr>
                  <w:divsChild>
                    <w:div w:id="10957738">
                      <w:marLeft w:val="0"/>
                      <w:marRight w:val="0"/>
                      <w:marTop w:val="0"/>
                      <w:marBottom w:val="0"/>
                      <w:divBdr>
                        <w:top w:val="none" w:sz="0" w:space="0" w:color="auto"/>
                        <w:left w:val="none" w:sz="0" w:space="0" w:color="auto"/>
                        <w:bottom w:val="none" w:sz="0" w:space="0" w:color="auto"/>
                        <w:right w:val="none" w:sz="0" w:space="0" w:color="auto"/>
                      </w:divBdr>
                    </w:div>
                    <w:div w:id="621881960">
                      <w:marLeft w:val="0"/>
                      <w:marRight w:val="0"/>
                      <w:marTop w:val="0"/>
                      <w:marBottom w:val="0"/>
                      <w:divBdr>
                        <w:top w:val="none" w:sz="0" w:space="0" w:color="auto"/>
                        <w:left w:val="none" w:sz="0" w:space="0" w:color="auto"/>
                        <w:bottom w:val="none" w:sz="0" w:space="0" w:color="auto"/>
                        <w:right w:val="none" w:sz="0" w:space="0" w:color="auto"/>
                      </w:divBdr>
                    </w:div>
                    <w:div w:id="1512067685">
                      <w:marLeft w:val="0"/>
                      <w:marRight w:val="0"/>
                      <w:marTop w:val="0"/>
                      <w:marBottom w:val="0"/>
                      <w:divBdr>
                        <w:top w:val="none" w:sz="0" w:space="0" w:color="auto"/>
                        <w:left w:val="none" w:sz="0" w:space="0" w:color="auto"/>
                        <w:bottom w:val="none" w:sz="0" w:space="0" w:color="auto"/>
                        <w:right w:val="none" w:sz="0" w:space="0" w:color="auto"/>
                      </w:divBdr>
                    </w:div>
                    <w:div w:id="48768572">
                      <w:marLeft w:val="0"/>
                      <w:marRight w:val="0"/>
                      <w:marTop w:val="0"/>
                      <w:marBottom w:val="0"/>
                      <w:divBdr>
                        <w:top w:val="none" w:sz="0" w:space="0" w:color="auto"/>
                        <w:left w:val="none" w:sz="0" w:space="0" w:color="auto"/>
                        <w:bottom w:val="none" w:sz="0" w:space="0" w:color="auto"/>
                        <w:right w:val="none" w:sz="0" w:space="0" w:color="auto"/>
                      </w:divBdr>
                    </w:div>
                    <w:div w:id="136479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66336">
              <w:marLeft w:val="0"/>
              <w:marRight w:val="0"/>
              <w:marTop w:val="0"/>
              <w:marBottom w:val="0"/>
              <w:divBdr>
                <w:top w:val="none" w:sz="0" w:space="0" w:color="auto"/>
                <w:left w:val="none" w:sz="0" w:space="0" w:color="auto"/>
                <w:bottom w:val="none" w:sz="0" w:space="0" w:color="auto"/>
                <w:right w:val="none" w:sz="0" w:space="0" w:color="auto"/>
              </w:divBdr>
              <w:divsChild>
                <w:div w:id="85223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821768">
      <w:bodyDiv w:val="1"/>
      <w:marLeft w:val="0"/>
      <w:marRight w:val="0"/>
      <w:marTop w:val="0"/>
      <w:marBottom w:val="0"/>
      <w:divBdr>
        <w:top w:val="none" w:sz="0" w:space="0" w:color="auto"/>
        <w:left w:val="none" w:sz="0" w:space="0" w:color="auto"/>
        <w:bottom w:val="none" w:sz="0" w:space="0" w:color="auto"/>
        <w:right w:val="none" w:sz="0" w:space="0" w:color="auto"/>
      </w:divBdr>
    </w:div>
    <w:div w:id="1761097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oodmicrotec.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roodmicrotec.com" TargetMode="External"/><Relationship Id="rId4" Type="http://schemas.openxmlformats.org/officeDocument/2006/relationships/settings" Target="settings.xml"/><Relationship Id="rId9" Type="http://schemas.openxmlformats.org/officeDocument/2006/relationships/hyperlink" Target="mailto:investor-relations@roodmicrotec.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image" Target="media/image2.png"/><Relationship Id="rId1" Type="http://schemas.openxmlformats.org/officeDocument/2006/relationships/hyperlink" Target="mailto:investor-relations@roodmicrotec.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yerle\Documents\Benutzerdefinierte%20Office-Vorlagen\2019%2009_E_PR_Vorlage.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61905F-A242-4630-BEE5-DD18C9200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2019 09_E_PR_Vorlage.dotx</Template>
  <TotalTime>0</TotalTime>
  <Pages>2</Pages>
  <Words>668</Words>
  <Characters>4209</Characters>
  <Application>Microsoft Office Word</Application>
  <DocSecurity>0</DocSecurity>
  <Lines>35</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4868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Irmgard Bayerle</dc:creator>
  <cp:lastModifiedBy>Irmgard Bayerle</cp:lastModifiedBy>
  <cp:revision>4</cp:revision>
  <cp:lastPrinted>2019-05-22T07:15:00Z</cp:lastPrinted>
  <dcterms:created xsi:type="dcterms:W3CDTF">2020-01-22T06:44:00Z</dcterms:created>
  <dcterms:modified xsi:type="dcterms:W3CDTF">2020-01-22T11:21:00Z</dcterms:modified>
</cp:coreProperties>
</file>