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D4" w:rsidRDefault="009F07D4">
      <w:pPr>
        <w:ind w:right="806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NEWS RELEASE</w:t>
      </w:r>
    </w:p>
    <w:p w:rsidR="009F07D4" w:rsidRDefault="009F07D4">
      <w:pPr>
        <w:ind w:right="806"/>
        <w:rPr>
          <w:rFonts w:ascii="Arial" w:hAnsi="Arial"/>
          <w:b/>
          <w:sz w:val="22"/>
        </w:rPr>
      </w:pPr>
    </w:p>
    <w:p w:rsidR="009F07D4" w:rsidRDefault="009F07D4">
      <w:pPr>
        <w:ind w:right="806"/>
        <w:rPr>
          <w:rFonts w:ascii="Arial" w:hAnsi="Arial"/>
          <w:b/>
          <w:sz w:val="22"/>
        </w:rPr>
      </w:pPr>
    </w:p>
    <w:p w:rsidR="009F07D4" w:rsidRDefault="00D34DA2">
      <w:pPr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Shareholder Notification</w:t>
      </w:r>
    </w:p>
    <w:p w:rsidR="009F07D4" w:rsidRDefault="009F07D4">
      <w:pPr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</w:p>
    <w:p w:rsidR="00D34DA2" w:rsidRDefault="00B8248E" w:rsidP="00A8656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Durham (NC, USA) and </w:t>
      </w:r>
      <w:r w:rsidR="009F07D4">
        <w:rPr>
          <w:rFonts w:ascii="Arial" w:hAnsi="Arial" w:cs="Arial"/>
          <w:sz w:val="22"/>
          <w:szCs w:val="22"/>
          <w:lang w:val="en-US"/>
        </w:rPr>
        <w:t xml:space="preserve">Liege (Belgium) – </w:t>
      </w:r>
      <w:r w:rsidR="00B71BE3">
        <w:rPr>
          <w:rFonts w:ascii="Arial" w:hAnsi="Arial" w:cs="Arial"/>
          <w:sz w:val="22"/>
          <w:szCs w:val="22"/>
          <w:lang w:val="en-US"/>
        </w:rPr>
        <w:t>June 2</w:t>
      </w:r>
      <w:r w:rsidR="00DF3563">
        <w:rPr>
          <w:rFonts w:ascii="Arial" w:hAnsi="Arial" w:cs="Arial"/>
          <w:sz w:val="22"/>
          <w:szCs w:val="22"/>
          <w:lang w:val="en-US"/>
        </w:rPr>
        <w:t>2</w:t>
      </w:r>
      <w:r w:rsidR="00F30142">
        <w:rPr>
          <w:rFonts w:ascii="Arial" w:hAnsi="Arial" w:cs="Arial"/>
          <w:sz w:val="22"/>
          <w:szCs w:val="22"/>
          <w:lang w:val="en-US"/>
        </w:rPr>
        <w:t>, 20</w:t>
      </w:r>
      <w:r w:rsidR="00107666">
        <w:rPr>
          <w:rFonts w:ascii="Arial" w:hAnsi="Arial" w:cs="Arial"/>
          <w:sz w:val="22"/>
          <w:szCs w:val="22"/>
          <w:lang w:val="en-US"/>
        </w:rPr>
        <w:t>1</w:t>
      </w:r>
      <w:r w:rsidR="001119FE">
        <w:rPr>
          <w:rFonts w:ascii="Arial" w:hAnsi="Arial" w:cs="Arial"/>
          <w:sz w:val="22"/>
          <w:szCs w:val="22"/>
          <w:lang w:val="en-US"/>
        </w:rPr>
        <w:t>0</w:t>
      </w:r>
      <w:r w:rsidR="00B02A03">
        <w:rPr>
          <w:rFonts w:ascii="Arial" w:hAnsi="Arial" w:cs="Arial"/>
          <w:sz w:val="22"/>
          <w:szCs w:val="22"/>
          <w:lang w:val="en-US"/>
        </w:rPr>
        <w:t>, 18:00 CET</w:t>
      </w:r>
      <w:r w:rsidR="001119FE">
        <w:rPr>
          <w:rFonts w:ascii="Arial" w:hAnsi="Arial" w:cs="Arial"/>
          <w:sz w:val="22"/>
          <w:szCs w:val="22"/>
          <w:lang w:val="en-US"/>
        </w:rPr>
        <w:t xml:space="preserve"> </w:t>
      </w:r>
      <w:r w:rsidR="009F07D4">
        <w:rPr>
          <w:rFonts w:ascii="Arial" w:hAnsi="Arial" w:cs="Arial"/>
          <w:sz w:val="22"/>
          <w:szCs w:val="22"/>
          <w:lang w:val="en-US"/>
        </w:rPr>
        <w:t xml:space="preserve">– OncoMethylome Sciences </w:t>
      </w:r>
      <w:r w:rsidR="00926B46">
        <w:rPr>
          <w:rFonts w:ascii="Arial" w:hAnsi="Arial" w:cs="Arial"/>
          <w:sz w:val="22"/>
          <w:szCs w:val="22"/>
          <w:lang w:val="en-US"/>
        </w:rPr>
        <w:t xml:space="preserve">SA </w:t>
      </w:r>
      <w:r w:rsidR="009F07D4">
        <w:rPr>
          <w:rFonts w:ascii="Arial" w:hAnsi="Arial" w:cs="Arial"/>
          <w:sz w:val="22"/>
          <w:szCs w:val="22"/>
          <w:lang w:val="en-US"/>
        </w:rPr>
        <w:t xml:space="preserve">(Euronext Brussels: ONCOB, Euronext Amsterdam: ONCOA) </w:t>
      </w:r>
      <w:r w:rsidR="00107666">
        <w:rPr>
          <w:rFonts w:ascii="Arial" w:hAnsi="Arial" w:cs="Arial"/>
          <w:sz w:val="22"/>
          <w:szCs w:val="22"/>
          <w:lang w:val="en-US"/>
        </w:rPr>
        <w:t xml:space="preserve">reports that </w:t>
      </w:r>
      <w:r w:rsidR="004E3E08">
        <w:rPr>
          <w:rFonts w:ascii="Arial" w:hAnsi="Arial" w:cs="Arial"/>
          <w:sz w:val="22"/>
          <w:szCs w:val="22"/>
          <w:lang w:val="en-US"/>
        </w:rPr>
        <w:t>as of June 14</w:t>
      </w:r>
      <w:r w:rsidR="00E804BC">
        <w:rPr>
          <w:rFonts w:ascii="Arial" w:hAnsi="Arial" w:cs="Arial"/>
          <w:sz w:val="22"/>
          <w:szCs w:val="22"/>
          <w:lang w:val="en-US"/>
        </w:rPr>
        <w:t xml:space="preserve">, 2010, </w:t>
      </w:r>
      <w:r w:rsidR="004E3E08">
        <w:rPr>
          <w:rFonts w:ascii="Arial" w:hAnsi="Arial" w:cs="Arial"/>
          <w:sz w:val="22"/>
          <w:szCs w:val="22"/>
          <w:lang w:val="en-US"/>
        </w:rPr>
        <w:t>ING Investment Management Luxembourg SA</w:t>
      </w:r>
      <w:r w:rsidR="001119FE">
        <w:rPr>
          <w:rFonts w:ascii="Arial" w:hAnsi="Arial" w:cs="Arial"/>
          <w:sz w:val="22"/>
          <w:szCs w:val="22"/>
          <w:lang w:val="en-US"/>
        </w:rPr>
        <w:t xml:space="preserve">’s </w:t>
      </w:r>
      <w:r w:rsidR="0050602F">
        <w:rPr>
          <w:rFonts w:ascii="Arial" w:hAnsi="Arial" w:cs="Arial"/>
          <w:sz w:val="22"/>
          <w:szCs w:val="22"/>
          <w:lang w:val="en-US"/>
        </w:rPr>
        <w:t>shareholding</w:t>
      </w:r>
      <w:r w:rsidR="001119FE">
        <w:rPr>
          <w:rFonts w:ascii="Arial" w:hAnsi="Arial" w:cs="Arial"/>
          <w:sz w:val="22"/>
          <w:szCs w:val="22"/>
          <w:lang w:val="en-US"/>
        </w:rPr>
        <w:t xml:space="preserve"> is</w:t>
      </w:r>
      <w:r w:rsidR="00203C64">
        <w:rPr>
          <w:rFonts w:ascii="Arial" w:hAnsi="Arial" w:cs="Arial"/>
          <w:sz w:val="22"/>
          <w:szCs w:val="22"/>
          <w:lang w:val="en-US"/>
        </w:rPr>
        <w:t xml:space="preserve"> </w:t>
      </w:r>
      <w:r w:rsidR="004E3E08">
        <w:rPr>
          <w:rFonts w:ascii="Arial" w:hAnsi="Arial" w:cs="Arial"/>
          <w:sz w:val="22"/>
          <w:szCs w:val="22"/>
          <w:lang w:val="en-US"/>
        </w:rPr>
        <w:t>4.95</w:t>
      </w:r>
      <w:r w:rsidR="00203C64">
        <w:rPr>
          <w:rFonts w:ascii="Arial" w:hAnsi="Arial" w:cs="Arial"/>
          <w:sz w:val="22"/>
          <w:szCs w:val="22"/>
          <w:lang w:val="en-US"/>
        </w:rPr>
        <w:t xml:space="preserve">% of the </w:t>
      </w:r>
      <w:r w:rsidR="0050602F">
        <w:rPr>
          <w:rFonts w:ascii="Arial" w:hAnsi="Arial" w:cs="Arial"/>
          <w:sz w:val="22"/>
          <w:szCs w:val="22"/>
          <w:lang w:val="en-US"/>
        </w:rPr>
        <w:t xml:space="preserve">total </w:t>
      </w:r>
      <w:r w:rsidR="00F25CB4">
        <w:rPr>
          <w:rFonts w:ascii="Arial" w:hAnsi="Arial" w:cs="Arial"/>
          <w:sz w:val="22"/>
          <w:szCs w:val="22"/>
          <w:lang w:val="en-US"/>
        </w:rPr>
        <w:t xml:space="preserve">13,185,614 </w:t>
      </w:r>
      <w:r w:rsidR="0050602F">
        <w:rPr>
          <w:rFonts w:ascii="Arial" w:hAnsi="Arial" w:cs="Arial"/>
          <w:sz w:val="22"/>
          <w:szCs w:val="22"/>
          <w:lang w:val="en-US"/>
        </w:rPr>
        <w:t>outs</w:t>
      </w:r>
      <w:r w:rsidR="004E3E08">
        <w:rPr>
          <w:rFonts w:ascii="Arial" w:hAnsi="Arial" w:cs="Arial"/>
          <w:sz w:val="22"/>
          <w:szCs w:val="22"/>
          <w:lang w:val="en-US"/>
        </w:rPr>
        <w:t>tanding shares of the company.</w:t>
      </w:r>
    </w:p>
    <w:p w:rsidR="005265ED" w:rsidRDefault="005265ED" w:rsidP="005265ED">
      <w:pPr>
        <w:rPr>
          <w:rFonts w:ascii="Arial" w:hAnsi="Arial" w:cs="Arial"/>
          <w:sz w:val="22"/>
          <w:szCs w:val="22"/>
          <w:lang w:val="en-US"/>
        </w:rPr>
      </w:pPr>
    </w:p>
    <w:p w:rsidR="005265ED" w:rsidRDefault="005265ED" w:rsidP="005265ED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For further details on the transparency notifications received by the company, reference is made to our website </w:t>
      </w:r>
      <w:hyperlink r:id="rId7" w:history="1">
        <w:r w:rsidR="0046235C" w:rsidRPr="00D229BA">
          <w:rPr>
            <w:rStyle w:val="Hyperlink"/>
            <w:rFonts w:ascii="Arial" w:hAnsi="Arial" w:cs="Arial"/>
            <w:sz w:val="22"/>
            <w:szCs w:val="22"/>
            <w:lang w:val="en-US"/>
          </w:rPr>
          <w:t>www.oncomethylome.com</w:t>
        </w:r>
      </w:hyperlink>
      <w:r>
        <w:rPr>
          <w:rFonts w:ascii="Arial" w:hAnsi="Arial" w:cs="Arial"/>
          <w:sz w:val="22"/>
          <w:szCs w:val="22"/>
          <w:lang w:val="en-US"/>
        </w:rPr>
        <w:t>.</w:t>
      </w:r>
    </w:p>
    <w:p w:rsidR="009F07D4" w:rsidRDefault="009F07D4">
      <w:pPr>
        <w:ind w:right="22"/>
        <w:rPr>
          <w:rFonts w:ascii="Arial" w:hAnsi="Arial" w:cs="Arial"/>
          <w:sz w:val="22"/>
          <w:szCs w:val="22"/>
          <w:lang w:val="en-US"/>
        </w:rPr>
      </w:pPr>
    </w:p>
    <w:p w:rsidR="00A8656B" w:rsidRPr="005A05D3" w:rsidRDefault="00A8656B" w:rsidP="00A8656B">
      <w:pPr>
        <w:jc w:val="both"/>
        <w:rPr>
          <w:rFonts w:ascii="Arial" w:hAnsi="Arial"/>
          <w:b/>
          <w:bCs/>
          <w:sz w:val="20"/>
          <w:szCs w:val="20"/>
          <w:lang w:val="en-US"/>
        </w:rPr>
      </w:pPr>
      <w:r w:rsidRPr="005A05D3">
        <w:rPr>
          <w:rFonts w:ascii="Arial" w:hAnsi="Arial"/>
          <w:b/>
          <w:bCs/>
          <w:sz w:val="20"/>
          <w:szCs w:val="20"/>
          <w:lang w:val="en-US"/>
        </w:rPr>
        <w:t>About OncoMethylome Sciences</w:t>
      </w:r>
    </w:p>
    <w:p w:rsidR="00A8656B" w:rsidRDefault="00A8656B" w:rsidP="00A8656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A05D3">
        <w:rPr>
          <w:rFonts w:ascii="Arial" w:hAnsi="Arial" w:cs="Arial"/>
          <w:color w:val="000000"/>
          <w:sz w:val="20"/>
          <w:szCs w:val="20"/>
        </w:rPr>
        <w:t xml:space="preserve">OncoMethylome Sciences is a </w:t>
      </w:r>
      <w:r>
        <w:rPr>
          <w:rFonts w:ascii="Arial" w:hAnsi="Arial" w:cs="Arial"/>
          <w:color w:val="000000"/>
          <w:sz w:val="20"/>
          <w:szCs w:val="20"/>
        </w:rPr>
        <w:t xml:space="preserve">leading 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molecular diagnostics company </w:t>
      </w:r>
      <w:r>
        <w:rPr>
          <w:rFonts w:ascii="Arial" w:hAnsi="Arial" w:cs="Arial"/>
          <w:color w:val="000000"/>
          <w:sz w:val="20"/>
          <w:szCs w:val="20"/>
        </w:rPr>
        <w:t>that commercializes and develops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cancer-screening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 tests to assist physicians in detecting and treating cancer</w:t>
      </w:r>
      <w:r>
        <w:rPr>
          <w:rFonts w:ascii="Arial" w:hAnsi="Arial" w:cs="Arial"/>
          <w:color w:val="000000"/>
          <w:sz w:val="20"/>
          <w:szCs w:val="20"/>
        </w:rPr>
        <w:t xml:space="preserve"> early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he company's tests are based on </w:t>
      </w:r>
      <w:r>
        <w:rPr>
          <w:rFonts w:ascii="Arial" w:hAnsi="Arial" w:cs="Arial"/>
          <w:color w:val="000000"/>
          <w:sz w:val="20"/>
          <w:szCs w:val="20"/>
        </w:rPr>
        <w:t xml:space="preserve">proprietary gene 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methylation technology invented </w:t>
      </w:r>
      <w:r>
        <w:rPr>
          <w:rFonts w:ascii="Arial" w:hAnsi="Arial" w:cs="Arial"/>
          <w:color w:val="000000"/>
          <w:sz w:val="20"/>
          <w:szCs w:val="20"/>
        </w:rPr>
        <w:t>at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 Johns Hopkin</w:t>
      </w:r>
      <w:r>
        <w:rPr>
          <w:rFonts w:ascii="Arial" w:hAnsi="Arial" w:cs="Arial"/>
          <w:color w:val="000000"/>
          <w:sz w:val="20"/>
          <w:szCs w:val="20"/>
        </w:rPr>
        <w:t>s University and are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 designed to help the physician accurately detect early stages of cancer development, predict a patient's response to drug therapy, and predict the likelihood of cancer recurrence. </w:t>
      </w:r>
      <w:r>
        <w:rPr>
          <w:rFonts w:ascii="Arial" w:hAnsi="Arial" w:cs="Arial"/>
          <w:color w:val="000000"/>
          <w:sz w:val="20"/>
          <w:szCs w:val="20"/>
        </w:rPr>
        <w:t>OncoMethylome Sciences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 collaborates with leading </w:t>
      </w:r>
      <w:r>
        <w:rPr>
          <w:rFonts w:ascii="Arial" w:hAnsi="Arial" w:cs="Arial"/>
          <w:color w:val="000000"/>
          <w:sz w:val="20"/>
          <w:szCs w:val="20"/>
        </w:rPr>
        <w:t>cancer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 research centers, such as Johns Hopkins, </w:t>
      </w:r>
      <w:r>
        <w:rPr>
          <w:rFonts w:ascii="Arial" w:hAnsi="Arial" w:cs="Arial"/>
          <w:color w:val="000000"/>
          <w:sz w:val="20"/>
          <w:szCs w:val="20"/>
        </w:rPr>
        <w:t xml:space="preserve">in Baltimore, MD, </w:t>
      </w:r>
      <w:r w:rsidRPr="005A05D3">
        <w:rPr>
          <w:rFonts w:ascii="Arial" w:hAnsi="Arial" w:cs="Arial"/>
          <w:color w:val="000000"/>
          <w:sz w:val="20"/>
          <w:szCs w:val="20"/>
        </w:rPr>
        <w:t>and has a number of commercial and collaborative partnerships with LabCorp,</w:t>
      </w:r>
      <w:r>
        <w:rPr>
          <w:rFonts w:ascii="Arial" w:hAnsi="Arial" w:cs="Arial"/>
          <w:color w:val="000000"/>
          <w:sz w:val="20"/>
          <w:szCs w:val="20"/>
        </w:rPr>
        <w:t xml:space="preserve"> Schering-Plough, G</w:t>
      </w:r>
      <w:r>
        <w:rPr>
          <w:rStyle w:val="CommentReference"/>
          <w:vanish/>
        </w:rPr>
        <w:t>, GGG</w:t>
      </w:r>
      <w:r w:rsidRPr="005A05D3">
        <w:rPr>
          <w:rFonts w:ascii="Arial" w:hAnsi="Arial" w:cs="Arial"/>
          <w:color w:val="000000"/>
          <w:sz w:val="20"/>
          <w:szCs w:val="20"/>
        </w:rPr>
        <w:t>laxoSmithKline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Biologicals, Millipore Corporation's BioScience Division, </w:t>
      </w:r>
      <w:r w:rsidR="00AE7D33">
        <w:rPr>
          <w:rFonts w:ascii="Arial" w:hAnsi="Arial" w:cs="Arial"/>
          <w:color w:val="000000"/>
          <w:sz w:val="20"/>
          <w:szCs w:val="20"/>
        </w:rPr>
        <w:t xml:space="preserve">Roche, </w:t>
      </w:r>
      <w:r w:rsidRPr="005A05D3">
        <w:rPr>
          <w:rFonts w:ascii="Arial" w:hAnsi="Arial" w:cs="Arial"/>
          <w:color w:val="000000"/>
          <w:sz w:val="20"/>
          <w:szCs w:val="20"/>
        </w:rPr>
        <w:t xml:space="preserve">Merck KGaA and Qiagen. </w:t>
      </w:r>
    </w:p>
    <w:p w:rsidR="00A8656B" w:rsidRPr="005A05D3" w:rsidRDefault="00A8656B" w:rsidP="00A8656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A8656B" w:rsidRPr="005A05D3" w:rsidRDefault="00A8656B" w:rsidP="00A8656B">
      <w:pPr>
        <w:ind w:right="22"/>
        <w:jc w:val="both"/>
        <w:rPr>
          <w:rFonts w:ascii="Arial" w:hAnsi="Arial"/>
          <w:b/>
          <w:sz w:val="20"/>
          <w:szCs w:val="20"/>
          <w:lang w:val="it-IT"/>
        </w:rPr>
      </w:pPr>
      <w:r w:rsidRPr="005A05D3">
        <w:rPr>
          <w:rFonts w:ascii="Arial" w:hAnsi="Arial"/>
          <w:b/>
          <w:sz w:val="20"/>
          <w:szCs w:val="20"/>
          <w:lang w:val="it-IT"/>
        </w:rPr>
        <w:t>For more information:</w:t>
      </w:r>
    </w:p>
    <w:p w:rsidR="00A8656B" w:rsidRDefault="001119FE" w:rsidP="00A8656B">
      <w:pPr>
        <w:ind w:right="22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Philip Devine</w:t>
      </w:r>
      <w:r w:rsidR="008C54F2">
        <w:rPr>
          <w:rFonts w:ascii="Arial" w:hAnsi="Arial"/>
          <w:sz w:val="20"/>
          <w:szCs w:val="20"/>
          <w:lang w:val="it-IT"/>
        </w:rPr>
        <w:t xml:space="preserve"> (DECOFI SPRL</w:t>
      </w:r>
      <w:r w:rsidR="00B02A03">
        <w:rPr>
          <w:rFonts w:ascii="Arial" w:hAnsi="Arial"/>
          <w:sz w:val="20"/>
          <w:szCs w:val="20"/>
          <w:lang w:val="it-IT"/>
        </w:rPr>
        <w:t>)</w:t>
      </w:r>
    </w:p>
    <w:p w:rsidR="00A8656B" w:rsidRPr="005A05D3" w:rsidRDefault="00A8656B" w:rsidP="00A8656B">
      <w:pPr>
        <w:ind w:right="22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C</w:t>
      </w:r>
      <w:r w:rsidR="001119FE">
        <w:rPr>
          <w:rFonts w:ascii="Arial" w:hAnsi="Arial"/>
          <w:sz w:val="20"/>
          <w:szCs w:val="20"/>
          <w:lang w:val="it-IT"/>
        </w:rPr>
        <w:t>F</w:t>
      </w:r>
      <w:r>
        <w:rPr>
          <w:rFonts w:ascii="Arial" w:hAnsi="Arial"/>
          <w:sz w:val="20"/>
          <w:szCs w:val="20"/>
          <w:lang w:val="it-IT"/>
        </w:rPr>
        <w:t>O</w:t>
      </w:r>
    </w:p>
    <w:p w:rsidR="00A8656B" w:rsidRPr="005A05D3" w:rsidRDefault="00A8656B" w:rsidP="00A8656B">
      <w:pPr>
        <w:ind w:right="22"/>
        <w:jc w:val="both"/>
        <w:rPr>
          <w:rFonts w:ascii="Arial" w:hAnsi="Arial"/>
          <w:sz w:val="20"/>
          <w:szCs w:val="20"/>
          <w:lang w:val="it-IT"/>
        </w:rPr>
      </w:pPr>
      <w:r w:rsidRPr="005A05D3">
        <w:rPr>
          <w:rFonts w:ascii="Arial" w:hAnsi="Arial"/>
          <w:sz w:val="20"/>
          <w:szCs w:val="20"/>
          <w:lang w:val="it-IT"/>
        </w:rPr>
        <w:t>+32 4.364.20.70</w:t>
      </w:r>
      <w:r>
        <w:rPr>
          <w:rFonts w:ascii="Arial" w:hAnsi="Arial"/>
          <w:sz w:val="20"/>
          <w:szCs w:val="20"/>
          <w:lang w:val="it-IT"/>
        </w:rPr>
        <w:t xml:space="preserve"> office</w:t>
      </w:r>
    </w:p>
    <w:p w:rsidR="00A8656B" w:rsidRPr="005A05D3" w:rsidRDefault="003A1E25" w:rsidP="00A8656B">
      <w:pPr>
        <w:ind w:right="22"/>
        <w:jc w:val="both"/>
        <w:outlineLvl w:val="0"/>
        <w:rPr>
          <w:rFonts w:ascii="Arial" w:hAnsi="Arial"/>
          <w:sz w:val="20"/>
          <w:szCs w:val="20"/>
          <w:lang w:val="it-IT"/>
        </w:rPr>
      </w:pPr>
      <w:hyperlink r:id="rId8" w:history="1">
        <w:r w:rsidR="00A8656B" w:rsidRPr="005A05D3">
          <w:rPr>
            <w:rStyle w:val="Hyperlink"/>
            <w:rFonts w:ascii="Arial" w:hAnsi="Arial"/>
            <w:sz w:val="20"/>
            <w:szCs w:val="20"/>
            <w:lang w:val="it-IT"/>
          </w:rPr>
          <w:t>IR@oncomethylome.com</w:t>
        </w:r>
      </w:hyperlink>
      <w:r w:rsidR="00A8656B" w:rsidRPr="005A05D3">
        <w:rPr>
          <w:rFonts w:ascii="Arial" w:hAnsi="Arial"/>
          <w:sz w:val="20"/>
          <w:szCs w:val="20"/>
          <w:lang w:val="it-IT"/>
        </w:rPr>
        <w:t xml:space="preserve">  </w:t>
      </w:r>
    </w:p>
    <w:p w:rsidR="00A8656B" w:rsidRPr="005A05D3" w:rsidRDefault="00A8656B" w:rsidP="00A8656B">
      <w:pPr>
        <w:ind w:right="22"/>
        <w:jc w:val="both"/>
        <w:rPr>
          <w:rFonts w:ascii="Arial" w:hAnsi="Arial"/>
          <w:sz w:val="20"/>
          <w:szCs w:val="20"/>
          <w:lang w:val="en-US"/>
        </w:rPr>
      </w:pPr>
    </w:p>
    <w:p w:rsidR="009F07D4" w:rsidRDefault="009F07D4">
      <w:pPr>
        <w:ind w:right="22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9F07D4" w:rsidSect="004B0E69">
      <w:headerReference w:type="default" r:id="rId9"/>
      <w:footerReference w:type="default" r:id="rId10"/>
      <w:headerReference w:type="first" r:id="rId11"/>
      <w:footerReference w:type="first" r:id="rId12"/>
      <w:pgSz w:w="12240" w:h="15840" w:code="9"/>
      <w:pgMar w:top="1411" w:right="1469" w:bottom="1411" w:left="1411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888" w:rsidRDefault="00065888">
      <w:r>
        <w:separator/>
      </w:r>
    </w:p>
  </w:endnote>
  <w:endnote w:type="continuationSeparator" w:id="0">
    <w:p w:rsidR="00065888" w:rsidRDefault="00065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FE" w:rsidRDefault="001119FE">
    <w:pPr>
      <w:pStyle w:val="Footer"/>
      <w:rPr>
        <w:rFonts w:ascii="Arial" w:hAnsi="Arial"/>
        <w:sz w:val="18"/>
      </w:rPr>
    </w:pPr>
    <w:r>
      <w:tab/>
    </w:r>
    <w:r>
      <w:rPr>
        <w:rFonts w:ascii="Arial" w:hAnsi="Arial"/>
        <w:sz w:val="18"/>
      </w:rPr>
      <w:t xml:space="preserve">Page </w:t>
    </w:r>
    <w:r w:rsidR="003A1E25"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 w:rsidR="003A1E25"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2</w:t>
    </w:r>
    <w:r w:rsidR="003A1E25"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noProof/>
        <w:sz w:val="18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FE" w:rsidRDefault="001119FE">
    <w:pPr>
      <w:pStyle w:val="Footer"/>
      <w:tabs>
        <w:tab w:val="right" w:pos="9000"/>
      </w:tabs>
      <w:ind w:left="-360" w:right="-360"/>
      <w:jc w:val="center"/>
      <w:rPr>
        <w:rFonts w:ascii="Arial" w:hAnsi="Arial"/>
        <w:sz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888" w:rsidRDefault="00065888">
      <w:r>
        <w:separator/>
      </w:r>
    </w:p>
  </w:footnote>
  <w:footnote w:type="continuationSeparator" w:id="0">
    <w:p w:rsidR="00065888" w:rsidRDefault="00065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1E0"/>
    </w:tblPr>
    <w:tblGrid>
      <w:gridCol w:w="4978"/>
      <w:gridCol w:w="2173"/>
      <w:gridCol w:w="3622"/>
    </w:tblGrid>
    <w:tr w:rsidR="001119FE">
      <w:trPr>
        <w:jc w:val="center"/>
      </w:trPr>
      <w:tc>
        <w:tcPr>
          <w:tcW w:w="4978" w:type="dxa"/>
        </w:tcPr>
        <w:p w:rsidR="001119FE" w:rsidRDefault="001119FE">
          <w:pPr>
            <w:pStyle w:val="Header"/>
            <w:ind w:left="563"/>
          </w:pPr>
        </w:p>
      </w:tc>
      <w:tc>
        <w:tcPr>
          <w:tcW w:w="2173" w:type="dxa"/>
        </w:tcPr>
        <w:p w:rsidR="001119FE" w:rsidRDefault="001119FE">
          <w:pPr>
            <w:pStyle w:val="Header"/>
            <w:jc w:val="right"/>
          </w:pPr>
        </w:p>
      </w:tc>
      <w:tc>
        <w:tcPr>
          <w:tcW w:w="3622" w:type="dxa"/>
        </w:tcPr>
        <w:p w:rsidR="001119FE" w:rsidRDefault="001119FE">
          <w:pPr>
            <w:pStyle w:val="Header"/>
            <w:ind w:right="400"/>
            <w:rPr>
              <w:rFonts w:ascii="Arial" w:hAnsi="Arial"/>
            </w:rPr>
          </w:pPr>
        </w:p>
      </w:tc>
    </w:tr>
  </w:tbl>
  <w:p w:rsidR="001119FE" w:rsidRDefault="001119FE">
    <w:pPr>
      <w:pStyle w:val="Header"/>
    </w:pPr>
  </w:p>
  <w:p w:rsidR="001119FE" w:rsidRDefault="001119F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1E0"/>
    </w:tblPr>
    <w:tblGrid>
      <w:gridCol w:w="5332"/>
      <w:gridCol w:w="5136"/>
      <w:gridCol w:w="277"/>
    </w:tblGrid>
    <w:tr w:rsidR="001119FE">
      <w:trPr>
        <w:jc w:val="center"/>
      </w:trPr>
      <w:tc>
        <w:tcPr>
          <w:tcW w:w="5332" w:type="dxa"/>
        </w:tcPr>
        <w:p w:rsidR="001119FE" w:rsidRDefault="001119FE">
          <w:pPr>
            <w:pStyle w:val="Header"/>
            <w:ind w:left="743"/>
          </w:pPr>
          <w:r>
            <w:rPr>
              <w:noProof/>
              <w:lang w:val="fr-BE" w:eastAsia="fr-BE"/>
            </w:rPr>
            <w:drawing>
              <wp:inline distT="0" distB="0" distL="0" distR="0">
                <wp:extent cx="2730500" cy="1130300"/>
                <wp:effectExtent l="19050" t="0" r="0" b="0"/>
                <wp:docPr id="1" name="Picture 1" descr="logo_landscape_stre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landscape_stret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0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6" w:type="dxa"/>
        </w:tcPr>
        <w:p w:rsidR="001119FE" w:rsidRDefault="001119FE">
          <w:pPr>
            <w:tabs>
              <w:tab w:val="left" w:pos="2813"/>
            </w:tabs>
            <w:rPr>
              <w:rFonts w:ascii="Arial" w:hAnsi="Arial" w:cs="Arial"/>
              <w:b/>
              <w:color w:val="FF0000"/>
              <w:sz w:val="28"/>
              <w:szCs w:val="28"/>
            </w:rPr>
          </w:pPr>
        </w:p>
      </w:tc>
      <w:tc>
        <w:tcPr>
          <w:tcW w:w="277" w:type="dxa"/>
        </w:tcPr>
        <w:p w:rsidR="001119FE" w:rsidRDefault="001119FE">
          <w:pPr>
            <w:pStyle w:val="Header"/>
            <w:ind w:right="460"/>
          </w:pPr>
        </w:p>
      </w:tc>
    </w:tr>
  </w:tbl>
  <w:p w:rsidR="001119FE" w:rsidRDefault="001119FE">
    <w:pPr>
      <w:pStyle w:val="Header"/>
      <w:tabs>
        <w:tab w:val="clear" w:pos="4703"/>
        <w:tab w:val="clear" w:pos="9406"/>
        <w:tab w:val="left" w:pos="22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5E89"/>
    <w:multiLevelType w:val="hybridMultilevel"/>
    <w:tmpl w:val="E65614F0"/>
    <w:lvl w:ilvl="0" w:tplc="F55EC1B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6D5E3FAA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B38C7600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462ED42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6E669D18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4AE6D1B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8CF40DA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62A6CFA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1060B46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71B6D7A"/>
    <w:multiLevelType w:val="hybridMultilevel"/>
    <w:tmpl w:val="58D08CA8"/>
    <w:lvl w:ilvl="0" w:tplc="BB0C4DF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465C8B9C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475882C0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75EA1606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630C1FCA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FE2C6654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3698B76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60D2EA88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B7AA67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AB51ED1"/>
    <w:multiLevelType w:val="hybridMultilevel"/>
    <w:tmpl w:val="CA686B36"/>
    <w:lvl w:ilvl="0" w:tplc="2BEEA0E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16"/>
        <w:szCs w:val="16"/>
      </w:rPr>
    </w:lvl>
    <w:lvl w:ilvl="1" w:tplc="88246B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B068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C16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EC27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5A79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B25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EA3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62C2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AF0FC0"/>
    <w:multiLevelType w:val="hybridMultilevel"/>
    <w:tmpl w:val="BD38BD0E"/>
    <w:lvl w:ilvl="0" w:tplc="A2729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6C77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0A2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C27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0A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E27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E679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2074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50C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624982"/>
    <w:multiLevelType w:val="hybridMultilevel"/>
    <w:tmpl w:val="8F08C8BA"/>
    <w:lvl w:ilvl="0" w:tplc="8690C48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1C2B1CE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CA1E85F4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621A00B2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48C9CC6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E82C6A0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A4827F2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4CA2385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9BC0D3E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548E240C"/>
    <w:multiLevelType w:val="hybridMultilevel"/>
    <w:tmpl w:val="31EA2A02"/>
    <w:lvl w:ilvl="0" w:tplc="C20CD236">
      <w:start w:val="6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15360CA8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E786ADD8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E1E0F98A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D2FCC4F8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D106706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D486C10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2DF6AFE8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EF12250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61A008AE"/>
    <w:multiLevelType w:val="hybridMultilevel"/>
    <w:tmpl w:val="289EB608"/>
    <w:lvl w:ilvl="0" w:tplc="0510A5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7D83F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E814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CDD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0E7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D204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66C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96AA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941F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CC0D3A"/>
    <w:multiLevelType w:val="hybridMultilevel"/>
    <w:tmpl w:val="341A59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54241A4"/>
    <w:multiLevelType w:val="hybridMultilevel"/>
    <w:tmpl w:val="8340C262"/>
    <w:lvl w:ilvl="0" w:tplc="54A0CF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385AB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DC177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797E7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AEC8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DAF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481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80F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C68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553E12"/>
    <w:multiLevelType w:val="hybridMultilevel"/>
    <w:tmpl w:val="F0CE9F0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701"/>
  <w:doNotTrackMoves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C0570"/>
    <w:rsid w:val="00065888"/>
    <w:rsid w:val="000E0549"/>
    <w:rsid w:val="00107666"/>
    <w:rsid w:val="001119FE"/>
    <w:rsid w:val="0012018C"/>
    <w:rsid w:val="00141498"/>
    <w:rsid w:val="00145773"/>
    <w:rsid w:val="00150757"/>
    <w:rsid w:val="00163CED"/>
    <w:rsid w:val="001774D3"/>
    <w:rsid w:val="00186ADB"/>
    <w:rsid w:val="001A39F2"/>
    <w:rsid w:val="00203C64"/>
    <w:rsid w:val="002342A9"/>
    <w:rsid w:val="0029611D"/>
    <w:rsid w:val="002C2E0B"/>
    <w:rsid w:val="003170B0"/>
    <w:rsid w:val="003A1E25"/>
    <w:rsid w:val="003E2310"/>
    <w:rsid w:val="004125EC"/>
    <w:rsid w:val="00417DEE"/>
    <w:rsid w:val="00433548"/>
    <w:rsid w:val="0046235C"/>
    <w:rsid w:val="004660B2"/>
    <w:rsid w:val="00477427"/>
    <w:rsid w:val="00496AF1"/>
    <w:rsid w:val="004B0E69"/>
    <w:rsid w:val="004E3E08"/>
    <w:rsid w:val="004E703E"/>
    <w:rsid w:val="0050602F"/>
    <w:rsid w:val="005265ED"/>
    <w:rsid w:val="00564AD9"/>
    <w:rsid w:val="005C5C49"/>
    <w:rsid w:val="00604488"/>
    <w:rsid w:val="0064626E"/>
    <w:rsid w:val="00655C72"/>
    <w:rsid w:val="006936F8"/>
    <w:rsid w:val="006F3D3E"/>
    <w:rsid w:val="00735DE2"/>
    <w:rsid w:val="007633C6"/>
    <w:rsid w:val="00777264"/>
    <w:rsid w:val="007E0F62"/>
    <w:rsid w:val="007E1885"/>
    <w:rsid w:val="00801B5E"/>
    <w:rsid w:val="00821255"/>
    <w:rsid w:val="008419C5"/>
    <w:rsid w:val="00881755"/>
    <w:rsid w:val="008B5210"/>
    <w:rsid w:val="008C54F2"/>
    <w:rsid w:val="008D3171"/>
    <w:rsid w:val="008D4C3D"/>
    <w:rsid w:val="008E3AA9"/>
    <w:rsid w:val="008F32FC"/>
    <w:rsid w:val="00906AE8"/>
    <w:rsid w:val="00926B46"/>
    <w:rsid w:val="009611EA"/>
    <w:rsid w:val="009631C1"/>
    <w:rsid w:val="00965462"/>
    <w:rsid w:val="009F07D4"/>
    <w:rsid w:val="00A34953"/>
    <w:rsid w:val="00A40DA9"/>
    <w:rsid w:val="00A55C76"/>
    <w:rsid w:val="00A602BF"/>
    <w:rsid w:val="00A8656B"/>
    <w:rsid w:val="00AB5D2E"/>
    <w:rsid w:val="00AE7D33"/>
    <w:rsid w:val="00AF0E65"/>
    <w:rsid w:val="00B02A03"/>
    <w:rsid w:val="00B372A5"/>
    <w:rsid w:val="00B71BE3"/>
    <w:rsid w:val="00B8248E"/>
    <w:rsid w:val="00B9153F"/>
    <w:rsid w:val="00B91FDE"/>
    <w:rsid w:val="00B939B8"/>
    <w:rsid w:val="00BA01F8"/>
    <w:rsid w:val="00BC13AE"/>
    <w:rsid w:val="00C057AE"/>
    <w:rsid w:val="00C17EA2"/>
    <w:rsid w:val="00C44CE1"/>
    <w:rsid w:val="00C71866"/>
    <w:rsid w:val="00CD52DE"/>
    <w:rsid w:val="00CE0F2C"/>
    <w:rsid w:val="00CE5F1E"/>
    <w:rsid w:val="00CF2715"/>
    <w:rsid w:val="00D34DA2"/>
    <w:rsid w:val="00D646CE"/>
    <w:rsid w:val="00D72DE9"/>
    <w:rsid w:val="00D75FB8"/>
    <w:rsid w:val="00D81A36"/>
    <w:rsid w:val="00DB19DA"/>
    <w:rsid w:val="00DC0438"/>
    <w:rsid w:val="00DD24D6"/>
    <w:rsid w:val="00DD5992"/>
    <w:rsid w:val="00DF3563"/>
    <w:rsid w:val="00DF526A"/>
    <w:rsid w:val="00E036C5"/>
    <w:rsid w:val="00E804BC"/>
    <w:rsid w:val="00E94027"/>
    <w:rsid w:val="00E971A1"/>
    <w:rsid w:val="00EC0570"/>
    <w:rsid w:val="00ED4F80"/>
    <w:rsid w:val="00F0294E"/>
    <w:rsid w:val="00F2302B"/>
    <w:rsid w:val="00F25CB4"/>
    <w:rsid w:val="00F30142"/>
    <w:rsid w:val="00FA7FE5"/>
    <w:rsid w:val="00FD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0E69"/>
    <w:pPr>
      <w:autoSpaceDE w:val="0"/>
      <w:autoSpaceDN w:val="0"/>
      <w:adjustRightInd w:val="0"/>
    </w:pPr>
    <w:rPr>
      <w:sz w:val="23"/>
      <w:szCs w:val="23"/>
      <w:lang w:val="en-GB" w:eastAsia="en-GB"/>
    </w:rPr>
  </w:style>
  <w:style w:type="paragraph" w:styleId="Heading1">
    <w:name w:val="heading 1"/>
    <w:basedOn w:val="Normal"/>
    <w:next w:val="Normal"/>
    <w:qFormat/>
    <w:rsid w:val="004B0E69"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4B0E69"/>
    <w:pPr>
      <w:keepNext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0E69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B0E69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rsid w:val="004B0E69"/>
    <w:pPr>
      <w:autoSpaceDE/>
      <w:autoSpaceDN/>
      <w:adjustRightInd/>
      <w:spacing w:before="100" w:beforeAutospacing="1" w:after="100" w:afterAutospacing="1"/>
    </w:pPr>
    <w:rPr>
      <w:rFonts w:ascii="Verdana" w:hAnsi="Verdana"/>
      <w:color w:val="000000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4B0E69"/>
  </w:style>
  <w:style w:type="paragraph" w:styleId="E-mailSignature">
    <w:name w:val="E-mail Signature"/>
    <w:basedOn w:val="Normal"/>
    <w:rsid w:val="004B0E69"/>
  </w:style>
  <w:style w:type="paragraph" w:styleId="BalloonText">
    <w:name w:val="Balloon Text"/>
    <w:basedOn w:val="Normal"/>
    <w:semiHidden/>
    <w:rsid w:val="004B0E6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B0E69"/>
    <w:rPr>
      <w:sz w:val="28"/>
    </w:rPr>
  </w:style>
  <w:style w:type="paragraph" w:styleId="BodyTextIndent2">
    <w:name w:val="Body Text Indent 2"/>
    <w:basedOn w:val="Normal"/>
    <w:rsid w:val="004B0E69"/>
    <w:pPr>
      <w:ind w:left="720"/>
    </w:pPr>
  </w:style>
  <w:style w:type="character" w:styleId="Hyperlink">
    <w:name w:val="Hyperlink"/>
    <w:basedOn w:val="DefaultParagraphFont"/>
    <w:rsid w:val="004B0E69"/>
    <w:rPr>
      <w:color w:val="0000FF"/>
      <w:spacing w:val="0"/>
      <w:u w:val="single"/>
    </w:rPr>
  </w:style>
  <w:style w:type="paragraph" w:styleId="DocumentMap">
    <w:name w:val="Document Map"/>
    <w:basedOn w:val="Normal"/>
    <w:semiHidden/>
    <w:rsid w:val="004B0E6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2">
    <w:name w:val="Body Text 2"/>
    <w:basedOn w:val="Normal"/>
    <w:rsid w:val="004B0E69"/>
    <w:pPr>
      <w:ind w:right="22"/>
    </w:pPr>
    <w:rPr>
      <w:rFonts w:ascii="Arial" w:hAnsi="Arial"/>
      <w:sz w:val="22"/>
      <w:szCs w:val="22"/>
      <w:lang w:val="en-US"/>
    </w:rPr>
  </w:style>
  <w:style w:type="character" w:styleId="CommentReference">
    <w:name w:val="annotation reference"/>
    <w:basedOn w:val="DefaultParagraphFont"/>
    <w:rsid w:val="004B0E69"/>
    <w:rPr>
      <w:sz w:val="16"/>
      <w:szCs w:val="16"/>
    </w:rPr>
  </w:style>
  <w:style w:type="paragraph" w:styleId="CommentText">
    <w:name w:val="annotation text"/>
    <w:basedOn w:val="Normal"/>
    <w:semiHidden/>
    <w:rsid w:val="004B0E6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B0E69"/>
    <w:rPr>
      <w:b/>
      <w:bCs/>
    </w:rPr>
  </w:style>
  <w:style w:type="table" w:styleId="TableGrid">
    <w:name w:val="Table Grid"/>
    <w:basedOn w:val="TableNormal"/>
    <w:rsid w:val="00DD5992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@oncomethylom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ncomethylom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Links>
    <vt:vector size="18" baseType="variant">
      <vt:variant>
        <vt:i4>4390940</vt:i4>
      </vt:variant>
      <vt:variant>
        <vt:i4>6</vt:i4>
      </vt:variant>
      <vt:variant>
        <vt:i4>0</vt:i4>
      </vt:variant>
      <vt:variant>
        <vt:i4>5</vt:i4>
      </vt:variant>
      <vt:variant>
        <vt:lpwstr>http://www.oncomethylome.com/</vt:lpwstr>
      </vt:variant>
      <vt:variant>
        <vt:lpwstr/>
      </vt:variant>
      <vt:variant>
        <vt:i4>458813</vt:i4>
      </vt:variant>
      <vt:variant>
        <vt:i4>3</vt:i4>
      </vt:variant>
      <vt:variant>
        <vt:i4>0</vt:i4>
      </vt:variant>
      <vt:variant>
        <vt:i4>5</vt:i4>
      </vt:variant>
      <vt:variant>
        <vt:lpwstr>mailto:ir@oncomethylome.com</vt:lpwstr>
      </vt:variant>
      <vt:variant>
        <vt:lpwstr/>
      </vt:variant>
      <vt:variant>
        <vt:i4>4390940</vt:i4>
      </vt:variant>
      <vt:variant>
        <vt:i4>0</vt:i4>
      </vt:variant>
      <vt:variant>
        <vt:i4>0</vt:i4>
      </vt:variant>
      <vt:variant>
        <vt:i4>5</vt:i4>
      </vt:variant>
      <vt:variant>
        <vt:lpwstr>http://www.oncomethylome.com/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Devine</dc:creator>
  <cp:lastModifiedBy>Véronique Denis</cp:lastModifiedBy>
  <cp:revision>2</cp:revision>
  <dcterms:created xsi:type="dcterms:W3CDTF">2010-06-22T14:28:00Z</dcterms:created>
  <dcterms:modified xsi:type="dcterms:W3CDTF">2010-06-22T14:28:00Z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gFAAbtDMpgn6UhrC9bVmnnM2tfJ5Z50ckmJzgzPuVaeA9JRhqLDQ9iFSv318/GPwpSrJ9fwPQEN7x5ch_x000d_
p3PYHHdyDin0haFRXcFFK6/oJ16BKZg/17SpCwi7Sn+WWuzViGb+VqC3QnGIB8tPkK4Q9EOnsP63_x000d_
mbS1h6nCodsWjMllN9J4KQ/v5oxzFK43znkCywZs1iYLfmMvzL0xrlUhOeAWk4KAT9JruiAuGBrP_x000d_
DUdrNVMlY+s+VjS9a</vt:lpwstr>
  </property>
  <property fmtid="{D5CDD505-2E9C-101B-9397-08002B2CF9AE}" pid="3" name="MAIL_MSG_ID2">
    <vt:lpwstr>vrvOFolVLP8hDhoyB1hpSq6cvleMFRjQIwLnsjkrtlFQyQbM1WQfmFtLpN1_x000d_
DEfuUM+3xVGnDn4QJmGa+fjUSByxT68DgpkI7A==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ABAAmJ+7jnJ2eOXYhUH0KbR2b1pAIhqnWtobdtgT8ZYRKeIwOI6lUQDHuodZArC1+7jD</vt:lpwstr>
  </property>
</Properties>
</file>